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EC" w:rsidRPr="00A0507C" w:rsidRDefault="009E14EC" w:rsidP="000B1CEA">
      <w:pPr>
        <w:tabs>
          <w:tab w:val="left" w:pos="1080"/>
        </w:tabs>
        <w:spacing w:after="120"/>
        <w:rPr>
          <w:sz w:val="28"/>
          <w:szCs w:val="28"/>
          <w:lang/>
        </w:rPr>
      </w:pPr>
    </w:p>
    <w:p w:rsidR="00B61A7C" w:rsidRPr="002460DE" w:rsidRDefault="00B67B03" w:rsidP="008E567A">
      <w:pPr>
        <w:tabs>
          <w:tab w:val="left" w:pos="1080"/>
        </w:tabs>
        <w:spacing w:after="120"/>
        <w:jc w:val="center"/>
      </w:pPr>
      <w:r w:rsidRPr="00B67B03">
        <w:rPr>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353.25pt;margin-top:-43.5pt;width:102.75pt;height:22.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" strokecolor="white">
            <v:textbox style="mso-next-textbox:#Text Box 1">
              <w:txbxContent>
                <w:p w:rsidR="00543832" w:rsidRPr="00BE6A1D" w:rsidRDefault="00543832" w:rsidP="00BE6A1D">
                  <w:pPr>
                    <w:rPr>
                      <w:b/>
                      <w:u w:val="single"/>
                      <w:lang/>
                    </w:rPr>
                  </w:pPr>
                </w:p>
              </w:txbxContent>
            </v:textbox>
          </v:shape>
        </w:pict>
      </w:r>
      <w:r w:rsidR="00B61A7C">
        <w:rPr>
          <w:sz w:val="28"/>
          <w:szCs w:val="28"/>
          <w:lang w:val="sr-Latn-BA"/>
        </w:rPr>
        <w:t>АКЦИОНАРСКО ДРУШТВО</w:t>
      </w:r>
    </w:p>
    <w:p w:rsidR="00B61A7C" w:rsidRPr="004474BB" w:rsidRDefault="00B61A7C" w:rsidP="008E567A">
      <w:pPr>
        <w:spacing w:after="120"/>
        <w:jc w:val="center"/>
        <w:rPr>
          <w:b/>
          <w:sz w:val="28"/>
          <w:szCs w:val="28"/>
          <w:lang w:val="sr-Latn-CS"/>
        </w:rPr>
      </w:pPr>
      <w:r>
        <w:rPr>
          <w:b/>
          <w:sz w:val="28"/>
          <w:szCs w:val="28"/>
          <w:lang w:val="sr-Cyrl-CS"/>
        </w:rPr>
        <w:t>„ВОДОВОД И КАНАЛИЗАЦИЈА“</w:t>
      </w:r>
    </w:p>
    <w:p w:rsidR="00B61A7C" w:rsidRPr="004474BB" w:rsidRDefault="00B61A7C" w:rsidP="008E567A">
      <w:pPr>
        <w:spacing w:after="120"/>
        <w:jc w:val="center"/>
        <w:rPr>
          <w:sz w:val="28"/>
          <w:szCs w:val="28"/>
          <w:lang w:val="sr-Cyrl-CS"/>
        </w:rPr>
      </w:pPr>
      <w:r>
        <w:rPr>
          <w:sz w:val="28"/>
          <w:szCs w:val="28"/>
          <w:lang w:val="sr-Cyrl-CS"/>
        </w:rPr>
        <w:t>БИЈЕЉИНА</w:t>
      </w:r>
    </w:p>
    <w:p w:rsidR="00213998" w:rsidRDefault="00213998" w:rsidP="008E567A">
      <w:pPr>
        <w:spacing w:after="120"/>
        <w:jc w:val="center"/>
        <w:rPr>
          <w:sz w:val="28"/>
          <w:szCs w:val="28"/>
          <w:lang w:val="sr-Cyrl-CS"/>
        </w:rPr>
      </w:pPr>
    </w:p>
    <w:p w:rsidR="00213998" w:rsidRDefault="00213998" w:rsidP="008E567A">
      <w:pPr>
        <w:spacing w:after="120"/>
        <w:jc w:val="center"/>
        <w:rPr>
          <w:sz w:val="28"/>
          <w:szCs w:val="28"/>
          <w:lang w:val="sr-Cyrl-CS"/>
        </w:rPr>
      </w:pPr>
    </w:p>
    <w:p w:rsidR="00B61A7C" w:rsidRPr="004474BB" w:rsidRDefault="00DE156E" w:rsidP="008E567A">
      <w:pPr>
        <w:spacing w:after="120"/>
        <w:jc w:val="center"/>
        <w:rPr>
          <w:sz w:val="28"/>
          <w:szCs w:val="28"/>
          <w:lang w:val="sr-Cyrl-CS"/>
        </w:rPr>
      </w:pPr>
      <w:r>
        <w:rPr>
          <w:noProof/>
          <w:sz w:val="28"/>
          <w:szCs w:val="28"/>
        </w:rPr>
        <w:drawing>
          <wp:anchor distT="0" distB="0" distL="114300" distR="114300" simplePos="0" relativeHeight="251665408" behindDoc="0" locked="0" layoutInCell="1" allowOverlap="1">
            <wp:simplePos x="0" y="0"/>
            <wp:positionH relativeFrom="column">
              <wp:posOffset>2500630</wp:posOffset>
            </wp:positionH>
            <wp:positionV relativeFrom="paragraph">
              <wp:posOffset>248920</wp:posOffset>
            </wp:positionV>
            <wp:extent cx="914400" cy="828675"/>
            <wp:effectExtent l="19050" t="0" r="0" b="0"/>
            <wp:wrapNone/>
            <wp:docPr id="3" name="Picture 2" descr="D:\Svast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vasta\logo.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14400" cy="828675"/>
                    </a:xfrm>
                    <a:prstGeom prst="rect">
                      <a:avLst/>
                    </a:prstGeom>
                    <a:noFill/>
                    <a:ln>
                      <a:noFill/>
                    </a:ln>
                  </pic:spPr>
                </pic:pic>
              </a:graphicData>
            </a:graphic>
          </wp:anchor>
        </w:drawing>
      </w:r>
    </w:p>
    <w:p w:rsidR="00B61A7C" w:rsidRDefault="00B61A7C" w:rsidP="00B61A7C">
      <w:pPr>
        <w:jc w:val="center"/>
        <w:rPr>
          <w:lang w:val="sr-Cyrl-CS"/>
        </w:rPr>
      </w:pPr>
    </w:p>
    <w:p w:rsidR="00B61A7C" w:rsidRDefault="00B61A7C" w:rsidP="00B61A7C">
      <w:pPr>
        <w:jc w:val="center"/>
        <w:rPr>
          <w:lang w:val="sr-Cyrl-CS"/>
        </w:rPr>
      </w:pPr>
    </w:p>
    <w:p w:rsidR="00B61A7C" w:rsidRDefault="00B61A7C" w:rsidP="00B61A7C">
      <w:pPr>
        <w:jc w:val="center"/>
        <w:rPr>
          <w:lang w:val="sr-Cyrl-CS"/>
        </w:rPr>
      </w:pPr>
    </w:p>
    <w:p w:rsidR="00B61A7C" w:rsidRDefault="00B61A7C" w:rsidP="00B61A7C">
      <w:pPr>
        <w:jc w:val="center"/>
        <w:rPr>
          <w:lang w:val="sr-Cyrl-CS"/>
        </w:rPr>
      </w:pPr>
    </w:p>
    <w:p w:rsidR="00B61A7C" w:rsidRDefault="00B61A7C" w:rsidP="00B61A7C">
      <w:pPr>
        <w:jc w:val="center"/>
        <w:rPr>
          <w:lang w:val="sr-Cyrl-CS"/>
        </w:rPr>
      </w:pPr>
    </w:p>
    <w:p w:rsidR="00B61A7C" w:rsidRPr="007D4B3D" w:rsidRDefault="00B61A7C" w:rsidP="007D4B3D">
      <w:pPr>
        <w:rPr>
          <w:lang w:val="sr-Latn-BA"/>
        </w:rPr>
      </w:pPr>
    </w:p>
    <w:p w:rsidR="00B61A7C" w:rsidRPr="00B61A7C" w:rsidRDefault="00B61A7C" w:rsidP="00B61A7C">
      <w:pPr>
        <w:pStyle w:val="NoSpacing"/>
      </w:pPr>
    </w:p>
    <w:p w:rsidR="00B61A7C" w:rsidRDefault="00B61A7C" w:rsidP="00B61A7C">
      <w:pPr>
        <w:rPr>
          <w:lang w:val="sr-Cyrl-CS"/>
        </w:rPr>
      </w:pPr>
    </w:p>
    <w:p w:rsidR="00B61A7C" w:rsidRDefault="00B61A7C" w:rsidP="00B61A7C">
      <w:pPr>
        <w:jc w:val="center"/>
        <w:rPr>
          <w:lang w:val="sr-Cyrl-CS"/>
        </w:rPr>
      </w:pPr>
    </w:p>
    <w:p w:rsidR="00B61A7C" w:rsidRPr="002460DE" w:rsidRDefault="00B61A7C" w:rsidP="008E567A">
      <w:pPr>
        <w:spacing w:after="240"/>
        <w:jc w:val="center"/>
        <w:rPr>
          <w:b/>
          <w:sz w:val="48"/>
          <w:szCs w:val="48"/>
          <w:lang w:val="sr-Cyrl-CS"/>
        </w:rPr>
      </w:pPr>
      <w:r w:rsidRPr="002460DE">
        <w:rPr>
          <w:b/>
          <w:sz w:val="48"/>
          <w:szCs w:val="48"/>
          <w:lang w:val="sr-Cyrl-CS"/>
        </w:rPr>
        <w:t>ПЛАН ПОСЛОВАЊА</w:t>
      </w:r>
    </w:p>
    <w:p w:rsidR="00B61A7C" w:rsidRDefault="00B61A7C" w:rsidP="008E567A">
      <w:pPr>
        <w:spacing w:after="240"/>
        <w:jc w:val="center"/>
        <w:rPr>
          <w:b/>
          <w:sz w:val="36"/>
          <w:szCs w:val="36"/>
          <w:lang w:val="sr-Cyrl-CS"/>
        </w:rPr>
      </w:pPr>
      <w:r>
        <w:rPr>
          <w:b/>
          <w:sz w:val="36"/>
          <w:szCs w:val="36"/>
          <w:lang w:val="sr-Cyrl-CS"/>
        </w:rPr>
        <w:t>ЗА 20</w:t>
      </w:r>
      <w:r w:rsidR="009C50BA">
        <w:rPr>
          <w:b/>
          <w:sz w:val="36"/>
          <w:szCs w:val="36"/>
          <w:lang/>
        </w:rPr>
        <w:t>20</w:t>
      </w:r>
      <w:r>
        <w:rPr>
          <w:b/>
          <w:sz w:val="36"/>
          <w:szCs w:val="36"/>
          <w:lang w:val="sr-Cyrl-CS"/>
        </w:rPr>
        <w:t>. ГОДИНУ</w:t>
      </w:r>
    </w:p>
    <w:p w:rsidR="007D4B3D" w:rsidRDefault="007D4B3D" w:rsidP="008E567A">
      <w:pPr>
        <w:spacing w:after="240"/>
        <w:jc w:val="center"/>
        <w:rPr>
          <w:b/>
          <w:sz w:val="28"/>
          <w:szCs w:val="28"/>
          <w:lang w:val="sr-Cyrl-CS"/>
        </w:rPr>
      </w:pPr>
    </w:p>
    <w:p w:rsidR="00D21A35" w:rsidRDefault="00D21A35" w:rsidP="008E567A">
      <w:pPr>
        <w:spacing w:after="240"/>
        <w:jc w:val="center"/>
        <w:rPr>
          <w:b/>
          <w:sz w:val="28"/>
          <w:szCs w:val="28"/>
          <w:lang w:val="sr-Cyrl-CS"/>
        </w:rPr>
      </w:pPr>
    </w:p>
    <w:p w:rsidR="00D21A35" w:rsidRPr="000B1CEA" w:rsidRDefault="00D21A35" w:rsidP="000B1CEA">
      <w:pPr>
        <w:spacing w:after="240"/>
        <w:rPr>
          <w:b/>
          <w:sz w:val="28"/>
          <w:szCs w:val="28"/>
        </w:rPr>
      </w:pPr>
    </w:p>
    <w:p w:rsidR="007D4B3D" w:rsidRPr="00D21A35" w:rsidRDefault="007D4B3D" w:rsidP="00D21A35">
      <w:pPr>
        <w:spacing w:after="120"/>
        <w:rPr>
          <w:b/>
          <w:szCs w:val="24"/>
          <w:lang w:val="sr-Cyrl-BA"/>
        </w:rPr>
      </w:pPr>
      <w:r w:rsidRPr="00D21A35">
        <w:rPr>
          <w:b/>
          <w:szCs w:val="24"/>
          <w:lang w:val="sr-Cyrl-BA"/>
        </w:rPr>
        <w:t xml:space="preserve">Оснивач: </w:t>
      </w:r>
      <w:r w:rsidR="00D21A35" w:rsidRPr="00D21A35">
        <w:rPr>
          <w:b/>
          <w:szCs w:val="24"/>
          <w:lang w:val="sr-Cyrl-BA"/>
        </w:rPr>
        <w:t>Скупштина Града Бијељина</w:t>
      </w:r>
    </w:p>
    <w:p w:rsidR="00D21A35" w:rsidRPr="00D21A35" w:rsidRDefault="00DE156E" w:rsidP="00D21A35">
      <w:pPr>
        <w:spacing w:after="120"/>
        <w:rPr>
          <w:b/>
          <w:szCs w:val="24"/>
          <w:lang w:val="sr-Cyrl-BA"/>
        </w:rPr>
      </w:pPr>
      <w:r>
        <w:rPr>
          <w:b/>
          <w:szCs w:val="24"/>
          <w:lang w:val="sr-Cyrl-BA"/>
        </w:rPr>
        <w:t>Пословно име: Акционарско д</w:t>
      </w:r>
      <w:r w:rsidR="00D21A35" w:rsidRPr="00D21A35">
        <w:rPr>
          <w:b/>
          <w:szCs w:val="24"/>
          <w:lang w:val="sr-Cyrl-BA"/>
        </w:rPr>
        <w:t>руштво „Водовод и канализација“</w:t>
      </w:r>
      <w:r>
        <w:rPr>
          <w:b/>
          <w:szCs w:val="24"/>
          <w:lang w:val="sr-Cyrl-BA"/>
        </w:rPr>
        <w:t xml:space="preserve"> Бијељина</w:t>
      </w:r>
    </w:p>
    <w:p w:rsidR="00D21A35" w:rsidRPr="00D21A35" w:rsidRDefault="00D21A35" w:rsidP="00D21A35">
      <w:pPr>
        <w:spacing w:after="120"/>
        <w:rPr>
          <w:b/>
          <w:szCs w:val="24"/>
          <w:lang w:val="sr-Cyrl-BA"/>
        </w:rPr>
      </w:pPr>
      <w:r w:rsidRPr="00D21A35">
        <w:rPr>
          <w:b/>
          <w:szCs w:val="24"/>
          <w:lang w:val="sr-Cyrl-BA"/>
        </w:rPr>
        <w:t xml:space="preserve">Основна </w:t>
      </w:r>
      <w:r w:rsidR="00DE156E">
        <w:rPr>
          <w:b/>
          <w:szCs w:val="24"/>
        </w:rPr>
        <w:t>(</w:t>
      </w:r>
      <w:r w:rsidR="00DE156E">
        <w:rPr>
          <w:b/>
          <w:szCs w:val="24"/>
          <w:lang w:val="sr-Cyrl-BA"/>
        </w:rPr>
        <w:t xml:space="preserve">претежна) </w:t>
      </w:r>
      <w:r w:rsidRPr="00D21A35">
        <w:rPr>
          <w:b/>
          <w:szCs w:val="24"/>
          <w:lang w:val="sr-Cyrl-BA"/>
        </w:rPr>
        <w:t xml:space="preserve">дјелатност: Прикупљање, </w:t>
      </w:r>
      <w:r>
        <w:rPr>
          <w:b/>
          <w:szCs w:val="24"/>
          <w:lang w:val="sr-Cyrl-BA"/>
        </w:rPr>
        <w:t>пречишћавање и снабд</w:t>
      </w:r>
      <w:r w:rsidR="004F644F">
        <w:rPr>
          <w:b/>
          <w:szCs w:val="24"/>
          <w:lang w:val="sr-Cyrl-BA"/>
        </w:rPr>
        <w:t>и</w:t>
      </w:r>
      <w:r>
        <w:rPr>
          <w:b/>
          <w:szCs w:val="24"/>
          <w:lang w:val="sr-Cyrl-BA"/>
        </w:rPr>
        <w:t>јевање водом и канализација</w:t>
      </w:r>
    </w:p>
    <w:p w:rsidR="00D21A35" w:rsidRPr="00D21A35" w:rsidRDefault="00D21A35" w:rsidP="00D21A35">
      <w:pPr>
        <w:spacing w:after="120"/>
        <w:rPr>
          <w:b/>
          <w:szCs w:val="24"/>
          <w:lang w:val="sr-Cyrl-BA"/>
        </w:rPr>
      </w:pPr>
      <w:r w:rsidRPr="00D21A35">
        <w:rPr>
          <w:b/>
          <w:szCs w:val="24"/>
          <w:lang w:val="sr-Cyrl-BA"/>
        </w:rPr>
        <w:t>Матични број: 1412558</w:t>
      </w:r>
    </w:p>
    <w:p w:rsidR="00D21A35" w:rsidRPr="00D21A35" w:rsidRDefault="00B24C16" w:rsidP="00D21A35">
      <w:pPr>
        <w:spacing w:after="120"/>
        <w:rPr>
          <w:b/>
          <w:szCs w:val="24"/>
          <w:lang w:val="sr-Cyrl-BA"/>
        </w:rPr>
      </w:pPr>
      <w:r>
        <w:rPr>
          <w:b/>
          <w:szCs w:val="24"/>
          <w:lang w:val="sr-Cyrl-BA"/>
        </w:rPr>
        <w:t>Ј</w:t>
      </w:r>
      <w:r w:rsidR="00D21A35" w:rsidRPr="00D21A35">
        <w:rPr>
          <w:b/>
          <w:szCs w:val="24"/>
          <w:lang w:val="sr-Cyrl-BA"/>
        </w:rPr>
        <w:t xml:space="preserve">ИБ: 4400307860000 </w:t>
      </w:r>
    </w:p>
    <w:p w:rsidR="00D21A35" w:rsidRPr="00D21A35" w:rsidRDefault="00D21A35" w:rsidP="00D21A35">
      <w:pPr>
        <w:spacing w:after="120"/>
        <w:rPr>
          <w:b/>
          <w:szCs w:val="24"/>
          <w:lang w:val="sr-Cyrl-BA"/>
        </w:rPr>
      </w:pPr>
      <w:r w:rsidRPr="00D21A35">
        <w:rPr>
          <w:b/>
          <w:szCs w:val="24"/>
          <w:lang w:val="sr-Cyrl-BA"/>
        </w:rPr>
        <w:t xml:space="preserve">Сједиште: Хајдук Станка </w:t>
      </w:r>
      <w:r w:rsidR="00DE156E">
        <w:rPr>
          <w:b/>
          <w:szCs w:val="24"/>
          <w:lang w:val="sr-Cyrl-BA"/>
        </w:rPr>
        <w:t xml:space="preserve">број </w:t>
      </w:r>
      <w:r w:rsidRPr="00D21A35">
        <w:rPr>
          <w:b/>
          <w:szCs w:val="24"/>
          <w:lang w:val="sr-Cyrl-BA"/>
        </w:rPr>
        <w:t>20</w:t>
      </w:r>
      <w:r w:rsidR="00DE156E">
        <w:rPr>
          <w:b/>
          <w:szCs w:val="24"/>
          <w:lang w:val="sr-Cyrl-BA"/>
        </w:rPr>
        <w:t>, Бијељина</w:t>
      </w:r>
    </w:p>
    <w:p w:rsidR="00D21A35" w:rsidRPr="007D4B3D" w:rsidRDefault="00D21A35" w:rsidP="007D4B3D">
      <w:pPr>
        <w:spacing w:after="240"/>
        <w:rPr>
          <w:b/>
          <w:sz w:val="28"/>
          <w:szCs w:val="28"/>
          <w:lang w:val="sr-Cyrl-BA"/>
        </w:rPr>
      </w:pPr>
    </w:p>
    <w:p w:rsidR="007D4B3D" w:rsidRPr="00213998" w:rsidRDefault="007D4B3D" w:rsidP="007D4B3D">
      <w:pPr>
        <w:spacing w:after="240"/>
        <w:rPr>
          <w:sz w:val="28"/>
          <w:szCs w:val="28"/>
          <w:lang w:val="sr-Cyrl-BA"/>
        </w:rPr>
      </w:pPr>
    </w:p>
    <w:p w:rsidR="00B61A7C" w:rsidRDefault="00B61A7C" w:rsidP="00B61A7C">
      <w:pPr>
        <w:jc w:val="center"/>
        <w:rPr>
          <w:lang w:val="sr-Cyrl-CS"/>
        </w:rPr>
      </w:pPr>
    </w:p>
    <w:p w:rsidR="00B61A7C" w:rsidRDefault="00B61A7C" w:rsidP="00B61A7C">
      <w:pPr>
        <w:jc w:val="center"/>
        <w:rPr>
          <w:b/>
          <w:lang w:val="sr-Cyrl-CS"/>
        </w:rPr>
      </w:pPr>
    </w:p>
    <w:p w:rsidR="00213998" w:rsidRDefault="00213998" w:rsidP="00B61A7C">
      <w:pPr>
        <w:jc w:val="center"/>
        <w:rPr>
          <w:b/>
          <w:lang w:val="sr-Cyrl-CS"/>
        </w:rPr>
      </w:pPr>
    </w:p>
    <w:p w:rsidR="00213998" w:rsidRDefault="00213998" w:rsidP="00B61A7C">
      <w:pPr>
        <w:jc w:val="center"/>
        <w:rPr>
          <w:b/>
          <w:lang w:val="sr-Cyrl-CS"/>
        </w:rPr>
      </w:pPr>
    </w:p>
    <w:p w:rsidR="00213998" w:rsidRDefault="00213998" w:rsidP="00213998">
      <w:pPr>
        <w:jc w:val="center"/>
        <w:rPr>
          <w:b/>
          <w:lang w:val="sr-Cyrl-CS"/>
        </w:rPr>
      </w:pPr>
      <w:r w:rsidRPr="00C372A9">
        <w:rPr>
          <w:b/>
          <w:lang w:val="sr-Cyrl-CS"/>
        </w:rPr>
        <w:t xml:space="preserve">Бијељина, </w:t>
      </w:r>
      <w:r w:rsidR="00E01599" w:rsidRPr="00C372A9">
        <w:rPr>
          <w:b/>
          <w:lang w:val="sr-Latn-BA"/>
        </w:rPr>
        <w:t>децембар</w:t>
      </w:r>
      <w:r w:rsidR="00351104" w:rsidRPr="00C372A9">
        <w:rPr>
          <w:b/>
          <w:lang w:val="sr-Cyrl-BA"/>
        </w:rPr>
        <w:t xml:space="preserve"> 201</w:t>
      </w:r>
      <w:r w:rsidR="009C50BA">
        <w:rPr>
          <w:b/>
          <w:lang w:val="sr-Cyrl-BA"/>
        </w:rPr>
        <w:t>9</w:t>
      </w:r>
      <w:r w:rsidR="001907C1" w:rsidRPr="00C372A9">
        <w:rPr>
          <w:b/>
          <w:lang w:val="sr-Cyrl-CS"/>
        </w:rPr>
        <w:t xml:space="preserve">. </w:t>
      </w:r>
      <w:r w:rsidRPr="00C372A9">
        <w:rPr>
          <w:b/>
          <w:lang w:val="sr-Cyrl-CS"/>
        </w:rPr>
        <w:t>г</w:t>
      </w:r>
      <w:r w:rsidR="00D21A35" w:rsidRPr="00C372A9">
        <w:rPr>
          <w:b/>
          <w:lang w:val="sr-Cyrl-CS"/>
        </w:rPr>
        <w:t>одине</w:t>
      </w:r>
      <w:bookmarkStart w:id="0" w:name="_Toc373931718"/>
      <w:bookmarkStart w:id="1" w:name="_Toc373931957"/>
      <w:bookmarkStart w:id="2" w:name="_Toc378945428"/>
    </w:p>
    <w:bookmarkEnd w:id="2" w:displacedByCustomXml="next"/>
    <w:bookmarkEnd w:id="1" w:displacedByCustomXml="next"/>
    <w:bookmarkEnd w:id="0" w:displacedByCustomXml="next"/>
    <w:sdt>
      <w:sdtPr>
        <w:rPr>
          <w:rFonts w:ascii="Times New Roman" w:eastAsiaTheme="minorHAnsi" w:hAnsi="Times New Roman" w:cstheme="minorBidi"/>
          <w:b w:val="0"/>
          <w:bCs w:val="0"/>
          <w:color w:val="auto"/>
          <w:sz w:val="24"/>
          <w:szCs w:val="22"/>
          <w:lang w:eastAsia="en-US"/>
        </w:rPr>
        <w:id w:val="3752841"/>
        <w:docPartObj>
          <w:docPartGallery w:val="Table of Contents"/>
          <w:docPartUnique/>
        </w:docPartObj>
      </w:sdtPr>
      <w:sdtContent>
        <w:p w:rsidR="00170D4E" w:rsidRDefault="001175EA" w:rsidP="001175EA">
          <w:pPr>
            <w:pStyle w:val="TOCHeading"/>
          </w:pPr>
          <w:r>
            <w:t>САДРЖАЈ</w:t>
          </w:r>
        </w:p>
        <w:p w:rsidR="00237C7D" w:rsidRPr="00237C7D" w:rsidRDefault="00237C7D" w:rsidP="00237C7D">
          <w:pPr>
            <w:rPr>
              <w:lang w:eastAsia="ja-JP"/>
            </w:rPr>
          </w:pPr>
        </w:p>
        <w:p w:rsidR="008C6324" w:rsidRPr="00C22FD7" w:rsidRDefault="00B67B03" w:rsidP="009E758E">
          <w:pPr>
            <w:pStyle w:val="TOC1"/>
            <w:rPr>
              <w:rFonts w:asciiTheme="minorHAnsi" w:eastAsiaTheme="minorEastAsia" w:hAnsiTheme="minorHAnsi"/>
              <w:noProof/>
              <w:sz w:val="22"/>
            </w:rPr>
          </w:pPr>
          <w:r w:rsidRPr="00C22FD7">
            <w:fldChar w:fldCharType="begin"/>
          </w:r>
          <w:r w:rsidR="00170D4E" w:rsidRPr="00C22FD7">
            <w:instrText xml:space="preserve"> TOC \o "1-3" \h \z \u </w:instrText>
          </w:r>
          <w:r w:rsidRPr="00C22FD7">
            <w:fldChar w:fldCharType="separate"/>
          </w:r>
          <w:hyperlink w:anchor="_Toc533591229" w:history="1">
            <w:r w:rsidR="008C6324" w:rsidRPr="00C22FD7">
              <w:rPr>
                <w:rStyle w:val="Hyperlink"/>
                <w:noProof/>
              </w:rPr>
              <w:t xml:space="preserve">1. </w:t>
            </w:r>
            <w:r w:rsidR="008C6324" w:rsidRPr="00C22FD7">
              <w:rPr>
                <w:rStyle w:val="Hyperlink"/>
                <w:noProof/>
                <w:lang w:val="sr-Cyrl-CS"/>
              </w:rPr>
              <w:t>ПРОФИЛ ДРУШТВА</w:t>
            </w:r>
            <w:r w:rsidR="008C6324" w:rsidRPr="00C22FD7">
              <w:rPr>
                <w:noProof/>
                <w:webHidden/>
              </w:rPr>
              <w:tab/>
            </w:r>
            <w:r w:rsidRPr="00C22FD7">
              <w:rPr>
                <w:noProof/>
                <w:webHidden/>
              </w:rPr>
              <w:fldChar w:fldCharType="begin"/>
            </w:r>
            <w:r w:rsidR="008C6324" w:rsidRPr="00C22FD7">
              <w:rPr>
                <w:noProof/>
                <w:webHidden/>
              </w:rPr>
              <w:instrText xml:space="preserve"> PAGEREF _Toc533591229 \h </w:instrText>
            </w:r>
            <w:r w:rsidRPr="00C22FD7">
              <w:rPr>
                <w:noProof/>
                <w:webHidden/>
              </w:rPr>
            </w:r>
            <w:r w:rsidRPr="00C22FD7">
              <w:rPr>
                <w:noProof/>
                <w:webHidden/>
              </w:rPr>
              <w:fldChar w:fldCharType="separate"/>
            </w:r>
            <w:r w:rsidR="00592BDD">
              <w:rPr>
                <w:noProof/>
                <w:webHidden/>
              </w:rPr>
              <w:t>4</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30" w:history="1">
            <w:r w:rsidR="008C6324" w:rsidRPr="00C22FD7">
              <w:rPr>
                <w:rStyle w:val="Hyperlink"/>
                <w:noProof/>
              </w:rPr>
              <w:t xml:space="preserve">1.1. </w:t>
            </w:r>
            <w:r w:rsidR="008C6324" w:rsidRPr="00C22FD7">
              <w:rPr>
                <w:rStyle w:val="Hyperlink"/>
                <w:noProof/>
                <w:lang w:val="sr-Cyrl-CS"/>
              </w:rPr>
              <w:t>Историјат Друштва</w:t>
            </w:r>
            <w:r w:rsidR="008C6324" w:rsidRPr="00C22FD7">
              <w:rPr>
                <w:noProof/>
                <w:webHidden/>
              </w:rPr>
              <w:tab/>
            </w:r>
            <w:r w:rsidRPr="00C22FD7">
              <w:rPr>
                <w:noProof/>
                <w:webHidden/>
              </w:rPr>
              <w:fldChar w:fldCharType="begin"/>
            </w:r>
            <w:r w:rsidR="008C6324" w:rsidRPr="00C22FD7">
              <w:rPr>
                <w:noProof/>
                <w:webHidden/>
              </w:rPr>
              <w:instrText xml:space="preserve"> PAGEREF _Toc533591230 \h </w:instrText>
            </w:r>
            <w:r w:rsidRPr="00C22FD7">
              <w:rPr>
                <w:noProof/>
                <w:webHidden/>
              </w:rPr>
            </w:r>
            <w:r w:rsidRPr="00C22FD7">
              <w:rPr>
                <w:noProof/>
                <w:webHidden/>
              </w:rPr>
              <w:fldChar w:fldCharType="separate"/>
            </w:r>
            <w:r w:rsidR="00592BDD">
              <w:rPr>
                <w:noProof/>
                <w:webHidden/>
              </w:rPr>
              <w:t>4</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31" w:history="1">
            <w:r w:rsidR="008C6324" w:rsidRPr="00C22FD7">
              <w:rPr>
                <w:rStyle w:val="Hyperlink"/>
                <w:noProof/>
              </w:rPr>
              <w:t xml:space="preserve">1.2. </w:t>
            </w:r>
            <w:r w:rsidR="008C6324" w:rsidRPr="00C22FD7">
              <w:rPr>
                <w:rStyle w:val="Hyperlink"/>
                <w:noProof/>
                <w:lang w:val="sr-Cyrl-CS"/>
              </w:rPr>
              <w:t>Нормативни оквир рада Друштва</w:t>
            </w:r>
            <w:r w:rsidR="008C6324" w:rsidRPr="00C22FD7">
              <w:rPr>
                <w:noProof/>
                <w:webHidden/>
              </w:rPr>
              <w:tab/>
            </w:r>
            <w:r w:rsidRPr="00C22FD7">
              <w:rPr>
                <w:noProof/>
                <w:webHidden/>
              </w:rPr>
              <w:fldChar w:fldCharType="begin"/>
            </w:r>
            <w:r w:rsidR="008C6324" w:rsidRPr="00C22FD7">
              <w:rPr>
                <w:noProof/>
                <w:webHidden/>
              </w:rPr>
              <w:instrText xml:space="preserve"> PAGEREF _Toc533591231 \h </w:instrText>
            </w:r>
            <w:r w:rsidRPr="00C22FD7">
              <w:rPr>
                <w:noProof/>
                <w:webHidden/>
              </w:rPr>
            </w:r>
            <w:r w:rsidRPr="00C22FD7">
              <w:rPr>
                <w:noProof/>
                <w:webHidden/>
              </w:rPr>
              <w:fldChar w:fldCharType="separate"/>
            </w:r>
            <w:r w:rsidR="00592BDD">
              <w:rPr>
                <w:noProof/>
                <w:webHidden/>
              </w:rPr>
              <w:t>4</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32" w:history="1">
            <w:r w:rsidR="008C6324" w:rsidRPr="00C22FD7">
              <w:rPr>
                <w:rStyle w:val="Hyperlink"/>
                <w:noProof/>
              </w:rPr>
              <w:t xml:space="preserve">1.3. </w:t>
            </w:r>
            <w:r w:rsidR="008C6324" w:rsidRPr="00C22FD7">
              <w:rPr>
                <w:rStyle w:val="Hyperlink"/>
                <w:noProof/>
                <w:lang w:val="sr-Cyrl-CS"/>
              </w:rPr>
              <w:t xml:space="preserve"> Извори финансирања пословања</w:t>
            </w:r>
            <w:r w:rsidR="008C6324" w:rsidRPr="00C22FD7">
              <w:rPr>
                <w:noProof/>
                <w:webHidden/>
              </w:rPr>
              <w:tab/>
            </w:r>
            <w:r w:rsidRPr="00C22FD7">
              <w:rPr>
                <w:noProof/>
                <w:webHidden/>
              </w:rPr>
              <w:fldChar w:fldCharType="begin"/>
            </w:r>
            <w:r w:rsidR="008C6324" w:rsidRPr="00C22FD7">
              <w:rPr>
                <w:noProof/>
                <w:webHidden/>
              </w:rPr>
              <w:instrText xml:space="preserve"> PAGEREF _Toc533591232 \h </w:instrText>
            </w:r>
            <w:r w:rsidRPr="00C22FD7">
              <w:rPr>
                <w:noProof/>
                <w:webHidden/>
              </w:rPr>
            </w:r>
            <w:r w:rsidRPr="00C22FD7">
              <w:rPr>
                <w:noProof/>
                <w:webHidden/>
              </w:rPr>
              <w:fldChar w:fldCharType="separate"/>
            </w:r>
            <w:r w:rsidR="00592BDD">
              <w:rPr>
                <w:noProof/>
                <w:webHidden/>
              </w:rPr>
              <w:t>5</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33" w:history="1">
            <w:r w:rsidR="008C6324" w:rsidRPr="00C22FD7">
              <w:rPr>
                <w:rStyle w:val="Hyperlink"/>
                <w:noProof/>
              </w:rPr>
              <w:t xml:space="preserve">1.4. </w:t>
            </w:r>
            <w:r w:rsidR="008C6324" w:rsidRPr="00C22FD7">
              <w:rPr>
                <w:rStyle w:val="Hyperlink"/>
                <w:noProof/>
                <w:lang w:val="sr-Cyrl-CS"/>
              </w:rPr>
              <w:t>Организациона структура</w:t>
            </w:r>
            <w:r w:rsidR="008C6324" w:rsidRPr="00C22FD7">
              <w:rPr>
                <w:noProof/>
                <w:webHidden/>
              </w:rPr>
              <w:tab/>
            </w:r>
            <w:r w:rsidRPr="00C22FD7">
              <w:rPr>
                <w:noProof/>
                <w:webHidden/>
              </w:rPr>
              <w:fldChar w:fldCharType="begin"/>
            </w:r>
            <w:r w:rsidR="008C6324" w:rsidRPr="00C22FD7">
              <w:rPr>
                <w:noProof/>
                <w:webHidden/>
              </w:rPr>
              <w:instrText xml:space="preserve"> PAGEREF _Toc533591233 \h </w:instrText>
            </w:r>
            <w:r w:rsidRPr="00C22FD7">
              <w:rPr>
                <w:noProof/>
                <w:webHidden/>
              </w:rPr>
            </w:r>
            <w:r w:rsidRPr="00C22FD7">
              <w:rPr>
                <w:noProof/>
                <w:webHidden/>
              </w:rPr>
              <w:fldChar w:fldCharType="separate"/>
            </w:r>
            <w:r w:rsidR="00592BDD">
              <w:rPr>
                <w:noProof/>
                <w:webHidden/>
              </w:rPr>
              <w:t>6</w:t>
            </w:r>
            <w:r w:rsidRPr="00C22FD7">
              <w:rPr>
                <w:noProof/>
                <w:webHidden/>
              </w:rPr>
              <w:fldChar w:fldCharType="end"/>
            </w:r>
          </w:hyperlink>
        </w:p>
        <w:p w:rsidR="008C6324" w:rsidRPr="00C22FD7" w:rsidRDefault="00B67B03" w:rsidP="009E758E">
          <w:pPr>
            <w:pStyle w:val="TOC1"/>
            <w:rPr>
              <w:rFonts w:asciiTheme="minorHAnsi" w:eastAsiaTheme="minorEastAsia" w:hAnsiTheme="minorHAnsi"/>
              <w:noProof/>
              <w:sz w:val="22"/>
            </w:rPr>
          </w:pPr>
          <w:hyperlink w:anchor="_Toc533591234" w:history="1">
            <w:r w:rsidR="008C6324" w:rsidRPr="00C22FD7">
              <w:rPr>
                <w:rStyle w:val="Hyperlink"/>
                <w:noProof/>
              </w:rPr>
              <w:t xml:space="preserve">2. </w:t>
            </w:r>
            <w:r w:rsidR="00C22FD7" w:rsidRPr="00C22FD7">
              <w:rPr>
                <w:rStyle w:val="Hyperlink"/>
                <w:noProof/>
                <w:lang w:val="sr-Cyrl-CS"/>
              </w:rPr>
              <w:t>ОПЕРАТИВНИ ЦИЉЕВИ ДРУШТВА У 2020</w:t>
            </w:r>
            <w:r w:rsidR="008C6324" w:rsidRPr="00C22FD7">
              <w:rPr>
                <w:rStyle w:val="Hyperlink"/>
                <w:noProof/>
                <w:lang w:val="sr-Cyrl-CS"/>
              </w:rPr>
              <w:t>. ГОДИНИ</w:t>
            </w:r>
            <w:r w:rsidR="008C6324" w:rsidRPr="00C22FD7">
              <w:rPr>
                <w:noProof/>
                <w:webHidden/>
              </w:rPr>
              <w:tab/>
            </w:r>
            <w:r w:rsidRPr="00C22FD7">
              <w:rPr>
                <w:noProof/>
                <w:webHidden/>
              </w:rPr>
              <w:fldChar w:fldCharType="begin"/>
            </w:r>
            <w:r w:rsidR="008C6324" w:rsidRPr="00C22FD7">
              <w:rPr>
                <w:noProof/>
                <w:webHidden/>
              </w:rPr>
              <w:instrText xml:space="preserve"> PAGEREF _Toc533591234 \h </w:instrText>
            </w:r>
            <w:r w:rsidRPr="00C22FD7">
              <w:rPr>
                <w:noProof/>
                <w:webHidden/>
              </w:rPr>
            </w:r>
            <w:r w:rsidRPr="00C22FD7">
              <w:rPr>
                <w:noProof/>
                <w:webHidden/>
              </w:rPr>
              <w:fldChar w:fldCharType="separate"/>
            </w:r>
            <w:r w:rsidR="00592BDD">
              <w:rPr>
                <w:noProof/>
                <w:webHidden/>
              </w:rPr>
              <w:t>6</w:t>
            </w:r>
            <w:r w:rsidRPr="00C22FD7">
              <w:rPr>
                <w:noProof/>
                <w:webHidden/>
              </w:rPr>
              <w:fldChar w:fldCharType="end"/>
            </w:r>
          </w:hyperlink>
        </w:p>
        <w:p w:rsidR="008C6324" w:rsidRPr="00C22FD7" w:rsidRDefault="00B67B03" w:rsidP="009E758E">
          <w:pPr>
            <w:pStyle w:val="TOC1"/>
            <w:rPr>
              <w:rFonts w:asciiTheme="minorHAnsi" w:eastAsiaTheme="minorEastAsia" w:hAnsiTheme="minorHAnsi"/>
              <w:noProof/>
              <w:sz w:val="22"/>
            </w:rPr>
          </w:pPr>
          <w:hyperlink w:anchor="_Toc533591235" w:history="1">
            <w:r w:rsidR="008C6324" w:rsidRPr="00C22FD7">
              <w:rPr>
                <w:rStyle w:val="Hyperlink"/>
                <w:noProof/>
              </w:rPr>
              <w:t xml:space="preserve">3. </w:t>
            </w:r>
            <w:r w:rsidR="008C6324" w:rsidRPr="00C22FD7">
              <w:rPr>
                <w:rStyle w:val="Hyperlink"/>
                <w:noProof/>
                <w:lang w:val="sr-Cyrl-CS"/>
              </w:rPr>
              <w:t>ОСНОВЕ З</w:t>
            </w:r>
            <w:r w:rsidR="00C22FD7" w:rsidRPr="00C22FD7">
              <w:rPr>
                <w:rStyle w:val="Hyperlink"/>
                <w:noProof/>
                <w:lang w:val="sr-Cyrl-CS"/>
              </w:rPr>
              <w:t>А ИЗРАДУ ПЛАНА ПОСЛОВАЊА ЗА 2020</w:t>
            </w:r>
            <w:r w:rsidR="008C6324" w:rsidRPr="00C22FD7">
              <w:rPr>
                <w:rStyle w:val="Hyperlink"/>
                <w:noProof/>
                <w:lang w:val="sr-Cyrl-CS"/>
              </w:rPr>
              <w:t>. ГОДИНУ</w:t>
            </w:r>
            <w:r w:rsidR="008C6324" w:rsidRPr="00C22FD7">
              <w:rPr>
                <w:noProof/>
                <w:webHidden/>
              </w:rPr>
              <w:tab/>
            </w:r>
            <w:r w:rsidRPr="00C22FD7">
              <w:rPr>
                <w:noProof/>
                <w:webHidden/>
              </w:rPr>
              <w:fldChar w:fldCharType="begin"/>
            </w:r>
            <w:r w:rsidR="008C6324" w:rsidRPr="00C22FD7">
              <w:rPr>
                <w:noProof/>
                <w:webHidden/>
              </w:rPr>
              <w:instrText xml:space="preserve"> PAGEREF _Toc533591235 \h </w:instrText>
            </w:r>
            <w:r w:rsidRPr="00C22FD7">
              <w:rPr>
                <w:noProof/>
                <w:webHidden/>
              </w:rPr>
            </w:r>
            <w:r w:rsidRPr="00C22FD7">
              <w:rPr>
                <w:noProof/>
                <w:webHidden/>
              </w:rPr>
              <w:fldChar w:fldCharType="separate"/>
            </w:r>
            <w:r w:rsidR="00592BDD">
              <w:rPr>
                <w:noProof/>
                <w:webHidden/>
              </w:rPr>
              <w:t>7</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36" w:history="1">
            <w:r w:rsidR="008C6324" w:rsidRPr="00C22FD7">
              <w:rPr>
                <w:rStyle w:val="Hyperlink"/>
                <w:noProof/>
              </w:rPr>
              <w:t xml:space="preserve">3.1. </w:t>
            </w:r>
            <w:r w:rsidR="008C6324" w:rsidRPr="00C22FD7">
              <w:rPr>
                <w:rStyle w:val="Hyperlink"/>
                <w:noProof/>
                <w:lang w:val="sr-Cyrl-CS"/>
              </w:rPr>
              <w:t>Пројектовани физички обим активности у 201</w:t>
            </w:r>
            <w:r w:rsidR="00C22FD7" w:rsidRPr="00C22FD7">
              <w:rPr>
                <w:rStyle w:val="Hyperlink"/>
                <w:noProof/>
              </w:rPr>
              <w:t>9</w:t>
            </w:r>
            <w:r w:rsidR="008C6324" w:rsidRPr="00C22FD7">
              <w:rPr>
                <w:rStyle w:val="Hyperlink"/>
                <w:noProof/>
                <w:lang w:val="sr-Cyrl-CS"/>
              </w:rPr>
              <w:t>. години</w:t>
            </w:r>
            <w:r w:rsidR="008C6324" w:rsidRPr="00C22FD7">
              <w:rPr>
                <w:noProof/>
                <w:webHidden/>
              </w:rPr>
              <w:tab/>
            </w:r>
            <w:r w:rsidRPr="00C22FD7">
              <w:rPr>
                <w:noProof/>
                <w:webHidden/>
              </w:rPr>
              <w:fldChar w:fldCharType="begin"/>
            </w:r>
            <w:r w:rsidR="008C6324" w:rsidRPr="00C22FD7">
              <w:rPr>
                <w:noProof/>
                <w:webHidden/>
              </w:rPr>
              <w:instrText xml:space="preserve"> PAGEREF _Toc533591236 \h </w:instrText>
            </w:r>
            <w:r w:rsidRPr="00C22FD7">
              <w:rPr>
                <w:noProof/>
                <w:webHidden/>
              </w:rPr>
            </w:r>
            <w:r w:rsidRPr="00C22FD7">
              <w:rPr>
                <w:noProof/>
                <w:webHidden/>
              </w:rPr>
              <w:fldChar w:fldCharType="separate"/>
            </w:r>
            <w:r w:rsidR="00592BDD">
              <w:rPr>
                <w:noProof/>
                <w:webHidden/>
              </w:rPr>
              <w:t>7</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37" w:history="1">
            <w:r w:rsidR="008C6324" w:rsidRPr="00C22FD7">
              <w:rPr>
                <w:rStyle w:val="Hyperlink"/>
                <w:noProof/>
              </w:rPr>
              <w:t xml:space="preserve">3.2. </w:t>
            </w:r>
            <w:r w:rsidR="008C6324" w:rsidRPr="00C22FD7">
              <w:rPr>
                <w:rStyle w:val="Hyperlink"/>
                <w:noProof/>
                <w:lang w:val="sr-Cyrl-CS"/>
              </w:rPr>
              <w:t>Пројектова</w:t>
            </w:r>
            <w:r w:rsidR="00C22FD7" w:rsidRPr="00C22FD7">
              <w:rPr>
                <w:rStyle w:val="Hyperlink"/>
                <w:noProof/>
                <w:lang w:val="sr-Cyrl-CS"/>
              </w:rPr>
              <w:t>ни финансијски резулатат за 2019</w:t>
            </w:r>
            <w:r w:rsidR="008C6324" w:rsidRPr="00C22FD7">
              <w:rPr>
                <w:rStyle w:val="Hyperlink"/>
                <w:noProof/>
                <w:lang w:val="sr-Cyrl-CS"/>
              </w:rPr>
              <w:t>. годину</w:t>
            </w:r>
            <w:r w:rsidR="008C6324" w:rsidRPr="00C22FD7">
              <w:rPr>
                <w:noProof/>
                <w:webHidden/>
              </w:rPr>
              <w:tab/>
            </w:r>
            <w:r w:rsidRPr="00C22FD7">
              <w:rPr>
                <w:noProof/>
                <w:webHidden/>
              </w:rPr>
              <w:fldChar w:fldCharType="begin"/>
            </w:r>
            <w:r w:rsidR="008C6324" w:rsidRPr="00C22FD7">
              <w:rPr>
                <w:noProof/>
                <w:webHidden/>
              </w:rPr>
              <w:instrText xml:space="preserve"> PAGEREF _Toc533591237 \h </w:instrText>
            </w:r>
            <w:r w:rsidRPr="00C22FD7">
              <w:rPr>
                <w:noProof/>
                <w:webHidden/>
              </w:rPr>
            </w:r>
            <w:r w:rsidRPr="00C22FD7">
              <w:rPr>
                <w:noProof/>
                <w:webHidden/>
              </w:rPr>
              <w:fldChar w:fldCharType="separate"/>
            </w:r>
            <w:r w:rsidR="00592BDD">
              <w:rPr>
                <w:noProof/>
                <w:webHidden/>
              </w:rPr>
              <w:t>7</w:t>
            </w:r>
            <w:r w:rsidRPr="00C22FD7">
              <w:rPr>
                <w:noProof/>
                <w:webHidden/>
              </w:rPr>
              <w:fldChar w:fldCharType="end"/>
            </w:r>
          </w:hyperlink>
        </w:p>
        <w:p w:rsidR="008C6324" w:rsidRPr="00C22FD7" w:rsidRDefault="00B67B03" w:rsidP="009E758E">
          <w:pPr>
            <w:pStyle w:val="TOC1"/>
            <w:rPr>
              <w:rFonts w:asciiTheme="minorHAnsi" w:eastAsiaTheme="minorEastAsia" w:hAnsiTheme="minorHAnsi"/>
              <w:noProof/>
              <w:sz w:val="22"/>
            </w:rPr>
          </w:pPr>
          <w:hyperlink w:anchor="_Toc533591238" w:history="1">
            <w:r w:rsidR="008C6324" w:rsidRPr="00C22FD7">
              <w:rPr>
                <w:rStyle w:val="Hyperlink"/>
                <w:noProof/>
              </w:rPr>
              <w:t>4. ПОСЛОВНЕ АКТИВНОСТИ СЛУЖБИ И ОДЈЕЉЕЊА У ПЛАНСКОМ ПЕРИОДУ</w:t>
            </w:r>
            <w:r w:rsidR="008C6324" w:rsidRPr="00C22FD7">
              <w:rPr>
                <w:noProof/>
                <w:webHidden/>
              </w:rPr>
              <w:tab/>
            </w:r>
            <w:r w:rsidRPr="00C22FD7">
              <w:rPr>
                <w:noProof/>
                <w:webHidden/>
              </w:rPr>
              <w:fldChar w:fldCharType="begin"/>
            </w:r>
            <w:r w:rsidR="008C6324" w:rsidRPr="00C22FD7">
              <w:rPr>
                <w:noProof/>
                <w:webHidden/>
              </w:rPr>
              <w:instrText xml:space="preserve"> PAGEREF _Toc533591238 \h </w:instrText>
            </w:r>
            <w:r w:rsidRPr="00C22FD7">
              <w:rPr>
                <w:noProof/>
                <w:webHidden/>
              </w:rPr>
            </w:r>
            <w:r w:rsidRPr="00C22FD7">
              <w:rPr>
                <w:noProof/>
                <w:webHidden/>
              </w:rPr>
              <w:fldChar w:fldCharType="separate"/>
            </w:r>
            <w:r w:rsidR="00592BDD">
              <w:rPr>
                <w:noProof/>
                <w:webHidden/>
              </w:rPr>
              <w:t>7</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39" w:history="1">
            <w:r w:rsidR="008C6324" w:rsidRPr="00C22FD7">
              <w:rPr>
                <w:rStyle w:val="Hyperlink"/>
                <w:noProof/>
              </w:rPr>
              <w:t>4.1. ЕКОНОМСКО – ПРАВНИ СЕКТОР</w:t>
            </w:r>
            <w:r w:rsidR="008C6324" w:rsidRPr="00C22FD7">
              <w:rPr>
                <w:noProof/>
                <w:webHidden/>
              </w:rPr>
              <w:tab/>
            </w:r>
            <w:r w:rsidRPr="00C22FD7">
              <w:rPr>
                <w:noProof/>
                <w:webHidden/>
              </w:rPr>
              <w:fldChar w:fldCharType="begin"/>
            </w:r>
            <w:r w:rsidR="008C6324" w:rsidRPr="00C22FD7">
              <w:rPr>
                <w:noProof/>
                <w:webHidden/>
              </w:rPr>
              <w:instrText xml:space="preserve"> PAGEREF _Toc533591239 \h </w:instrText>
            </w:r>
            <w:r w:rsidRPr="00C22FD7">
              <w:rPr>
                <w:noProof/>
                <w:webHidden/>
              </w:rPr>
            </w:r>
            <w:r w:rsidRPr="00C22FD7">
              <w:rPr>
                <w:noProof/>
                <w:webHidden/>
              </w:rPr>
              <w:fldChar w:fldCharType="separate"/>
            </w:r>
            <w:r w:rsidR="00592BDD">
              <w:rPr>
                <w:noProof/>
                <w:webHidden/>
              </w:rPr>
              <w:t>8</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40" w:history="1">
            <w:r w:rsidR="008C6324" w:rsidRPr="00C22FD7">
              <w:rPr>
                <w:rStyle w:val="Hyperlink"/>
                <w:noProof/>
              </w:rPr>
              <w:t>4.1.1.  Служба за правне, кадровске и опште послове</w:t>
            </w:r>
            <w:r w:rsidR="008C6324" w:rsidRPr="00C22FD7">
              <w:rPr>
                <w:noProof/>
                <w:webHidden/>
              </w:rPr>
              <w:tab/>
            </w:r>
            <w:r w:rsidRPr="00C22FD7">
              <w:rPr>
                <w:noProof/>
                <w:webHidden/>
              </w:rPr>
              <w:fldChar w:fldCharType="begin"/>
            </w:r>
            <w:r w:rsidR="008C6324" w:rsidRPr="00C22FD7">
              <w:rPr>
                <w:noProof/>
                <w:webHidden/>
              </w:rPr>
              <w:instrText xml:space="preserve"> PAGEREF _Toc533591240 \h </w:instrText>
            </w:r>
            <w:r w:rsidRPr="00C22FD7">
              <w:rPr>
                <w:noProof/>
                <w:webHidden/>
              </w:rPr>
            </w:r>
            <w:r w:rsidRPr="00C22FD7">
              <w:rPr>
                <w:noProof/>
                <w:webHidden/>
              </w:rPr>
              <w:fldChar w:fldCharType="separate"/>
            </w:r>
            <w:r w:rsidR="00592BDD">
              <w:rPr>
                <w:noProof/>
                <w:webHidden/>
              </w:rPr>
              <w:t>8</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41" w:history="1">
            <w:r w:rsidR="008C6324" w:rsidRPr="00C22FD7">
              <w:rPr>
                <w:rStyle w:val="Hyperlink"/>
                <w:noProof/>
              </w:rPr>
              <w:t>4.1.2. Служба наплате, очитавања и искључивања водомјера</w:t>
            </w:r>
            <w:r w:rsidR="008C6324" w:rsidRPr="00C22FD7">
              <w:rPr>
                <w:noProof/>
                <w:webHidden/>
              </w:rPr>
              <w:tab/>
            </w:r>
            <w:r w:rsidRPr="00C22FD7">
              <w:rPr>
                <w:noProof/>
                <w:webHidden/>
              </w:rPr>
              <w:fldChar w:fldCharType="begin"/>
            </w:r>
            <w:r w:rsidR="008C6324" w:rsidRPr="00C22FD7">
              <w:rPr>
                <w:noProof/>
                <w:webHidden/>
              </w:rPr>
              <w:instrText xml:space="preserve"> PAGEREF _Toc533591241 \h </w:instrText>
            </w:r>
            <w:r w:rsidRPr="00C22FD7">
              <w:rPr>
                <w:noProof/>
                <w:webHidden/>
              </w:rPr>
            </w:r>
            <w:r w:rsidRPr="00C22FD7">
              <w:rPr>
                <w:noProof/>
                <w:webHidden/>
              </w:rPr>
              <w:fldChar w:fldCharType="separate"/>
            </w:r>
            <w:r w:rsidR="00592BDD">
              <w:rPr>
                <w:noProof/>
                <w:webHidden/>
              </w:rPr>
              <w:t>11</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42" w:history="1">
            <w:r w:rsidR="008C6324" w:rsidRPr="00C22FD7">
              <w:rPr>
                <w:rStyle w:val="Hyperlink"/>
                <w:noProof/>
              </w:rPr>
              <w:t>4.1.3. Служба за финансијско – рачуноводствене и комерцијалне послове</w:t>
            </w:r>
            <w:r w:rsidR="008C6324" w:rsidRPr="00C22FD7">
              <w:rPr>
                <w:noProof/>
                <w:webHidden/>
              </w:rPr>
              <w:tab/>
            </w:r>
            <w:r w:rsidRPr="00C22FD7">
              <w:rPr>
                <w:noProof/>
                <w:webHidden/>
              </w:rPr>
              <w:fldChar w:fldCharType="begin"/>
            </w:r>
            <w:r w:rsidR="008C6324" w:rsidRPr="00C22FD7">
              <w:rPr>
                <w:noProof/>
                <w:webHidden/>
              </w:rPr>
              <w:instrText xml:space="preserve"> PAGEREF _Toc533591242 \h </w:instrText>
            </w:r>
            <w:r w:rsidRPr="00C22FD7">
              <w:rPr>
                <w:noProof/>
                <w:webHidden/>
              </w:rPr>
            </w:r>
            <w:r w:rsidRPr="00C22FD7">
              <w:rPr>
                <w:noProof/>
                <w:webHidden/>
              </w:rPr>
              <w:fldChar w:fldCharType="separate"/>
            </w:r>
            <w:r w:rsidR="00592BDD">
              <w:rPr>
                <w:noProof/>
                <w:webHidden/>
              </w:rPr>
              <w:t>12</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43" w:history="1">
            <w:r w:rsidR="008C6324" w:rsidRPr="00C22FD7">
              <w:rPr>
                <w:rStyle w:val="Hyperlink"/>
                <w:rFonts w:eastAsia="Calibri" w:cs="Times New Roman"/>
                <w:noProof/>
                <w:lang w:val="sr-Latn-BA"/>
              </w:rPr>
              <w:t xml:space="preserve">4.2. </w:t>
            </w:r>
            <w:r w:rsidR="008C6324" w:rsidRPr="00C22FD7">
              <w:rPr>
                <w:rStyle w:val="Hyperlink"/>
                <w:noProof/>
              </w:rPr>
              <w:t>ТЕХНИЧКИ СЕКТОР</w:t>
            </w:r>
            <w:r w:rsidR="008C6324" w:rsidRPr="00C22FD7">
              <w:rPr>
                <w:noProof/>
                <w:webHidden/>
              </w:rPr>
              <w:tab/>
            </w:r>
            <w:r w:rsidRPr="00C22FD7">
              <w:rPr>
                <w:noProof/>
                <w:webHidden/>
              </w:rPr>
              <w:fldChar w:fldCharType="begin"/>
            </w:r>
            <w:r w:rsidR="008C6324" w:rsidRPr="00C22FD7">
              <w:rPr>
                <w:noProof/>
                <w:webHidden/>
              </w:rPr>
              <w:instrText xml:space="preserve"> PAGEREF _Toc533591243 \h </w:instrText>
            </w:r>
            <w:r w:rsidRPr="00C22FD7">
              <w:rPr>
                <w:noProof/>
                <w:webHidden/>
              </w:rPr>
            </w:r>
            <w:r w:rsidRPr="00C22FD7">
              <w:rPr>
                <w:noProof/>
                <w:webHidden/>
              </w:rPr>
              <w:fldChar w:fldCharType="separate"/>
            </w:r>
            <w:r w:rsidR="00592BDD">
              <w:rPr>
                <w:noProof/>
                <w:webHidden/>
              </w:rPr>
              <w:t>14</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44" w:history="1">
            <w:r w:rsidR="008C6324" w:rsidRPr="00C22FD7">
              <w:rPr>
                <w:rStyle w:val="Hyperlink"/>
                <w:noProof/>
              </w:rPr>
              <w:t>4.2.1. Служба за производњу и дистрибуцију воде</w:t>
            </w:r>
            <w:r w:rsidR="008C6324" w:rsidRPr="00C22FD7">
              <w:rPr>
                <w:noProof/>
                <w:webHidden/>
              </w:rPr>
              <w:tab/>
            </w:r>
            <w:r w:rsidRPr="00C22FD7">
              <w:rPr>
                <w:noProof/>
                <w:webHidden/>
              </w:rPr>
              <w:fldChar w:fldCharType="begin"/>
            </w:r>
            <w:r w:rsidR="008C6324" w:rsidRPr="00C22FD7">
              <w:rPr>
                <w:noProof/>
                <w:webHidden/>
              </w:rPr>
              <w:instrText xml:space="preserve"> PAGEREF _Toc533591244 \h </w:instrText>
            </w:r>
            <w:r w:rsidRPr="00C22FD7">
              <w:rPr>
                <w:noProof/>
                <w:webHidden/>
              </w:rPr>
            </w:r>
            <w:r w:rsidRPr="00C22FD7">
              <w:rPr>
                <w:noProof/>
                <w:webHidden/>
              </w:rPr>
              <w:fldChar w:fldCharType="separate"/>
            </w:r>
            <w:r w:rsidR="00592BDD">
              <w:rPr>
                <w:noProof/>
                <w:webHidden/>
              </w:rPr>
              <w:t>14</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45" w:history="1">
            <w:r w:rsidR="008C6324" w:rsidRPr="00C22FD7">
              <w:rPr>
                <w:rStyle w:val="Hyperlink"/>
                <w:noProof/>
              </w:rPr>
              <w:t>4.2.2. Служба за одржавање цјевовода и изградњу водоводне мреже</w:t>
            </w:r>
            <w:r w:rsidR="008C6324" w:rsidRPr="00C22FD7">
              <w:rPr>
                <w:noProof/>
                <w:webHidden/>
              </w:rPr>
              <w:tab/>
            </w:r>
            <w:r w:rsidRPr="00C22FD7">
              <w:rPr>
                <w:noProof/>
                <w:webHidden/>
              </w:rPr>
              <w:fldChar w:fldCharType="begin"/>
            </w:r>
            <w:r w:rsidR="008C6324" w:rsidRPr="00C22FD7">
              <w:rPr>
                <w:noProof/>
                <w:webHidden/>
              </w:rPr>
              <w:instrText xml:space="preserve"> PAGEREF _Toc533591245 \h </w:instrText>
            </w:r>
            <w:r w:rsidRPr="00C22FD7">
              <w:rPr>
                <w:noProof/>
                <w:webHidden/>
              </w:rPr>
            </w:r>
            <w:r w:rsidRPr="00C22FD7">
              <w:rPr>
                <w:noProof/>
                <w:webHidden/>
              </w:rPr>
              <w:fldChar w:fldCharType="separate"/>
            </w:r>
            <w:r w:rsidR="00592BDD">
              <w:rPr>
                <w:noProof/>
                <w:webHidden/>
              </w:rPr>
              <w:t>15</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46" w:history="1">
            <w:r w:rsidR="008C6324" w:rsidRPr="00C22FD7">
              <w:rPr>
                <w:rStyle w:val="Hyperlink"/>
                <w:noProof/>
              </w:rPr>
              <w:t>4.2.3. Служба за пројектовање и развој</w:t>
            </w:r>
            <w:r w:rsidR="008C6324" w:rsidRPr="00C22FD7">
              <w:rPr>
                <w:noProof/>
                <w:webHidden/>
              </w:rPr>
              <w:tab/>
            </w:r>
            <w:r w:rsidRPr="00C22FD7">
              <w:rPr>
                <w:noProof/>
                <w:webHidden/>
              </w:rPr>
              <w:fldChar w:fldCharType="begin"/>
            </w:r>
            <w:r w:rsidR="008C6324" w:rsidRPr="00C22FD7">
              <w:rPr>
                <w:noProof/>
                <w:webHidden/>
              </w:rPr>
              <w:instrText xml:space="preserve"> PAGEREF _Toc533591246 \h </w:instrText>
            </w:r>
            <w:r w:rsidRPr="00C22FD7">
              <w:rPr>
                <w:noProof/>
                <w:webHidden/>
              </w:rPr>
            </w:r>
            <w:r w:rsidRPr="00C22FD7">
              <w:rPr>
                <w:noProof/>
                <w:webHidden/>
              </w:rPr>
              <w:fldChar w:fldCharType="separate"/>
            </w:r>
            <w:r w:rsidR="00592BDD">
              <w:rPr>
                <w:noProof/>
                <w:webHidden/>
              </w:rPr>
              <w:t>16</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47" w:history="1">
            <w:r w:rsidR="008C6324" w:rsidRPr="00C22FD7">
              <w:rPr>
                <w:rStyle w:val="Hyperlink"/>
                <w:noProof/>
              </w:rPr>
              <w:t>4.2.4. Служба за управљање водоводном мрежом</w:t>
            </w:r>
            <w:r w:rsidR="008C6324" w:rsidRPr="00C22FD7">
              <w:rPr>
                <w:noProof/>
                <w:webHidden/>
              </w:rPr>
              <w:tab/>
            </w:r>
            <w:r w:rsidRPr="00C22FD7">
              <w:rPr>
                <w:noProof/>
                <w:webHidden/>
              </w:rPr>
              <w:fldChar w:fldCharType="begin"/>
            </w:r>
            <w:r w:rsidR="008C6324" w:rsidRPr="00C22FD7">
              <w:rPr>
                <w:noProof/>
                <w:webHidden/>
              </w:rPr>
              <w:instrText xml:space="preserve"> PAGEREF _Toc533591247 \h </w:instrText>
            </w:r>
            <w:r w:rsidRPr="00C22FD7">
              <w:rPr>
                <w:noProof/>
                <w:webHidden/>
              </w:rPr>
            </w:r>
            <w:r w:rsidRPr="00C22FD7">
              <w:rPr>
                <w:noProof/>
                <w:webHidden/>
              </w:rPr>
              <w:fldChar w:fldCharType="separate"/>
            </w:r>
            <w:r w:rsidR="00592BDD">
              <w:rPr>
                <w:noProof/>
                <w:webHidden/>
              </w:rPr>
              <w:t>17</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48" w:history="1">
            <w:r w:rsidR="008C6324" w:rsidRPr="00C22FD7">
              <w:rPr>
                <w:rStyle w:val="Hyperlink"/>
                <w:noProof/>
              </w:rPr>
              <w:t>4.2.5. Служба за лабораторију и лабораторијске послове</w:t>
            </w:r>
            <w:r w:rsidR="008C6324" w:rsidRPr="00C22FD7">
              <w:rPr>
                <w:noProof/>
                <w:webHidden/>
              </w:rPr>
              <w:tab/>
            </w:r>
            <w:r w:rsidRPr="00C22FD7">
              <w:rPr>
                <w:noProof/>
                <w:webHidden/>
              </w:rPr>
              <w:fldChar w:fldCharType="begin"/>
            </w:r>
            <w:r w:rsidR="008C6324" w:rsidRPr="00C22FD7">
              <w:rPr>
                <w:noProof/>
                <w:webHidden/>
              </w:rPr>
              <w:instrText xml:space="preserve"> PAGEREF _Toc533591248 \h </w:instrText>
            </w:r>
            <w:r w:rsidRPr="00C22FD7">
              <w:rPr>
                <w:noProof/>
                <w:webHidden/>
              </w:rPr>
            </w:r>
            <w:r w:rsidRPr="00C22FD7">
              <w:rPr>
                <w:noProof/>
                <w:webHidden/>
              </w:rPr>
              <w:fldChar w:fldCharType="separate"/>
            </w:r>
            <w:r w:rsidR="00592BDD">
              <w:rPr>
                <w:noProof/>
                <w:webHidden/>
              </w:rPr>
              <w:t>19</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49" w:history="1">
            <w:r w:rsidR="008C6324" w:rsidRPr="00C22FD7">
              <w:rPr>
                <w:rStyle w:val="Hyperlink"/>
                <w:noProof/>
              </w:rPr>
              <w:t xml:space="preserve">4.3. </w:t>
            </w:r>
            <w:r w:rsidR="008C6324" w:rsidRPr="00C22FD7">
              <w:rPr>
                <w:rStyle w:val="Hyperlink"/>
                <w:noProof/>
                <w:lang w:val="sr-Cyrl-CS"/>
              </w:rPr>
              <w:t>СЕКТОР ЗА КАНАЛИЗАЦИЈУ</w:t>
            </w:r>
            <w:r w:rsidR="008C6324" w:rsidRPr="00C22FD7">
              <w:rPr>
                <w:noProof/>
                <w:webHidden/>
              </w:rPr>
              <w:tab/>
            </w:r>
            <w:r w:rsidRPr="00C22FD7">
              <w:rPr>
                <w:noProof/>
                <w:webHidden/>
              </w:rPr>
              <w:fldChar w:fldCharType="begin"/>
            </w:r>
            <w:r w:rsidR="008C6324" w:rsidRPr="00C22FD7">
              <w:rPr>
                <w:noProof/>
                <w:webHidden/>
              </w:rPr>
              <w:instrText xml:space="preserve"> PAGEREF _Toc533591249 \h </w:instrText>
            </w:r>
            <w:r w:rsidRPr="00C22FD7">
              <w:rPr>
                <w:noProof/>
                <w:webHidden/>
              </w:rPr>
            </w:r>
            <w:r w:rsidRPr="00C22FD7">
              <w:rPr>
                <w:noProof/>
                <w:webHidden/>
              </w:rPr>
              <w:fldChar w:fldCharType="separate"/>
            </w:r>
            <w:r w:rsidR="00592BDD">
              <w:rPr>
                <w:noProof/>
                <w:webHidden/>
              </w:rPr>
              <w:t>20</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50" w:history="1">
            <w:r w:rsidR="008C6324" w:rsidRPr="00C22FD7">
              <w:rPr>
                <w:rStyle w:val="Hyperlink"/>
                <w:noProof/>
              </w:rPr>
              <w:t>4.3.1. Служба за управљање канализационом мрежом</w:t>
            </w:r>
            <w:r w:rsidR="008C6324" w:rsidRPr="00C22FD7">
              <w:rPr>
                <w:noProof/>
                <w:webHidden/>
              </w:rPr>
              <w:tab/>
            </w:r>
            <w:r w:rsidRPr="00C22FD7">
              <w:rPr>
                <w:noProof/>
                <w:webHidden/>
              </w:rPr>
              <w:fldChar w:fldCharType="begin"/>
            </w:r>
            <w:r w:rsidR="008C6324" w:rsidRPr="00C22FD7">
              <w:rPr>
                <w:noProof/>
                <w:webHidden/>
              </w:rPr>
              <w:instrText xml:space="preserve"> PAGEREF _Toc533591250 \h </w:instrText>
            </w:r>
            <w:r w:rsidRPr="00C22FD7">
              <w:rPr>
                <w:noProof/>
                <w:webHidden/>
              </w:rPr>
            </w:r>
            <w:r w:rsidRPr="00C22FD7">
              <w:rPr>
                <w:noProof/>
                <w:webHidden/>
              </w:rPr>
              <w:fldChar w:fldCharType="separate"/>
            </w:r>
            <w:r w:rsidR="00592BDD">
              <w:rPr>
                <w:noProof/>
                <w:webHidden/>
              </w:rPr>
              <w:t>20</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51" w:history="1">
            <w:r w:rsidR="008C6324" w:rsidRPr="00C22FD7">
              <w:rPr>
                <w:rStyle w:val="Hyperlink"/>
                <w:noProof/>
              </w:rPr>
              <w:t xml:space="preserve">4.3.2. </w:t>
            </w:r>
            <w:r w:rsidR="008C6324" w:rsidRPr="00C22FD7">
              <w:rPr>
                <w:rStyle w:val="Hyperlink"/>
                <w:noProof/>
                <w:lang w:val="sr-Cyrl-BA"/>
              </w:rPr>
              <w:t>Служба за управљање постројењем за пречишћавање отпадних вода</w:t>
            </w:r>
            <w:r w:rsidR="008C6324" w:rsidRPr="00C22FD7">
              <w:rPr>
                <w:noProof/>
                <w:webHidden/>
              </w:rPr>
              <w:tab/>
            </w:r>
            <w:r w:rsidRPr="00C22FD7">
              <w:rPr>
                <w:noProof/>
                <w:webHidden/>
              </w:rPr>
              <w:fldChar w:fldCharType="begin"/>
            </w:r>
            <w:r w:rsidR="008C6324" w:rsidRPr="00C22FD7">
              <w:rPr>
                <w:noProof/>
                <w:webHidden/>
              </w:rPr>
              <w:instrText xml:space="preserve"> PAGEREF _Toc533591251 \h </w:instrText>
            </w:r>
            <w:r w:rsidRPr="00C22FD7">
              <w:rPr>
                <w:noProof/>
                <w:webHidden/>
              </w:rPr>
            </w:r>
            <w:r w:rsidRPr="00C22FD7">
              <w:rPr>
                <w:noProof/>
                <w:webHidden/>
              </w:rPr>
              <w:fldChar w:fldCharType="separate"/>
            </w:r>
            <w:r w:rsidR="00592BDD">
              <w:rPr>
                <w:noProof/>
                <w:webHidden/>
              </w:rPr>
              <w:t>21</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52" w:history="1">
            <w:r w:rsidR="008C6324" w:rsidRPr="00C22FD7">
              <w:rPr>
                <w:rStyle w:val="Hyperlink"/>
                <w:noProof/>
              </w:rPr>
              <w:t>4.4. СТРУЧНА СЛУЖБА УПРАВЕ ДРУШТВА</w:t>
            </w:r>
            <w:r w:rsidR="008C6324" w:rsidRPr="00C22FD7">
              <w:rPr>
                <w:noProof/>
                <w:webHidden/>
              </w:rPr>
              <w:tab/>
            </w:r>
            <w:r w:rsidRPr="00C22FD7">
              <w:rPr>
                <w:noProof/>
                <w:webHidden/>
              </w:rPr>
              <w:fldChar w:fldCharType="begin"/>
            </w:r>
            <w:r w:rsidR="008C6324" w:rsidRPr="00C22FD7">
              <w:rPr>
                <w:noProof/>
                <w:webHidden/>
              </w:rPr>
              <w:instrText xml:space="preserve"> PAGEREF _Toc533591252 \h </w:instrText>
            </w:r>
            <w:r w:rsidRPr="00C22FD7">
              <w:rPr>
                <w:noProof/>
                <w:webHidden/>
              </w:rPr>
            </w:r>
            <w:r w:rsidRPr="00C22FD7">
              <w:rPr>
                <w:noProof/>
                <w:webHidden/>
              </w:rPr>
              <w:fldChar w:fldCharType="separate"/>
            </w:r>
            <w:r w:rsidR="00592BDD">
              <w:rPr>
                <w:noProof/>
                <w:webHidden/>
              </w:rPr>
              <w:t>21</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53" w:history="1">
            <w:r w:rsidR="008C6324" w:rsidRPr="00C22FD7">
              <w:rPr>
                <w:rStyle w:val="Hyperlink"/>
                <w:noProof/>
              </w:rPr>
              <w:t>4.4.1. Маркетиншко – медијска промоција пословних активности</w:t>
            </w:r>
            <w:r w:rsidR="008C6324" w:rsidRPr="00C22FD7">
              <w:rPr>
                <w:noProof/>
                <w:webHidden/>
              </w:rPr>
              <w:tab/>
            </w:r>
            <w:r w:rsidRPr="00C22FD7">
              <w:rPr>
                <w:noProof/>
                <w:webHidden/>
              </w:rPr>
              <w:fldChar w:fldCharType="begin"/>
            </w:r>
            <w:r w:rsidR="008C6324" w:rsidRPr="00C22FD7">
              <w:rPr>
                <w:noProof/>
                <w:webHidden/>
              </w:rPr>
              <w:instrText xml:space="preserve"> PAGEREF _Toc533591253 \h </w:instrText>
            </w:r>
            <w:r w:rsidRPr="00C22FD7">
              <w:rPr>
                <w:noProof/>
                <w:webHidden/>
              </w:rPr>
            </w:r>
            <w:r w:rsidRPr="00C22FD7">
              <w:rPr>
                <w:noProof/>
                <w:webHidden/>
              </w:rPr>
              <w:fldChar w:fldCharType="separate"/>
            </w:r>
            <w:r w:rsidR="00592BDD">
              <w:rPr>
                <w:noProof/>
                <w:webHidden/>
              </w:rPr>
              <w:t>21</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54" w:history="1">
            <w:r w:rsidR="008C6324" w:rsidRPr="00C22FD7">
              <w:rPr>
                <w:rStyle w:val="Hyperlink"/>
                <w:noProof/>
              </w:rPr>
              <w:t xml:space="preserve">4.4.2. </w:t>
            </w:r>
            <w:r w:rsidR="008C6324" w:rsidRPr="00C22FD7">
              <w:rPr>
                <w:rStyle w:val="Hyperlink"/>
                <w:noProof/>
                <w:lang w:val="sr-Cyrl-BA"/>
              </w:rPr>
              <w:t>Одјељење за заштиту животне средине</w:t>
            </w:r>
            <w:r w:rsidR="008C6324" w:rsidRPr="00C22FD7">
              <w:rPr>
                <w:noProof/>
                <w:webHidden/>
              </w:rPr>
              <w:tab/>
            </w:r>
            <w:r w:rsidRPr="00C22FD7">
              <w:rPr>
                <w:noProof/>
                <w:webHidden/>
              </w:rPr>
              <w:fldChar w:fldCharType="begin"/>
            </w:r>
            <w:r w:rsidR="008C6324" w:rsidRPr="00C22FD7">
              <w:rPr>
                <w:noProof/>
                <w:webHidden/>
              </w:rPr>
              <w:instrText xml:space="preserve"> PAGEREF _Toc533591254 \h </w:instrText>
            </w:r>
            <w:r w:rsidRPr="00C22FD7">
              <w:rPr>
                <w:noProof/>
                <w:webHidden/>
              </w:rPr>
            </w:r>
            <w:r w:rsidRPr="00C22FD7">
              <w:rPr>
                <w:noProof/>
                <w:webHidden/>
              </w:rPr>
              <w:fldChar w:fldCharType="separate"/>
            </w:r>
            <w:r w:rsidR="00592BDD">
              <w:rPr>
                <w:noProof/>
                <w:webHidden/>
              </w:rPr>
              <w:t>22</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55" w:history="1">
            <w:r w:rsidR="008C6324" w:rsidRPr="00C22FD7">
              <w:rPr>
                <w:rStyle w:val="Hyperlink"/>
                <w:noProof/>
              </w:rPr>
              <w:t xml:space="preserve">4.5. </w:t>
            </w:r>
            <w:bookmarkStart w:id="3" w:name="_GoBack"/>
            <w:r w:rsidR="008C6324" w:rsidRPr="00C22FD7">
              <w:rPr>
                <w:rStyle w:val="Hyperlink"/>
                <w:noProof/>
              </w:rPr>
              <w:t>СЛУЖБА ЗА ИНФОРМАЦИОНO – КОМУНИКАЦИОНЕ ТЕХНОЛОГИЈЕ</w:t>
            </w:r>
            <w:bookmarkEnd w:id="3"/>
            <w:r w:rsidR="008C6324" w:rsidRPr="00C22FD7">
              <w:rPr>
                <w:noProof/>
                <w:webHidden/>
              </w:rPr>
              <w:tab/>
            </w:r>
            <w:r w:rsidRPr="00C22FD7">
              <w:rPr>
                <w:noProof/>
                <w:webHidden/>
              </w:rPr>
              <w:fldChar w:fldCharType="begin"/>
            </w:r>
            <w:r w:rsidR="008C6324" w:rsidRPr="00C22FD7">
              <w:rPr>
                <w:noProof/>
                <w:webHidden/>
              </w:rPr>
              <w:instrText xml:space="preserve"> PAGEREF _Toc533591255 \h </w:instrText>
            </w:r>
            <w:r w:rsidRPr="00C22FD7">
              <w:rPr>
                <w:noProof/>
                <w:webHidden/>
              </w:rPr>
            </w:r>
            <w:r w:rsidRPr="00C22FD7">
              <w:rPr>
                <w:noProof/>
                <w:webHidden/>
              </w:rPr>
              <w:fldChar w:fldCharType="separate"/>
            </w:r>
            <w:r w:rsidR="00592BDD">
              <w:rPr>
                <w:noProof/>
                <w:webHidden/>
              </w:rPr>
              <w:t>22</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56" w:history="1">
            <w:r w:rsidR="008C6324" w:rsidRPr="00C22FD7">
              <w:rPr>
                <w:rStyle w:val="Hyperlink"/>
                <w:rFonts w:cs="Times New Roman"/>
                <w:noProof/>
              </w:rPr>
              <w:t xml:space="preserve">4.6. </w:t>
            </w:r>
            <w:r w:rsidR="008C6324" w:rsidRPr="00C22FD7">
              <w:rPr>
                <w:rStyle w:val="Hyperlink"/>
                <w:noProof/>
                <w:lang w:val="sr-Latn-CS"/>
              </w:rPr>
              <w:t>О</w:t>
            </w:r>
            <w:r w:rsidR="008C6324" w:rsidRPr="00C22FD7">
              <w:rPr>
                <w:rStyle w:val="Hyperlink"/>
                <w:noProof/>
                <w:lang w:val="sr-Cyrl-CS"/>
              </w:rPr>
              <w:t>ДЈЕЉЕЊЕ ЗА ИНТЕРНУ РЕВИЗИЈУ</w:t>
            </w:r>
            <w:r w:rsidR="008C6324" w:rsidRPr="00C22FD7">
              <w:rPr>
                <w:noProof/>
                <w:webHidden/>
              </w:rPr>
              <w:tab/>
            </w:r>
            <w:r w:rsidRPr="00C22FD7">
              <w:rPr>
                <w:noProof/>
                <w:webHidden/>
              </w:rPr>
              <w:fldChar w:fldCharType="begin"/>
            </w:r>
            <w:r w:rsidR="008C6324" w:rsidRPr="00C22FD7">
              <w:rPr>
                <w:noProof/>
                <w:webHidden/>
              </w:rPr>
              <w:instrText xml:space="preserve"> PAGEREF _Toc533591256 \h </w:instrText>
            </w:r>
            <w:r w:rsidRPr="00C22FD7">
              <w:rPr>
                <w:noProof/>
                <w:webHidden/>
              </w:rPr>
            </w:r>
            <w:r w:rsidRPr="00C22FD7">
              <w:rPr>
                <w:noProof/>
                <w:webHidden/>
              </w:rPr>
              <w:fldChar w:fldCharType="separate"/>
            </w:r>
            <w:r w:rsidR="00592BDD">
              <w:rPr>
                <w:noProof/>
                <w:webHidden/>
              </w:rPr>
              <w:t>23</w:t>
            </w:r>
            <w:r w:rsidRPr="00C22FD7">
              <w:rPr>
                <w:noProof/>
                <w:webHidden/>
              </w:rPr>
              <w:fldChar w:fldCharType="end"/>
            </w:r>
          </w:hyperlink>
        </w:p>
        <w:p w:rsidR="008C6324" w:rsidRPr="00C22FD7" w:rsidRDefault="00B67B03" w:rsidP="009E758E">
          <w:pPr>
            <w:pStyle w:val="TOC1"/>
            <w:rPr>
              <w:rFonts w:asciiTheme="minorHAnsi" w:eastAsiaTheme="minorEastAsia" w:hAnsiTheme="minorHAnsi"/>
              <w:noProof/>
              <w:sz w:val="22"/>
            </w:rPr>
          </w:pPr>
          <w:hyperlink w:anchor="_Toc533591257" w:history="1">
            <w:r w:rsidR="008C6324" w:rsidRPr="00C22FD7">
              <w:rPr>
                <w:rStyle w:val="Hyperlink"/>
                <w:noProof/>
              </w:rPr>
              <w:t>5. ПЛАНИРАНИ ПРИХОДИ, РАСХОДИ И ПОСЛОВНИ РЕЗУЛТАТ</w:t>
            </w:r>
            <w:r w:rsidR="008C6324" w:rsidRPr="00C22FD7">
              <w:rPr>
                <w:noProof/>
                <w:webHidden/>
              </w:rPr>
              <w:tab/>
            </w:r>
            <w:r w:rsidRPr="00C22FD7">
              <w:rPr>
                <w:noProof/>
                <w:webHidden/>
              </w:rPr>
              <w:fldChar w:fldCharType="begin"/>
            </w:r>
            <w:r w:rsidR="008C6324" w:rsidRPr="00C22FD7">
              <w:rPr>
                <w:noProof/>
                <w:webHidden/>
              </w:rPr>
              <w:instrText xml:space="preserve"> PAGEREF _Toc533591257 \h </w:instrText>
            </w:r>
            <w:r w:rsidRPr="00C22FD7">
              <w:rPr>
                <w:noProof/>
                <w:webHidden/>
              </w:rPr>
            </w:r>
            <w:r w:rsidRPr="00C22FD7">
              <w:rPr>
                <w:noProof/>
                <w:webHidden/>
              </w:rPr>
              <w:fldChar w:fldCharType="separate"/>
            </w:r>
            <w:r w:rsidR="00592BDD">
              <w:rPr>
                <w:noProof/>
                <w:webHidden/>
              </w:rPr>
              <w:t>24</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58" w:history="1">
            <w:r w:rsidR="008C6324" w:rsidRPr="00C22FD7">
              <w:rPr>
                <w:rStyle w:val="Hyperlink"/>
                <w:noProof/>
              </w:rPr>
              <w:t>5.1. Планирани приходи</w:t>
            </w:r>
            <w:r w:rsidR="008C6324" w:rsidRPr="00C22FD7">
              <w:rPr>
                <w:noProof/>
                <w:webHidden/>
              </w:rPr>
              <w:tab/>
            </w:r>
            <w:r w:rsidRPr="00C22FD7">
              <w:rPr>
                <w:noProof/>
                <w:webHidden/>
              </w:rPr>
              <w:fldChar w:fldCharType="begin"/>
            </w:r>
            <w:r w:rsidR="008C6324" w:rsidRPr="00C22FD7">
              <w:rPr>
                <w:noProof/>
                <w:webHidden/>
              </w:rPr>
              <w:instrText xml:space="preserve"> PAGEREF _Toc533591258 \h </w:instrText>
            </w:r>
            <w:r w:rsidRPr="00C22FD7">
              <w:rPr>
                <w:noProof/>
                <w:webHidden/>
              </w:rPr>
            </w:r>
            <w:r w:rsidRPr="00C22FD7">
              <w:rPr>
                <w:noProof/>
                <w:webHidden/>
              </w:rPr>
              <w:fldChar w:fldCharType="separate"/>
            </w:r>
            <w:r w:rsidR="00592BDD">
              <w:rPr>
                <w:noProof/>
                <w:webHidden/>
              </w:rPr>
              <w:t>26</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59" w:history="1">
            <w:r w:rsidR="008C6324" w:rsidRPr="00C22FD7">
              <w:rPr>
                <w:rStyle w:val="Hyperlink"/>
                <w:noProof/>
              </w:rPr>
              <w:t>5.2. Планирани расходи</w:t>
            </w:r>
            <w:r w:rsidR="008C6324" w:rsidRPr="00C22FD7">
              <w:rPr>
                <w:noProof/>
                <w:webHidden/>
              </w:rPr>
              <w:tab/>
            </w:r>
            <w:r w:rsidRPr="00C22FD7">
              <w:rPr>
                <w:noProof/>
                <w:webHidden/>
              </w:rPr>
              <w:fldChar w:fldCharType="begin"/>
            </w:r>
            <w:r w:rsidR="008C6324" w:rsidRPr="00C22FD7">
              <w:rPr>
                <w:noProof/>
                <w:webHidden/>
              </w:rPr>
              <w:instrText xml:space="preserve"> PAGEREF _Toc533591259 \h </w:instrText>
            </w:r>
            <w:r w:rsidRPr="00C22FD7">
              <w:rPr>
                <w:noProof/>
                <w:webHidden/>
              </w:rPr>
            </w:r>
            <w:r w:rsidRPr="00C22FD7">
              <w:rPr>
                <w:noProof/>
                <w:webHidden/>
              </w:rPr>
              <w:fldChar w:fldCharType="separate"/>
            </w:r>
            <w:r w:rsidR="00592BDD">
              <w:rPr>
                <w:noProof/>
                <w:webHidden/>
              </w:rPr>
              <w:t>29</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60" w:history="1">
            <w:r w:rsidR="008C6324" w:rsidRPr="00C22FD7">
              <w:rPr>
                <w:rStyle w:val="Hyperlink"/>
                <w:noProof/>
              </w:rPr>
              <w:t>5.3. Планирани пословни резултат</w:t>
            </w:r>
            <w:r w:rsidR="008C6324" w:rsidRPr="00C22FD7">
              <w:rPr>
                <w:noProof/>
                <w:webHidden/>
              </w:rPr>
              <w:tab/>
            </w:r>
            <w:r w:rsidRPr="00C22FD7">
              <w:rPr>
                <w:noProof/>
                <w:webHidden/>
              </w:rPr>
              <w:fldChar w:fldCharType="begin"/>
            </w:r>
            <w:r w:rsidR="008C6324" w:rsidRPr="00C22FD7">
              <w:rPr>
                <w:noProof/>
                <w:webHidden/>
              </w:rPr>
              <w:instrText xml:space="preserve"> PAGEREF _Toc533591260 \h </w:instrText>
            </w:r>
            <w:r w:rsidRPr="00C22FD7">
              <w:rPr>
                <w:noProof/>
                <w:webHidden/>
              </w:rPr>
            </w:r>
            <w:r w:rsidRPr="00C22FD7">
              <w:rPr>
                <w:noProof/>
                <w:webHidden/>
              </w:rPr>
              <w:fldChar w:fldCharType="separate"/>
            </w:r>
            <w:r w:rsidR="00592BDD">
              <w:rPr>
                <w:noProof/>
                <w:webHidden/>
              </w:rPr>
              <w:t>32</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61" w:history="1">
            <w:r w:rsidR="008C6324" w:rsidRPr="00C22FD7">
              <w:rPr>
                <w:rStyle w:val="Hyperlink"/>
                <w:noProof/>
                <w:lang w:val="sr-Latn-BA"/>
              </w:rPr>
              <w:t xml:space="preserve">5.4. </w:t>
            </w:r>
            <w:r w:rsidR="008C6324" w:rsidRPr="00C22FD7">
              <w:rPr>
                <w:rStyle w:val="Hyperlink"/>
                <w:noProof/>
              </w:rPr>
              <w:t>План нето новчаних токова</w:t>
            </w:r>
            <w:r w:rsidR="008C6324" w:rsidRPr="00C22FD7">
              <w:rPr>
                <w:noProof/>
                <w:webHidden/>
              </w:rPr>
              <w:tab/>
            </w:r>
            <w:r w:rsidRPr="00C22FD7">
              <w:rPr>
                <w:noProof/>
                <w:webHidden/>
              </w:rPr>
              <w:fldChar w:fldCharType="begin"/>
            </w:r>
            <w:r w:rsidR="008C6324" w:rsidRPr="00C22FD7">
              <w:rPr>
                <w:noProof/>
                <w:webHidden/>
              </w:rPr>
              <w:instrText xml:space="preserve"> PAGEREF _Toc533591261 \h </w:instrText>
            </w:r>
            <w:r w:rsidRPr="00C22FD7">
              <w:rPr>
                <w:noProof/>
                <w:webHidden/>
              </w:rPr>
            </w:r>
            <w:r w:rsidRPr="00C22FD7">
              <w:rPr>
                <w:noProof/>
                <w:webHidden/>
              </w:rPr>
              <w:fldChar w:fldCharType="separate"/>
            </w:r>
            <w:r w:rsidR="00592BDD">
              <w:rPr>
                <w:noProof/>
                <w:webHidden/>
              </w:rPr>
              <w:t>33</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62" w:history="1">
            <w:r w:rsidR="008C6324" w:rsidRPr="00C22FD7">
              <w:rPr>
                <w:rStyle w:val="Hyperlink"/>
                <w:noProof/>
              </w:rPr>
              <w:t xml:space="preserve">5.5. </w:t>
            </w:r>
            <w:r w:rsidR="008C6324" w:rsidRPr="00C22FD7">
              <w:rPr>
                <w:rStyle w:val="Hyperlink"/>
                <w:noProof/>
                <w:lang w:val="sr-Cyrl-BA"/>
              </w:rPr>
              <w:t>Управљање ризицима</w:t>
            </w:r>
            <w:r w:rsidR="008C6324" w:rsidRPr="00C22FD7">
              <w:rPr>
                <w:noProof/>
                <w:webHidden/>
              </w:rPr>
              <w:tab/>
            </w:r>
            <w:r w:rsidRPr="00C22FD7">
              <w:rPr>
                <w:noProof/>
                <w:webHidden/>
              </w:rPr>
              <w:fldChar w:fldCharType="begin"/>
            </w:r>
            <w:r w:rsidR="008C6324" w:rsidRPr="00C22FD7">
              <w:rPr>
                <w:noProof/>
                <w:webHidden/>
              </w:rPr>
              <w:instrText xml:space="preserve"> PAGEREF _Toc533591262 \h </w:instrText>
            </w:r>
            <w:r w:rsidRPr="00C22FD7">
              <w:rPr>
                <w:noProof/>
                <w:webHidden/>
              </w:rPr>
            </w:r>
            <w:r w:rsidRPr="00C22FD7">
              <w:rPr>
                <w:noProof/>
                <w:webHidden/>
              </w:rPr>
              <w:fldChar w:fldCharType="separate"/>
            </w:r>
            <w:r w:rsidR="00592BDD">
              <w:rPr>
                <w:noProof/>
                <w:webHidden/>
              </w:rPr>
              <w:t>33</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63" w:history="1">
            <w:r w:rsidR="008C6324" w:rsidRPr="00C22FD7">
              <w:rPr>
                <w:rStyle w:val="Hyperlink"/>
                <w:noProof/>
              </w:rPr>
              <w:t xml:space="preserve">5.5.1. </w:t>
            </w:r>
            <w:r w:rsidR="008C6324" w:rsidRPr="00C22FD7">
              <w:rPr>
                <w:rStyle w:val="Hyperlink"/>
                <w:noProof/>
                <w:lang w:val="sr-Cyrl-BA"/>
              </w:rPr>
              <w:t>Кредитни ризик</w:t>
            </w:r>
            <w:r w:rsidR="008C6324" w:rsidRPr="00C22FD7">
              <w:rPr>
                <w:noProof/>
                <w:webHidden/>
              </w:rPr>
              <w:tab/>
            </w:r>
            <w:r w:rsidRPr="00C22FD7">
              <w:rPr>
                <w:noProof/>
                <w:webHidden/>
              </w:rPr>
              <w:fldChar w:fldCharType="begin"/>
            </w:r>
            <w:r w:rsidR="008C6324" w:rsidRPr="00C22FD7">
              <w:rPr>
                <w:noProof/>
                <w:webHidden/>
              </w:rPr>
              <w:instrText xml:space="preserve"> PAGEREF _Toc533591263 \h </w:instrText>
            </w:r>
            <w:r w:rsidRPr="00C22FD7">
              <w:rPr>
                <w:noProof/>
                <w:webHidden/>
              </w:rPr>
            </w:r>
            <w:r w:rsidRPr="00C22FD7">
              <w:rPr>
                <w:noProof/>
                <w:webHidden/>
              </w:rPr>
              <w:fldChar w:fldCharType="separate"/>
            </w:r>
            <w:r w:rsidR="00592BDD">
              <w:rPr>
                <w:noProof/>
                <w:webHidden/>
              </w:rPr>
              <w:t>33</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64" w:history="1">
            <w:r w:rsidR="008C6324" w:rsidRPr="00C22FD7">
              <w:rPr>
                <w:rStyle w:val="Hyperlink"/>
                <w:noProof/>
              </w:rPr>
              <w:t xml:space="preserve">5.5.2. </w:t>
            </w:r>
            <w:r w:rsidR="008C6324" w:rsidRPr="00C22FD7">
              <w:rPr>
                <w:rStyle w:val="Hyperlink"/>
                <w:noProof/>
                <w:lang w:val="sr-Cyrl-BA"/>
              </w:rPr>
              <w:t>Цјеновни ризик</w:t>
            </w:r>
            <w:r w:rsidR="008C6324" w:rsidRPr="00C22FD7">
              <w:rPr>
                <w:noProof/>
                <w:webHidden/>
              </w:rPr>
              <w:tab/>
            </w:r>
            <w:r w:rsidRPr="00C22FD7">
              <w:rPr>
                <w:noProof/>
                <w:webHidden/>
              </w:rPr>
              <w:fldChar w:fldCharType="begin"/>
            </w:r>
            <w:r w:rsidR="008C6324" w:rsidRPr="00C22FD7">
              <w:rPr>
                <w:noProof/>
                <w:webHidden/>
              </w:rPr>
              <w:instrText xml:space="preserve"> PAGEREF _Toc533591264 \h </w:instrText>
            </w:r>
            <w:r w:rsidRPr="00C22FD7">
              <w:rPr>
                <w:noProof/>
                <w:webHidden/>
              </w:rPr>
            </w:r>
            <w:r w:rsidRPr="00C22FD7">
              <w:rPr>
                <w:noProof/>
                <w:webHidden/>
              </w:rPr>
              <w:fldChar w:fldCharType="separate"/>
            </w:r>
            <w:r w:rsidR="00592BDD">
              <w:rPr>
                <w:noProof/>
                <w:webHidden/>
              </w:rPr>
              <w:t>34</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65" w:history="1">
            <w:r w:rsidR="008C6324" w:rsidRPr="00C22FD7">
              <w:rPr>
                <w:rStyle w:val="Hyperlink"/>
                <w:noProof/>
              </w:rPr>
              <w:t xml:space="preserve">5.5.3. </w:t>
            </w:r>
            <w:r w:rsidR="008C6324" w:rsidRPr="00C22FD7">
              <w:rPr>
                <w:rStyle w:val="Hyperlink"/>
                <w:noProof/>
                <w:lang w:val="sr-Cyrl-BA"/>
              </w:rPr>
              <w:t>Ризик ликвидности</w:t>
            </w:r>
            <w:r w:rsidR="008C6324" w:rsidRPr="00C22FD7">
              <w:rPr>
                <w:noProof/>
                <w:webHidden/>
              </w:rPr>
              <w:tab/>
            </w:r>
            <w:r w:rsidRPr="00C22FD7">
              <w:rPr>
                <w:noProof/>
                <w:webHidden/>
              </w:rPr>
              <w:fldChar w:fldCharType="begin"/>
            </w:r>
            <w:r w:rsidR="008C6324" w:rsidRPr="00C22FD7">
              <w:rPr>
                <w:noProof/>
                <w:webHidden/>
              </w:rPr>
              <w:instrText xml:space="preserve"> PAGEREF _Toc533591265 \h </w:instrText>
            </w:r>
            <w:r w:rsidRPr="00C22FD7">
              <w:rPr>
                <w:noProof/>
                <w:webHidden/>
              </w:rPr>
            </w:r>
            <w:r w:rsidRPr="00C22FD7">
              <w:rPr>
                <w:noProof/>
                <w:webHidden/>
              </w:rPr>
              <w:fldChar w:fldCharType="separate"/>
            </w:r>
            <w:r w:rsidR="00592BDD">
              <w:rPr>
                <w:noProof/>
                <w:webHidden/>
              </w:rPr>
              <w:t>35</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66" w:history="1">
            <w:r w:rsidR="008C6324" w:rsidRPr="00C22FD7">
              <w:rPr>
                <w:rStyle w:val="Hyperlink"/>
                <w:noProof/>
              </w:rPr>
              <w:t xml:space="preserve">5.5.4. </w:t>
            </w:r>
            <w:r w:rsidR="008C6324" w:rsidRPr="00C22FD7">
              <w:rPr>
                <w:rStyle w:val="Hyperlink"/>
                <w:noProof/>
                <w:lang w:val="sr-Cyrl-BA"/>
              </w:rPr>
              <w:t>Ризик новчаног тока</w:t>
            </w:r>
            <w:r w:rsidR="008C6324" w:rsidRPr="00C22FD7">
              <w:rPr>
                <w:noProof/>
                <w:webHidden/>
              </w:rPr>
              <w:tab/>
            </w:r>
            <w:r w:rsidRPr="00C22FD7">
              <w:rPr>
                <w:noProof/>
                <w:webHidden/>
              </w:rPr>
              <w:fldChar w:fldCharType="begin"/>
            </w:r>
            <w:r w:rsidR="008C6324" w:rsidRPr="00C22FD7">
              <w:rPr>
                <w:noProof/>
                <w:webHidden/>
              </w:rPr>
              <w:instrText xml:space="preserve"> PAGEREF _Toc533591266 \h </w:instrText>
            </w:r>
            <w:r w:rsidRPr="00C22FD7">
              <w:rPr>
                <w:noProof/>
                <w:webHidden/>
              </w:rPr>
            </w:r>
            <w:r w:rsidRPr="00C22FD7">
              <w:rPr>
                <w:noProof/>
                <w:webHidden/>
              </w:rPr>
              <w:fldChar w:fldCharType="separate"/>
            </w:r>
            <w:r w:rsidR="00592BDD">
              <w:rPr>
                <w:noProof/>
                <w:webHidden/>
              </w:rPr>
              <w:t>35</w:t>
            </w:r>
            <w:r w:rsidRPr="00C22FD7">
              <w:rPr>
                <w:noProof/>
                <w:webHidden/>
              </w:rPr>
              <w:fldChar w:fldCharType="end"/>
            </w:r>
          </w:hyperlink>
        </w:p>
        <w:p w:rsidR="008C6324" w:rsidRPr="00C22FD7" w:rsidRDefault="00B67B03" w:rsidP="009E758E">
          <w:pPr>
            <w:pStyle w:val="TOC1"/>
            <w:rPr>
              <w:rFonts w:asciiTheme="minorHAnsi" w:eastAsiaTheme="minorEastAsia" w:hAnsiTheme="minorHAnsi"/>
              <w:noProof/>
              <w:sz w:val="22"/>
            </w:rPr>
          </w:pPr>
          <w:hyperlink w:anchor="_Toc533591267" w:history="1">
            <w:r w:rsidR="008C6324" w:rsidRPr="00C22FD7">
              <w:rPr>
                <w:rStyle w:val="Hyperlink"/>
                <w:noProof/>
              </w:rPr>
              <w:t>6. ПРОГРАМ ИНВЕСТИЦИЈА И КАПИТАЛНИ ИЗДАЦИ</w:t>
            </w:r>
            <w:r w:rsidR="008C6324" w:rsidRPr="00C22FD7">
              <w:rPr>
                <w:noProof/>
                <w:webHidden/>
              </w:rPr>
              <w:tab/>
            </w:r>
            <w:r w:rsidRPr="00C22FD7">
              <w:rPr>
                <w:noProof/>
                <w:webHidden/>
              </w:rPr>
              <w:fldChar w:fldCharType="begin"/>
            </w:r>
            <w:r w:rsidR="008C6324" w:rsidRPr="00C22FD7">
              <w:rPr>
                <w:noProof/>
                <w:webHidden/>
              </w:rPr>
              <w:instrText xml:space="preserve"> PAGEREF _Toc533591267 \h </w:instrText>
            </w:r>
            <w:r w:rsidRPr="00C22FD7">
              <w:rPr>
                <w:noProof/>
                <w:webHidden/>
              </w:rPr>
            </w:r>
            <w:r w:rsidRPr="00C22FD7">
              <w:rPr>
                <w:noProof/>
                <w:webHidden/>
              </w:rPr>
              <w:fldChar w:fldCharType="separate"/>
            </w:r>
            <w:r w:rsidR="00592BDD">
              <w:rPr>
                <w:noProof/>
                <w:webHidden/>
              </w:rPr>
              <w:t>36</w:t>
            </w:r>
            <w:r w:rsidRPr="00C22FD7">
              <w:rPr>
                <w:noProof/>
                <w:webHidden/>
              </w:rPr>
              <w:fldChar w:fldCharType="end"/>
            </w:r>
          </w:hyperlink>
        </w:p>
        <w:p w:rsidR="008C6324" w:rsidRPr="00C22FD7" w:rsidRDefault="00B67B03" w:rsidP="009E758E">
          <w:pPr>
            <w:pStyle w:val="TOC1"/>
            <w:rPr>
              <w:rFonts w:asciiTheme="minorHAnsi" w:eastAsiaTheme="minorEastAsia" w:hAnsiTheme="minorHAnsi"/>
              <w:noProof/>
              <w:sz w:val="22"/>
            </w:rPr>
          </w:pPr>
          <w:hyperlink w:anchor="_Toc533591268" w:history="1">
            <w:r w:rsidR="008C6324" w:rsidRPr="00C22FD7">
              <w:rPr>
                <w:rStyle w:val="Hyperlink"/>
                <w:noProof/>
              </w:rPr>
              <w:t>7. ПЛАН ЉУДСКИХ РЕСУРСА</w:t>
            </w:r>
            <w:r w:rsidR="008C6324" w:rsidRPr="00C22FD7">
              <w:rPr>
                <w:noProof/>
                <w:webHidden/>
              </w:rPr>
              <w:tab/>
            </w:r>
            <w:r w:rsidRPr="00C22FD7">
              <w:rPr>
                <w:noProof/>
                <w:webHidden/>
              </w:rPr>
              <w:fldChar w:fldCharType="begin"/>
            </w:r>
            <w:r w:rsidR="008C6324" w:rsidRPr="00C22FD7">
              <w:rPr>
                <w:noProof/>
                <w:webHidden/>
              </w:rPr>
              <w:instrText xml:space="preserve"> PAGEREF _Toc533591268 \h </w:instrText>
            </w:r>
            <w:r w:rsidRPr="00C22FD7">
              <w:rPr>
                <w:noProof/>
                <w:webHidden/>
              </w:rPr>
            </w:r>
            <w:r w:rsidRPr="00C22FD7">
              <w:rPr>
                <w:noProof/>
                <w:webHidden/>
              </w:rPr>
              <w:fldChar w:fldCharType="separate"/>
            </w:r>
            <w:r w:rsidR="00592BDD">
              <w:rPr>
                <w:noProof/>
                <w:webHidden/>
              </w:rPr>
              <w:t>40</w:t>
            </w:r>
            <w:r w:rsidRPr="00C22FD7">
              <w:rPr>
                <w:noProof/>
                <w:webHidden/>
              </w:rPr>
              <w:fldChar w:fldCharType="end"/>
            </w:r>
          </w:hyperlink>
        </w:p>
        <w:p w:rsidR="008C6324" w:rsidRPr="00C22FD7" w:rsidRDefault="00B67B03" w:rsidP="009E758E">
          <w:pPr>
            <w:pStyle w:val="TOC1"/>
            <w:rPr>
              <w:rFonts w:asciiTheme="minorHAnsi" w:eastAsiaTheme="minorEastAsia" w:hAnsiTheme="minorHAnsi"/>
              <w:noProof/>
              <w:sz w:val="22"/>
            </w:rPr>
          </w:pPr>
          <w:hyperlink w:anchor="_Toc533591269" w:history="1">
            <w:r w:rsidR="008C6324" w:rsidRPr="00C22FD7">
              <w:rPr>
                <w:rStyle w:val="Hyperlink"/>
                <w:noProof/>
              </w:rPr>
              <w:t>8. РЕАЛИЗАЦИЈА ПРОЈЕКТА ИЗГРАДЊЕ КАНАЛИЗАЦИЈЕ У БИЈЕЉИНИ</w:t>
            </w:r>
            <w:r w:rsidR="008C6324" w:rsidRPr="00C22FD7">
              <w:rPr>
                <w:noProof/>
                <w:webHidden/>
              </w:rPr>
              <w:tab/>
            </w:r>
            <w:r w:rsidRPr="00C22FD7">
              <w:rPr>
                <w:noProof/>
                <w:webHidden/>
              </w:rPr>
              <w:fldChar w:fldCharType="begin"/>
            </w:r>
            <w:r w:rsidR="008C6324" w:rsidRPr="00C22FD7">
              <w:rPr>
                <w:noProof/>
                <w:webHidden/>
              </w:rPr>
              <w:instrText xml:space="preserve"> PAGEREF _Toc533591269 \h </w:instrText>
            </w:r>
            <w:r w:rsidRPr="00C22FD7">
              <w:rPr>
                <w:noProof/>
                <w:webHidden/>
              </w:rPr>
            </w:r>
            <w:r w:rsidRPr="00C22FD7">
              <w:rPr>
                <w:noProof/>
                <w:webHidden/>
              </w:rPr>
              <w:fldChar w:fldCharType="separate"/>
            </w:r>
            <w:r w:rsidR="00592BDD">
              <w:rPr>
                <w:noProof/>
                <w:webHidden/>
              </w:rPr>
              <w:t>40</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70" w:history="1">
            <w:r w:rsidR="008C6324" w:rsidRPr="00C22FD7">
              <w:rPr>
                <w:rStyle w:val="Hyperlink"/>
                <w:noProof/>
              </w:rPr>
              <w:t xml:space="preserve">8.1. </w:t>
            </w:r>
            <w:r w:rsidR="008C6324" w:rsidRPr="00C22FD7">
              <w:rPr>
                <w:rStyle w:val="Hyperlink"/>
                <w:noProof/>
                <w:lang w:val="sr-Cyrl-BA"/>
              </w:rPr>
              <w:t>Општи подаци</w:t>
            </w:r>
            <w:r w:rsidR="008C6324" w:rsidRPr="00C22FD7">
              <w:rPr>
                <w:noProof/>
                <w:webHidden/>
              </w:rPr>
              <w:tab/>
            </w:r>
            <w:r w:rsidRPr="00C22FD7">
              <w:rPr>
                <w:noProof/>
                <w:webHidden/>
              </w:rPr>
              <w:fldChar w:fldCharType="begin"/>
            </w:r>
            <w:r w:rsidR="008C6324" w:rsidRPr="00C22FD7">
              <w:rPr>
                <w:noProof/>
                <w:webHidden/>
              </w:rPr>
              <w:instrText xml:space="preserve"> PAGEREF _Toc533591270 \h </w:instrText>
            </w:r>
            <w:r w:rsidRPr="00C22FD7">
              <w:rPr>
                <w:noProof/>
                <w:webHidden/>
              </w:rPr>
            </w:r>
            <w:r w:rsidRPr="00C22FD7">
              <w:rPr>
                <w:noProof/>
                <w:webHidden/>
              </w:rPr>
              <w:fldChar w:fldCharType="separate"/>
            </w:r>
            <w:r w:rsidR="00592BDD">
              <w:rPr>
                <w:noProof/>
                <w:webHidden/>
              </w:rPr>
              <w:t>40</w:t>
            </w:r>
            <w:r w:rsidRPr="00C22FD7">
              <w:rPr>
                <w:noProof/>
                <w:webHidden/>
              </w:rPr>
              <w:fldChar w:fldCharType="end"/>
            </w:r>
          </w:hyperlink>
        </w:p>
        <w:p w:rsidR="008C6324" w:rsidRPr="00C22FD7" w:rsidRDefault="00B67B03" w:rsidP="009E758E">
          <w:pPr>
            <w:pStyle w:val="TOC2"/>
            <w:jc w:val="both"/>
            <w:rPr>
              <w:rFonts w:asciiTheme="minorHAnsi" w:eastAsiaTheme="minorEastAsia" w:hAnsiTheme="minorHAnsi"/>
              <w:noProof/>
              <w:sz w:val="22"/>
            </w:rPr>
          </w:pPr>
          <w:hyperlink w:anchor="_Toc533591271" w:history="1">
            <w:r w:rsidR="008C6324" w:rsidRPr="00C22FD7">
              <w:rPr>
                <w:rStyle w:val="Hyperlink"/>
                <w:noProof/>
              </w:rPr>
              <w:t xml:space="preserve">8.2. </w:t>
            </w:r>
            <w:r w:rsidR="008C6324" w:rsidRPr="00C22FD7">
              <w:rPr>
                <w:rStyle w:val="Hyperlink"/>
                <w:noProof/>
                <w:lang w:val="sr-Cyrl-BA"/>
              </w:rPr>
              <w:t xml:space="preserve">Извори финансирања Пројекта и  отплата кредита </w:t>
            </w:r>
            <w:r w:rsidR="008C6324" w:rsidRPr="00C22FD7">
              <w:rPr>
                <w:rStyle w:val="Hyperlink"/>
                <w:noProof/>
                <w:lang w:val="sr-Cyrl-CS"/>
              </w:rPr>
              <w:t>Европске банке за обнову и развој</w:t>
            </w:r>
            <w:r w:rsidR="008C6324" w:rsidRPr="00C22FD7">
              <w:rPr>
                <w:noProof/>
                <w:webHidden/>
              </w:rPr>
              <w:tab/>
            </w:r>
            <w:r w:rsidRPr="00C22FD7">
              <w:rPr>
                <w:noProof/>
                <w:webHidden/>
              </w:rPr>
              <w:fldChar w:fldCharType="begin"/>
            </w:r>
            <w:r w:rsidR="008C6324" w:rsidRPr="00C22FD7">
              <w:rPr>
                <w:noProof/>
                <w:webHidden/>
              </w:rPr>
              <w:instrText xml:space="preserve"> PAGEREF _Toc533591271 \h </w:instrText>
            </w:r>
            <w:r w:rsidRPr="00C22FD7">
              <w:rPr>
                <w:noProof/>
                <w:webHidden/>
              </w:rPr>
            </w:r>
            <w:r w:rsidRPr="00C22FD7">
              <w:rPr>
                <w:noProof/>
                <w:webHidden/>
              </w:rPr>
              <w:fldChar w:fldCharType="separate"/>
            </w:r>
            <w:r w:rsidR="00592BDD">
              <w:rPr>
                <w:noProof/>
                <w:webHidden/>
              </w:rPr>
              <w:t>41</w:t>
            </w:r>
            <w:r w:rsidRPr="00C22FD7">
              <w:rPr>
                <w:noProof/>
                <w:webHidden/>
              </w:rPr>
              <w:fldChar w:fldCharType="end"/>
            </w:r>
          </w:hyperlink>
        </w:p>
        <w:p w:rsidR="008C6324" w:rsidRPr="00C22FD7" w:rsidRDefault="00B67B03" w:rsidP="009E758E">
          <w:pPr>
            <w:pStyle w:val="TOC2"/>
            <w:rPr>
              <w:rFonts w:asciiTheme="minorHAnsi" w:eastAsiaTheme="minorEastAsia" w:hAnsiTheme="minorHAnsi"/>
              <w:noProof/>
              <w:sz w:val="22"/>
            </w:rPr>
          </w:pPr>
          <w:hyperlink w:anchor="_Toc533591272" w:history="1">
            <w:r w:rsidR="008C6324" w:rsidRPr="00C22FD7">
              <w:rPr>
                <w:rStyle w:val="Hyperlink"/>
                <w:noProof/>
              </w:rPr>
              <w:t xml:space="preserve">8.3. </w:t>
            </w:r>
            <w:r w:rsidR="008C6324" w:rsidRPr="00C22FD7">
              <w:rPr>
                <w:rStyle w:val="Hyperlink"/>
                <w:noProof/>
                <w:lang w:val="sr-Cyrl-BA"/>
              </w:rPr>
              <w:t>Преглед извршених активности на изградњи канализационог система</w:t>
            </w:r>
            <w:r w:rsidR="008C6324" w:rsidRPr="00C22FD7">
              <w:rPr>
                <w:noProof/>
                <w:webHidden/>
              </w:rPr>
              <w:tab/>
            </w:r>
            <w:r w:rsidRPr="00C22FD7">
              <w:rPr>
                <w:noProof/>
                <w:webHidden/>
              </w:rPr>
              <w:fldChar w:fldCharType="begin"/>
            </w:r>
            <w:r w:rsidR="008C6324" w:rsidRPr="00C22FD7">
              <w:rPr>
                <w:noProof/>
                <w:webHidden/>
              </w:rPr>
              <w:instrText xml:space="preserve"> PAGEREF _Toc533591272 \h </w:instrText>
            </w:r>
            <w:r w:rsidRPr="00C22FD7">
              <w:rPr>
                <w:noProof/>
                <w:webHidden/>
              </w:rPr>
            </w:r>
            <w:r w:rsidRPr="00C22FD7">
              <w:rPr>
                <w:noProof/>
                <w:webHidden/>
              </w:rPr>
              <w:fldChar w:fldCharType="separate"/>
            </w:r>
            <w:r w:rsidR="00592BDD">
              <w:rPr>
                <w:noProof/>
                <w:webHidden/>
              </w:rPr>
              <w:t>41</w:t>
            </w:r>
            <w:r w:rsidRPr="00C22FD7">
              <w:rPr>
                <w:noProof/>
                <w:webHidden/>
              </w:rPr>
              <w:fldChar w:fldCharType="end"/>
            </w:r>
          </w:hyperlink>
        </w:p>
        <w:p w:rsidR="008C6324" w:rsidRPr="00C22FD7" w:rsidRDefault="00B67B03" w:rsidP="009E758E">
          <w:pPr>
            <w:pStyle w:val="TOC1"/>
            <w:rPr>
              <w:rFonts w:asciiTheme="minorHAnsi" w:eastAsiaTheme="minorEastAsia" w:hAnsiTheme="minorHAnsi"/>
              <w:noProof/>
              <w:sz w:val="22"/>
            </w:rPr>
          </w:pPr>
          <w:hyperlink w:anchor="_Toc533591273" w:history="1">
            <w:r w:rsidR="008C6324" w:rsidRPr="00C22FD7">
              <w:rPr>
                <w:rStyle w:val="Hyperlink"/>
                <w:noProof/>
              </w:rPr>
              <w:t>9. ЗАКЉУЧАК</w:t>
            </w:r>
            <w:r w:rsidR="008C6324" w:rsidRPr="00C22FD7">
              <w:rPr>
                <w:noProof/>
                <w:webHidden/>
              </w:rPr>
              <w:tab/>
            </w:r>
            <w:r w:rsidRPr="00C22FD7">
              <w:rPr>
                <w:noProof/>
                <w:webHidden/>
              </w:rPr>
              <w:fldChar w:fldCharType="begin"/>
            </w:r>
            <w:r w:rsidR="008C6324" w:rsidRPr="00C22FD7">
              <w:rPr>
                <w:noProof/>
                <w:webHidden/>
              </w:rPr>
              <w:instrText xml:space="preserve"> PAGEREF _Toc533591273 \h </w:instrText>
            </w:r>
            <w:r w:rsidRPr="00C22FD7">
              <w:rPr>
                <w:noProof/>
                <w:webHidden/>
              </w:rPr>
            </w:r>
            <w:r w:rsidRPr="00C22FD7">
              <w:rPr>
                <w:noProof/>
                <w:webHidden/>
              </w:rPr>
              <w:fldChar w:fldCharType="separate"/>
            </w:r>
            <w:r w:rsidR="00592BDD">
              <w:rPr>
                <w:noProof/>
                <w:webHidden/>
              </w:rPr>
              <w:t>43</w:t>
            </w:r>
            <w:r w:rsidRPr="00C22FD7">
              <w:rPr>
                <w:noProof/>
                <w:webHidden/>
              </w:rPr>
              <w:fldChar w:fldCharType="end"/>
            </w:r>
          </w:hyperlink>
        </w:p>
        <w:p w:rsidR="00170D4E" w:rsidRDefault="00B67B03" w:rsidP="007B5F79">
          <w:pPr>
            <w:jc w:val="right"/>
          </w:pPr>
          <w:r w:rsidRPr="00C22FD7">
            <w:fldChar w:fldCharType="end"/>
          </w:r>
        </w:p>
      </w:sdtContent>
    </w:sdt>
    <w:p w:rsidR="00FD631A" w:rsidRDefault="00FD631A" w:rsidP="001175EA">
      <w:pPr>
        <w:pStyle w:val="Heading1"/>
      </w:pPr>
    </w:p>
    <w:p w:rsidR="00FD631A" w:rsidRDefault="00FD631A" w:rsidP="001175EA">
      <w:pPr>
        <w:pStyle w:val="Heading1"/>
      </w:pPr>
    </w:p>
    <w:p w:rsidR="003D0251" w:rsidRDefault="003D0251" w:rsidP="003D0251"/>
    <w:p w:rsidR="003D0251" w:rsidRDefault="003D0251" w:rsidP="003D0251"/>
    <w:p w:rsidR="003D0251" w:rsidRDefault="003D0251" w:rsidP="003D0251"/>
    <w:p w:rsidR="003D0251" w:rsidRDefault="003D0251" w:rsidP="003D0251"/>
    <w:p w:rsidR="003D0251" w:rsidRDefault="003D0251" w:rsidP="003D0251"/>
    <w:p w:rsidR="003D0251" w:rsidRDefault="003D0251" w:rsidP="003D0251"/>
    <w:p w:rsidR="003D0251" w:rsidRDefault="003D0251" w:rsidP="003D0251"/>
    <w:p w:rsidR="003D0251" w:rsidRDefault="003D0251" w:rsidP="003D0251"/>
    <w:p w:rsidR="003D0251" w:rsidRDefault="003D0251" w:rsidP="003D0251"/>
    <w:p w:rsidR="003D0251" w:rsidRDefault="003D0251" w:rsidP="003D0251"/>
    <w:p w:rsidR="003D0251" w:rsidRDefault="003D0251" w:rsidP="003D0251"/>
    <w:p w:rsidR="003D0251" w:rsidRDefault="003D0251" w:rsidP="003D0251"/>
    <w:p w:rsidR="003D0251" w:rsidRDefault="003D0251" w:rsidP="003D0251"/>
    <w:p w:rsidR="003D0251" w:rsidRDefault="003D0251" w:rsidP="003D0251"/>
    <w:p w:rsidR="003D0251" w:rsidRDefault="003D0251" w:rsidP="003D0251"/>
    <w:p w:rsidR="003D0251" w:rsidRDefault="003D0251" w:rsidP="003D0251"/>
    <w:p w:rsidR="003D0251" w:rsidRDefault="003D0251" w:rsidP="003D0251"/>
    <w:p w:rsidR="003D0251" w:rsidRDefault="003D0251" w:rsidP="003D0251"/>
    <w:p w:rsidR="003D0251" w:rsidRDefault="003D0251" w:rsidP="003D0251"/>
    <w:p w:rsidR="003D0251" w:rsidRDefault="003D0251" w:rsidP="003D0251"/>
    <w:p w:rsidR="003D0251" w:rsidRDefault="003D0251" w:rsidP="003D0251"/>
    <w:p w:rsidR="003D0251" w:rsidRDefault="003D0251" w:rsidP="003D0251"/>
    <w:p w:rsidR="003D0251" w:rsidRDefault="003D0251" w:rsidP="003D0251"/>
    <w:p w:rsidR="00156955" w:rsidRDefault="00156955" w:rsidP="003D0251"/>
    <w:p w:rsidR="00156955" w:rsidRDefault="00156955" w:rsidP="003D0251"/>
    <w:p w:rsidR="00156955" w:rsidRDefault="00156955" w:rsidP="003D0251"/>
    <w:p w:rsidR="003D0251" w:rsidRDefault="003D0251" w:rsidP="003D0251"/>
    <w:p w:rsidR="003D0251" w:rsidRDefault="003D0251" w:rsidP="003D0251"/>
    <w:p w:rsidR="003D0251" w:rsidRPr="003D0251" w:rsidRDefault="003D0251" w:rsidP="003D0251"/>
    <w:p w:rsidR="00371053" w:rsidRDefault="008E4DF2" w:rsidP="00156955">
      <w:pPr>
        <w:pStyle w:val="Heading1"/>
        <w:numPr>
          <w:ilvl w:val="0"/>
          <w:numId w:val="48"/>
        </w:numPr>
        <w:rPr>
          <w:lang w:val="sr-Cyrl-CS"/>
        </w:rPr>
      </w:pPr>
      <w:bookmarkStart w:id="4" w:name="_Toc533591229"/>
      <w:r w:rsidRPr="001922AD">
        <w:rPr>
          <w:lang w:val="sr-Cyrl-CS"/>
        </w:rPr>
        <w:lastRenderedPageBreak/>
        <w:t>ПРОФИЛ</w:t>
      </w:r>
      <w:r w:rsidR="004C1DA4" w:rsidRPr="001922AD">
        <w:rPr>
          <w:lang w:val="sr-Cyrl-CS"/>
        </w:rPr>
        <w:t xml:space="preserve"> ДРУШТВА</w:t>
      </w:r>
      <w:bookmarkEnd w:id="4"/>
    </w:p>
    <w:p w:rsidR="00156955" w:rsidRPr="00156955" w:rsidRDefault="00156955" w:rsidP="00156955">
      <w:pPr>
        <w:rPr>
          <w:lang w:val="sr-Cyrl-CS"/>
        </w:rPr>
      </w:pPr>
    </w:p>
    <w:p w:rsidR="004C1DA4" w:rsidRPr="001175EA" w:rsidRDefault="00E7379B" w:rsidP="001175EA">
      <w:pPr>
        <w:pStyle w:val="Heading2"/>
      </w:pPr>
      <w:bookmarkStart w:id="5" w:name="_Toc533591230"/>
      <w:r>
        <w:t xml:space="preserve">1.1. </w:t>
      </w:r>
      <w:r w:rsidR="008E4DF2">
        <w:rPr>
          <w:lang w:val="sr-Cyrl-CS"/>
        </w:rPr>
        <w:t>Историјат Друштва</w:t>
      </w:r>
      <w:bookmarkEnd w:id="5"/>
    </w:p>
    <w:p w:rsidR="008E4DF2" w:rsidRDefault="008E4DF2" w:rsidP="008E4DF2">
      <w:pPr>
        <w:spacing w:after="120"/>
        <w:rPr>
          <w:szCs w:val="24"/>
          <w:lang w:val="sr-Cyrl-CS"/>
        </w:rPr>
      </w:pPr>
      <w:r w:rsidRPr="008E4DF2">
        <w:rPr>
          <w:szCs w:val="24"/>
          <w:lang w:val="sr-Cyrl-CS"/>
        </w:rPr>
        <w:t>А.Д. „Водовод и канализација“ Бијељина је издвајањем из комуналне радне организације „4.јули“</w:t>
      </w:r>
      <w:r w:rsidR="00A47C36">
        <w:rPr>
          <w:szCs w:val="24"/>
          <w:lang w:val="sr-Cyrl-CS"/>
        </w:rPr>
        <w:t>започело са радом као Јавно предузеће „Водовод и канализација“ Бијељина дана 31. јула 1991. године са основном дјелатношћу експ</w:t>
      </w:r>
      <w:r w:rsidR="0084300B">
        <w:rPr>
          <w:szCs w:val="24"/>
          <w:lang w:val="sr-Cyrl-CS"/>
        </w:rPr>
        <w:t>л</w:t>
      </w:r>
      <w:r w:rsidR="00A47C36">
        <w:rPr>
          <w:szCs w:val="24"/>
          <w:lang w:val="sr-Cyrl-CS"/>
        </w:rPr>
        <w:t>оатације, пречишћавања и дистрибуције воде. У наредних неколико година Друштво је прошло кроз неколико својинских трансформација, а након доношења Одлуке о трансформацији основног јавног државног предузећа у акционарско друштво од 29. децембра 1999. године  започет је процес трансформације у акционарско друштво.</w:t>
      </w:r>
      <w:r w:rsidR="00836212">
        <w:rPr>
          <w:szCs w:val="24"/>
          <w:lang w:val="sr-Cyrl-CS"/>
        </w:rPr>
        <w:t xml:space="preserve"> Од јула 2004. године ово друштво послује под називом Акционарско друштво „Водовод и канализација“ Бијељина. </w:t>
      </w:r>
    </w:p>
    <w:p w:rsidR="00836212" w:rsidRDefault="00836212" w:rsidP="008E4DF2">
      <w:pPr>
        <w:spacing w:after="120"/>
        <w:rPr>
          <w:szCs w:val="24"/>
          <w:lang w:val="sr-Cyrl-CS"/>
        </w:rPr>
      </w:pPr>
      <w:r>
        <w:rPr>
          <w:szCs w:val="24"/>
          <w:lang w:val="sr-Cyrl-CS"/>
        </w:rPr>
        <w:t>Данас А.Д.  „Водовод и канализација“ Бијељина функционише као савремено друштво са сталном тенденцијом ка усавршавању и проширењу основне дјелатности.</w:t>
      </w:r>
      <w:r w:rsidR="00852D56">
        <w:rPr>
          <w:szCs w:val="24"/>
          <w:lang w:val="sr-Cyrl-CS"/>
        </w:rPr>
        <w:t xml:space="preserve"> Основни капитал Друштва данас износи 10.009.225 КМ.</w:t>
      </w:r>
    </w:p>
    <w:p w:rsidR="00836212" w:rsidRDefault="00836212" w:rsidP="008E4DF2">
      <w:pPr>
        <w:spacing w:after="120"/>
        <w:rPr>
          <w:szCs w:val="24"/>
          <w:lang w:val="sr-Cyrl-CS"/>
        </w:rPr>
      </w:pPr>
      <w:r>
        <w:rPr>
          <w:szCs w:val="24"/>
          <w:lang w:val="sr-Cyrl-CS"/>
        </w:rPr>
        <w:t>Након завршетка процеса приватизације, структура акцијског капитала друштва је сљедећа:</w:t>
      </w:r>
    </w:p>
    <w:p w:rsidR="00836212" w:rsidRPr="00156955" w:rsidRDefault="00836212" w:rsidP="00AB5CE3">
      <w:pPr>
        <w:pStyle w:val="ListParagraph"/>
        <w:numPr>
          <w:ilvl w:val="0"/>
          <w:numId w:val="8"/>
        </w:numPr>
        <w:spacing w:after="120"/>
        <w:rPr>
          <w:szCs w:val="24"/>
          <w:lang w:val="sr-Cyrl-CS"/>
        </w:rPr>
      </w:pPr>
      <w:r w:rsidRPr="00156955">
        <w:rPr>
          <w:szCs w:val="24"/>
          <w:lang w:val="sr-Cyrl-CS"/>
        </w:rPr>
        <w:t>Општина / Град Бијељина -  65%</w:t>
      </w:r>
    </w:p>
    <w:p w:rsidR="00836212" w:rsidRPr="00156955" w:rsidRDefault="00836212" w:rsidP="00AB5CE3">
      <w:pPr>
        <w:pStyle w:val="ListParagraph"/>
        <w:numPr>
          <w:ilvl w:val="0"/>
          <w:numId w:val="8"/>
        </w:numPr>
        <w:spacing w:after="120"/>
        <w:rPr>
          <w:szCs w:val="24"/>
          <w:lang w:val="sr-Cyrl-CS"/>
        </w:rPr>
      </w:pPr>
      <w:r w:rsidRPr="00156955">
        <w:rPr>
          <w:szCs w:val="24"/>
          <w:lang w:val="sr-Cyrl-CS"/>
        </w:rPr>
        <w:t>ПРЕФ РС А.Д. Бања Лука - 10%</w:t>
      </w:r>
    </w:p>
    <w:p w:rsidR="00836212" w:rsidRPr="00156955" w:rsidRDefault="00836212" w:rsidP="00AB5CE3">
      <w:pPr>
        <w:pStyle w:val="ListParagraph"/>
        <w:numPr>
          <w:ilvl w:val="0"/>
          <w:numId w:val="8"/>
        </w:numPr>
        <w:spacing w:after="120"/>
        <w:rPr>
          <w:szCs w:val="24"/>
          <w:lang w:val="sr-Cyrl-CS"/>
        </w:rPr>
      </w:pPr>
      <w:r w:rsidRPr="00156955">
        <w:rPr>
          <w:szCs w:val="24"/>
          <w:lang w:val="sr-Cyrl-CS"/>
        </w:rPr>
        <w:t>Фонд за реституцију РС А.Д. Бања Лука – 5% и</w:t>
      </w:r>
    </w:p>
    <w:p w:rsidR="00836212" w:rsidRPr="00156955" w:rsidRDefault="00836212" w:rsidP="00AB5CE3">
      <w:pPr>
        <w:pStyle w:val="ListParagraph"/>
        <w:numPr>
          <w:ilvl w:val="0"/>
          <w:numId w:val="8"/>
        </w:numPr>
        <w:spacing w:after="120"/>
        <w:rPr>
          <w:szCs w:val="24"/>
          <w:lang w:val="sr-Cyrl-CS"/>
        </w:rPr>
      </w:pPr>
      <w:r w:rsidRPr="00156955">
        <w:rPr>
          <w:szCs w:val="24"/>
          <w:lang w:val="sr-Cyrl-CS"/>
        </w:rPr>
        <w:t>Ситни акционари – 20%.</w:t>
      </w:r>
    </w:p>
    <w:p w:rsidR="00836212" w:rsidRDefault="00836212" w:rsidP="00836212">
      <w:pPr>
        <w:spacing w:after="120"/>
        <w:rPr>
          <w:szCs w:val="24"/>
          <w:lang w:val="sr-Cyrl-CS"/>
        </w:rPr>
      </w:pPr>
      <w:r>
        <w:rPr>
          <w:szCs w:val="24"/>
          <w:lang w:val="sr-Cyrl-CS"/>
        </w:rPr>
        <w:t>У претходних</w:t>
      </w:r>
      <w:r w:rsidR="00852D56">
        <w:rPr>
          <w:szCs w:val="24"/>
          <w:lang w:val="sr-Cyrl-CS"/>
        </w:rPr>
        <w:t xml:space="preserve"> неколико година број запослених</w:t>
      </w:r>
      <w:r>
        <w:rPr>
          <w:szCs w:val="24"/>
          <w:lang w:val="sr-Cyrl-CS"/>
        </w:rPr>
        <w:t>, посебно мл</w:t>
      </w:r>
      <w:r w:rsidR="009E38E3">
        <w:rPr>
          <w:szCs w:val="24"/>
          <w:lang w:val="sr-Cyrl-CS"/>
        </w:rPr>
        <w:t>адих лица са високом стручном с</w:t>
      </w:r>
      <w:r>
        <w:rPr>
          <w:szCs w:val="24"/>
          <w:lang w:val="sr-Cyrl-CS"/>
        </w:rPr>
        <w:t>премом, се повећао што је евидентно</w:t>
      </w:r>
      <w:r w:rsidR="00017523">
        <w:rPr>
          <w:szCs w:val="24"/>
          <w:lang w:val="sr-Cyrl-CS"/>
        </w:rPr>
        <w:t xml:space="preserve"> подигло на виши ниво квалитет </w:t>
      </w:r>
      <w:r>
        <w:rPr>
          <w:szCs w:val="24"/>
          <w:lang w:val="sr-Cyrl-CS"/>
        </w:rPr>
        <w:t>професионалност и стручност у обављању основне дјелатности.</w:t>
      </w:r>
    </w:p>
    <w:p w:rsidR="00FD631A" w:rsidRDefault="00852D56" w:rsidP="00FD631A">
      <w:pPr>
        <w:spacing w:after="120"/>
        <w:rPr>
          <w:szCs w:val="24"/>
          <w:lang w:val="sr-Cyrl-CS"/>
        </w:rPr>
      </w:pPr>
      <w:r w:rsidRPr="00C372A9">
        <w:rPr>
          <w:szCs w:val="24"/>
          <w:lang w:val="sr-Cyrl-CS"/>
        </w:rPr>
        <w:t xml:space="preserve">Друштво је успјело да од водоводног система који је до 1992. године снабдјевао око 30.000 становника изгради систем који </w:t>
      </w:r>
      <w:r w:rsidR="00217707" w:rsidRPr="00C372A9">
        <w:rPr>
          <w:szCs w:val="24"/>
          <w:lang w:val="sr-Cyrl-BA"/>
        </w:rPr>
        <w:t xml:space="preserve">данас </w:t>
      </w:r>
      <w:r w:rsidRPr="00C372A9">
        <w:rPr>
          <w:color w:val="000000" w:themeColor="text1"/>
          <w:szCs w:val="24"/>
          <w:lang w:val="sr-Cyrl-CS"/>
        </w:rPr>
        <w:t>снаб</w:t>
      </w:r>
      <w:r w:rsidR="00F92B0E" w:rsidRPr="00C372A9">
        <w:rPr>
          <w:color w:val="000000" w:themeColor="text1"/>
          <w:szCs w:val="24"/>
          <w:lang w:val="sr-Cyrl-BA"/>
        </w:rPr>
        <w:t>ди</w:t>
      </w:r>
      <w:r w:rsidRPr="00C372A9">
        <w:rPr>
          <w:color w:val="000000" w:themeColor="text1"/>
          <w:szCs w:val="24"/>
          <w:lang w:val="sr-Cyrl-CS"/>
        </w:rPr>
        <w:t>јева три</w:t>
      </w:r>
      <w:r w:rsidRPr="00C372A9">
        <w:rPr>
          <w:szCs w:val="24"/>
          <w:lang w:val="sr-Cyrl-CS"/>
        </w:rPr>
        <w:t xml:space="preserve"> пута више становника.</w:t>
      </w:r>
    </w:p>
    <w:p w:rsidR="00156955" w:rsidRPr="00FD631A" w:rsidRDefault="00156955" w:rsidP="00FD631A">
      <w:pPr>
        <w:spacing w:after="120"/>
        <w:rPr>
          <w:szCs w:val="24"/>
        </w:rPr>
      </w:pPr>
    </w:p>
    <w:p w:rsidR="00513E5F" w:rsidRPr="00237C7D" w:rsidRDefault="004F5B2A" w:rsidP="00237C7D">
      <w:pPr>
        <w:pStyle w:val="Heading2"/>
      </w:pPr>
      <w:bookmarkStart w:id="6" w:name="_Toc533591231"/>
      <w:r>
        <w:t xml:space="preserve">1.2. </w:t>
      </w:r>
      <w:r w:rsidR="004C1DA4">
        <w:rPr>
          <w:lang w:val="sr-Cyrl-CS"/>
        </w:rPr>
        <w:t>Нормативни оквир рада Друштва</w:t>
      </w:r>
      <w:bookmarkEnd w:id="6"/>
    </w:p>
    <w:p w:rsidR="00B01751" w:rsidRPr="00C408C7" w:rsidRDefault="00AE0BC5" w:rsidP="00E54279">
      <w:pPr>
        <w:spacing w:after="120"/>
        <w:rPr>
          <w:lang w:val="sr-Cyrl-CS"/>
        </w:rPr>
      </w:pPr>
      <w:r>
        <w:rPr>
          <w:lang w:val="sr-Cyrl-CS"/>
        </w:rPr>
        <w:t xml:space="preserve">За разлику од других организационих облика </w:t>
      </w:r>
      <w:r w:rsidR="00017523">
        <w:rPr>
          <w:lang w:val="sr-Cyrl-CS"/>
        </w:rPr>
        <w:t>привредних друштава</w:t>
      </w:r>
      <w:r>
        <w:rPr>
          <w:lang w:val="sr-Cyrl-CS"/>
        </w:rPr>
        <w:t xml:space="preserve">, јавна комунална предузећа имају своје специфичности, </w:t>
      </w:r>
      <w:r w:rsidR="00017523">
        <w:rPr>
          <w:lang w:val="sr-Cyrl-CS"/>
        </w:rPr>
        <w:t>обзиром дајединица локалнесамоуправе, у кокретном случају Град Бијељина,</w:t>
      </w:r>
      <w:r>
        <w:rPr>
          <w:lang w:val="sr-Cyrl-CS"/>
        </w:rPr>
        <w:t xml:space="preserve"> има </w:t>
      </w:r>
      <w:r w:rsidR="00017523">
        <w:rPr>
          <w:lang w:val="sr-Cyrl-CS"/>
        </w:rPr>
        <w:t>непосредан управљачки</w:t>
      </w:r>
      <w:r>
        <w:rPr>
          <w:lang w:val="sr-Cyrl-CS"/>
        </w:rPr>
        <w:t xml:space="preserve"> утицај, па се сходно томе </w:t>
      </w:r>
      <w:r w:rsidR="00017523">
        <w:rPr>
          <w:lang w:val="sr-Cyrl-CS"/>
        </w:rPr>
        <w:t xml:space="preserve">редовно </w:t>
      </w:r>
      <w:r>
        <w:rPr>
          <w:lang w:val="sr-Cyrl-CS"/>
        </w:rPr>
        <w:t>пословање А.Д. „В</w:t>
      </w:r>
      <w:r w:rsidR="00B477CB">
        <w:rPr>
          <w:lang w:val="sr-Cyrl-CS"/>
        </w:rPr>
        <w:t>одовод и канализација“ Бијељина</w:t>
      </w:r>
      <w:r w:rsidR="00017523">
        <w:rPr>
          <w:lang w:val="sr-Cyrl-CS"/>
        </w:rPr>
        <w:t xml:space="preserve">не може посматрати само и искључиво по правилима тржишне утакмице, него је њен нормативни оквир рада ограничен, не само прописима који важе и за друга привредна друштва него и </w:t>
      </w:r>
      <w:r>
        <w:rPr>
          <w:lang w:val="sr-Cyrl-CS"/>
        </w:rPr>
        <w:t xml:space="preserve">сљедећим </w:t>
      </w:r>
      <w:r w:rsidRPr="00C408C7">
        <w:rPr>
          <w:lang w:val="sr-Cyrl-CS"/>
        </w:rPr>
        <w:t xml:space="preserve">законским </w:t>
      </w:r>
      <w:r w:rsidR="00017523" w:rsidRPr="00C408C7">
        <w:rPr>
          <w:lang w:val="sr-Cyrl-CS"/>
        </w:rPr>
        <w:t xml:space="preserve">и подзаконским </w:t>
      </w:r>
      <w:r w:rsidRPr="00C408C7">
        <w:rPr>
          <w:lang w:val="sr-Cyrl-CS"/>
        </w:rPr>
        <w:t>прописима</w:t>
      </w:r>
      <w:r w:rsidR="00017523" w:rsidRPr="00C408C7">
        <w:rPr>
          <w:lang w:val="sr-Cyrl-CS"/>
        </w:rPr>
        <w:t xml:space="preserve"> и то</w:t>
      </w:r>
      <w:r w:rsidRPr="00C408C7">
        <w:rPr>
          <w:lang w:val="sr-Cyrl-CS"/>
        </w:rPr>
        <w:t>:</w:t>
      </w:r>
    </w:p>
    <w:p w:rsidR="00017523" w:rsidRPr="00C408C7" w:rsidRDefault="00017523" w:rsidP="00AB5CE3">
      <w:pPr>
        <w:pStyle w:val="ListParagraph"/>
        <w:numPr>
          <w:ilvl w:val="0"/>
          <w:numId w:val="6"/>
        </w:numPr>
        <w:spacing w:after="120"/>
        <w:ind w:left="567" w:hanging="283"/>
        <w:rPr>
          <w:lang w:val="sr-Cyrl-CS"/>
        </w:rPr>
      </w:pPr>
      <w:r w:rsidRPr="00C408C7">
        <w:rPr>
          <w:lang w:val="sr-Cyrl-CS"/>
        </w:rPr>
        <w:t xml:space="preserve">Законо систему јавних служби („Сл. </w:t>
      </w:r>
      <w:r w:rsidR="003D7DE8" w:rsidRPr="00C408C7">
        <w:rPr>
          <w:lang w:val="sr-Cyrl-CS"/>
        </w:rPr>
        <w:t>гл. РС“, број 68/07</w:t>
      </w:r>
      <w:r w:rsidR="003D7DE8" w:rsidRPr="00C408C7">
        <w:rPr>
          <w:lang w:val="sr-Latn-BA"/>
        </w:rPr>
        <w:t>,</w:t>
      </w:r>
      <w:r w:rsidR="00F4409C" w:rsidRPr="00C408C7">
        <w:rPr>
          <w:lang w:val="sr-Cyrl-CS"/>
        </w:rPr>
        <w:t xml:space="preserve"> 109/12</w:t>
      </w:r>
      <w:r w:rsidR="003D7DE8" w:rsidRPr="00C408C7">
        <w:t>и 44/16</w:t>
      </w:r>
      <w:r w:rsidR="002A4029" w:rsidRPr="00C408C7">
        <w:rPr>
          <w:lang w:val="sr-Cyrl-CS"/>
        </w:rPr>
        <w:t>);</w:t>
      </w:r>
    </w:p>
    <w:p w:rsidR="00E54279" w:rsidRPr="00C408C7" w:rsidRDefault="00AE0BC5" w:rsidP="00AB5CE3">
      <w:pPr>
        <w:pStyle w:val="ListParagraph"/>
        <w:numPr>
          <w:ilvl w:val="0"/>
          <w:numId w:val="6"/>
        </w:numPr>
        <w:spacing w:after="120"/>
        <w:ind w:left="567" w:hanging="283"/>
        <w:rPr>
          <w:lang w:val="sr-Cyrl-CS"/>
        </w:rPr>
      </w:pPr>
      <w:r w:rsidRPr="00C408C7">
        <w:rPr>
          <w:lang w:val="sr-Cyrl-CS"/>
        </w:rPr>
        <w:t>Закон о јавним предузећима (</w:t>
      </w:r>
      <w:r w:rsidR="00017523" w:rsidRPr="00C408C7">
        <w:rPr>
          <w:lang w:val="sr-Cyrl-CS"/>
        </w:rPr>
        <w:t>„</w:t>
      </w:r>
      <w:r w:rsidRPr="00C408C7">
        <w:rPr>
          <w:lang w:val="sr-Cyrl-CS"/>
        </w:rPr>
        <w:t xml:space="preserve">Сл. </w:t>
      </w:r>
      <w:r w:rsidR="00017523" w:rsidRPr="00C408C7">
        <w:rPr>
          <w:lang w:val="sr-Cyrl-CS"/>
        </w:rPr>
        <w:t>гл.</w:t>
      </w:r>
      <w:r w:rsidRPr="00C408C7">
        <w:rPr>
          <w:lang w:val="sr-Cyrl-CS"/>
        </w:rPr>
        <w:t xml:space="preserve"> РС</w:t>
      </w:r>
      <w:r w:rsidR="00017523" w:rsidRPr="00C408C7">
        <w:rPr>
          <w:lang w:val="sr-Cyrl-CS"/>
        </w:rPr>
        <w:t>“,</w:t>
      </w:r>
      <w:r w:rsidRPr="00C408C7">
        <w:rPr>
          <w:lang w:val="sr-Cyrl-CS"/>
        </w:rPr>
        <w:t xml:space="preserve"> број </w:t>
      </w:r>
      <w:r w:rsidR="00E54279" w:rsidRPr="00C408C7">
        <w:rPr>
          <w:lang w:val="sr-Cyrl-CS"/>
        </w:rPr>
        <w:t>75/04 и 78/11)</w:t>
      </w:r>
      <w:r w:rsidR="005E546E" w:rsidRPr="00C408C7">
        <w:rPr>
          <w:lang w:val="sr-Cyrl-CS"/>
        </w:rPr>
        <w:t>;</w:t>
      </w:r>
    </w:p>
    <w:p w:rsidR="00017523" w:rsidRPr="00C408C7" w:rsidRDefault="004C1DA4" w:rsidP="00AB5CE3">
      <w:pPr>
        <w:pStyle w:val="ListParagraph"/>
        <w:numPr>
          <w:ilvl w:val="0"/>
          <w:numId w:val="6"/>
        </w:numPr>
        <w:spacing w:after="120"/>
        <w:ind w:left="567" w:hanging="283"/>
        <w:rPr>
          <w:lang w:val="sr-Cyrl-CS"/>
        </w:rPr>
      </w:pPr>
      <w:r w:rsidRPr="00C408C7">
        <w:rPr>
          <w:lang w:val="sr-Cyrl-CS"/>
        </w:rPr>
        <w:t>Закон о уређењу простора и грађењу („С</w:t>
      </w:r>
      <w:r w:rsidR="00F4409C" w:rsidRPr="00C408C7">
        <w:rPr>
          <w:lang w:val="sr-Cyrl-CS"/>
        </w:rPr>
        <w:t>л. гл. РС“, број 40/13</w:t>
      </w:r>
      <w:r w:rsidR="00C408C7" w:rsidRPr="00C408C7">
        <w:rPr>
          <w:lang/>
        </w:rPr>
        <w:t xml:space="preserve">,106/15,3/16 </w:t>
      </w:r>
      <w:r w:rsidR="00C408C7" w:rsidRPr="00C408C7">
        <w:rPr>
          <w:lang/>
        </w:rPr>
        <w:t>и 84/19</w:t>
      </w:r>
      <w:r w:rsidRPr="00C408C7">
        <w:rPr>
          <w:lang w:val="sr-Cyrl-CS"/>
        </w:rPr>
        <w:t>);</w:t>
      </w:r>
    </w:p>
    <w:p w:rsidR="00F02C49" w:rsidRPr="00C408C7" w:rsidRDefault="00F02C49" w:rsidP="00AB5CE3">
      <w:pPr>
        <w:pStyle w:val="ListParagraph"/>
        <w:numPr>
          <w:ilvl w:val="0"/>
          <w:numId w:val="6"/>
        </w:numPr>
        <w:spacing w:after="120"/>
        <w:ind w:left="567" w:hanging="283"/>
        <w:rPr>
          <w:lang w:val="sr-Cyrl-CS"/>
        </w:rPr>
      </w:pPr>
      <w:r w:rsidRPr="00C408C7">
        <w:rPr>
          <w:lang w:val="sr-Cyrl-BA"/>
        </w:rPr>
        <w:t>Закон о привред</w:t>
      </w:r>
      <w:r w:rsidR="00017523" w:rsidRPr="00C408C7">
        <w:rPr>
          <w:lang w:val="sr-Cyrl-BA"/>
        </w:rPr>
        <w:t xml:space="preserve">ним друштвима („Сл. </w:t>
      </w:r>
      <w:r w:rsidR="00F4409C" w:rsidRPr="00C408C7">
        <w:rPr>
          <w:lang w:val="sr-Cyrl-BA"/>
        </w:rPr>
        <w:t>гл. РС</w:t>
      </w:r>
      <w:r w:rsidR="00C408C7" w:rsidRPr="00C408C7">
        <w:rPr>
          <w:lang w:val="sr-Cyrl-BA"/>
        </w:rPr>
        <w:t xml:space="preserve">“, број 127/08, 58/09, 100/11, </w:t>
      </w:r>
      <w:r w:rsidR="00F4409C" w:rsidRPr="00C408C7">
        <w:rPr>
          <w:lang w:val="sr-Cyrl-BA"/>
        </w:rPr>
        <w:t>67/13</w:t>
      </w:r>
      <w:r w:rsidR="00C408C7" w:rsidRPr="00C408C7">
        <w:rPr>
          <w:lang w:val="sr-Cyrl-BA"/>
        </w:rPr>
        <w:t>, 100/17 и 82/19</w:t>
      </w:r>
      <w:r w:rsidR="00017523" w:rsidRPr="00C408C7">
        <w:rPr>
          <w:lang w:val="sr-Cyrl-BA"/>
        </w:rPr>
        <w:t>);</w:t>
      </w:r>
    </w:p>
    <w:p w:rsidR="00E54279" w:rsidRPr="00C408C7" w:rsidRDefault="00E54279" w:rsidP="00AB5CE3">
      <w:pPr>
        <w:pStyle w:val="ListParagraph"/>
        <w:numPr>
          <w:ilvl w:val="0"/>
          <w:numId w:val="6"/>
        </w:numPr>
        <w:spacing w:after="120"/>
        <w:ind w:left="567" w:hanging="283"/>
        <w:rPr>
          <w:lang w:val="sr-Cyrl-CS"/>
        </w:rPr>
      </w:pPr>
      <w:r w:rsidRPr="00C408C7">
        <w:rPr>
          <w:lang w:val="sr-Cyrl-CS"/>
        </w:rPr>
        <w:t>Закон о комуналним дјелатностима (</w:t>
      </w:r>
      <w:r w:rsidR="00017523" w:rsidRPr="00C408C7">
        <w:rPr>
          <w:lang w:val="sr-Cyrl-CS"/>
        </w:rPr>
        <w:t>„</w:t>
      </w:r>
      <w:r w:rsidRPr="00C408C7">
        <w:rPr>
          <w:lang w:val="sr-Cyrl-CS"/>
        </w:rPr>
        <w:t xml:space="preserve">Сл. </w:t>
      </w:r>
      <w:r w:rsidR="00017523" w:rsidRPr="00C408C7">
        <w:rPr>
          <w:lang w:val="sr-Cyrl-CS"/>
        </w:rPr>
        <w:t>гл.</w:t>
      </w:r>
      <w:r w:rsidRPr="00C408C7">
        <w:rPr>
          <w:lang w:val="sr-Cyrl-CS"/>
        </w:rPr>
        <w:t xml:space="preserve"> РС</w:t>
      </w:r>
      <w:r w:rsidR="00017523" w:rsidRPr="00C408C7">
        <w:rPr>
          <w:lang w:val="sr-Cyrl-CS"/>
        </w:rPr>
        <w:t>“,</w:t>
      </w:r>
      <w:r w:rsidRPr="00C408C7">
        <w:rPr>
          <w:lang w:val="sr-Cyrl-CS"/>
        </w:rPr>
        <w:t xml:space="preserve"> број 124/11</w:t>
      </w:r>
      <w:r w:rsidR="00C408C7" w:rsidRPr="00C408C7">
        <w:rPr>
          <w:lang w:val="sr-Cyrl-CS"/>
        </w:rPr>
        <w:t xml:space="preserve"> и 100/17</w:t>
      </w:r>
      <w:r w:rsidRPr="00C408C7">
        <w:rPr>
          <w:lang w:val="sr-Cyrl-CS"/>
        </w:rPr>
        <w:t>)</w:t>
      </w:r>
      <w:r w:rsidR="005E546E" w:rsidRPr="00C408C7">
        <w:rPr>
          <w:lang w:val="sr-Cyrl-CS"/>
        </w:rPr>
        <w:t>;</w:t>
      </w:r>
    </w:p>
    <w:p w:rsidR="00017523" w:rsidRPr="00C408C7" w:rsidRDefault="00017523" w:rsidP="00AB5CE3">
      <w:pPr>
        <w:pStyle w:val="ListParagraph"/>
        <w:numPr>
          <w:ilvl w:val="0"/>
          <w:numId w:val="6"/>
        </w:numPr>
        <w:spacing w:after="120"/>
        <w:ind w:left="567" w:hanging="283"/>
        <w:rPr>
          <w:lang w:val="sr-Cyrl-CS"/>
        </w:rPr>
      </w:pPr>
      <w:r w:rsidRPr="00C408C7">
        <w:rPr>
          <w:lang w:val="sr-Cyrl-CS"/>
        </w:rPr>
        <w:t>Закон о водам</w:t>
      </w:r>
      <w:r w:rsidR="00A05861" w:rsidRPr="00C408C7">
        <w:rPr>
          <w:lang w:val="sr-Cyrl-CS"/>
        </w:rPr>
        <w:t>а („Сл. гл. РС“; број 50/06</w:t>
      </w:r>
      <w:r w:rsidR="00C408C7" w:rsidRPr="00C408C7">
        <w:rPr>
          <w:lang w:val="sr-Cyrl-CS"/>
        </w:rPr>
        <w:t>, 92/09, 121/12 и 74/16</w:t>
      </w:r>
      <w:r w:rsidRPr="00C408C7">
        <w:rPr>
          <w:lang w:val="sr-Cyrl-CS"/>
        </w:rPr>
        <w:t>);</w:t>
      </w:r>
    </w:p>
    <w:p w:rsidR="00F02C49" w:rsidRPr="00C408C7" w:rsidRDefault="00017523" w:rsidP="00AB5CE3">
      <w:pPr>
        <w:pStyle w:val="ListParagraph"/>
        <w:numPr>
          <w:ilvl w:val="0"/>
          <w:numId w:val="6"/>
        </w:numPr>
        <w:spacing w:after="120"/>
        <w:ind w:left="567" w:hanging="283"/>
        <w:rPr>
          <w:lang w:val="sr-Cyrl-CS"/>
        </w:rPr>
      </w:pPr>
      <w:r w:rsidRPr="00C408C7">
        <w:rPr>
          <w:lang w:val="sr-Cyrl-CS"/>
        </w:rPr>
        <w:t xml:space="preserve">Одлука о водоводу и канализацији на подручју </w:t>
      </w:r>
      <w:r w:rsidR="003D7DE8" w:rsidRPr="00C408C7">
        <w:rPr>
          <w:lang w:val="sr-Cyrl-CS"/>
        </w:rPr>
        <w:t>града</w:t>
      </w:r>
      <w:r w:rsidRPr="00C408C7">
        <w:rPr>
          <w:lang w:val="sr-Cyrl-CS"/>
        </w:rPr>
        <w:t xml:space="preserve"> Бијељина („Сл. гл. општине Бијељина“, број </w:t>
      </w:r>
      <w:r w:rsidR="003D7DE8" w:rsidRPr="00C408C7">
        <w:rPr>
          <w:lang w:val="sr-Cyrl-CS"/>
        </w:rPr>
        <w:t>28/17</w:t>
      </w:r>
      <w:r w:rsidRPr="00C408C7">
        <w:rPr>
          <w:lang w:val="sr-Cyrl-CS"/>
        </w:rPr>
        <w:t>)</w:t>
      </w:r>
      <w:r w:rsidR="005E546E" w:rsidRPr="00C408C7">
        <w:rPr>
          <w:lang w:val="sr-Cyrl-CS"/>
        </w:rPr>
        <w:t>;</w:t>
      </w:r>
    </w:p>
    <w:p w:rsidR="005E546E" w:rsidRPr="00C408C7" w:rsidRDefault="005E546E" w:rsidP="00AB5CE3">
      <w:pPr>
        <w:pStyle w:val="ListParagraph"/>
        <w:numPr>
          <w:ilvl w:val="0"/>
          <w:numId w:val="6"/>
        </w:numPr>
        <w:spacing w:after="120"/>
        <w:ind w:left="567" w:hanging="283"/>
        <w:rPr>
          <w:lang w:val="sr-Cyrl-CS"/>
        </w:rPr>
      </w:pPr>
      <w:r w:rsidRPr="00C408C7">
        <w:rPr>
          <w:lang w:val="sr-Cyrl-CS"/>
        </w:rPr>
        <w:lastRenderedPageBreak/>
        <w:t>Закон о јавним набавкама (</w:t>
      </w:r>
      <w:r w:rsidR="00017523" w:rsidRPr="00C408C7">
        <w:rPr>
          <w:lang w:val="sr-Cyrl-CS"/>
        </w:rPr>
        <w:t>„</w:t>
      </w:r>
      <w:r w:rsidRPr="00C408C7">
        <w:rPr>
          <w:lang w:val="sr-Cyrl-CS"/>
        </w:rPr>
        <w:t xml:space="preserve">Сл. </w:t>
      </w:r>
      <w:r w:rsidR="004C1DA4" w:rsidRPr="00C408C7">
        <w:rPr>
          <w:lang w:val="sr-Cyrl-CS"/>
        </w:rPr>
        <w:t>гл. БиХ“,</w:t>
      </w:r>
      <w:r w:rsidR="00A05861" w:rsidRPr="00C408C7">
        <w:rPr>
          <w:lang w:val="sr-Cyrl-CS"/>
        </w:rPr>
        <w:t xml:space="preserve"> број 39/14</w:t>
      </w:r>
      <w:r w:rsidRPr="00C408C7">
        <w:rPr>
          <w:lang w:val="sr-Cyrl-CS"/>
        </w:rPr>
        <w:t>);</w:t>
      </w:r>
    </w:p>
    <w:p w:rsidR="005E546E" w:rsidRPr="00C408C7" w:rsidRDefault="004C1DA4" w:rsidP="00AB5CE3">
      <w:pPr>
        <w:pStyle w:val="ListParagraph"/>
        <w:numPr>
          <w:ilvl w:val="0"/>
          <w:numId w:val="6"/>
        </w:numPr>
        <w:spacing w:after="120"/>
        <w:ind w:left="567" w:hanging="283"/>
        <w:rPr>
          <w:lang w:val="sr-Cyrl-CS"/>
        </w:rPr>
      </w:pPr>
      <w:r w:rsidRPr="00C408C7">
        <w:rPr>
          <w:lang w:val="sr-Cyrl-CS"/>
        </w:rPr>
        <w:t>остали позитивни прописиБосне и Херцеговине, Републике Српске(нпр. област рада, санитарна област, итд</w:t>
      </w:r>
      <w:r w:rsidR="00B477CB" w:rsidRPr="00C408C7">
        <w:rPr>
          <w:lang w:val="sr-Cyrl-CS"/>
        </w:rPr>
        <w:t>.</w:t>
      </w:r>
      <w:r w:rsidRPr="00C408C7">
        <w:rPr>
          <w:lang w:val="sr-Cyrl-CS"/>
        </w:rPr>
        <w:t>) и општим актима овог Друштва (Статут Друштва, Етички кодекс, правилници из области радних односа, јавних набавки, прикључењу објеката на водоводну и канализацион</w:t>
      </w:r>
      <w:r w:rsidR="00B477CB" w:rsidRPr="00C408C7">
        <w:rPr>
          <w:lang w:val="sr-Cyrl-CS"/>
        </w:rPr>
        <w:t xml:space="preserve">у мрежу, регистрације корисника, </w:t>
      </w:r>
      <w:r w:rsidRPr="00C408C7">
        <w:rPr>
          <w:lang w:val="sr-Cyrl-CS"/>
        </w:rPr>
        <w:t>итд).</w:t>
      </w:r>
    </w:p>
    <w:p w:rsidR="0080038F" w:rsidRDefault="0080038F" w:rsidP="0080038F">
      <w:pPr>
        <w:spacing w:after="120"/>
        <w:rPr>
          <w:lang w:val="sr-Cyrl-CS"/>
        </w:rPr>
      </w:pPr>
      <w:r w:rsidRPr="008E6BF8">
        <w:rPr>
          <w:lang w:val="sr-Cyrl-CS"/>
        </w:rPr>
        <w:t xml:space="preserve">Осим поменутих </w:t>
      </w:r>
      <w:r w:rsidR="004C1DA4" w:rsidRPr="008E6BF8">
        <w:rPr>
          <w:lang w:val="sr-Cyrl-CS"/>
        </w:rPr>
        <w:t>позитивних</w:t>
      </w:r>
      <w:r w:rsidRPr="008E6BF8">
        <w:rPr>
          <w:lang w:val="sr-Cyrl-CS"/>
        </w:rPr>
        <w:t xml:space="preserve"> прописа, А.Д. „Водовод и канализација“ Бијељина  у свом пословању </w:t>
      </w:r>
      <w:r w:rsidR="004C1DA4" w:rsidRPr="008E6BF8">
        <w:rPr>
          <w:lang w:val="sr-Cyrl-CS"/>
        </w:rPr>
        <w:t xml:space="preserve">директно </w:t>
      </w:r>
      <w:r w:rsidRPr="008E6BF8">
        <w:rPr>
          <w:lang w:val="sr-Cyrl-CS"/>
        </w:rPr>
        <w:t>примјењује и прописе из области рачуноводства - Зак</w:t>
      </w:r>
      <w:r w:rsidR="008E6BF8" w:rsidRPr="008E6BF8">
        <w:rPr>
          <w:lang w:val="sr-Cyrl-CS"/>
        </w:rPr>
        <w:t>он о рачуноводству и ревизији</w:t>
      </w:r>
      <w:r w:rsidR="008E6BF8" w:rsidRPr="008E6BF8">
        <w:rPr>
          <w:lang w:val="sr-Latn-BA"/>
        </w:rPr>
        <w:t xml:space="preserve">, </w:t>
      </w:r>
      <w:r w:rsidRPr="008E6BF8">
        <w:rPr>
          <w:lang w:val="sr-Cyrl-CS"/>
        </w:rPr>
        <w:t>Међународне рачуноводствене стандарде и Међународне стандарде ревизије.</w:t>
      </w:r>
    </w:p>
    <w:p w:rsidR="00FF2D6E" w:rsidRDefault="004C1DA4" w:rsidP="0080038F">
      <w:pPr>
        <w:spacing w:after="120"/>
        <w:rPr>
          <w:lang w:val="sr-Latn-BA"/>
        </w:rPr>
      </w:pPr>
      <w:r w:rsidRPr="00FF2D6E">
        <w:rPr>
          <w:lang w:val="sr-Cyrl-CS"/>
        </w:rPr>
        <w:t>У конкретном случају, п</w:t>
      </w:r>
      <w:r w:rsidR="0080038F" w:rsidRPr="00FF2D6E">
        <w:rPr>
          <w:lang w:val="sr-Cyrl-CS"/>
        </w:rPr>
        <w:t>равне основе за израду и доношење Плана пословања за 20</w:t>
      </w:r>
      <w:r w:rsidR="001E3F31">
        <w:rPr>
          <w:lang/>
        </w:rPr>
        <w:t>20</w:t>
      </w:r>
      <w:r w:rsidR="0080038F" w:rsidRPr="00FF2D6E">
        <w:rPr>
          <w:lang w:val="sr-Cyrl-CS"/>
        </w:rPr>
        <w:t>. годину (у даљем тексту: План пословања) садржане су у одредбама члана 5. и 10. Закона о јавним предузећима (</w:t>
      </w:r>
      <w:r w:rsidR="0080038F" w:rsidRPr="00FF2D6E">
        <w:rPr>
          <w:lang w:val="sr-Latn-CS"/>
        </w:rPr>
        <w:t>„</w:t>
      </w:r>
      <w:r w:rsidR="0080038F" w:rsidRPr="00FF2D6E">
        <w:rPr>
          <w:lang w:val="sr-Cyrl-CS"/>
        </w:rPr>
        <w:t>Сл. гл. РС</w:t>
      </w:r>
      <w:r w:rsidR="0080038F" w:rsidRPr="00FF2D6E">
        <w:rPr>
          <w:lang w:val="sr-Latn-CS"/>
        </w:rPr>
        <w:t>“</w:t>
      </w:r>
      <w:r w:rsidR="0080038F" w:rsidRPr="00FF2D6E">
        <w:rPr>
          <w:lang w:val="sr-Cyrl-CS"/>
        </w:rPr>
        <w:t xml:space="preserve">, број 75/04 и 78/11), </w:t>
      </w:r>
      <w:r w:rsidR="00CD38DB" w:rsidRPr="00FF2D6E">
        <w:rPr>
          <w:lang w:val="sr-Cyrl-CS"/>
        </w:rPr>
        <w:t>члана 304</w:t>
      </w:r>
      <w:r w:rsidRPr="00FF2D6E">
        <w:rPr>
          <w:lang w:val="sr-Cyrl-CS"/>
        </w:rPr>
        <w:t xml:space="preserve">. Закона о привредним друштвима („Сл. гл. РС“, број </w:t>
      </w:r>
      <w:r w:rsidR="00C34952" w:rsidRPr="00FF2D6E">
        <w:rPr>
          <w:lang w:val="sr-Cyrl-CS"/>
        </w:rPr>
        <w:t>127/08</w:t>
      </w:r>
      <w:r w:rsidR="00A05861" w:rsidRPr="00FF2D6E">
        <w:rPr>
          <w:lang w:val="sr-Cyrl-CS"/>
        </w:rPr>
        <w:t>)</w:t>
      </w:r>
      <w:r w:rsidR="00C34952" w:rsidRPr="00FF2D6E">
        <w:rPr>
          <w:lang w:val="sr-Cyrl-CS"/>
        </w:rPr>
        <w:t>, члана 30</w:t>
      </w:r>
      <w:r w:rsidRPr="00FF2D6E">
        <w:rPr>
          <w:lang w:val="sr-Cyrl-CS"/>
        </w:rPr>
        <w:t>. Статута А.Д. „Водовод и канал</w:t>
      </w:r>
      <w:r w:rsidR="00201124" w:rsidRPr="00FF2D6E">
        <w:rPr>
          <w:lang w:val="sr-Cyrl-CS"/>
        </w:rPr>
        <w:t>изација“ Бијељина број СА-1739-4/11 од 25. августа 2011. године</w:t>
      </w:r>
      <w:r w:rsidRPr="00FF2D6E">
        <w:rPr>
          <w:lang w:val="sr-Cyrl-CS"/>
        </w:rPr>
        <w:t>,</w:t>
      </w:r>
      <w:r w:rsidR="00A05861" w:rsidRPr="00FF2D6E">
        <w:rPr>
          <w:lang w:val="sr-Cyrl-CS"/>
        </w:rPr>
        <w:t xml:space="preserve"> Закона о рачуноводству и ревизији (</w:t>
      </w:r>
      <w:r w:rsidR="00A05861" w:rsidRPr="00FF2D6E">
        <w:rPr>
          <w:lang w:val="sr-Latn-CS"/>
        </w:rPr>
        <w:t>„</w:t>
      </w:r>
      <w:r w:rsidR="00A05861" w:rsidRPr="00FF2D6E">
        <w:rPr>
          <w:lang w:val="sr-Cyrl-CS"/>
        </w:rPr>
        <w:t>Сл. гл. РС</w:t>
      </w:r>
      <w:r w:rsidR="00A05861" w:rsidRPr="00FF2D6E">
        <w:rPr>
          <w:lang w:val="sr-Latn-CS"/>
        </w:rPr>
        <w:t>“</w:t>
      </w:r>
      <w:r w:rsidR="00A05861" w:rsidRPr="00FF2D6E">
        <w:rPr>
          <w:lang w:val="sr-Cyrl-CS"/>
        </w:rPr>
        <w:t xml:space="preserve">, број </w:t>
      </w:r>
      <w:r w:rsidR="008E6BF8" w:rsidRPr="00FF2D6E">
        <w:rPr>
          <w:lang w:val="sr-Latn-BA"/>
        </w:rPr>
        <w:t>94/15</w:t>
      </w:r>
      <w:r w:rsidR="00A05861" w:rsidRPr="00FF2D6E">
        <w:rPr>
          <w:lang w:val="sr-Cyrl-CS"/>
        </w:rPr>
        <w:t xml:space="preserve">), </w:t>
      </w:r>
      <w:r w:rsidR="0080038F" w:rsidRPr="00FF2D6E">
        <w:rPr>
          <w:lang w:val="sr-Cyrl-CS"/>
        </w:rPr>
        <w:t>Међународним</w:t>
      </w:r>
      <w:r w:rsidR="00FF2D6E" w:rsidRPr="00FF2D6E">
        <w:rPr>
          <w:lang w:val="sr-Cyrl-CS"/>
        </w:rPr>
        <w:t xml:space="preserve"> рачуноводственим</w:t>
      </w:r>
      <w:r w:rsidR="00FF2D6E">
        <w:rPr>
          <w:lang w:val="sr-Cyrl-CS"/>
        </w:rPr>
        <w:t xml:space="preserve"> стандардима</w:t>
      </w:r>
      <w:r w:rsidR="00E24385">
        <w:rPr>
          <w:lang w:val="sr-Cyrl-BA"/>
        </w:rPr>
        <w:t>и</w:t>
      </w:r>
      <w:r w:rsidR="0080038F">
        <w:rPr>
          <w:lang w:val="sr-Cyrl-CS"/>
        </w:rPr>
        <w:t>Међ</w:t>
      </w:r>
      <w:r>
        <w:rPr>
          <w:lang w:val="sr-Cyrl-CS"/>
        </w:rPr>
        <w:t>ународним стандардима ревизије</w:t>
      </w:r>
      <w:r w:rsidR="00FF2D6E">
        <w:rPr>
          <w:lang w:val="sr-Latn-BA"/>
        </w:rPr>
        <w:t>.</w:t>
      </w:r>
    </w:p>
    <w:p w:rsidR="0080038F" w:rsidRDefault="0080038F" w:rsidP="0080038F">
      <w:pPr>
        <w:spacing w:after="120"/>
        <w:rPr>
          <w:lang w:val="sr-Cyrl-CS"/>
        </w:rPr>
      </w:pPr>
      <w:r>
        <w:rPr>
          <w:lang w:val="sr-Cyrl-CS"/>
        </w:rPr>
        <w:t>Након усвајања овог једногодишњег План пословања, исти се доставља сљедећим институцијама и организацијама</w:t>
      </w:r>
      <w:r w:rsidR="004C1DA4">
        <w:rPr>
          <w:lang w:val="sr-Cyrl-CS"/>
        </w:rPr>
        <w:t xml:space="preserve"> на разматрање и даље поступање</w:t>
      </w:r>
      <w:r>
        <w:rPr>
          <w:lang w:val="sr-Cyrl-CS"/>
        </w:rPr>
        <w:t xml:space="preserve"> а како слиједи: </w:t>
      </w:r>
    </w:p>
    <w:p w:rsidR="0080038F" w:rsidRPr="00E22FAB" w:rsidRDefault="0080038F" w:rsidP="00AB5CE3">
      <w:pPr>
        <w:pStyle w:val="ListParagraph"/>
        <w:numPr>
          <w:ilvl w:val="0"/>
          <w:numId w:val="7"/>
        </w:numPr>
        <w:tabs>
          <w:tab w:val="left" w:pos="720"/>
        </w:tabs>
        <w:spacing w:after="120"/>
        <w:ind w:left="567" w:hanging="283"/>
        <w:contextualSpacing w:val="0"/>
        <w:rPr>
          <w:lang w:val="sr-Cyrl-CS"/>
        </w:rPr>
      </w:pPr>
      <w:r w:rsidRPr="00E22FAB">
        <w:rPr>
          <w:lang w:val="sr-Cyrl-CS"/>
        </w:rPr>
        <w:t>Министарству за просторно уређење, грађевинарство и екологију Републике Српске;</w:t>
      </w:r>
    </w:p>
    <w:p w:rsidR="0080038F" w:rsidRPr="00E22FAB" w:rsidRDefault="0080038F" w:rsidP="00AB5CE3">
      <w:pPr>
        <w:pStyle w:val="ListParagraph"/>
        <w:numPr>
          <w:ilvl w:val="0"/>
          <w:numId w:val="7"/>
        </w:numPr>
        <w:tabs>
          <w:tab w:val="left" w:pos="720"/>
        </w:tabs>
        <w:spacing w:after="120"/>
        <w:ind w:left="567" w:hanging="283"/>
        <w:contextualSpacing w:val="0"/>
        <w:rPr>
          <w:lang w:val="sr-Cyrl-CS"/>
        </w:rPr>
      </w:pPr>
      <w:r w:rsidRPr="00E22FAB">
        <w:rPr>
          <w:lang w:val="sr-Cyrl-CS"/>
        </w:rPr>
        <w:t>Главном ревизору јавног сектора Републике Српске и</w:t>
      </w:r>
    </w:p>
    <w:p w:rsidR="0080038F" w:rsidRPr="004C1DA4" w:rsidRDefault="0080038F" w:rsidP="00AB5CE3">
      <w:pPr>
        <w:pStyle w:val="ListParagraph"/>
        <w:numPr>
          <w:ilvl w:val="0"/>
          <w:numId w:val="7"/>
        </w:numPr>
        <w:tabs>
          <w:tab w:val="left" w:pos="720"/>
        </w:tabs>
        <w:spacing w:after="240"/>
        <w:ind w:left="567" w:hanging="283"/>
        <w:contextualSpacing w:val="0"/>
        <w:rPr>
          <w:lang w:val="sr-Cyrl-CS"/>
        </w:rPr>
      </w:pPr>
      <w:r w:rsidRPr="00E22FAB">
        <w:rPr>
          <w:lang w:val="sr-Cyrl-CS"/>
        </w:rPr>
        <w:t>Европској банци за обнову и развој (у даљем тексту: ЕБРД) сходно Одломку  3.01. тачка (б) став (5) Прој</w:t>
      </w:r>
      <w:r w:rsidRPr="00E22FAB">
        <w:rPr>
          <w:lang w:val="sr-Latn-CS"/>
        </w:rPr>
        <w:t>ек</w:t>
      </w:r>
      <w:r w:rsidRPr="00E22FAB">
        <w:rPr>
          <w:lang w:val="sr-Cyrl-CS"/>
        </w:rPr>
        <w:t>тног уговора закљученог у вези са одобреним  зајмом за изградњу канализационог система Града Бијељина.</w:t>
      </w:r>
    </w:p>
    <w:p w:rsidR="0080038F" w:rsidRDefault="0080038F" w:rsidP="004C1DA4">
      <w:pPr>
        <w:spacing w:after="240"/>
        <w:rPr>
          <w:lang w:val="sr-Cyrl-CS"/>
        </w:rPr>
      </w:pPr>
      <w:r>
        <w:rPr>
          <w:lang w:val="sr-Cyrl-CS"/>
        </w:rPr>
        <w:t>Управа Друштва прати реализацију како трогодишњег тако и једногодишњег усвојеног Плана пословања и по потреби предлаже њихово ревидирање и усаглашавање ради прилагођавања истих потребама и кретањима на тржишту.</w:t>
      </w:r>
    </w:p>
    <w:p w:rsidR="0080038F" w:rsidRDefault="0080038F" w:rsidP="0080038F">
      <w:pPr>
        <w:spacing w:after="120"/>
        <w:rPr>
          <w:lang w:val="sr-Cyrl-CS"/>
        </w:rPr>
      </w:pPr>
      <w:r>
        <w:rPr>
          <w:lang w:val="sr-Cyrl-CS"/>
        </w:rPr>
        <w:t>О реализацији послова и активности утврђених Планом пословања редовно се информишу органи управљања овог Друштва с тим да органи интерне и екстерне ревизије врше редовну контролу његове реализације о чему се подносе одговарајући ревизорски извјештаји у складу са Законом.</w:t>
      </w:r>
    </w:p>
    <w:p w:rsidR="00E54279" w:rsidRPr="00513E5F" w:rsidRDefault="00E54279" w:rsidP="00513E5F">
      <w:pPr>
        <w:spacing w:after="120"/>
        <w:rPr>
          <w:b/>
          <w:lang w:val="sr-Cyrl-CS"/>
        </w:rPr>
      </w:pPr>
    </w:p>
    <w:p w:rsidR="00E54279" w:rsidRPr="00914094" w:rsidRDefault="004F5B2A" w:rsidP="004F5B2A">
      <w:pPr>
        <w:pStyle w:val="Heading2"/>
        <w:rPr>
          <w:lang w:val="sr-Cyrl-CS"/>
        </w:rPr>
      </w:pPr>
      <w:bookmarkStart w:id="7" w:name="_Toc533591232"/>
      <w:r>
        <w:t xml:space="preserve">1.3. </w:t>
      </w:r>
      <w:r w:rsidR="00E54279" w:rsidRPr="00E54279">
        <w:rPr>
          <w:lang w:val="sr-Cyrl-CS"/>
        </w:rPr>
        <w:t xml:space="preserve"> Извори финансирања пословања</w:t>
      </w:r>
      <w:bookmarkEnd w:id="7"/>
    </w:p>
    <w:p w:rsidR="00B01751" w:rsidRDefault="00024A30" w:rsidP="00CC2E69">
      <w:pPr>
        <w:spacing w:after="120"/>
        <w:rPr>
          <w:lang w:val="sr-Cyrl-CS"/>
        </w:rPr>
      </w:pPr>
      <w:r>
        <w:rPr>
          <w:lang w:val="sr-Cyrl-CS"/>
        </w:rPr>
        <w:t xml:space="preserve">Средства </w:t>
      </w:r>
      <w:r w:rsidR="00CC2E69">
        <w:rPr>
          <w:lang w:val="sr-Cyrl-CS"/>
        </w:rPr>
        <w:t>з</w:t>
      </w:r>
      <w:r>
        <w:rPr>
          <w:lang w:val="sr-Cyrl-CS"/>
        </w:rPr>
        <w:t>а финансирање текућег пословања</w:t>
      </w:r>
      <w:r w:rsidR="004C1DA4">
        <w:rPr>
          <w:lang w:val="sr-Cyrl-CS"/>
        </w:rPr>
        <w:t>,ово Друштво директно</w:t>
      </w:r>
      <w:r>
        <w:rPr>
          <w:lang w:val="sr-Cyrl-CS"/>
        </w:rPr>
        <w:t xml:space="preserve"> о</w:t>
      </w:r>
      <w:r w:rsidR="004C1DA4">
        <w:rPr>
          <w:lang w:val="sr-Cyrl-CS"/>
        </w:rPr>
        <w:t>безбјеђује из сопст</w:t>
      </w:r>
      <w:r w:rsidR="00B10E1D">
        <w:rPr>
          <w:lang w:val="sr-Cyrl-BA"/>
        </w:rPr>
        <w:t>в</w:t>
      </w:r>
      <w:r w:rsidR="004C1DA4">
        <w:rPr>
          <w:lang w:val="sr-Cyrl-CS"/>
        </w:rPr>
        <w:t xml:space="preserve">ених извора и то по правилу </w:t>
      </w:r>
      <w:r>
        <w:rPr>
          <w:lang w:val="sr-Cyrl-CS"/>
        </w:rPr>
        <w:t xml:space="preserve">пружањем услуга и остваривањем прихода из </w:t>
      </w:r>
      <w:r w:rsidR="004C1DA4">
        <w:rPr>
          <w:lang w:val="sr-Cyrl-CS"/>
        </w:rPr>
        <w:t xml:space="preserve">његове </w:t>
      </w:r>
      <w:r>
        <w:rPr>
          <w:lang w:val="sr-Cyrl-CS"/>
        </w:rPr>
        <w:t>основне и споредне дјелатности.</w:t>
      </w:r>
    </w:p>
    <w:p w:rsidR="00B15941" w:rsidRDefault="00024A30" w:rsidP="00CC2E69">
      <w:pPr>
        <w:spacing w:after="120"/>
        <w:rPr>
          <w:lang w:val="sr-Latn-BA"/>
        </w:rPr>
      </w:pPr>
      <w:r>
        <w:rPr>
          <w:lang w:val="sr-Cyrl-CS"/>
        </w:rPr>
        <w:t xml:space="preserve">Кад су у </w:t>
      </w:r>
      <w:r w:rsidR="00C60A8B">
        <w:rPr>
          <w:lang w:val="sr-Cyrl-CS"/>
        </w:rPr>
        <w:t>питању</w:t>
      </w:r>
      <w:r>
        <w:rPr>
          <w:lang w:val="sr-Cyrl-CS"/>
        </w:rPr>
        <w:t xml:space="preserve"> капиталне инвестиције, средства за њихову реализацију </w:t>
      </w:r>
      <w:r w:rsidR="005E546E">
        <w:rPr>
          <w:lang w:val="sr-Cyrl-CS"/>
        </w:rPr>
        <w:t xml:space="preserve">се </w:t>
      </w:r>
      <w:r w:rsidR="0039058F">
        <w:rPr>
          <w:lang w:val="sr-Cyrl-CS"/>
        </w:rPr>
        <w:t>у највећој мјери</w:t>
      </w:r>
      <w:r w:rsidR="005E546E">
        <w:rPr>
          <w:lang w:val="sr-Cyrl-CS"/>
        </w:rPr>
        <w:t>обезбјеђују</w:t>
      </w:r>
      <w:r>
        <w:rPr>
          <w:lang w:val="sr-Cyrl-CS"/>
        </w:rPr>
        <w:t xml:space="preserve"> из кредитних и донаторских средстава.</w:t>
      </w:r>
    </w:p>
    <w:p w:rsidR="00FF2D6E" w:rsidRDefault="00FF2D6E" w:rsidP="00CC2E69">
      <w:pPr>
        <w:spacing w:after="120"/>
        <w:rPr>
          <w:lang w:val="sr-Latn-BA"/>
        </w:rPr>
      </w:pPr>
    </w:p>
    <w:p w:rsidR="00156955" w:rsidRPr="00FF2D6E" w:rsidRDefault="00156955" w:rsidP="00CC2E69">
      <w:pPr>
        <w:spacing w:after="120"/>
        <w:rPr>
          <w:lang w:val="sr-Latn-BA"/>
        </w:rPr>
      </w:pPr>
    </w:p>
    <w:p w:rsidR="00513E5F" w:rsidRPr="00237C7D" w:rsidRDefault="004F5B2A" w:rsidP="00237C7D">
      <w:pPr>
        <w:pStyle w:val="Heading2"/>
      </w:pPr>
      <w:bookmarkStart w:id="8" w:name="_Toc533591233"/>
      <w:r>
        <w:lastRenderedPageBreak/>
        <w:t xml:space="preserve">1.4. </w:t>
      </w:r>
      <w:r w:rsidR="00513E5F" w:rsidRPr="00513E5F">
        <w:rPr>
          <w:lang w:val="sr-Cyrl-CS"/>
        </w:rPr>
        <w:t>Организациона структура</w:t>
      </w:r>
      <w:bookmarkEnd w:id="8"/>
    </w:p>
    <w:p w:rsidR="004C1DA4" w:rsidRDefault="00513E5F" w:rsidP="004C1DA4">
      <w:pPr>
        <w:spacing w:after="120"/>
        <w:rPr>
          <w:color w:val="000000"/>
          <w:lang w:val="sr-Cyrl-CS"/>
        </w:rPr>
      </w:pPr>
      <w:r>
        <w:rPr>
          <w:color w:val="000000"/>
          <w:lang w:val="sr-Cyrl-CS"/>
        </w:rPr>
        <w:t>Према Статуту овог Друштва, органи А.Д. „Водов</w:t>
      </w:r>
      <w:r w:rsidR="009712C5">
        <w:rPr>
          <w:color w:val="000000"/>
          <w:lang w:val="sr-Cyrl-CS"/>
        </w:rPr>
        <w:t>од и канализација“ Бијељина су:</w:t>
      </w:r>
    </w:p>
    <w:p w:rsidR="00513E5F" w:rsidRPr="00607527" w:rsidRDefault="00513E5F" w:rsidP="009712C5">
      <w:pPr>
        <w:pStyle w:val="ListParagraph"/>
        <w:numPr>
          <w:ilvl w:val="0"/>
          <w:numId w:val="1"/>
        </w:numPr>
        <w:spacing w:after="120"/>
        <w:ind w:left="567"/>
        <w:contextualSpacing w:val="0"/>
        <w:rPr>
          <w:color w:val="000000"/>
          <w:lang w:val="sr-Cyrl-CS"/>
        </w:rPr>
      </w:pPr>
      <w:r>
        <w:rPr>
          <w:color w:val="000000"/>
          <w:lang w:val="sr-Cyrl-CS"/>
        </w:rPr>
        <w:t>Скупштина акционара</w:t>
      </w:r>
      <w:r>
        <w:rPr>
          <w:color w:val="000000"/>
          <w:lang w:val="sr-Latn-CS"/>
        </w:rPr>
        <w:t>;</w:t>
      </w:r>
    </w:p>
    <w:p w:rsidR="00513E5F" w:rsidRPr="00607527" w:rsidRDefault="00513E5F" w:rsidP="009712C5">
      <w:pPr>
        <w:pStyle w:val="ListParagraph"/>
        <w:numPr>
          <w:ilvl w:val="0"/>
          <w:numId w:val="1"/>
        </w:numPr>
        <w:spacing w:after="120"/>
        <w:ind w:left="567"/>
        <w:contextualSpacing w:val="0"/>
        <w:rPr>
          <w:color w:val="000000"/>
        </w:rPr>
      </w:pPr>
      <w:r>
        <w:rPr>
          <w:color w:val="000000"/>
          <w:lang w:val="sr-Cyrl-CS"/>
        </w:rPr>
        <w:t>Надзорни одбор</w:t>
      </w:r>
      <w:r>
        <w:rPr>
          <w:color w:val="000000"/>
          <w:lang w:val="sr-Latn-CS"/>
        </w:rPr>
        <w:t>;</w:t>
      </w:r>
    </w:p>
    <w:p w:rsidR="00513E5F" w:rsidRPr="00607527" w:rsidRDefault="00513E5F" w:rsidP="009712C5">
      <w:pPr>
        <w:pStyle w:val="ListParagraph"/>
        <w:numPr>
          <w:ilvl w:val="0"/>
          <w:numId w:val="1"/>
        </w:numPr>
        <w:spacing w:after="120"/>
        <w:ind w:left="567"/>
        <w:contextualSpacing w:val="0"/>
        <w:rPr>
          <w:color w:val="000000"/>
          <w:lang w:val="sr-Cyrl-CS"/>
        </w:rPr>
      </w:pPr>
      <w:r w:rsidRPr="00607527">
        <w:rPr>
          <w:color w:val="000000"/>
          <w:lang w:val="sr-Cyrl-CS"/>
        </w:rPr>
        <w:t>Управа Друштва и</w:t>
      </w:r>
    </w:p>
    <w:p w:rsidR="00513E5F" w:rsidRDefault="00513E5F" w:rsidP="009712C5">
      <w:pPr>
        <w:pStyle w:val="ListParagraph"/>
        <w:numPr>
          <w:ilvl w:val="0"/>
          <w:numId w:val="1"/>
        </w:numPr>
        <w:spacing w:after="240"/>
        <w:ind w:left="567"/>
        <w:contextualSpacing w:val="0"/>
        <w:rPr>
          <w:color w:val="000000"/>
          <w:lang w:val="sr-Cyrl-CS"/>
        </w:rPr>
      </w:pPr>
      <w:r w:rsidRPr="00607527">
        <w:rPr>
          <w:color w:val="000000"/>
          <w:lang w:val="sr-Cyrl-CS"/>
        </w:rPr>
        <w:t>Одбор за ревизиј</w:t>
      </w:r>
      <w:r>
        <w:rPr>
          <w:color w:val="000000"/>
          <w:lang w:val="sr-Cyrl-CS"/>
        </w:rPr>
        <w:t>у</w:t>
      </w:r>
      <w:r w:rsidR="00F3777E">
        <w:rPr>
          <w:color w:val="000000"/>
          <w:lang w:val="sr-Cyrl-CS"/>
        </w:rPr>
        <w:t>.</w:t>
      </w:r>
    </w:p>
    <w:p w:rsidR="00582B9B" w:rsidRPr="00582B9B" w:rsidRDefault="00513E5F" w:rsidP="003D0251">
      <w:pPr>
        <w:spacing w:after="240"/>
        <w:rPr>
          <w:color w:val="000000"/>
          <w:lang w:val="sr-Cyrl-CS"/>
        </w:rPr>
      </w:pPr>
      <w:r>
        <w:rPr>
          <w:color w:val="000000"/>
          <w:lang w:val="sr-Cyrl-CS"/>
        </w:rPr>
        <w:t xml:space="preserve">Унутрашња организација и систематизација радних мјеста ближе </w:t>
      </w:r>
      <w:r w:rsidR="009712C5">
        <w:rPr>
          <w:color w:val="000000"/>
          <w:lang w:val="sr-Cyrl-CS"/>
        </w:rPr>
        <w:t>је одређена</w:t>
      </w:r>
      <w:r>
        <w:rPr>
          <w:color w:val="000000"/>
          <w:lang w:val="sr-Cyrl-CS"/>
        </w:rPr>
        <w:t xml:space="preserve"> Одлуком </w:t>
      </w:r>
      <w:r w:rsidR="009712C5">
        <w:rPr>
          <w:color w:val="000000"/>
          <w:lang w:val="sr-Cyrl-CS"/>
        </w:rPr>
        <w:t>о утврђивању основне унутрашње</w:t>
      </w:r>
      <w:r>
        <w:rPr>
          <w:color w:val="000000"/>
          <w:lang w:val="sr-Cyrl-CS"/>
        </w:rPr>
        <w:t xml:space="preserve"> организација</w:t>
      </w:r>
      <w:r w:rsidR="009712C5">
        <w:rPr>
          <w:color w:val="000000"/>
          <w:lang w:val="sr-Cyrl-CS"/>
        </w:rPr>
        <w:t xml:space="preserve"> Друштва</w:t>
      </w:r>
      <w:r>
        <w:rPr>
          <w:color w:val="000000"/>
          <w:lang w:val="sr-Cyrl-CS"/>
        </w:rPr>
        <w:t xml:space="preserve"> – макроорганизација </w:t>
      </w:r>
      <w:r w:rsidR="009712C5">
        <w:rPr>
          <w:color w:val="000000"/>
          <w:lang w:val="sr-Cyrl-CS"/>
        </w:rPr>
        <w:t>(донесена од стране Надзорног одбора)</w:t>
      </w:r>
      <w:r>
        <w:rPr>
          <w:color w:val="000000"/>
          <w:lang w:val="sr-Cyrl-CS"/>
        </w:rPr>
        <w:t xml:space="preserve"> као и Правилником о унутрашњој организацији и систематизацији радних мјеста кога доноси Управа Друштва а којим се врши даља конкретизација основне унутрашње организације и формирају радна мјеста по организационим јединицима.</w:t>
      </w:r>
    </w:p>
    <w:p w:rsidR="00806E32" w:rsidRPr="00237C7D" w:rsidRDefault="004F5B2A" w:rsidP="00237C7D">
      <w:pPr>
        <w:pStyle w:val="Heading1"/>
      </w:pPr>
      <w:bookmarkStart w:id="9" w:name="_Toc533591234"/>
      <w:r>
        <w:t xml:space="preserve">2. </w:t>
      </w:r>
      <w:r w:rsidR="00806E32" w:rsidRPr="00806E32">
        <w:rPr>
          <w:lang w:val="sr-Cyrl-CS"/>
        </w:rPr>
        <w:t>ОПЕРАТИВНИ ЦИЉЕВИ ДРУШТВА У 20</w:t>
      </w:r>
      <w:r w:rsidR="001E3F31">
        <w:rPr>
          <w:lang/>
        </w:rPr>
        <w:t>20</w:t>
      </w:r>
      <w:r w:rsidR="00806E32" w:rsidRPr="00806E32">
        <w:rPr>
          <w:lang w:val="sr-Cyrl-CS"/>
        </w:rPr>
        <w:t>. ГОДИНИ</w:t>
      </w:r>
      <w:bookmarkEnd w:id="9"/>
    </w:p>
    <w:p w:rsidR="00B01751" w:rsidRDefault="00806E32" w:rsidP="009712C5">
      <w:pPr>
        <w:spacing w:after="120"/>
        <w:rPr>
          <w:lang w:val="sr-Cyrl-CS"/>
        </w:rPr>
      </w:pPr>
      <w:r>
        <w:rPr>
          <w:lang w:val="sr-Cyrl-CS"/>
        </w:rPr>
        <w:t>Кључни оперативни циљеви у 20</w:t>
      </w:r>
      <w:r w:rsidR="001E3F31">
        <w:rPr>
          <w:lang/>
        </w:rPr>
        <w:t>20</w:t>
      </w:r>
      <w:r>
        <w:rPr>
          <w:lang w:val="sr-Cyrl-CS"/>
        </w:rPr>
        <w:t>. години су:</w:t>
      </w:r>
    </w:p>
    <w:p w:rsidR="00806E32" w:rsidRPr="00911BC4" w:rsidRDefault="00806E32" w:rsidP="00AB5CE3">
      <w:pPr>
        <w:pStyle w:val="ListParagraph"/>
        <w:numPr>
          <w:ilvl w:val="0"/>
          <w:numId w:val="6"/>
        </w:numPr>
        <w:spacing w:after="120"/>
        <w:ind w:left="284" w:hanging="283"/>
        <w:contextualSpacing w:val="0"/>
        <w:rPr>
          <w:b/>
          <w:lang w:val="sr-Cyrl-CS"/>
        </w:rPr>
      </w:pPr>
      <w:r w:rsidRPr="00911BC4">
        <w:rPr>
          <w:lang w:val="sr-Cyrl-CS"/>
        </w:rPr>
        <w:t>очувати уредно снабдијевање водом свих регистрованих потрошача као и одвођење фекалне и кишне канализације;</w:t>
      </w:r>
    </w:p>
    <w:p w:rsidR="00806E32" w:rsidRPr="00911BC4" w:rsidRDefault="00806E32" w:rsidP="00AB5CE3">
      <w:pPr>
        <w:pStyle w:val="ListParagraph"/>
        <w:numPr>
          <w:ilvl w:val="0"/>
          <w:numId w:val="6"/>
        </w:numPr>
        <w:spacing w:after="120"/>
        <w:ind w:left="284" w:hanging="283"/>
        <w:contextualSpacing w:val="0"/>
        <w:rPr>
          <w:b/>
          <w:lang w:val="sr-Cyrl-CS"/>
        </w:rPr>
      </w:pPr>
      <w:r w:rsidRPr="00911BC4">
        <w:rPr>
          <w:lang w:val="sr-Cyrl-CS"/>
        </w:rPr>
        <w:t>одржати постигнути ниво хемијско</w:t>
      </w:r>
      <w:r>
        <w:rPr>
          <w:lang w:val="sr-Cyrl-CS"/>
        </w:rPr>
        <w:t xml:space="preserve"> – </w:t>
      </w:r>
      <w:r w:rsidRPr="00911BC4">
        <w:rPr>
          <w:lang w:val="sr-Cyrl-CS"/>
        </w:rPr>
        <w:t>бактериолошке исправности воде;</w:t>
      </w:r>
    </w:p>
    <w:p w:rsidR="008E6BF8" w:rsidRDefault="008E6BF8" w:rsidP="00AB5CE3">
      <w:pPr>
        <w:pStyle w:val="ListParagraph"/>
        <w:numPr>
          <w:ilvl w:val="0"/>
          <w:numId w:val="6"/>
        </w:numPr>
        <w:spacing w:after="120"/>
        <w:ind w:left="284" w:hanging="283"/>
        <w:contextualSpacing w:val="0"/>
        <w:rPr>
          <w:lang w:val="sr-Cyrl-CS"/>
        </w:rPr>
      </w:pPr>
      <w:r>
        <w:rPr>
          <w:lang w:val="sr-Cyrl-CS"/>
        </w:rPr>
        <w:t xml:space="preserve">наставити активности на смањењу губитака воде у мрежи; </w:t>
      </w:r>
    </w:p>
    <w:p w:rsidR="00806E32" w:rsidRPr="00911BC4" w:rsidRDefault="00806E32" w:rsidP="00AB5CE3">
      <w:pPr>
        <w:pStyle w:val="ListParagraph"/>
        <w:numPr>
          <w:ilvl w:val="0"/>
          <w:numId w:val="6"/>
        </w:numPr>
        <w:spacing w:after="120"/>
        <w:ind w:left="284" w:hanging="283"/>
        <w:contextualSpacing w:val="0"/>
        <w:rPr>
          <w:lang w:val="sr-Cyrl-CS"/>
        </w:rPr>
      </w:pPr>
      <w:r w:rsidRPr="00911BC4">
        <w:rPr>
          <w:lang w:val="sr-Cyrl-CS"/>
        </w:rPr>
        <w:t>побољшати услове водоснабдијевања повећањем његове функционалности</w:t>
      </w:r>
      <w:r>
        <w:rPr>
          <w:lang w:val="sr-Cyrl-CS"/>
        </w:rPr>
        <w:t>,</w:t>
      </w:r>
      <w:r w:rsidRPr="00911BC4">
        <w:rPr>
          <w:lang w:val="sr-Cyrl-CS"/>
        </w:rPr>
        <w:t xml:space="preserve"> санацијом постојеће мреже, опр</w:t>
      </w:r>
      <w:r>
        <w:rPr>
          <w:lang w:val="sr-Cyrl-CS"/>
        </w:rPr>
        <w:t>емањем м</w:t>
      </w:r>
      <w:r w:rsidRPr="00911BC4">
        <w:rPr>
          <w:lang w:val="sr-Cyrl-CS"/>
        </w:rPr>
        <w:t xml:space="preserve">јерно </w:t>
      </w:r>
      <w:r>
        <w:rPr>
          <w:lang w:val="sr-Cyrl-CS"/>
        </w:rPr>
        <w:t>–</w:t>
      </w:r>
      <w:r w:rsidRPr="00911BC4">
        <w:rPr>
          <w:lang w:val="sr-Cyrl-CS"/>
        </w:rPr>
        <w:t xml:space="preserve"> регулационом опремом, те неопходним набавкама замјенских пумпних агрегата и друге опреме као и средстава рада;</w:t>
      </w:r>
    </w:p>
    <w:p w:rsidR="00806E32" w:rsidRPr="00163F58" w:rsidRDefault="00806E32" w:rsidP="00AB5CE3">
      <w:pPr>
        <w:pStyle w:val="ListParagraph"/>
        <w:numPr>
          <w:ilvl w:val="0"/>
          <w:numId w:val="6"/>
        </w:numPr>
        <w:spacing w:after="120"/>
        <w:ind w:left="284" w:hanging="283"/>
        <w:contextualSpacing w:val="0"/>
        <w:rPr>
          <w:lang w:val="sr-Cyrl-CS"/>
        </w:rPr>
      </w:pPr>
      <w:r w:rsidRPr="00911BC4">
        <w:rPr>
          <w:lang w:val="sr-Cyrl-CS"/>
        </w:rPr>
        <w:t>обезбиједити исправност водомјера у складу са Законом;</w:t>
      </w:r>
    </w:p>
    <w:p w:rsidR="00163F58" w:rsidRPr="00FF2D6E" w:rsidRDefault="007641FE" w:rsidP="00AB5CE3">
      <w:pPr>
        <w:pStyle w:val="ListParagraph"/>
        <w:numPr>
          <w:ilvl w:val="0"/>
          <w:numId w:val="6"/>
        </w:numPr>
        <w:spacing w:after="120"/>
        <w:ind w:left="284" w:hanging="283"/>
        <w:contextualSpacing w:val="0"/>
        <w:rPr>
          <w:lang w:val="sr-Cyrl-CS"/>
        </w:rPr>
      </w:pPr>
      <w:r>
        <w:rPr>
          <w:lang w:val="sr-Cyrl-BA"/>
        </w:rPr>
        <w:t>сталн</w:t>
      </w:r>
      <w:r w:rsidR="00163F58">
        <w:rPr>
          <w:lang w:val="sr-Cyrl-BA"/>
        </w:rPr>
        <w:t xml:space="preserve">а и континуирана примјена </w:t>
      </w:r>
      <w:r w:rsidR="00163F58">
        <w:rPr>
          <w:lang w:val="sr-Latn-BA"/>
        </w:rPr>
        <w:t>ISO</w:t>
      </w:r>
      <w:r w:rsidR="00EA30F2">
        <w:rPr>
          <w:lang w:val="sr-Cyrl-BA"/>
        </w:rPr>
        <w:t xml:space="preserve"> стандарда 9001</w:t>
      </w:r>
      <w:r w:rsidR="00EA30F2">
        <w:rPr>
          <w:lang w:val="sr-Latn-BA"/>
        </w:rPr>
        <w:t xml:space="preserve">, </w:t>
      </w:r>
      <w:r w:rsidR="00163F58">
        <w:rPr>
          <w:lang w:val="sr-Cyrl-BA"/>
        </w:rPr>
        <w:t>14001</w:t>
      </w:r>
      <w:r w:rsidR="00EA30F2">
        <w:t>и 22000</w:t>
      </w:r>
      <w:r w:rsidR="00163F58">
        <w:rPr>
          <w:lang w:val="sr-Cyrl-BA"/>
        </w:rPr>
        <w:t xml:space="preserve"> у свим пословним </w:t>
      </w:r>
      <w:r w:rsidR="00163F58" w:rsidRPr="00FF2D6E">
        <w:rPr>
          <w:lang w:val="sr-Cyrl-BA"/>
        </w:rPr>
        <w:t>процесима Друштва;</w:t>
      </w:r>
    </w:p>
    <w:p w:rsidR="00806E32" w:rsidRPr="00911BC4" w:rsidRDefault="00806E32" w:rsidP="00AB5CE3">
      <w:pPr>
        <w:pStyle w:val="ListParagraph"/>
        <w:numPr>
          <w:ilvl w:val="0"/>
          <w:numId w:val="6"/>
        </w:numPr>
        <w:spacing w:after="120"/>
        <w:ind w:left="284" w:hanging="283"/>
        <w:contextualSpacing w:val="0"/>
        <w:rPr>
          <w:lang w:val="sr-Cyrl-CS"/>
        </w:rPr>
      </w:pPr>
      <w:r w:rsidRPr="00911BC4">
        <w:rPr>
          <w:lang w:val="sr-Latn-CS"/>
        </w:rPr>
        <w:t>створити услове за</w:t>
      </w:r>
      <w:r w:rsidRPr="00911BC4">
        <w:rPr>
          <w:lang w:val="sr-Cyrl-CS"/>
        </w:rPr>
        <w:t xml:space="preserve"> прикључење нових корисника на водоводну и канализациону мрежу;</w:t>
      </w:r>
    </w:p>
    <w:p w:rsidR="00806E32" w:rsidRPr="00911BC4" w:rsidRDefault="00806E32" w:rsidP="00AB5CE3">
      <w:pPr>
        <w:pStyle w:val="ListParagraph"/>
        <w:numPr>
          <w:ilvl w:val="0"/>
          <w:numId w:val="6"/>
        </w:numPr>
        <w:spacing w:after="120"/>
        <w:ind w:left="284" w:hanging="283"/>
        <w:contextualSpacing w:val="0"/>
        <w:rPr>
          <w:lang w:val="sr-Cyrl-CS"/>
        </w:rPr>
      </w:pPr>
      <w:r w:rsidRPr="00911BC4">
        <w:rPr>
          <w:lang w:val="sr-Cyrl-CS"/>
        </w:rPr>
        <w:t>обезбиједити благовремену и уредну наплату потраживања од купаца и корисника услуга;</w:t>
      </w:r>
    </w:p>
    <w:p w:rsidR="00806E32" w:rsidRPr="00911BC4" w:rsidRDefault="00806E32" w:rsidP="00AB5CE3">
      <w:pPr>
        <w:pStyle w:val="ListParagraph"/>
        <w:numPr>
          <w:ilvl w:val="0"/>
          <w:numId w:val="6"/>
        </w:numPr>
        <w:spacing w:after="120"/>
        <w:ind w:left="284" w:hanging="283"/>
        <w:contextualSpacing w:val="0"/>
        <w:rPr>
          <w:lang w:val="sr-Cyrl-CS"/>
        </w:rPr>
      </w:pPr>
      <w:r w:rsidRPr="00911BC4">
        <w:rPr>
          <w:lang w:val="sr-Cyrl-CS"/>
        </w:rPr>
        <w:t>предузети све по</w:t>
      </w:r>
      <w:r>
        <w:rPr>
          <w:lang w:val="sr-Cyrl-CS"/>
        </w:rPr>
        <w:t>требне мјере како би се одржао проценат наплате потраживања преко</w:t>
      </w:r>
      <w:r w:rsidRPr="00911BC4">
        <w:rPr>
          <w:lang w:val="sr-Cyrl-CS"/>
        </w:rPr>
        <w:t xml:space="preserve"> 90 % а степен сумњив</w:t>
      </w:r>
      <w:r w:rsidR="00B3278D">
        <w:rPr>
          <w:lang w:val="sr-Cyrl-CS"/>
        </w:rPr>
        <w:t>их и спорних потраживања испод</w:t>
      </w:r>
      <w:r w:rsidRPr="00911BC4">
        <w:rPr>
          <w:lang w:val="sr-Cyrl-CS"/>
        </w:rPr>
        <w:t xml:space="preserve"> 5 %;</w:t>
      </w:r>
    </w:p>
    <w:p w:rsidR="00806E32" w:rsidRPr="00911BC4" w:rsidRDefault="00806E32" w:rsidP="00AB5CE3">
      <w:pPr>
        <w:pStyle w:val="ListParagraph"/>
        <w:numPr>
          <w:ilvl w:val="0"/>
          <w:numId w:val="6"/>
        </w:numPr>
        <w:spacing w:after="120"/>
        <w:ind w:left="284" w:hanging="283"/>
        <w:contextualSpacing w:val="0"/>
        <w:rPr>
          <w:lang w:val="sr-Cyrl-CS"/>
        </w:rPr>
      </w:pPr>
      <w:r w:rsidRPr="00911BC4">
        <w:rPr>
          <w:lang w:val="sr-Cyrl-CS"/>
        </w:rPr>
        <w:t>спроводити поступке јавне набавке роба, услуга и радова у складу са Законом о јавним набавкама;</w:t>
      </w:r>
    </w:p>
    <w:p w:rsidR="00806E32" w:rsidRPr="000D0E90" w:rsidRDefault="00806E32" w:rsidP="00AB5CE3">
      <w:pPr>
        <w:pStyle w:val="ListParagraph"/>
        <w:numPr>
          <w:ilvl w:val="0"/>
          <w:numId w:val="6"/>
        </w:numPr>
        <w:spacing w:after="120"/>
        <w:ind w:left="284" w:hanging="283"/>
        <w:contextualSpacing w:val="0"/>
        <w:rPr>
          <w:lang w:val="sr-Cyrl-CS"/>
        </w:rPr>
      </w:pPr>
      <w:r w:rsidRPr="00911BC4">
        <w:rPr>
          <w:lang w:val="sr-Cyrl-CS"/>
        </w:rPr>
        <w:t xml:space="preserve">рационално користити новчана средства, обезбиједити ликвидност и солвентност Друштва; </w:t>
      </w:r>
    </w:p>
    <w:p w:rsidR="000D0E90" w:rsidRDefault="000D0E90" w:rsidP="00AB5CE3">
      <w:pPr>
        <w:pStyle w:val="ListParagraph"/>
        <w:numPr>
          <w:ilvl w:val="0"/>
          <w:numId w:val="6"/>
        </w:numPr>
        <w:spacing w:after="120"/>
        <w:ind w:left="284" w:hanging="283"/>
        <w:contextualSpacing w:val="0"/>
        <w:rPr>
          <w:lang w:val="sr-Cyrl-CS"/>
        </w:rPr>
      </w:pPr>
      <w:r>
        <w:t>стално стручно усавршавање и оспособљавање запослених у циљу пружања што квалитетн</w:t>
      </w:r>
      <w:r w:rsidR="001E3F31">
        <w:t xml:space="preserve">ијих услуга крајњим корисницима </w:t>
      </w:r>
      <w:r w:rsidR="001E3F31">
        <w:rPr>
          <w:lang/>
        </w:rPr>
        <w:t>и</w:t>
      </w:r>
    </w:p>
    <w:p w:rsidR="00A8465F" w:rsidRPr="001E3F31" w:rsidRDefault="00806E32" w:rsidP="00A8465F">
      <w:pPr>
        <w:pStyle w:val="ListParagraph"/>
        <w:numPr>
          <w:ilvl w:val="0"/>
          <w:numId w:val="6"/>
        </w:numPr>
        <w:spacing w:after="120"/>
        <w:ind w:left="284" w:hanging="283"/>
        <w:contextualSpacing w:val="0"/>
        <w:rPr>
          <w:lang w:val="sr-Cyrl-CS"/>
        </w:rPr>
      </w:pPr>
      <w:r w:rsidRPr="00911BC4">
        <w:rPr>
          <w:lang w:val="sr-Cyrl-CS"/>
        </w:rPr>
        <w:t>обезбиједити функционисање (одржавање и развој) информационог система Друштва</w:t>
      </w:r>
      <w:r>
        <w:rPr>
          <w:lang w:val="sr-Cyrl-CS"/>
        </w:rPr>
        <w:t>.</w:t>
      </w:r>
    </w:p>
    <w:p w:rsidR="008B41FE" w:rsidRPr="00237C7D" w:rsidRDefault="00AC2D0B" w:rsidP="00237C7D">
      <w:pPr>
        <w:pStyle w:val="Heading1"/>
      </w:pPr>
      <w:bookmarkStart w:id="10" w:name="_Toc533591235"/>
      <w:r>
        <w:lastRenderedPageBreak/>
        <w:t xml:space="preserve">3. </w:t>
      </w:r>
      <w:r w:rsidR="00A8465F" w:rsidRPr="00187498">
        <w:rPr>
          <w:lang w:val="sr-Cyrl-CS"/>
        </w:rPr>
        <w:t>ОСНОВЕ ЗА ИЗРАДУ ПЛАНА ПОСЛОВАЊА ЗА 20</w:t>
      </w:r>
      <w:r w:rsidR="001E3F31">
        <w:rPr>
          <w:lang w:val="sr-Cyrl-CS"/>
        </w:rPr>
        <w:t>20</w:t>
      </w:r>
      <w:r w:rsidR="00A8465F" w:rsidRPr="00187498">
        <w:rPr>
          <w:lang w:val="sr-Cyrl-CS"/>
        </w:rPr>
        <w:t>. ГОДИНУ</w:t>
      </w:r>
      <w:bookmarkEnd w:id="10"/>
    </w:p>
    <w:p w:rsidR="008B41FE" w:rsidRPr="00B56B27" w:rsidRDefault="00AC2D0B" w:rsidP="00AC2D0B">
      <w:pPr>
        <w:pStyle w:val="Heading2"/>
        <w:rPr>
          <w:lang w:val="sr-Cyrl-CS"/>
        </w:rPr>
      </w:pPr>
      <w:bookmarkStart w:id="11" w:name="_Toc533591236"/>
      <w:r>
        <w:t xml:space="preserve">3.1. </w:t>
      </w:r>
      <w:r w:rsidR="00187498" w:rsidRPr="00187498">
        <w:rPr>
          <w:lang w:val="sr-Cyrl-CS"/>
        </w:rPr>
        <w:t>Пројектовани</w:t>
      </w:r>
      <w:r w:rsidR="00A8617C" w:rsidRPr="00187498">
        <w:rPr>
          <w:lang w:val="sr-Cyrl-CS"/>
        </w:rPr>
        <w:t xml:space="preserve"> ф</w:t>
      </w:r>
      <w:r w:rsidR="00D205CA" w:rsidRPr="00187498">
        <w:rPr>
          <w:lang w:val="sr-Cyrl-CS"/>
        </w:rPr>
        <w:t>изички обим</w:t>
      </w:r>
      <w:r w:rsidR="00491BC1" w:rsidRPr="00187498">
        <w:rPr>
          <w:lang w:val="sr-Cyrl-CS"/>
        </w:rPr>
        <w:t xml:space="preserve"> активности </w:t>
      </w:r>
      <w:r w:rsidR="00D205CA" w:rsidRPr="00187498">
        <w:rPr>
          <w:lang w:val="sr-Cyrl-CS"/>
        </w:rPr>
        <w:t>у</w:t>
      </w:r>
      <w:r w:rsidR="00491BC1" w:rsidRPr="00187498">
        <w:rPr>
          <w:lang w:val="sr-Cyrl-CS"/>
        </w:rPr>
        <w:t xml:space="preserve"> 2</w:t>
      </w:r>
      <w:r w:rsidR="0032432E" w:rsidRPr="00187498">
        <w:rPr>
          <w:lang w:val="sr-Cyrl-CS"/>
        </w:rPr>
        <w:t>0</w:t>
      </w:r>
      <w:r w:rsidR="001E3F31">
        <w:rPr>
          <w:lang w:val="sr-Cyrl-CS"/>
        </w:rPr>
        <w:t>19</w:t>
      </w:r>
      <w:r w:rsidR="00491BC1" w:rsidRPr="00187498">
        <w:rPr>
          <w:lang w:val="sr-Cyrl-CS"/>
        </w:rPr>
        <w:t xml:space="preserve">. </w:t>
      </w:r>
      <w:r w:rsidR="008B41FE" w:rsidRPr="00187498">
        <w:rPr>
          <w:lang w:val="sr-Cyrl-CS"/>
        </w:rPr>
        <w:t>г</w:t>
      </w:r>
      <w:r w:rsidR="00D205CA" w:rsidRPr="00187498">
        <w:rPr>
          <w:lang w:val="sr-Cyrl-CS"/>
        </w:rPr>
        <w:t>одини</w:t>
      </w:r>
      <w:bookmarkEnd w:id="11"/>
    </w:p>
    <w:p w:rsidR="00803E0D" w:rsidRPr="002D58DA" w:rsidRDefault="005C0BD8" w:rsidP="009712C5">
      <w:pPr>
        <w:spacing w:after="120"/>
        <w:rPr>
          <w:lang w:val="sr-Cyrl-BA"/>
        </w:rPr>
      </w:pPr>
      <w:r w:rsidRPr="002D58DA">
        <w:rPr>
          <w:lang w:val="sr-Cyrl-BA"/>
        </w:rPr>
        <w:t>Приликом израде ов</w:t>
      </w:r>
      <w:r w:rsidR="00803E0D" w:rsidRPr="002D58DA">
        <w:rPr>
          <w:lang w:val="sr-Cyrl-BA"/>
        </w:rPr>
        <w:t xml:space="preserve">ог Плана </w:t>
      </w:r>
      <w:r w:rsidR="009712C5" w:rsidRPr="002D58DA">
        <w:rPr>
          <w:lang w:val="sr-Cyrl-BA"/>
        </w:rPr>
        <w:t xml:space="preserve">пословања, </w:t>
      </w:r>
      <w:r w:rsidR="00803E0D" w:rsidRPr="002D58DA">
        <w:rPr>
          <w:lang w:val="sr-Cyrl-BA"/>
        </w:rPr>
        <w:t>једна</w:t>
      </w:r>
      <w:r w:rsidRPr="002D58DA">
        <w:rPr>
          <w:lang w:val="sr-Cyrl-BA"/>
        </w:rPr>
        <w:t xml:space="preserve"> од полазних основа је свакако физички </w:t>
      </w:r>
      <w:r w:rsidR="00DE156E" w:rsidRPr="002D58DA">
        <w:rPr>
          <w:lang w:val="sr-Cyrl-BA"/>
        </w:rPr>
        <w:t xml:space="preserve">(и квантитативни) </w:t>
      </w:r>
      <w:r w:rsidRPr="002D58DA">
        <w:rPr>
          <w:lang w:val="sr-Cyrl-BA"/>
        </w:rPr>
        <w:t xml:space="preserve">обим активности </w:t>
      </w:r>
      <w:r w:rsidR="00187498" w:rsidRPr="002D58DA">
        <w:rPr>
          <w:lang w:val="sr-Cyrl-BA"/>
        </w:rPr>
        <w:t>који је пројектован за</w:t>
      </w:r>
      <w:r w:rsidR="008E6BF8" w:rsidRPr="002D58DA">
        <w:rPr>
          <w:lang w:val="sr-Cyrl-BA"/>
        </w:rPr>
        <w:t>201</w:t>
      </w:r>
      <w:r w:rsidR="002D58DA" w:rsidRPr="002D58DA">
        <w:t>9</w:t>
      </w:r>
      <w:r w:rsidRPr="002D58DA">
        <w:rPr>
          <w:lang w:val="sr-Cyrl-BA"/>
        </w:rPr>
        <w:t xml:space="preserve">. </w:t>
      </w:r>
      <w:r w:rsidR="00406CB4" w:rsidRPr="002D58DA">
        <w:rPr>
          <w:lang w:val="sr-Cyrl-BA"/>
        </w:rPr>
        <w:t>г</w:t>
      </w:r>
      <w:r w:rsidR="00187498" w:rsidRPr="002D58DA">
        <w:rPr>
          <w:lang w:val="sr-Cyrl-BA"/>
        </w:rPr>
        <w:t>одину</w:t>
      </w:r>
      <w:r w:rsidR="00803E0D" w:rsidRPr="002D58DA">
        <w:rPr>
          <w:lang w:val="sr-Cyrl-BA"/>
        </w:rPr>
        <w:t xml:space="preserve">. </w:t>
      </w:r>
    </w:p>
    <w:p w:rsidR="00406CB4" w:rsidRPr="00AA6555" w:rsidRDefault="00406CB4" w:rsidP="009712C5">
      <w:pPr>
        <w:spacing w:after="120"/>
        <w:rPr>
          <w:lang w:val="sr-Cyrl-BA"/>
        </w:rPr>
      </w:pPr>
      <w:r w:rsidRPr="00AA6555">
        <w:rPr>
          <w:lang w:val="sr-Cyrl-BA"/>
        </w:rPr>
        <w:t>Будући да приходи од испоруке в</w:t>
      </w:r>
      <w:r w:rsidR="00E66512" w:rsidRPr="00AA6555">
        <w:rPr>
          <w:lang w:val="sr-Cyrl-BA"/>
        </w:rPr>
        <w:t>оде и канализације</w:t>
      </w:r>
      <w:r w:rsidR="004632FC" w:rsidRPr="00AA6555">
        <w:rPr>
          <w:lang w:val="sr-Cyrl-BA"/>
        </w:rPr>
        <w:t xml:space="preserve"> на основу </w:t>
      </w:r>
      <w:r w:rsidR="00187498" w:rsidRPr="00AA6555">
        <w:rPr>
          <w:lang w:val="sr-Cyrl-BA"/>
        </w:rPr>
        <w:t>пројектованог</w:t>
      </w:r>
      <w:r w:rsidR="004632FC" w:rsidRPr="00AA6555">
        <w:rPr>
          <w:lang w:val="sr-Cyrl-BA"/>
        </w:rPr>
        <w:t>резултата за 201</w:t>
      </w:r>
      <w:r w:rsidR="00AA6555" w:rsidRPr="00AA6555">
        <w:rPr>
          <w:lang w:val="sr-Cyrl-BA"/>
        </w:rPr>
        <w:t>9</w:t>
      </w:r>
      <w:r w:rsidR="004632FC" w:rsidRPr="00AA6555">
        <w:rPr>
          <w:lang w:val="sr-Cyrl-BA"/>
        </w:rPr>
        <w:t xml:space="preserve">. годину чине око </w:t>
      </w:r>
      <w:r w:rsidR="00187498" w:rsidRPr="00AA6555">
        <w:t>7</w:t>
      </w:r>
      <w:r w:rsidR="00AA6555" w:rsidRPr="00AA6555">
        <w:t>9</w:t>
      </w:r>
      <w:r w:rsidRPr="00AA6555">
        <w:rPr>
          <w:lang w:val="sr-Cyrl-BA"/>
        </w:rPr>
        <w:t>% укупних прихода</w:t>
      </w:r>
      <w:r w:rsidR="00DE156E" w:rsidRPr="00AA6555">
        <w:rPr>
          <w:lang w:val="sr-Cyrl-BA"/>
        </w:rPr>
        <w:t>,</w:t>
      </w:r>
      <w:r w:rsidRPr="00AA6555">
        <w:rPr>
          <w:lang w:val="sr-Cyrl-BA"/>
        </w:rPr>
        <w:t xml:space="preserve"> посебан акценат је стављен на планирање истих</w:t>
      </w:r>
      <w:r w:rsidR="00AA6555" w:rsidRPr="00AA6555">
        <w:rPr>
          <w:lang w:val="sr-Cyrl-BA"/>
        </w:rPr>
        <w:t xml:space="preserve"> за 2020</w:t>
      </w:r>
      <w:r w:rsidR="00DE156E" w:rsidRPr="00AA6555">
        <w:rPr>
          <w:lang w:val="sr-Cyrl-BA"/>
        </w:rPr>
        <w:t>. годину</w:t>
      </w:r>
      <w:r w:rsidRPr="00AA6555">
        <w:rPr>
          <w:lang w:val="sr-Cyrl-BA"/>
        </w:rPr>
        <w:t>.</w:t>
      </w:r>
    </w:p>
    <w:p w:rsidR="00276F3B" w:rsidRPr="002D58DA" w:rsidRDefault="00827476" w:rsidP="009712C5">
      <w:pPr>
        <w:spacing w:after="120"/>
        <w:rPr>
          <w:lang w:val="sr-Cyrl-BA"/>
        </w:rPr>
      </w:pPr>
      <w:r w:rsidRPr="002D58DA">
        <w:rPr>
          <w:lang w:val="sr-Cyrl-BA"/>
        </w:rPr>
        <w:t>Планом п</w:t>
      </w:r>
      <w:r w:rsidR="002D58DA" w:rsidRPr="002D58DA">
        <w:rPr>
          <w:lang w:val="sr-Cyrl-BA"/>
        </w:rPr>
        <w:t>ословања за 2020</w:t>
      </w:r>
      <w:r w:rsidRPr="002D58DA">
        <w:rPr>
          <w:lang w:val="sr-Cyrl-BA"/>
        </w:rPr>
        <w:t xml:space="preserve">. </w:t>
      </w:r>
      <w:r w:rsidR="00DE156E" w:rsidRPr="002D58DA">
        <w:rPr>
          <w:lang w:val="sr-Cyrl-BA"/>
        </w:rPr>
        <w:t>г</w:t>
      </w:r>
      <w:r w:rsidRPr="002D58DA">
        <w:rPr>
          <w:lang w:val="sr-Cyrl-BA"/>
        </w:rPr>
        <w:t>одину предвиђено је да количин</w:t>
      </w:r>
      <w:r w:rsidR="005D6512" w:rsidRPr="002D58DA">
        <w:rPr>
          <w:lang w:val="sr-Cyrl-BA"/>
        </w:rPr>
        <w:t>а испоручене воде буде</w:t>
      </w:r>
      <w:r w:rsidR="00163F58" w:rsidRPr="002D58DA">
        <w:rPr>
          <w:lang w:val="sr-Cyrl-BA"/>
        </w:rPr>
        <w:t xml:space="preserve"> већа за </w:t>
      </w:r>
      <w:r w:rsidR="0032432E" w:rsidRPr="002D58DA">
        <w:rPr>
          <w:lang w:val="sr-Cyrl-BA"/>
        </w:rPr>
        <w:t>око 1%</w:t>
      </w:r>
      <w:r w:rsidR="009712C5" w:rsidRPr="002D58DA">
        <w:rPr>
          <w:lang w:val="sr-Cyrl-BA"/>
        </w:rPr>
        <w:t xml:space="preserve"> у односу на 201</w:t>
      </w:r>
      <w:r w:rsidR="002D58DA" w:rsidRPr="002D58DA">
        <w:rPr>
          <w:lang w:val="sr-Cyrl-BA"/>
        </w:rPr>
        <w:t>9</w:t>
      </w:r>
      <w:r w:rsidR="009712C5" w:rsidRPr="002D58DA">
        <w:rPr>
          <w:lang w:val="sr-Cyrl-BA"/>
        </w:rPr>
        <w:t xml:space="preserve">. годину. </w:t>
      </w:r>
      <w:r w:rsidRPr="002D58DA">
        <w:rPr>
          <w:lang w:val="sr-Cyrl-BA"/>
        </w:rPr>
        <w:t xml:space="preserve">Оправданост </w:t>
      </w:r>
      <w:r w:rsidR="00021F25" w:rsidRPr="002D58DA">
        <w:rPr>
          <w:lang w:val="sr-Cyrl-BA"/>
        </w:rPr>
        <w:t>за планирано повећање налазимо у чињеници д</w:t>
      </w:r>
      <w:r w:rsidR="0032432E" w:rsidRPr="002D58DA">
        <w:rPr>
          <w:lang w:val="sr-Cyrl-BA"/>
        </w:rPr>
        <w:t xml:space="preserve">а </w:t>
      </w:r>
      <w:r w:rsidR="00187498" w:rsidRPr="002D58DA">
        <w:rPr>
          <w:lang w:val="sr-Cyrl-BA"/>
        </w:rPr>
        <w:t>је</w:t>
      </w:r>
      <w:r w:rsidR="002D58DA" w:rsidRPr="002D58DA">
        <w:rPr>
          <w:lang w:val="sr-Cyrl-BA"/>
        </w:rPr>
        <w:t xml:space="preserve"> у 2020</w:t>
      </w:r>
      <w:r w:rsidR="00DE156E" w:rsidRPr="002D58DA">
        <w:rPr>
          <w:lang w:val="sr-Cyrl-BA"/>
        </w:rPr>
        <w:t>. г</w:t>
      </w:r>
      <w:r w:rsidR="00187498" w:rsidRPr="002D58DA">
        <w:rPr>
          <w:lang w:val="sr-Cyrl-BA"/>
        </w:rPr>
        <w:t>одини планирано да се настави са</w:t>
      </w:r>
      <w:r w:rsidR="00021F25" w:rsidRPr="002D58DA">
        <w:rPr>
          <w:lang w:val="sr-Cyrl-BA"/>
        </w:rPr>
        <w:t xml:space="preserve"> активности</w:t>
      </w:r>
      <w:r w:rsidR="00187498" w:rsidRPr="002D58DA">
        <w:rPr>
          <w:lang w:val="sr-Cyrl-BA"/>
        </w:rPr>
        <w:t>ма</w:t>
      </w:r>
      <w:r w:rsidR="00021F25" w:rsidRPr="002D58DA">
        <w:rPr>
          <w:lang w:val="sr-Cyrl-BA"/>
        </w:rPr>
        <w:t xml:space="preserve"> које су усмјерене на обезбјеђење </w:t>
      </w:r>
      <w:r w:rsidR="0032432E" w:rsidRPr="002D58DA">
        <w:rPr>
          <w:lang w:val="sr-Cyrl-BA"/>
        </w:rPr>
        <w:t>нових прикључака на већ изграђену дистрибутивну мрежу али и проширење постојеће водоводне мреже што ће створити услове за прикључење нових корисника који за то до сада нису имали створене услове. Такођ</w:t>
      </w:r>
      <w:r w:rsidR="002D58DA" w:rsidRPr="002D58DA">
        <w:rPr>
          <w:lang w:val="sr-Cyrl-BA"/>
        </w:rPr>
        <w:t>е, у 2020</w:t>
      </w:r>
      <w:r w:rsidR="00276F3B" w:rsidRPr="002D58DA">
        <w:rPr>
          <w:lang w:val="sr-Cyrl-BA"/>
        </w:rPr>
        <w:t>. години неће доћи до промјене цијена воде и канализације у односу на 201</w:t>
      </w:r>
      <w:r w:rsidR="002D58DA" w:rsidRPr="002D58DA">
        <w:t>9</w:t>
      </w:r>
      <w:r w:rsidR="00276F3B" w:rsidRPr="002D58DA">
        <w:rPr>
          <w:lang w:val="sr-Cyrl-BA"/>
        </w:rPr>
        <w:t>. годину што, према нашим очекивањима неће довести до драстичније рационализације воде која је била прису</w:t>
      </w:r>
      <w:r w:rsidR="00F42FEE" w:rsidRPr="002D58DA">
        <w:rPr>
          <w:lang w:val="sr-Cyrl-BA"/>
        </w:rPr>
        <w:t>тна у претхо</w:t>
      </w:r>
      <w:r w:rsidR="00276F3B" w:rsidRPr="002D58DA">
        <w:rPr>
          <w:lang w:val="sr-Cyrl-BA"/>
        </w:rPr>
        <w:t xml:space="preserve">дним годинама као резултат корекција цијена воде и канализације а посебно код најбројније категорије потрошача. </w:t>
      </w:r>
    </w:p>
    <w:p w:rsidR="00827476" w:rsidRPr="002D58DA" w:rsidRDefault="0032432E" w:rsidP="009712C5">
      <w:pPr>
        <w:spacing w:after="120"/>
        <w:rPr>
          <w:lang w:val="sr-Cyrl-BA"/>
        </w:rPr>
      </w:pPr>
      <w:r w:rsidRPr="002D58DA">
        <w:rPr>
          <w:lang w:val="sr-Cyrl-BA"/>
        </w:rPr>
        <w:t>Када је у питању ф</w:t>
      </w:r>
      <w:r w:rsidR="001557E2" w:rsidRPr="002D58DA">
        <w:rPr>
          <w:lang w:val="sr-Cyrl-BA"/>
        </w:rPr>
        <w:t xml:space="preserve">изички обим реализације услуга </w:t>
      </w:r>
      <w:r w:rsidR="002D58DA" w:rsidRPr="002D58DA">
        <w:rPr>
          <w:lang w:val="sr-Cyrl-BA"/>
        </w:rPr>
        <w:t>одвођења отпадних вода у 2020</w:t>
      </w:r>
      <w:r w:rsidR="00DE156E" w:rsidRPr="002D58DA">
        <w:rPr>
          <w:lang w:val="sr-Cyrl-BA"/>
        </w:rPr>
        <w:t>. г</w:t>
      </w:r>
      <w:r w:rsidR="001557E2" w:rsidRPr="002D58DA">
        <w:rPr>
          <w:lang w:val="sr-Cyrl-BA"/>
        </w:rPr>
        <w:t>одини</w:t>
      </w:r>
      <w:r w:rsidRPr="002D58DA">
        <w:rPr>
          <w:lang w:val="sr-Cyrl-BA"/>
        </w:rPr>
        <w:t xml:space="preserve">је планирано повећање реализације поменутих услуга </w:t>
      </w:r>
      <w:r w:rsidR="00163F58" w:rsidRPr="002D58DA">
        <w:rPr>
          <w:lang w:val="sr-Cyrl-BA"/>
        </w:rPr>
        <w:t>за</w:t>
      </w:r>
      <w:r w:rsidR="002D58DA" w:rsidRPr="002D58DA">
        <w:rPr>
          <w:lang w:val="sr-Cyrl-BA"/>
        </w:rPr>
        <w:t xml:space="preserve">,такође, </w:t>
      </w:r>
      <w:r w:rsidR="00163F58" w:rsidRPr="002D58DA">
        <w:rPr>
          <w:lang w:val="sr-Cyrl-BA"/>
        </w:rPr>
        <w:t xml:space="preserve">око </w:t>
      </w:r>
      <w:r w:rsidR="002D58DA" w:rsidRPr="002D58DA">
        <w:rPr>
          <w:lang w:val="sr-Cyrl-BA"/>
        </w:rPr>
        <w:t>1%.</w:t>
      </w:r>
    </w:p>
    <w:p w:rsidR="00237C7D" w:rsidRDefault="00551531" w:rsidP="00284FF9">
      <w:pPr>
        <w:spacing w:after="120"/>
      </w:pPr>
      <w:r w:rsidRPr="002D58DA">
        <w:rPr>
          <w:lang w:val="sr-Cyrl-CS"/>
        </w:rPr>
        <w:t>У оквиру осталих услуга (изградња водоводне мреже, израда прикључака, баждарење водомјера и др.) физич</w:t>
      </w:r>
      <w:r w:rsidR="00F3777E" w:rsidRPr="002D58DA">
        <w:rPr>
          <w:lang w:val="sr-Cyrl-CS"/>
        </w:rPr>
        <w:t>к</w:t>
      </w:r>
      <w:r w:rsidRPr="002D58DA">
        <w:rPr>
          <w:lang w:val="sr-Cyrl-CS"/>
        </w:rPr>
        <w:t xml:space="preserve">и обим активности је планиран </w:t>
      </w:r>
      <w:r w:rsidR="00C407E6" w:rsidRPr="002D58DA">
        <w:rPr>
          <w:lang w:val="sr-Cyrl-CS"/>
        </w:rPr>
        <w:t>на</w:t>
      </w:r>
      <w:r w:rsidR="00F42FEE" w:rsidRPr="002D58DA">
        <w:rPr>
          <w:lang w:val="sr-Cyrl-CS"/>
        </w:rPr>
        <w:t xml:space="preserve"> основу </w:t>
      </w:r>
      <w:r w:rsidR="0032432E" w:rsidRPr="002D58DA">
        <w:rPr>
          <w:lang w:val="sr-Cyrl-CS"/>
        </w:rPr>
        <w:t xml:space="preserve">пројектованог остварења у </w:t>
      </w:r>
      <w:r w:rsidR="005D6512" w:rsidRPr="002D58DA">
        <w:rPr>
          <w:lang w:val="sr-Cyrl-CS"/>
        </w:rPr>
        <w:t xml:space="preserve"> 201</w:t>
      </w:r>
      <w:r w:rsidR="002D58DA" w:rsidRPr="002D58DA">
        <w:rPr>
          <w:lang w:val="sr-Cyrl-CS"/>
        </w:rPr>
        <w:t>9</w:t>
      </w:r>
      <w:r w:rsidRPr="002D58DA">
        <w:rPr>
          <w:lang w:val="sr-Cyrl-CS"/>
        </w:rPr>
        <w:t>. години.</w:t>
      </w:r>
    </w:p>
    <w:p w:rsidR="007272DC" w:rsidRPr="007272DC" w:rsidRDefault="007272DC" w:rsidP="00284FF9">
      <w:pPr>
        <w:spacing w:after="120"/>
      </w:pPr>
    </w:p>
    <w:p w:rsidR="005D6817" w:rsidRPr="00434666" w:rsidRDefault="00AC2D0B" w:rsidP="00AC2D0B">
      <w:pPr>
        <w:pStyle w:val="Heading2"/>
        <w:rPr>
          <w:lang w:val="sr-Cyrl-CS"/>
        </w:rPr>
      </w:pPr>
      <w:bookmarkStart w:id="12" w:name="_Toc533591237"/>
      <w:r>
        <w:t xml:space="preserve">3.2. </w:t>
      </w:r>
      <w:r w:rsidR="00187498" w:rsidRPr="00434666">
        <w:rPr>
          <w:lang w:val="sr-Cyrl-CS"/>
        </w:rPr>
        <w:t>Пројектовани</w:t>
      </w:r>
      <w:r w:rsidR="001557E2" w:rsidRPr="00434666">
        <w:rPr>
          <w:lang w:val="sr-Cyrl-CS"/>
        </w:rPr>
        <w:t xml:space="preserve"> финансијск</w:t>
      </w:r>
      <w:r w:rsidR="00D205CA" w:rsidRPr="00434666">
        <w:rPr>
          <w:lang w:val="sr-Cyrl-CS"/>
        </w:rPr>
        <w:t>и</w:t>
      </w:r>
      <w:r w:rsidR="001557E2" w:rsidRPr="00434666">
        <w:rPr>
          <w:lang w:val="sr-Cyrl-CS"/>
        </w:rPr>
        <w:t xml:space="preserve"> резулатат</w:t>
      </w:r>
      <w:r w:rsidR="00F42FEE" w:rsidRPr="00434666">
        <w:rPr>
          <w:lang w:val="sr-Cyrl-CS"/>
        </w:rPr>
        <w:t xml:space="preserve"> за 201</w:t>
      </w:r>
      <w:r w:rsidR="006A322D">
        <w:rPr>
          <w:lang w:val="sr-Cyrl-CS"/>
        </w:rPr>
        <w:t>9</w:t>
      </w:r>
      <w:r w:rsidR="00491BC1" w:rsidRPr="00434666">
        <w:rPr>
          <w:lang w:val="sr-Cyrl-CS"/>
        </w:rPr>
        <w:t xml:space="preserve">. </w:t>
      </w:r>
      <w:r w:rsidR="005D6817" w:rsidRPr="00434666">
        <w:rPr>
          <w:lang w:val="sr-Cyrl-CS"/>
        </w:rPr>
        <w:t>г</w:t>
      </w:r>
      <w:r w:rsidR="00491BC1" w:rsidRPr="00434666">
        <w:rPr>
          <w:lang w:val="sr-Cyrl-CS"/>
        </w:rPr>
        <w:t>одину</w:t>
      </w:r>
      <w:bookmarkEnd w:id="12"/>
    </w:p>
    <w:p w:rsidR="0007737D" w:rsidRPr="00F2481C" w:rsidRDefault="00F42FEE" w:rsidP="005D6817">
      <w:pPr>
        <w:spacing w:after="120"/>
        <w:rPr>
          <w:color w:val="000000"/>
          <w:lang w:val="sr-Cyrl-CS"/>
        </w:rPr>
      </w:pPr>
      <w:r w:rsidRPr="00F2481C">
        <w:rPr>
          <w:color w:val="000000"/>
          <w:lang w:val="sr-Cyrl-CS"/>
        </w:rPr>
        <w:t>Планом пословања за 201</w:t>
      </w:r>
      <w:r w:rsidR="00622562" w:rsidRPr="00F2481C">
        <w:rPr>
          <w:color w:val="000000"/>
          <w:lang w:val="sr-Cyrl-CS"/>
        </w:rPr>
        <w:t>9</w:t>
      </w:r>
      <w:r w:rsidR="005D6817" w:rsidRPr="00F2481C">
        <w:rPr>
          <w:color w:val="000000"/>
          <w:lang w:val="sr-Cyrl-CS"/>
        </w:rPr>
        <w:t>. г</w:t>
      </w:r>
      <w:r w:rsidR="001557E2" w:rsidRPr="00F2481C">
        <w:rPr>
          <w:color w:val="000000"/>
          <w:lang w:val="sr-Cyrl-CS"/>
        </w:rPr>
        <w:t xml:space="preserve">одину планирана је бруто добит у износу од </w:t>
      </w:r>
      <w:r w:rsidR="00F2481C" w:rsidRPr="00F2481C">
        <w:rPr>
          <w:color w:val="000000"/>
        </w:rPr>
        <w:t>217.700,00</w:t>
      </w:r>
      <w:r w:rsidR="00BD36F5" w:rsidRPr="00F2481C">
        <w:rPr>
          <w:color w:val="000000"/>
          <w:lang w:val="sr-Cyrl-CS"/>
        </w:rPr>
        <w:t>КМ</w:t>
      </w:r>
      <w:r w:rsidR="001557E2" w:rsidRPr="00F2481C">
        <w:rPr>
          <w:color w:val="000000"/>
          <w:lang w:val="sr-Cyrl-CS"/>
        </w:rPr>
        <w:t xml:space="preserve">. На основу </w:t>
      </w:r>
      <w:r w:rsidR="00187498" w:rsidRPr="00F2481C">
        <w:rPr>
          <w:color w:val="000000"/>
          <w:lang w:val="sr-Cyrl-CS"/>
        </w:rPr>
        <w:t>пројектованог резултата</w:t>
      </w:r>
      <w:r w:rsidR="005D6512" w:rsidRPr="00F2481C">
        <w:rPr>
          <w:color w:val="000000"/>
          <w:lang w:val="sr-Cyrl-CS"/>
        </w:rPr>
        <w:t xml:space="preserve"> за 201</w:t>
      </w:r>
      <w:r w:rsidR="00F2481C" w:rsidRPr="00F2481C">
        <w:rPr>
          <w:color w:val="000000"/>
          <w:lang w:val="sr-Cyrl-CS"/>
        </w:rPr>
        <w:t>9</w:t>
      </w:r>
      <w:r w:rsidR="005D6512" w:rsidRPr="00F2481C">
        <w:rPr>
          <w:color w:val="000000"/>
          <w:lang w:val="sr-Cyrl-CS"/>
        </w:rPr>
        <w:t>. годину</w:t>
      </w:r>
      <w:r w:rsidR="00D205CA" w:rsidRPr="00F2481C">
        <w:rPr>
          <w:color w:val="000000"/>
          <w:lang w:val="sr-Cyrl-CS"/>
        </w:rPr>
        <w:t xml:space="preserve"> остварена је бруто добит у износу од </w:t>
      </w:r>
      <w:r w:rsidR="00F2481C" w:rsidRPr="00F2481C">
        <w:rPr>
          <w:color w:val="000000"/>
        </w:rPr>
        <w:t>40.940,00</w:t>
      </w:r>
      <w:r w:rsidR="00D205CA" w:rsidRPr="00F2481C">
        <w:rPr>
          <w:color w:val="000000"/>
          <w:lang w:val="sr-Cyrl-CS"/>
        </w:rPr>
        <w:t>КМ.</w:t>
      </w:r>
    </w:p>
    <w:p w:rsidR="00B1373E" w:rsidRPr="006E5EA2" w:rsidRDefault="00B1373E" w:rsidP="005D6817">
      <w:pPr>
        <w:spacing w:after="120"/>
        <w:rPr>
          <w:color w:val="000000"/>
          <w:lang w:val="sr-Cyrl-CS"/>
        </w:rPr>
      </w:pPr>
      <w:r w:rsidRPr="006E5EA2">
        <w:rPr>
          <w:color w:val="000000"/>
          <w:lang w:val="sr-Cyrl-CS"/>
        </w:rPr>
        <w:t>Пројектовани приходи за 201</w:t>
      </w:r>
      <w:r w:rsidR="006E5EA2" w:rsidRPr="006E5EA2">
        <w:rPr>
          <w:color w:val="000000"/>
          <w:lang w:val="sr-Cyrl-CS"/>
        </w:rPr>
        <w:t>9</w:t>
      </w:r>
      <w:r w:rsidRPr="006E5EA2">
        <w:rPr>
          <w:color w:val="000000"/>
          <w:lang w:val="sr-Cyrl-CS"/>
        </w:rPr>
        <w:t xml:space="preserve">. годину су за </w:t>
      </w:r>
      <w:r w:rsidR="006E5EA2" w:rsidRPr="006E5EA2">
        <w:rPr>
          <w:color w:val="000000"/>
          <w:lang/>
        </w:rPr>
        <w:t>3,88</w:t>
      </w:r>
      <w:r w:rsidRPr="006E5EA2">
        <w:rPr>
          <w:color w:val="000000"/>
          <w:lang w:val="sr-Cyrl-CS"/>
        </w:rPr>
        <w:t>% већи у односу на план.</w:t>
      </w:r>
    </w:p>
    <w:p w:rsidR="00C05E8A" w:rsidRDefault="00E12347" w:rsidP="005D6817">
      <w:pPr>
        <w:spacing w:after="120"/>
        <w:rPr>
          <w:color w:val="000000"/>
          <w:lang w:val="sr-Cyrl-CS"/>
        </w:rPr>
      </w:pPr>
      <w:r w:rsidRPr="006E5EA2">
        <w:rPr>
          <w:color w:val="000000"/>
          <w:lang w:val="sr-Cyrl-CS"/>
        </w:rPr>
        <w:t xml:space="preserve">Када су у питању трошкови, </w:t>
      </w:r>
      <w:r w:rsidR="00D205CA" w:rsidRPr="006E5EA2">
        <w:rPr>
          <w:color w:val="000000"/>
          <w:lang w:val="sr-Cyrl-CS"/>
        </w:rPr>
        <w:t>они су</w:t>
      </w:r>
      <w:r w:rsidR="00B1373E" w:rsidRPr="006E5EA2">
        <w:rPr>
          <w:color w:val="000000"/>
          <w:lang w:val="sr-Cyrl-BA"/>
        </w:rPr>
        <w:t>за 201</w:t>
      </w:r>
      <w:r w:rsidR="006E5EA2" w:rsidRPr="006E5EA2">
        <w:rPr>
          <w:color w:val="000000"/>
          <w:lang w:val="sr-Cyrl-BA"/>
        </w:rPr>
        <w:t>9</w:t>
      </w:r>
      <w:r w:rsidR="005D6817" w:rsidRPr="006E5EA2">
        <w:rPr>
          <w:color w:val="000000"/>
          <w:lang w:val="sr-Cyrl-CS"/>
        </w:rPr>
        <w:t xml:space="preserve">. </w:t>
      </w:r>
      <w:r w:rsidR="00B1373E" w:rsidRPr="006E5EA2">
        <w:rPr>
          <w:color w:val="000000"/>
          <w:lang w:val="sr-Cyrl-CS"/>
        </w:rPr>
        <w:t>годину пројектовани</w:t>
      </w:r>
      <w:r w:rsidR="00D205CA" w:rsidRPr="006E5EA2">
        <w:rPr>
          <w:color w:val="000000"/>
          <w:lang w:val="sr-Cyrl-CS"/>
        </w:rPr>
        <w:t xml:space="preserve"> у износу од</w:t>
      </w:r>
      <w:r w:rsidR="006E5EA2" w:rsidRPr="006E5EA2">
        <w:rPr>
          <w:color w:val="000000"/>
          <w:lang/>
        </w:rPr>
        <w:t>10.046.460,00</w:t>
      </w:r>
      <w:r w:rsidRPr="006E5EA2">
        <w:rPr>
          <w:color w:val="000000"/>
          <w:lang w:val="sr-Cyrl-CS"/>
        </w:rPr>
        <w:t>КМ што је</w:t>
      </w:r>
      <w:r w:rsidR="0014680F" w:rsidRPr="006E5EA2">
        <w:rPr>
          <w:color w:val="000000"/>
          <w:lang w:val="sr-Cyrl-CS"/>
        </w:rPr>
        <w:t xml:space="preserve">за око </w:t>
      </w:r>
      <w:r w:rsidR="006E5EA2" w:rsidRPr="006E5EA2">
        <w:rPr>
          <w:color w:val="000000"/>
          <w:lang w:val="sr-Cyrl-CS"/>
        </w:rPr>
        <w:t>5,83</w:t>
      </w:r>
      <w:r w:rsidR="00BD36F5" w:rsidRPr="006E5EA2">
        <w:rPr>
          <w:color w:val="000000"/>
          <w:lang w:val="sr-Cyrl-CS"/>
        </w:rPr>
        <w:t>%</w:t>
      </w:r>
      <w:r w:rsidR="00B1373E" w:rsidRPr="006E5EA2">
        <w:rPr>
          <w:color w:val="000000"/>
          <w:lang w:val="sr-Cyrl-CS"/>
        </w:rPr>
        <w:t>више</w:t>
      </w:r>
      <w:r w:rsidRPr="006E5EA2">
        <w:rPr>
          <w:color w:val="000000"/>
          <w:lang w:val="sr-Cyrl-CS"/>
        </w:rPr>
        <w:t xml:space="preserve"> у односу на планиране трошкове.</w:t>
      </w:r>
    </w:p>
    <w:p w:rsidR="005D6512" w:rsidRPr="009264A7" w:rsidRDefault="005D6512" w:rsidP="005D6817">
      <w:pPr>
        <w:spacing w:after="120"/>
        <w:rPr>
          <w:color w:val="000000"/>
          <w:lang w:val="sr-Latn-BA"/>
        </w:rPr>
      </w:pPr>
    </w:p>
    <w:p w:rsidR="00230168" w:rsidRPr="0072353E" w:rsidRDefault="0072353E" w:rsidP="0072353E">
      <w:pPr>
        <w:pStyle w:val="Heading1"/>
      </w:pPr>
      <w:bookmarkStart w:id="13" w:name="_Toc378945433"/>
      <w:bookmarkStart w:id="14" w:name="_Toc533591238"/>
      <w:r>
        <w:t xml:space="preserve">4. </w:t>
      </w:r>
      <w:r w:rsidR="001C1B3F" w:rsidRPr="0072353E">
        <w:t xml:space="preserve">ПОСЛОВНЕ АКТИВНОСТИ СЛУЖБИ И ОДЈЕЉЕЊА </w:t>
      </w:r>
      <w:r w:rsidR="005D6817" w:rsidRPr="0072353E">
        <w:t xml:space="preserve">У </w:t>
      </w:r>
      <w:r w:rsidR="001C1B3F" w:rsidRPr="0072353E">
        <w:t xml:space="preserve">ПЛАНСКОМ </w:t>
      </w:r>
      <w:r w:rsidR="002177DD" w:rsidRPr="0072353E">
        <w:t>ПЕРИОДУ</w:t>
      </w:r>
      <w:bookmarkEnd w:id="13"/>
      <w:bookmarkEnd w:id="14"/>
    </w:p>
    <w:p w:rsidR="00230168" w:rsidRPr="00C05E8A" w:rsidRDefault="00DF387D" w:rsidP="00DF387D">
      <w:pPr>
        <w:spacing w:after="120"/>
        <w:rPr>
          <w:szCs w:val="24"/>
          <w:lang w:val="sr-Cyrl-CS"/>
        </w:rPr>
      </w:pPr>
      <w:r w:rsidRPr="00C05E8A">
        <w:rPr>
          <w:szCs w:val="24"/>
          <w:lang w:val="sr-Cyrl-CS"/>
        </w:rPr>
        <w:t>У плану пословања за 20</w:t>
      </w:r>
      <w:r w:rsidR="00BA1574">
        <w:rPr>
          <w:szCs w:val="24"/>
          <w:lang/>
        </w:rPr>
        <w:t>20</w:t>
      </w:r>
      <w:r w:rsidR="004A78E4" w:rsidRPr="00C05E8A">
        <w:rPr>
          <w:szCs w:val="24"/>
          <w:lang w:val="sr-Cyrl-CS"/>
        </w:rPr>
        <w:t>. годину, приказаћемо планиране акти</w:t>
      </w:r>
      <w:r w:rsidRPr="00C05E8A">
        <w:rPr>
          <w:szCs w:val="24"/>
          <w:lang w:val="sr-Cyrl-CS"/>
        </w:rPr>
        <w:t>вности по службама и одјељењима</w:t>
      </w:r>
      <w:r w:rsidR="004A78E4" w:rsidRPr="00C05E8A">
        <w:rPr>
          <w:szCs w:val="24"/>
          <w:lang w:val="sr-Cyrl-CS"/>
        </w:rPr>
        <w:t xml:space="preserve"> које би требало </w:t>
      </w:r>
      <w:r w:rsidR="00230168" w:rsidRPr="00C05E8A">
        <w:rPr>
          <w:szCs w:val="24"/>
          <w:lang w:val="sr-Cyrl-CS"/>
        </w:rPr>
        <w:t>да буду реализоване</w:t>
      </w:r>
      <w:r w:rsidR="004A78E4" w:rsidRPr="00C05E8A">
        <w:rPr>
          <w:szCs w:val="24"/>
          <w:lang w:val="sr-Cyrl-CS"/>
        </w:rPr>
        <w:t xml:space="preserve"> у предстојећој пословној години. </w:t>
      </w:r>
    </w:p>
    <w:p w:rsidR="0072353E" w:rsidRPr="008B122C" w:rsidRDefault="004A78E4" w:rsidP="008B122C">
      <w:pPr>
        <w:spacing w:after="120"/>
        <w:rPr>
          <w:szCs w:val="24"/>
          <w:lang w:val="sr-Latn-CS"/>
        </w:rPr>
      </w:pPr>
      <w:r w:rsidRPr="00C05E8A">
        <w:rPr>
          <w:szCs w:val="24"/>
          <w:lang w:val="sr-Cyrl-CS"/>
        </w:rPr>
        <w:t>План пословања садржи и најзначајније показатеље који се односе на планиране приходе,  расходе и планирани финансијски резултат</w:t>
      </w:r>
      <w:r w:rsidR="00230168" w:rsidRPr="00C05E8A">
        <w:rPr>
          <w:szCs w:val="24"/>
          <w:lang w:val="sr-Cyrl-CS"/>
        </w:rPr>
        <w:t xml:space="preserve">, програм инвестиција и капиталне </w:t>
      </w:r>
      <w:r w:rsidR="00230168" w:rsidRPr="00EA290C">
        <w:rPr>
          <w:szCs w:val="24"/>
          <w:lang w:val="sr-Cyrl-CS"/>
        </w:rPr>
        <w:t xml:space="preserve">издатке, изворе финансирања планираних инвестиција и реализацију </w:t>
      </w:r>
      <w:r w:rsidR="00EA290C" w:rsidRPr="00EA290C">
        <w:rPr>
          <w:szCs w:val="24"/>
          <w:lang w:val="sr-Cyrl-CS"/>
        </w:rPr>
        <w:t xml:space="preserve">пројекта изградње </w:t>
      </w:r>
      <w:r w:rsidR="00230168" w:rsidRPr="00EA290C">
        <w:rPr>
          <w:szCs w:val="24"/>
          <w:lang w:val="sr-Cyrl-CS"/>
        </w:rPr>
        <w:t>канализационог система Града Бијељина.</w:t>
      </w:r>
      <w:bookmarkStart w:id="15" w:name="_Toc378945434"/>
    </w:p>
    <w:p w:rsidR="00EB6EDB" w:rsidRPr="002C6206" w:rsidRDefault="0072353E" w:rsidP="00237C7D">
      <w:pPr>
        <w:pStyle w:val="Heading2"/>
      </w:pPr>
      <w:bookmarkStart w:id="16" w:name="_Toc533591239"/>
      <w:r w:rsidRPr="002C6206">
        <w:rPr>
          <w:rFonts w:eastAsiaTheme="minorHAnsi" w:cstheme="minorBidi"/>
          <w:bCs w:val="0"/>
        </w:rPr>
        <w:lastRenderedPageBreak/>
        <w:t>4.1.</w:t>
      </w:r>
      <w:r w:rsidR="006B1138" w:rsidRPr="002C6206">
        <w:t xml:space="preserve">ЕКОНОМСКО </w:t>
      </w:r>
      <w:r w:rsidR="002177DD" w:rsidRPr="002C6206">
        <w:t>– ПРАВНИ СЕКТОР</w:t>
      </w:r>
      <w:bookmarkEnd w:id="15"/>
      <w:bookmarkEnd w:id="16"/>
    </w:p>
    <w:p w:rsidR="00323E87" w:rsidRPr="0072353E" w:rsidRDefault="0072353E" w:rsidP="007B5F79">
      <w:pPr>
        <w:pStyle w:val="Podnaslov2"/>
      </w:pPr>
      <w:bookmarkStart w:id="17" w:name="_Toc378945435"/>
      <w:bookmarkStart w:id="18" w:name="_Toc533591240"/>
      <w:r>
        <w:t xml:space="preserve">4.1.1. </w:t>
      </w:r>
      <w:r w:rsidR="00B64DD9" w:rsidRPr="0072353E">
        <w:t>Служба за правне</w:t>
      </w:r>
      <w:r w:rsidR="002177DD" w:rsidRPr="0072353E">
        <w:t>,</w:t>
      </w:r>
      <w:r w:rsidR="00B64DD9" w:rsidRPr="0072353E">
        <w:t xml:space="preserve"> кадровске и опште послове</w:t>
      </w:r>
      <w:bookmarkEnd w:id="17"/>
      <w:bookmarkEnd w:id="18"/>
    </w:p>
    <w:p w:rsidR="00D52ED0" w:rsidRPr="00E84649" w:rsidRDefault="00D52ED0" w:rsidP="005D6817">
      <w:pPr>
        <w:spacing w:after="120"/>
        <w:rPr>
          <w:rFonts w:eastAsia="Calibri" w:cs="Times New Roman"/>
          <w:szCs w:val="24"/>
          <w:lang w:val="sr-Cyrl-CS"/>
        </w:rPr>
      </w:pPr>
      <w:r w:rsidRPr="00E84649">
        <w:rPr>
          <w:rFonts w:eastAsia="Calibri" w:cs="Times New Roman"/>
          <w:szCs w:val="24"/>
          <w:lang w:val="sr-Cyrl-CS"/>
        </w:rPr>
        <w:t xml:space="preserve">Дјелокруг рада Службе за правне, кадровске и опште послове обухвата велики број различитих активности и послова који су према свом карактеру и врсти груписане у надлежности </w:t>
      </w:r>
      <w:r w:rsidR="00E84649" w:rsidRPr="00E84649">
        <w:rPr>
          <w:rFonts w:eastAsia="Calibri" w:cs="Times New Roman"/>
          <w:szCs w:val="24"/>
          <w:lang w:val="sr-Cyrl-CS"/>
        </w:rPr>
        <w:t>четири</w:t>
      </w:r>
      <w:r w:rsidRPr="00E84649">
        <w:rPr>
          <w:rFonts w:eastAsia="Calibri" w:cs="Times New Roman"/>
          <w:szCs w:val="24"/>
          <w:lang w:val="sr-Cyrl-CS"/>
        </w:rPr>
        <w:t xml:space="preserve"> одјељења као </w:t>
      </w:r>
      <w:r w:rsidR="008E57E2" w:rsidRPr="00E84649">
        <w:rPr>
          <w:rFonts w:eastAsia="Calibri" w:cs="Times New Roman"/>
          <w:szCs w:val="24"/>
          <w:lang w:val="sr-Cyrl-CS"/>
        </w:rPr>
        <w:t>четири</w:t>
      </w:r>
      <w:r w:rsidRPr="00E84649">
        <w:rPr>
          <w:rFonts w:eastAsia="Calibri" w:cs="Times New Roman"/>
          <w:szCs w:val="24"/>
          <w:lang w:val="sr-Cyrl-CS"/>
        </w:rPr>
        <w:t xml:space="preserve"> унутрашње организационе јединице и то: </w:t>
      </w:r>
      <w:r w:rsidRPr="00E84649">
        <w:rPr>
          <w:rFonts w:eastAsia="Calibri" w:cs="Times New Roman"/>
          <w:b/>
          <w:szCs w:val="24"/>
          <w:lang w:val="sr-Cyrl-CS"/>
        </w:rPr>
        <w:t>Одјељење за правне и кадровске послове</w:t>
      </w:r>
      <w:r w:rsidRPr="00E84649">
        <w:rPr>
          <w:rFonts w:eastAsia="Calibri" w:cs="Times New Roman"/>
          <w:szCs w:val="24"/>
          <w:lang w:val="sr-Cyrl-CS"/>
        </w:rPr>
        <w:t xml:space="preserve">, </w:t>
      </w:r>
      <w:r w:rsidRPr="00E84649">
        <w:rPr>
          <w:rFonts w:eastAsia="Calibri" w:cs="Times New Roman"/>
          <w:b/>
          <w:szCs w:val="24"/>
          <w:lang w:val="sr-Cyrl-CS"/>
        </w:rPr>
        <w:t>Одјељење за опште послове</w:t>
      </w:r>
      <w:r w:rsidR="008E57E2" w:rsidRPr="00E84649">
        <w:rPr>
          <w:rFonts w:eastAsia="Calibri" w:cs="Times New Roman"/>
          <w:b/>
          <w:szCs w:val="24"/>
          <w:lang w:val="sr-Latn-BA"/>
        </w:rPr>
        <w:t>,</w:t>
      </w:r>
      <w:r w:rsidRPr="00E84649">
        <w:rPr>
          <w:rFonts w:eastAsia="Calibri" w:cs="Times New Roman"/>
          <w:b/>
          <w:szCs w:val="24"/>
          <w:lang w:val="sr-Cyrl-CS"/>
        </w:rPr>
        <w:t>Одјељење за заједничке послов</w:t>
      </w:r>
      <w:r w:rsidR="00E46B3A" w:rsidRPr="00E84649">
        <w:rPr>
          <w:rFonts w:eastAsia="Calibri" w:cs="Times New Roman"/>
          <w:b/>
          <w:szCs w:val="24"/>
          <w:lang w:val="sr-Cyrl-CS"/>
        </w:rPr>
        <w:t xml:space="preserve">е </w:t>
      </w:r>
      <w:r w:rsidR="008E57E2" w:rsidRPr="00E84649">
        <w:rPr>
          <w:rFonts w:eastAsia="Calibri" w:cs="Times New Roman"/>
          <w:b/>
          <w:szCs w:val="24"/>
          <w:lang w:val="sr-Cyrl-CS"/>
        </w:rPr>
        <w:t>и Одјељење</w:t>
      </w:r>
      <w:r w:rsidR="00E46B3A" w:rsidRPr="00E84649">
        <w:rPr>
          <w:rFonts w:eastAsia="Calibri" w:cs="Times New Roman"/>
          <w:b/>
          <w:szCs w:val="24"/>
          <w:lang w:val="sr-Cyrl-CS"/>
        </w:rPr>
        <w:t xml:space="preserve"> за јавни регистар</w:t>
      </w:r>
      <w:r w:rsidRPr="00E84649">
        <w:rPr>
          <w:rFonts w:eastAsia="Calibri" w:cs="Times New Roman"/>
          <w:szCs w:val="24"/>
          <w:lang w:val="sr-Cyrl-CS"/>
        </w:rPr>
        <w:t>.</w:t>
      </w:r>
    </w:p>
    <w:p w:rsidR="00496505" w:rsidRPr="00E84649" w:rsidRDefault="00D52ED0" w:rsidP="005D6817">
      <w:pPr>
        <w:spacing w:after="120"/>
        <w:rPr>
          <w:rFonts w:eastAsia="Calibri" w:cs="Times New Roman"/>
          <w:szCs w:val="24"/>
          <w:lang w:val="sr-Cyrl-CS"/>
        </w:rPr>
      </w:pPr>
      <w:r w:rsidRPr="00E84649">
        <w:rPr>
          <w:rFonts w:eastAsia="Calibri" w:cs="Times New Roman"/>
          <w:szCs w:val="24"/>
          <w:lang w:val="sr-Cyrl-CS"/>
        </w:rPr>
        <w:t>Структура послова</w:t>
      </w:r>
      <w:r w:rsidR="005172FE" w:rsidRPr="00E84649">
        <w:rPr>
          <w:rFonts w:eastAsia="Calibri" w:cs="Times New Roman"/>
          <w:szCs w:val="24"/>
          <w:lang w:val="sr-Cyrl-CS"/>
        </w:rPr>
        <w:t xml:space="preserve"> које</w:t>
      </w:r>
      <w:r w:rsidRPr="00E84649">
        <w:rPr>
          <w:rFonts w:eastAsia="Calibri" w:cs="Times New Roman"/>
          <w:szCs w:val="24"/>
          <w:lang w:val="sr-Cyrl-CS"/>
        </w:rPr>
        <w:t xml:space="preserve"> Служба за правне, кадровске и опште послове</w:t>
      </w:r>
      <w:r w:rsidR="00E26A38" w:rsidRPr="00E84649">
        <w:rPr>
          <w:rFonts w:eastAsia="Calibri" w:cs="Times New Roman"/>
          <w:szCs w:val="24"/>
          <w:lang w:val="sr-Cyrl-CS"/>
        </w:rPr>
        <w:t xml:space="preserve"> обавља </w:t>
      </w:r>
      <w:r w:rsidRPr="00E84649">
        <w:rPr>
          <w:rFonts w:eastAsia="Calibri" w:cs="Times New Roman"/>
          <w:szCs w:val="24"/>
          <w:lang w:val="sr-Cyrl-CS"/>
        </w:rPr>
        <w:t xml:space="preserve">јасно показује да постоји један велики број редовних односно текућих послова од чијег уредног, благовременог и квалитетног извршавања зависе друге службе и нормално функционисање пословања предузећа у цјелини као и један број ванредних послова који се </w:t>
      </w:r>
      <w:r w:rsidRPr="00E84649">
        <w:rPr>
          <w:rFonts w:eastAsia="Calibri" w:cs="Times New Roman"/>
          <w:szCs w:val="24"/>
          <w:lang w:val="sr-Latn-CS"/>
        </w:rPr>
        <w:t>ad hoc</w:t>
      </w:r>
      <w:r w:rsidRPr="00E84649">
        <w:rPr>
          <w:rFonts w:eastAsia="Calibri" w:cs="Times New Roman"/>
          <w:szCs w:val="24"/>
          <w:lang w:val="sr-Cyrl-CS"/>
        </w:rPr>
        <w:t xml:space="preserve"> јављају а који су узрочно везани за обављање редовних послова.</w:t>
      </w:r>
    </w:p>
    <w:p w:rsidR="00496505" w:rsidRPr="00E84649" w:rsidRDefault="00D52ED0" w:rsidP="005D6817">
      <w:pPr>
        <w:spacing w:after="120"/>
        <w:rPr>
          <w:rFonts w:eastAsia="Calibri" w:cs="Times New Roman"/>
          <w:szCs w:val="24"/>
          <w:lang w:val="sr-Cyrl-CS"/>
        </w:rPr>
      </w:pPr>
      <w:r w:rsidRPr="00E84649">
        <w:rPr>
          <w:rFonts w:eastAsia="Calibri" w:cs="Times New Roman"/>
          <w:b/>
          <w:szCs w:val="24"/>
          <w:lang w:val="sr-Cyrl-CS"/>
        </w:rPr>
        <w:t>Одјељење за правне и кадровске послове</w:t>
      </w:r>
      <w:r w:rsidRPr="00E84649">
        <w:rPr>
          <w:rFonts w:eastAsia="Calibri" w:cs="Times New Roman"/>
          <w:szCs w:val="24"/>
          <w:lang w:val="sr-Cyrl-CS"/>
        </w:rPr>
        <w:t xml:space="preserve"> пла</w:t>
      </w:r>
      <w:r w:rsidR="008D4F61" w:rsidRPr="00E84649">
        <w:rPr>
          <w:rFonts w:eastAsia="Calibri" w:cs="Times New Roman"/>
          <w:szCs w:val="24"/>
          <w:lang w:val="sr-Cyrl-CS"/>
        </w:rPr>
        <w:t>нира да у 20</w:t>
      </w:r>
      <w:r w:rsidR="00BB6B4D">
        <w:rPr>
          <w:rFonts w:eastAsia="Calibri" w:cs="Times New Roman"/>
          <w:szCs w:val="24"/>
          <w:lang/>
        </w:rPr>
        <w:t>20</w:t>
      </w:r>
      <w:r w:rsidR="005172FE" w:rsidRPr="00E84649">
        <w:rPr>
          <w:rFonts w:eastAsia="Calibri" w:cs="Times New Roman"/>
          <w:szCs w:val="24"/>
          <w:lang w:val="sr-Cyrl-CS"/>
        </w:rPr>
        <w:t>. г</w:t>
      </w:r>
      <w:r w:rsidR="00805F1A" w:rsidRPr="00E84649">
        <w:rPr>
          <w:rFonts w:eastAsia="Calibri" w:cs="Times New Roman"/>
          <w:szCs w:val="24"/>
          <w:lang w:val="sr-Cyrl-CS"/>
        </w:rPr>
        <w:t>одини</w:t>
      </w:r>
      <w:r w:rsidRPr="00E84649">
        <w:rPr>
          <w:rFonts w:eastAsia="Calibri" w:cs="Times New Roman"/>
          <w:szCs w:val="24"/>
          <w:lang w:val="sr-Cyrl-CS"/>
        </w:rPr>
        <w:t>настави све своје редовне послове и активности и то: послови цјелокупне екстерне службене коресподенције Управе Друштва и других органа управљања, припремни послови за потребе утужења корисника комуналних услуга – дужника, послови принудне наплате потраживања путем надлежних судова (парнични, извршни, кривични, стечајни, ликвидациони, ванпарнични и прекршај</w:t>
      </w:r>
      <w:r w:rsidR="00805F1A" w:rsidRPr="00E84649">
        <w:rPr>
          <w:rFonts w:eastAsia="Calibri" w:cs="Times New Roman"/>
          <w:szCs w:val="24"/>
          <w:lang w:val="sr-Cyrl-CS"/>
        </w:rPr>
        <w:t>ни поступци), послови сачињавањ</w:t>
      </w:r>
      <w:r w:rsidR="00805F1A" w:rsidRPr="00E84649">
        <w:rPr>
          <w:rFonts w:eastAsia="Calibri" w:cs="Times New Roman"/>
          <w:szCs w:val="24"/>
          <w:lang w:val="sr-Latn-CS"/>
        </w:rPr>
        <w:t>a</w:t>
      </w:r>
      <w:r w:rsidRPr="00E84649">
        <w:rPr>
          <w:rFonts w:eastAsia="Calibri" w:cs="Times New Roman"/>
          <w:szCs w:val="24"/>
          <w:lang w:val="sr-Cyrl-CS"/>
        </w:rPr>
        <w:t xml:space="preserve"> свих врста уговора, потврда, рјешења, одлука, закључака и записника за потребе органа Друштв</w:t>
      </w:r>
      <w:r w:rsidR="00EA012F" w:rsidRPr="00E84649">
        <w:rPr>
          <w:rFonts w:eastAsia="Calibri" w:cs="Times New Roman"/>
          <w:szCs w:val="24"/>
          <w:lang w:val="sr-Cyrl-CS"/>
        </w:rPr>
        <w:t>а, увјерења, обавјештења, дописа</w:t>
      </w:r>
      <w:r w:rsidRPr="00E84649">
        <w:rPr>
          <w:rFonts w:eastAsia="Calibri" w:cs="Times New Roman"/>
          <w:szCs w:val="24"/>
          <w:lang w:val="sr-Cyrl-CS"/>
        </w:rPr>
        <w:t>, вођење архивске и електронске евиденције кадрова, послови вођења књига различих евиденција (пријем и отпрема поште, пријем и отпрема судских поднесака, евиденција закључен</w:t>
      </w:r>
      <w:r w:rsidR="00C407E6" w:rsidRPr="00E84649">
        <w:rPr>
          <w:rFonts w:eastAsia="Calibri" w:cs="Times New Roman"/>
          <w:szCs w:val="24"/>
          <w:lang w:val="sr-Cyrl-CS"/>
        </w:rPr>
        <w:t>их уговора, евиденција норматива</w:t>
      </w:r>
      <w:r w:rsidRPr="00E84649">
        <w:rPr>
          <w:rFonts w:eastAsia="Calibri" w:cs="Times New Roman"/>
          <w:szCs w:val="24"/>
          <w:lang w:val="sr-Cyrl-CS"/>
        </w:rPr>
        <w:t xml:space="preserve"> Друштва и друго), рефундирање бол</w:t>
      </w:r>
      <w:r w:rsidR="00EA012F" w:rsidRPr="00E84649">
        <w:rPr>
          <w:rFonts w:eastAsia="Calibri" w:cs="Times New Roman"/>
          <w:szCs w:val="24"/>
          <w:lang w:val="sr-Cyrl-CS"/>
        </w:rPr>
        <w:t>овања и породиљског одсуства и других</w:t>
      </w:r>
      <w:r w:rsidRPr="00E84649">
        <w:rPr>
          <w:rFonts w:eastAsia="Calibri" w:cs="Times New Roman"/>
          <w:szCs w:val="24"/>
          <w:lang w:val="sr-Cyrl-CS"/>
        </w:rPr>
        <w:t xml:space="preserve"> активности из дјелокруга рада Одјељења за правне и кадровске послове.</w:t>
      </w:r>
    </w:p>
    <w:p w:rsidR="00323E87" w:rsidRPr="00E04ABD" w:rsidRDefault="00E26F3C" w:rsidP="001E34FF">
      <w:pPr>
        <w:spacing w:after="120"/>
        <w:rPr>
          <w:szCs w:val="24"/>
          <w:lang w:val="sr-Cyrl-CS"/>
        </w:rPr>
      </w:pPr>
      <w:r w:rsidRPr="00E84649">
        <w:rPr>
          <w:szCs w:val="24"/>
          <w:lang w:val="sr-Cyrl-CS"/>
        </w:rPr>
        <w:t>Поред редовних послова и активности, Одјељење за прав</w:t>
      </w:r>
      <w:r w:rsidR="008D4F61" w:rsidRPr="00E84649">
        <w:rPr>
          <w:szCs w:val="24"/>
          <w:lang w:val="sr-Cyrl-CS"/>
        </w:rPr>
        <w:t>не и кадровске послове ће у 20</w:t>
      </w:r>
      <w:r w:rsidR="00BB6B4D">
        <w:rPr>
          <w:szCs w:val="24"/>
          <w:lang/>
        </w:rPr>
        <w:t>20</w:t>
      </w:r>
      <w:r w:rsidR="001E34FF" w:rsidRPr="00E84649">
        <w:rPr>
          <w:szCs w:val="24"/>
          <w:lang w:val="sr-Cyrl-CS"/>
        </w:rPr>
        <w:t xml:space="preserve">. </w:t>
      </w:r>
      <w:r w:rsidRPr="00E84649">
        <w:rPr>
          <w:szCs w:val="24"/>
          <w:lang w:val="sr-Cyrl-CS"/>
        </w:rPr>
        <w:t xml:space="preserve">години имати и велики број ванредних послова који су по својој природи, тежини </w:t>
      </w:r>
      <w:r w:rsidRPr="00E04ABD">
        <w:rPr>
          <w:szCs w:val="24"/>
          <w:lang w:val="sr-Cyrl-CS"/>
        </w:rPr>
        <w:t>и одговорности изузетно значајни, а то су:</w:t>
      </w:r>
    </w:p>
    <w:p w:rsidR="00E26F3C" w:rsidRPr="00E04ABD" w:rsidRDefault="00E26F3C" w:rsidP="00AB5CE3">
      <w:pPr>
        <w:pStyle w:val="ListParagraph"/>
        <w:numPr>
          <w:ilvl w:val="0"/>
          <w:numId w:val="10"/>
        </w:numPr>
        <w:spacing w:after="120"/>
        <w:ind w:left="284" w:hanging="284"/>
        <w:contextualSpacing w:val="0"/>
        <w:rPr>
          <w:szCs w:val="24"/>
          <w:lang w:val="sr-Cyrl-CS"/>
        </w:rPr>
      </w:pPr>
      <w:r w:rsidRPr="00E04ABD">
        <w:rPr>
          <w:b/>
          <w:szCs w:val="24"/>
          <w:lang w:val="sr-Cyrl-CS"/>
        </w:rPr>
        <w:t>нормирање општих аката Друштва</w:t>
      </w:r>
      <w:r w:rsidR="00E26A38" w:rsidRPr="00E04ABD">
        <w:rPr>
          <w:szCs w:val="24"/>
          <w:lang w:val="sr-Cyrl-CS"/>
        </w:rPr>
        <w:t xml:space="preserve"> а прије свега </w:t>
      </w:r>
      <w:r w:rsidR="00E84649" w:rsidRPr="00E04ABD">
        <w:rPr>
          <w:szCs w:val="24"/>
          <w:lang w:val="sr-Cyrl-CS"/>
        </w:rPr>
        <w:t xml:space="preserve">Правилника о унутрашњој организацији и систематизацији радних мјеста, </w:t>
      </w:r>
      <w:r w:rsidR="00E26A38" w:rsidRPr="00E04ABD">
        <w:rPr>
          <w:szCs w:val="24"/>
          <w:lang w:val="sr-Cyrl-CS"/>
        </w:rPr>
        <w:t xml:space="preserve">Правилника о дисциплинској и материјалној одговорности,  Правилника о канцеларијском пословању, </w:t>
      </w:r>
      <w:r w:rsidR="00AC16DA" w:rsidRPr="00E04ABD">
        <w:rPr>
          <w:szCs w:val="24"/>
          <w:lang w:val="sr-Cyrl-CS"/>
        </w:rPr>
        <w:t xml:space="preserve">Етичког кодекса, Правилника о пословним тајнама, Правилника о интерној електронској комуникацији, </w:t>
      </w:r>
      <w:r w:rsidR="00E26A38" w:rsidRPr="00E04ABD">
        <w:rPr>
          <w:szCs w:val="24"/>
          <w:lang w:val="sr-Cyrl-CS"/>
        </w:rPr>
        <w:t>Пословника о раду Скупштине акционара, Управ</w:t>
      </w:r>
      <w:r w:rsidR="00AC16DA" w:rsidRPr="00E04ABD">
        <w:rPr>
          <w:szCs w:val="24"/>
          <w:lang w:val="sr-Cyrl-CS"/>
        </w:rPr>
        <w:t>е Друштва и Одбора за ревизију и друге опште и/или пословне акте Друштва по потреби или налогу Управе Друштва;</w:t>
      </w:r>
    </w:p>
    <w:p w:rsidR="00E26F3C" w:rsidRPr="00E84649" w:rsidRDefault="00E26F3C" w:rsidP="00AB5CE3">
      <w:pPr>
        <w:pStyle w:val="ListParagraph"/>
        <w:numPr>
          <w:ilvl w:val="0"/>
          <w:numId w:val="10"/>
        </w:numPr>
        <w:spacing w:after="120"/>
        <w:ind w:left="284" w:hanging="284"/>
        <w:contextualSpacing w:val="0"/>
        <w:rPr>
          <w:szCs w:val="24"/>
          <w:lang w:val="sr-Cyrl-CS"/>
        </w:rPr>
      </w:pPr>
      <w:r w:rsidRPr="00E84649">
        <w:rPr>
          <w:b/>
          <w:szCs w:val="24"/>
          <w:lang w:val="sr-Cyrl-CS"/>
        </w:rPr>
        <w:t>наставак ревизије старих судских предмета</w:t>
      </w:r>
      <w:r w:rsidRPr="00E84649">
        <w:rPr>
          <w:szCs w:val="24"/>
          <w:lang w:val="sr-Cyrl-CS"/>
        </w:rPr>
        <w:t xml:space="preserve"> – у периоду од 2007. </w:t>
      </w:r>
      <w:r w:rsidR="001E34FF" w:rsidRPr="00E84649">
        <w:rPr>
          <w:szCs w:val="24"/>
          <w:lang w:val="sr-Cyrl-BA"/>
        </w:rPr>
        <w:t>г</w:t>
      </w:r>
      <w:r w:rsidRPr="00E84649">
        <w:rPr>
          <w:szCs w:val="24"/>
          <w:lang w:val="sr-Cyrl-CS"/>
        </w:rPr>
        <w:t>одине па до данас</w:t>
      </w:r>
      <w:r w:rsidR="00004F9B" w:rsidRPr="00E84649">
        <w:rPr>
          <w:szCs w:val="24"/>
          <w:lang w:val="sr-Cyrl-CS"/>
        </w:rPr>
        <w:t xml:space="preserve"> покренуто је преко </w:t>
      </w:r>
      <w:r w:rsidR="00E84649" w:rsidRPr="00E84649">
        <w:rPr>
          <w:szCs w:val="24"/>
          <w:lang w:val="sr-Cyrl-CS"/>
        </w:rPr>
        <w:t>4.</w:t>
      </w:r>
      <w:r w:rsidR="00AC16DA">
        <w:rPr>
          <w:szCs w:val="24"/>
          <w:lang w:val="sr-Cyrl-CS"/>
        </w:rPr>
        <w:t>5</w:t>
      </w:r>
      <w:r w:rsidR="00E84649" w:rsidRPr="00E84649">
        <w:rPr>
          <w:szCs w:val="24"/>
          <w:lang w:val="sr-Cyrl-CS"/>
        </w:rPr>
        <w:t>00</w:t>
      </w:r>
      <w:r w:rsidRPr="00E84649">
        <w:rPr>
          <w:szCs w:val="24"/>
          <w:lang w:val="sr-Cyrl-CS"/>
        </w:rPr>
        <w:t xml:space="preserve"> судских предмета принудне наплате. Имајући у виду чињеницу да с</w:t>
      </w:r>
      <w:r w:rsidR="000C7AEC" w:rsidRPr="00E84649">
        <w:rPr>
          <w:szCs w:val="24"/>
          <w:lang w:val="sr-Cyrl-CS"/>
        </w:rPr>
        <w:t xml:space="preserve">удови 2007, 2008. и 2009. </w:t>
      </w:r>
      <w:r w:rsidR="00004F9B" w:rsidRPr="00E84649">
        <w:rPr>
          <w:szCs w:val="24"/>
          <w:lang w:val="sr-Cyrl-BA"/>
        </w:rPr>
        <w:t>г</w:t>
      </w:r>
      <w:r w:rsidR="000C7AEC" w:rsidRPr="00E84649">
        <w:rPr>
          <w:szCs w:val="24"/>
          <w:lang w:val="sr-Cyrl-CS"/>
        </w:rPr>
        <w:t>один</w:t>
      </w:r>
      <w:r w:rsidR="00004F9B" w:rsidRPr="00E84649">
        <w:rPr>
          <w:szCs w:val="24"/>
          <w:lang w:val="sr-Latn-CS"/>
        </w:rPr>
        <w:t>e</w:t>
      </w:r>
      <w:r w:rsidRPr="00E84649">
        <w:rPr>
          <w:szCs w:val="24"/>
          <w:lang w:val="sr-Cyrl-CS"/>
        </w:rPr>
        <w:t xml:space="preserve"> нису ажурно проводили активности на доношењу мериторних судских одлука те да дио потраживања из тог периода још увијек није наплаћен, Одјељење за п</w:t>
      </w:r>
      <w:r w:rsidR="00004F9B" w:rsidRPr="00E84649">
        <w:rPr>
          <w:szCs w:val="24"/>
          <w:lang w:val="sr-Cyrl-CS"/>
        </w:rPr>
        <w:t>равне и кадровске послове у 20</w:t>
      </w:r>
      <w:r w:rsidR="00E04ABD">
        <w:rPr>
          <w:szCs w:val="24"/>
          <w:lang/>
        </w:rPr>
        <w:t>20</w:t>
      </w:r>
      <w:r w:rsidRPr="00E84649">
        <w:rPr>
          <w:szCs w:val="24"/>
          <w:lang w:val="sr-Cyrl-CS"/>
        </w:rPr>
        <w:t>. години планира да дио најстаријих предмета ревидира на начин да констатује да ли су се стекли услови за покрет</w:t>
      </w:r>
      <w:r w:rsidR="009540E9" w:rsidRPr="00E84649">
        <w:rPr>
          <w:szCs w:val="24"/>
          <w:lang w:val="sr-Cyrl-CS"/>
        </w:rPr>
        <w:t>ање извршних поступака, да ли су</w:t>
      </w:r>
      <w:r w:rsidRPr="00E84649">
        <w:rPr>
          <w:szCs w:val="24"/>
          <w:lang w:val="sr-Cyrl-CS"/>
        </w:rPr>
        <w:t xml:space="preserve"> измирени судски трошкови, да ли је главни дуг досуђен судском одлуком измирен или је у току репрограм дуга, да ли су тужени/извршиоци у међувремену ступили у радни однос односно постали корисници пензија, да ли су  тужени/извршиоци у међувремену стекли покретну или непокретну имовину, а све то у циљу проналаска </w:t>
      </w:r>
      <w:r w:rsidRPr="00E84649">
        <w:rPr>
          <w:szCs w:val="24"/>
          <w:lang w:val="sr-Cyrl-CS"/>
        </w:rPr>
        <w:lastRenderedPageBreak/>
        <w:t>најадекватнијег модуса за окончање покренутих поступака принудне наплате најстаријих потраживања;</w:t>
      </w:r>
    </w:p>
    <w:p w:rsidR="00E26F3C" w:rsidRPr="00E84649" w:rsidRDefault="00E26F3C" w:rsidP="00AB5CE3">
      <w:pPr>
        <w:pStyle w:val="ListParagraph"/>
        <w:numPr>
          <w:ilvl w:val="0"/>
          <w:numId w:val="10"/>
        </w:numPr>
        <w:spacing w:after="120"/>
        <w:ind w:left="284" w:hanging="284"/>
        <w:contextualSpacing w:val="0"/>
        <w:rPr>
          <w:szCs w:val="24"/>
          <w:lang w:val="sr-Cyrl-CS"/>
        </w:rPr>
      </w:pPr>
      <w:r w:rsidRPr="00E84649">
        <w:rPr>
          <w:b/>
          <w:szCs w:val="24"/>
          <w:lang w:val="sr-Cyrl-CS"/>
        </w:rPr>
        <w:t>формирање софтверских апликација за п</w:t>
      </w:r>
      <w:r w:rsidR="00805F1A" w:rsidRPr="00E84649">
        <w:rPr>
          <w:b/>
          <w:szCs w:val="24"/>
          <w:lang w:val="sr-Cyrl-CS"/>
        </w:rPr>
        <w:t xml:space="preserve">отребе Одјељења </w:t>
      </w:r>
      <w:r w:rsidR="00004F9B" w:rsidRPr="00E84649">
        <w:rPr>
          <w:szCs w:val="24"/>
          <w:lang w:val="sr-Cyrl-CS"/>
        </w:rPr>
        <w:t>– почев од 2011. године у овом Одјељењу се јавила потреба за двије софтверске апликације и то: апликације за сакупљање доступних заузетих судских ставова и одлука, као и  апликације за евиденцију запримљених и отпослатих поднесака, дописа и других докумената;</w:t>
      </w:r>
    </w:p>
    <w:p w:rsidR="00E26F3C" w:rsidRPr="001E00CC" w:rsidRDefault="0076366D" w:rsidP="00AB5CE3">
      <w:pPr>
        <w:pStyle w:val="ListParagraph"/>
        <w:numPr>
          <w:ilvl w:val="0"/>
          <w:numId w:val="10"/>
        </w:numPr>
        <w:spacing w:after="120"/>
        <w:ind w:left="284" w:hanging="284"/>
        <w:contextualSpacing w:val="0"/>
        <w:rPr>
          <w:b/>
          <w:szCs w:val="24"/>
          <w:lang w:val="sr-Cyrl-CS"/>
        </w:rPr>
      </w:pPr>
      <w:r w:rsidRPr="001E00CC">
        <w:rPr>
          <w:b/>
          <w:szCs w:val="24"/>
          <w:lang w:val="sr-Cyrl-CS"/>
        </w:rPr>
        <w:t>стручно усавршавање радника</w:t>
      </w:r>
      <w:r w:rsidR="00734756" w:rsidRPr="001E00CC">
        <w:rPr>
          <w:b/>
          <w:szCs w:val="24"/>
          <w:lang w:val="sr-Cyrl-CS"/>
        </w:rPr>
        <w:t xml:space="preserve"> и</w:t>
      </w:r>
    </w:p>
    <w:p w:rsidR="00911BC4" w:rsidRPr="001E00CC" w:rsidRDefault="00E26F3C" w:rsidP="00D2461E">
      <w:pPr>
        <w:pStyle w:val="ListParagraph"/>
        <w:numPr>
          <w:ilvl w:val="0"/>
          <w:numId w:val="10"/>
        </w:numPr>
        <w:spacing w:after="120"/>
        <w:ind w:left="284" w:hanging="284"/>
        <w:contextualSpacing w:val="0"/>
        <w:rPr>
          <w:szCs w:val="24"/>
          <w:lang w:val="sr-Cyrl-CS"/>
        </w:rPr>
      </w:pPr>
      <w:r w:rsidRPr="001E00CC">
        <w:rPr>
          <w:b/>
          <w:szCs w:val="24"/>
          <w:lang w:val="sr-Cyrl-CS"/>
        </w:rPr>
        <w:t>провођење обуке приправника у складу са општим дијелом програма</w:t>
      </w:r>
      <w:r w:rsidR="00734756" w:rsidRPr="001E00CC">
        <w:rPr>
          <w:szCs w:val="24"/>
          <w:lang w:val="sr-Cyrl-CS"/>
        </w:rPr>
        <w:t>.</w:t>
      </w:r>
    </w:p>
    <w:p w:rsidR="00323E87" w:rsidRPr="00E01599" w:rsidRDefault="00323E87" w:rsidP="00323E87">
      <w:pPr>
        <w:pStyle w:val="ListParagraph"/>
        <w:spacing w:after="120"/>
        <w:contextualSpacing w:val="0"/>
        <w:rPr>
          <w:szCs w:val="24"/>
          <w:highlight w:val="yellow"/>
          <w:lang w:val="sr-Cyrl-CS"/>
        </w:rPr>
      </w:pPr>
    </w:p>
    <w:p w:rsidR="00453F9E" w:rsidRPr="001E00CC" w:rsidRDefault="00496505" w:rsidP="005D6817">
      <w:pPr>
        <w:spacing w:after="120"/>
        <w:rPr>
          <w:szCs w:val="24"/>
          <w:lang w:val="sr-Cyrl-CS"/>
        </w:rPr>
      </w:pPr>
      <w:r w:rsidRPr="001E00CC">
        <w:rPr>
          <w:b/>
          <w:szCs w:val="24"/>
          <w:lang w:val="sr-Cyrl-CS"/>
        </w:rPr>
        <w:t>Одјељење за опште послове</w:t>
      </w:r>
      <w:r w:rsidR="00C27EC1" w:rsidRPr="001E00CC">
        <w:rPr>
          <w:szCs w:val="24"/>
          <w:lang w:val="sr-Cyrl-CS"/>
        </w:rPr>
        <w:t xml:space="preserve"> у 20</w:t>
      </w:r>
      <w:r w:rsidR="00E04ABD">
        <w:rPr>
          <w:szCs w:val="24"/>
          <w:lang/>
        </w:rPr>
        <w:t>20</w:t>
      </w:r>
      <w:r w:rsidR="0034406C" w:rsidRPr="001E00CC">
        <w:rPr>
          <w:szCs w:val="24"/>
          <w:lang w:val="sr-Cyrl-CS"/>
        </w:rPr>
        <w:t xml:space="preserve">. </w:t>
      </w:r>
      <w:r w:rsidR="00B440FA" w:rsidRPr="001E00CC">
        <w:rPr>
          <w:szCs w:val="24"/>
          <w:lang w:val="sr-Cyrl-CS"/>
        </w:rPr>
        <w:t xml:space="preserve">години </w:t>
      </w:r>
      <w:r w:rsidRPr="001E00CC">
        <w:rPr>
          <w:szCs w:val="24"/>
          <w:lang w:val="sr-Cyrl-CS"/>
        </w:rPr>
        <w:t xml:space="preserve">наставиће обављати своје редовне активности и то: </w:t>
      </w:r>
      <w:r w:rsidRPr="001E00CC">
        <w:rPr>
          <w:color w:val="000000"/>
          <w:szCs w:val="24"/>
          <w:lang w:val="sr-Cyrl-CS"/>
        </w:rPr>
        <w:t>хигијенско и техничко одржавање једноставнијих кварова у дворишту и објекту Управне зграде, Водоторња</w:t>
      </w:r>
      <w:r w:rsidR="001E00CC" w:rsidRPr="001E00CC">
        <w:rPr>
          <w:color w:val="000000"/>
          <w:szCs w:val="24"/>
          <w:lang w:val="sr-Cyrl-CS"/>
        </w:rPr>
        <w:t>, ППОВ-а</w:t>
      </w:r>
      <w:r w:rsidRPr="001E00CC">
        <w:rPr>
          <w:color w:val="000000"/>
          <w:szCs w:val="24"/>
          <w:lang w:val="sr-Cyrl-CS"/>
        </w:rPr>
        <w:t xml:space="preserve"> и у Хасама, послови превоза чланова Управе Друштва и других радника као и надзор односно провођење других потребних активности и радњи у циљу превенције од неовлаштених улазака у све објекте у власништву Друштва као и све друге активности из дјелокруга рада Одјељења за опште послове.</w:t>
      </w:r>
    </w:p>
    <w:p w:rsidR="00175B3E" w:rsidRPr="001E00CC" w:rsidRDefault="00453F9E" w:rsidP="005D6817">
      <w:pPr>
        <w:spacing w:after="120" w:line="276" w:lineRule="auto"/>
        <w:rPr>
          <w:b/>
          <w:color w:val="000000"/>
          <w:szCs w:val="24"/>
          <w:lang w:val="sr-Cyrl-CS"/>
        </w:rPr>
      </w:pPr>
      <w:r w:rsidRPr="001E00CC">
        <w:rPr>
          <w:color w:val="000000"/>
          <w:szCs w:val="24"/>
          <w:lang w:val="sr-Cyrl-CS"/>
        </w:rPr>
        <w:t>Поред редовних послова и активности, Одј</w:t>
      </w:r>
      <w:r w:rsidR="00C27EC1" w:rsidRPr="001E00CC">
        <w:rPr>
          <w:color w:val="000000"/>
          <w:szCs w:val="24"/>
          <w:lang w:val="sr-Cyrl-CS"/>
        </w:rPr>
        <w:t>ељење за опште послове ће у 20</w:t>
      </w:r>
      <w:r w:rsidR="00E04ABD">
        <w:rPr>
          <w:color w:val="000000"/>
          <w:szCs w:val="24"/>
          <w:lang/>
        </w:rPr>
        <w:t>20</w:t>
      </w:r>
      <w:r w:rsidRPr="001E00CC">
        <w:rPr>
          <w:color w:val="000000"/>
          <w:szCs w:val="24"/>
          <w:lang w:val="sr-Cyrl-CS"/>
        </w:rPr>
        <w:t>. години споводити и читав низ ванредних послова од којих су најзначајнији:</w:t>
      </w:r>
    </w:p>
    <w:p w:rsidR="00453F9E" w:rsidRPr="001E00CC" w:rsidRDefault="00453F9E" w:rsidP="00AB5CE3">
      <w:pPr>
        <w:pStyle w:val="ListParagraph"/>
        <w:numPr>
          <w:ilvl w:val="0"/>
          <w:numId w:val="11"/>
        </w:numPr>
        <w:spacing w:after="120"/>
        <w:ind w:left="284" w:hanging="284"/>
        <w:contextualSpacing w:val="0"/>
        <w:rPr>
          <w:szCs w:val="24"/>
          <w:lang w:val="sr-Cyrl-CS"/>
        </w:rPr>
      </w:pPr>
      <w:r w:rsidRPr="001E00CC">
        <w:rPr>
          <w:szCs w:val="24"/>
          <w:lang w:val="sr-Cyrl-CS"/>
        </w:rPr>
        <w:t>увезивање видео и алармног надзора са ЦЈБ Бијељина и другим надлежним институцијама;</w:t>
      </w:r>
    </w:p>
    <w:p w:rsidR="00453F9E" w:rsidRPr="001E00CC" w:rsidRDefault="00453F9E" w:rsidP="00AB5CE3">
      <w:pPr>
        <w:pStyle w:val="ListParagraph"/>
        <w:numPr>
          <w:ilvl w:val="0"/>
          <w:numId w:val="11"/>
        </w:numPr>
        <w:spacing w:after="120"/>
        <w:ind w:left="284" w:hanging="284"/>
        <w:contextualSpacing w:val="0"/>
        <w:rPr>
          <w:szCs w:val="24"/>
          <w:lang w:val="sr-Cyrl-CS"/>
        </w:rPr>
      </w:pPr>
      <w:r w:rsidRPr="001E00CC">
        <w:rPr>
          <w:szCs w:val="24"/>
          <w:lang w:val="sr-Cyrl-CS"/>
        </w:rPr>
        <w:t>унапређење техничког обез</w:t>
      </w:r>
      <w:r w:rsidR="00067DC9" w:rsidRPr="001E00CC">
        <w:rPr>
          <w:szCs w:val="24"/>
          <w:lang w:val="sr-Cyrl-CS"/>
        </w:rPr>
        <w:t xml:space="preserve">бјеђења Изворишта воде за пиће </w:t>
      </w:r>
      <w:r w:rsidR="00067DC9" w:rsidRPr="001E00CC">
        <w:rPr>
          <w:szCs w:val="24"/>
          <w:lang w:val="sr-Latn-CS"/>
        </w:rPr>
        <w:t>„</w:t>
      </w:r>
      <w:r w:rsidR="00067DC9" w:rsidRPr="001E00CC">
        <w:rPr>
          <w:szCs w:val="24"/>
          <w:lang w:val="sr-Cyrl-CS"/>
        </w:rPr>
        <w:t>Грмић</w:t>
      </w:r>
      <w:r w:rsidR="00067DC9" w:rsidRPr="001E00CC">
        <w:rPr>
          <w:szCs w:val="24"/>
          <w:lang w:val="sr-Latn-CS"/>
        </w:rPr>
        <w:t>“</w:t>
      </w:r>
      <w:r w:rsidR="0065391E">
        <w:rPr>
          <w:szCs w:val="24"/>
        </w:rPr>
        <w:t xml:space="preserve"> које би подразумјевало изградњу „осматрачнице“ на источном дијелу Извориштва, набавку ротационе камере која би покривала објекте који се налазе иза црпне станице и поправку алармног система</w:t>
      </w:r>
      <w:r w:rsidRPr="001E00CC">
        <w:rPr>
          <w:szCs w:val="24"/>
          <w:lang w:val="sr-Cyrl-CS"/>
        </w:rPr>
        <w:t>;</w:t>
      </w:r>
    </w:p>
    <w:p w:rsidR="00453F9E" w:rsidRPr="001E00CC" w:rsidRDefault="00453F9E" w:rsidP="00AB5CE3">
      <w:pPr>
        <w:pStyle w:val="ListParagraph"/>
        <w:numPr>
          <w:ilvl w:val="0"/>
          <w:numId w:val="11"/>
        </w:numPr>
        <w:spacing w:after="120"/>
        <w:ind w:left="284" w:hanging="284"/>
        <w:contextualSpacing w:val="0"/>
        <w:rPr>
          <w:szCs w:val="24"/>
          <w:lang w:val="sr-Cyrl-CS"/>
        </w:rPr>
      </w:pPr>
      <w:r w:rsidRPr="001E00CC">
        <w:rPr>
          <w:szCs w:val="24"/>
          <w:lang w:val="sr-Cyrl-CS"/>
        </w:rPr>
        <w:t>санација фасаде објекта „Водоторањ“;</w:t>
      </w:r>
    </w:p>
    <w:p w:rsidR="00453F9E" w:rsidRPr="001E00CC" w:rsidRDefault="00453F9E" w:rsidP="00AB5CE3">
      <w:pPr>
        <w:pStyle w:val="ListParagraph"/>
        <w:numPr>
          <w:ilvl w:val="0"/>
          <w:numId w:val="11"/>
        </w:numPr>
        <w:spacing w:after="120"/>
        <w:ind w:left="284" w:hanging="284"/>
        <w:contextualSpacing w:val="0"/>
        <w:rPr>
          <w:szCs w:val="24"/>
          <w:lang w:val="sr-Cyrl-CS"/>
        </w:rPr>
      </w:pPr>
      <w:r w:rsidRPr="001E00CC">
        <w:rPr>
          <w:szCs w:val="24"/>
          <w:lang w:val="sr-Cyrl-CS"/>
        </w:rPr>
        <w:t>климатизација канцеларија у објекту Управне зграде Друштва;</w:t>
      </w:r>
    </w:p>
    <w:p w:rsidR="0065391E" w:rsidRDefault="00453F9E" w:rsidP="00AB5CE3">
      <w:pPr>
        <w:pStyle w:val="ListParagraph"/>
        <w:numPr>
          <w:ilvl w:val="0"/>
          <w:numId w:val="11"/>
        </w:numPr>
        <w:spacing w:after="120"/>
        <w:ind w:left="284" w:hanging="284"/>
        <w:contextualSpacing w:val="0"/>
        <w:rPr>
          <w:szCs w:val="24"/>
          <w:lang w:val="sr-Cyrl-CS"/>
        </w:rPr>
      </w:pPr>
      <w:r w:rsidRPr="001E00CC">
        <w:rPr>
          <w:szCs w:val="24"/>
          <w:lang w:val="sr-Cyrl-CS"/>
        </w:rPr>
        <w:t xml:space="preserve">уређење портирнице у Хасама и на </w:t>
      </w:r>
      <w:r w:rsidR="0087253E" w:rsidRPr="001E00CC">
        <w:rPr>
          <w:szCs w:val="24"/>
          <w:lang w:val="sr-Cyrl-CS"/>
        </w:rPr>
        <w:t>И</w:t>
      </w:r>
      <w:r w:rsidRPr="001E00CC">
        <w:rPr>
          <w:szCs w:val="24"/>
          <w:lang w:val="sr-Cyrl-CS"/>
        </w:rPr>
        <w:t xml:space="preserve">зворишту воде за пиће „Грмић“ и </w:t>
      </w:r>
    </w:p>
    <w:p w:rsidR="00323E87" w:rsidRDefault="00453F9E" w:rsidP="0065391E">
      <w:pPr>
        <w:pStyle w:val="ListParagraph"/>
        <w:numPr>
          <w:ilvl w:val="0"/>
          <w:numId w:val="11"/>
        </w:numPr>
        <w:spacing w:after="120"/>
        <w:ind w:left="284" w:hanging="284"/>
        <w:contextualSpacing w:val="0"/>
        <w:rPr>
          <w:szCs w:val="24"/>
          <w:lang w:val="sr-Cyrl-CS"/>
        </w:rPr>
      </w:pPr>
      <w:r w:rsidRPr="001E00CC">
        <w:rPr>
          <w:szCs w:val="24"/>
          <w:lang w:val="sr-Cyrl-CS"/>
        </w:rPr>
        <w:t xml:space="preserve">уређење </w:t>
      </w:r>
      <w:r w:rsidR="0065391E">
        <w:rPr>
          <w:szCs w:val="24"/>
          <w:lang w:val="sr-Cyrl-CS"/>
        </w:rPr>
        <w:t>просторија у Управној згради Друштва.</w:t>
      </w:r>
    </w:p>
    <w:p w:rsidR="0065391E" w:rsidRPr="0065391E" w:rsidRDefault="0065391E" w:rsidP="0065391E">
      <w:pPr>
        <w:pStyle w:val="ListParagraph"/>
        <w:spacing w:after="120"/>
        <w:ind w:left="284"/>
        <w:contextualSpacing w:val="0"/>
        <w:rPr>
          <w:szCs w:val="24"/>
          <w:lang w:val="sr-Cyrl-CS"/>
        </w:rPr>
      </w:pPr>
    </w:p>
    <w:p w:rsidR="0087253E" w:rsidRPr="00E04ABD" w:rsidRDefault="00496505" w:rsidP="005D6817">
      <w:pPr>
        <w:spacing w:after="120"/>
        <w:rPr>
          <w:rFonts w:eastAsia="Calibri" w:cs="Times New Roman"/>
          <w:szCs w:val="24"/>
          <w:lang/>
        </w:rPr>
      </w:pPr>
      <w:r w:rsidRPr="001E00CC">
        <w:rPr>
          <w:rFonts w:eastAsia="Calibri" w:cs="Times New Roman"/>
          <w:b/>
          <w:szCs w:val="24"/>
          <w:lang w:val="sr-Cyrl-CS"/>
        </w:rPr>
        <w:t>Одјељење за заједничке послове</w:t>
      </w:r>
      <w:r w:rsidR="00C27EC1" w:rsidRPr="001E00CC">
        <w:rPr>
          <w:rFonts w:eastAsia="Calibri" w:cs="Times New Roman"/>
          <w:szCs w:val="24"/>
          <w:lang w:val="sr-Cyrl-CS"/>
        </w:rPr>
        <w:t xml:space="preserve"> у 20</w:t>
      </w:r>
      <w:r w:rsidR="00E04ABD">
        <w:rPr>
          <w:rFonts w:eastAsia="Calibri" w:cs="Times New Roman"/>
          <w:szCs w:val="24"/>
          <w:lang/>
        </w:rPr>
        <w:t>20</w:t>
      </w:r>
      <w:r w:rsidR="0078683A" w:rsidRPr="001E00CC">
        <w:rPr>
          <w:rFonts w:eastAsia="Calibri" w:cs="Times New Roman"/>
          <w:szCs w:val="24"/>
          <w:lang w:val="sr-Cyrl-CS"/>
        </w:rPr>
        <w:t>. години</w:t>
      </w:r>
      <w:r w:rsidRPr="001E00CC">
        <w:rPr>
          <w:rFonts w:eastAsia="Calibri" w:cs="Times New Roman"/>
          <w:szCs w:val="24"/>
          <w:lang w:val="sr-Cyrl-CS"/>
        </w:rPr>
        <w:t xml:space="preserve"> наставиће обављати своје редовне послове и то: </w:t>
      </w:r>
      <w:r w:rsidRPr="001E00CC">
        <w:rPr>
          <w:rFonts w:eastAsia="Calibri" w:cs="Times New Roman"/>
          <w:color w:val="000000"/>
          <w:szCs w:val="24"/>
          <w:lang w:val="sr-Cyrl-CS"/>
        </w:rPr>
        <w:t>послов</w:t>
      </w:r>
      <w:r w:rsidR="00DF107C" w:rsidRPr="001E00CC">
        <w:rPr>
          <w:rFonts w:eastAsia="Calibri" w:cs="Times New Roman"/>
          <w:color w:val="000000"/>
          <w:szCs w:val="24"/>
          <w:lang w:val="sr-Cyrl-CS"/>
        </w:rPr>
        <w:t xml:space="preserve">е заштите на раду и ППЗ, </w:t>
      </w:r>
      <w:r w:rsidRPr="001E00CC">
        <w:rPr>
          <w:rFonts w:eastAsia="Calibri" w:cs="Times New Roman"/>
          <w:color w:val="000000"/>
          <w:szCs w:val="24"/>
          <w:lang w:val="sr-Cyrl-CS"/>
        </w:rPr>
        <w:t>послове архивирања цјелокупне архивске грађе Друштва, по</w:t>
      </w:r>
      <w:r w:rsidR="0076366D" w:rsidRPr="001E00CC">
        <w:rPr>
          <w:rFonts w:eastAsia="Calibri" w:cs="Times New Roman"/>
          <w:color w:val="000000"/>
          <w:szCs w:val="24"/>
          <w:lang w:val="sr-Cyrl-CS"/>
        </w:rPr>
        <w:t>слове канцеларијског пословања</w:t>
      </w:r>
      <w:r w:rsidR="007326F4" w:rsidRPr="001E00CC">
        <w:rPr>
          <w:rFonts w:eastAsia="Calibri" w:cs="Times New Roman"/>
          <w:color w:val="000000"/>
          <w:szCs w:val="24"/>
          <w:lang w:val="sr-Latn-CS"/>
        </w:rPr>
        <w:t>,</w:t>
      </w:r>
      <w:r w:rsidRPr="001E00CC">
        <w:rPr>
          <w:rFonts w:eastAsia="Calibri" w:cs="Times New Roman"/>
          <w:color w:val="000000"/>
          <w:szCs w:val="24"/>
          <w:lang w:val="sr-Cyrl-CS"/>
        </w:rPr>
        <w:t xml:space="preserve"> као и све друге активности из дјелокруга рада Одјељења за заједничке послове.</w:t>
      </w:r>
      <w:r w:rsidR="00E04ABD">
        <w:rPr>
          <w:rFonts w:eastAsia="Calibri" w:cs="Times New Roman"/>
          <w:color w:val="000000"/>
          <w:szCs w:val="24"/>
          <w:lang/>
        </w:rPr>
        <w:t>Осим редовних активности, у току 2020. године је планирано да се започне са активностима на електронском архивирању архивске и друге писане грађе Друштва.</w:t>
      </w:r>
    </w:p>
    <w:p w:rsidR="004718A7" w:rsidRPr="004718A7" w:rsidRDefault="0076366D" w:rsidP="004718A7">
      <w:pPr>
        <w:spacing w:after="120"/>
        <w:rPr>
          <w:szCs w:val="24"/>
          <w:lang w:val="sr-Cyrl-CS"/>
        </w:rPr>
      </w:pPr>
      <w:r w:rsidRPr="001E00CC">
        <w:rPr>
          <w:b/>
          <w:color w:val="000000"/>
          <w:szCs w:val="24"/>
          <w:lang w:val="sr-Cyrl-CS"/>
        </w:rPr>
        <w:t>Одјељењеза јавни регистар</w:t>
      </w:r>
      <w:r w:rsidRPr="001E00CC">
        <w:rPr>
          <w:color w:val="000000"/>
          <w:szCs w:val="24"/>
          <w:lang w:val="sr-Cyrl-CS"/>
        </w:rPr>
        <w:t xml:space="preserve"> ће</w:t>
      </w:r>
      <w:r w:rsidR="00C27EC1" w:rsidRPr="001E00CC">
        <w:rPr>
          <w:color w:val="000000"/>
          <w:szCs w:val="24"/>
          <w:lang w:val="sr-Cyrl-CS"/>
        </w:rPr>
        <w:t xml:space="preserve"> у 20</w:t>
      </w:r>
      <w:r w:rsidR="00E04ABD">
        <w:rPr>
          <w:color w:val="000000"/>
          <w:szCs w:val="24"/>
          <w:lang w:val="sr-Cyrl-CS"/>
        </w:rPr>
        <w:t>20</w:t>
      </w:r>
      <w:r w:rsidRPr="001E00CC">
        <w:rPr>
          <w:color w:val="000000"/>
          <w:szCs w:val="24"/>
          <w:lang w:val="sr-Cyrl-CS"/>
        </w:rPr>
        <w:t xml:space="preserve">. </w:t>
      </w:r>
      <w:r w:rsidR="004718A7">
        <w:rPr>
          <w:color w:val="000000"/>
          <w:szCs w:val="24"/>
          <w:lang w:val="sr-Cyrl-CS"/>
        </w:rPr>
        <w:t>г</w:t>
      </w:r>
      <w:r w:rsidRPr="001E00CC">
        <w:rPr>
          <w:color w:val="000000"/>
          <w:szCs w:val="24"/>
          <w:lang w:val="sr-Cyrl-CS"/>
        </w:rPr>
        <w:t>одини</w:t>
      </w:r>
      <w:r w:rsidR="004718A7">
        <w:rPr>
          <w:color w:val="000000"/>
          <w:szCs w:val="24"/>
          <w:lang w:val="sr-Cyrl-CS"/>
        </w:rPr>
        <w:t xml:space="preserve"> да обавља редовне послове и то: послове везане за регистрацију и пререгистрацију корисника у најширем смислу, послове ажурног вођења софтверских апликација из дјелокруга рада Одјељења, израда и закључивање уговора и других писмена, запримање документације, послове везане за демонтирање и искључења у оквиру своје надлежности као и друге активности из дјелокруга рада Одјељења за јавни регистар. </w:t>
      </w:r>
      <w:r w:rsidR="00E04ABD">
        <w:rPr>
          <w:color w:val="000000"/>
          <w:szCs w:val="24"/>
          <w:lang w:val="sr-Cyrl-CS"/>
        </w:rPr>
        <w:t xml:space="preserve">Поред наведеног, у току 2020. године је планирано да се започне са активностима уписа у јединствени регистар комуналних </w:t>
      </w:r>
      <w:r w:rsidR="00E04ABD">
        <w:rPr>
          <w:color w:val="000000"/>
          <w:szCs w:val="24"/>
          <w:lang w:val="sr-Cyrl-CS"/>
        </w:rPr>
        <w:lastRenderedPageBreak/>
        <w:t xml:space="preserve">услуга свих корисника </w:t>
      </w:r>
      <w:r w:rsidR="007E16F8">
        <w:rPr>
          <w:color w:val="000000"/>
          <w:szCs w:val="24"/>
          <w:lang w:val="sr-Cyrl-CS"/>
        </w:rPr>
        <w:t xml:space="preserve">који су регистровани у бази Јавног регистра а немају закључен уговор о пружању комуналних услуга. </w:t>
      </w:r>
    </w:p>
    <w:p w:rsidR="00586CE1" w:rsidRPr="001E00CC" w:rsidRDefault="008D0372" w:rsidP="005D6817">
      <w:pPr>
        <w:spacing w:after="120"/>
        <w:rPr>
          <w:rFonts w:eastAsia="Calibri" w:cs="Times New Roman"/>
          <w:szCs w:val="24"/>
          <w:lang w:val="sr-Cyrl-CS"/>
        </w:rPr>
      </w:pPr>
      <w:r w:rsidRPr="001E00CC">
        <w:rPr>
          <w:b/>
          <w:szCs w:val="24"/>
          <w:lang w:val="sr-Cyrl-CS"/>
        </w:rPr>
        <w:t>Заштита и здравље на раду и противпожарна заштита</w:t>
      </w:r>
      <w:r w:rsidR="00586CE1" w:rsidRPr="001E00CC">
        <w:rPr>
          <w:rFonts w:eastAsia="Calibri" w:cs="Times New Roman"/>
          <w:szCs w:val="24"/>
          <w:lang w:val="sr-Cyrl-CS"/>
        </w:rPr>
        <w:t>представљају дјелатност од општег друштвеног интереса и регулисане су ресорним законима</w:t>
      </w:r>
      <w:r w:rsidR="009540E9" w:rsidRPr="001E00CC">
        <w:rPr>
          <w:rFonts w:eastAsia="Calibri" w:cs="Times New Roman"/>
          <w:szCs w:val="24"/>
          <w:lang w:val="sr-Cyrl-CS"/>
        </w:rPr>
        <w:t xml:space="preserve"> и потребним правилницима.</w:t>
      </w:r>
      <w:r w:rsidR="00C27EC1" w:rsidRPr="001E00CC">
        <w:rPr>
          <w:rFonts w:eastAsia="Calibri" w:cs="Times New Roman"/>
          <w:szCs w:val="24"/>
          <w:lang w:val="sr-Cyrl-CS"/>
        </w:rPr>
        <w:t>У том смислу</w:t>
      </w:r>
      <w:r w:rsidR="00586CE1" w:rsidRPr="001E00CC">
        <w:rPr>
          <w:rFonts w:eastAsia="Calibri" w:cs="Times New Roman"/>
          <w:szCs w:val="24"/>
          <w:lang w:val="sr-Cyrl-CS"/>
        </w:rPr>
        <w:t xml:space="preserve"> све већи значај се даје овим областима, а посебно активностима које су усмјерене на обезбјеђење што сигурнијег и безбједнијег рада, као и смањењу штета проузрокованих пожарима.</w:t>
      </w:r>
    </w:p>
    <w:p w:rsidR="00323E87" w:rsidRPr="001E00CC" w:rsidRDefault="00C27EC1" w:rsidP="005D6817">
      <w:pPr>
        <w:spacing w:after="120"/>
        <w:rPr>
          <w:rFonts w:eastAsia="Calibri" w:cs="Times New Roman"/>
          <w:szCs w:val="24"/>
          <w:lang w:val="sr-Cyrl-CS"/>
        </w:rPr>
      </w:pPr>
      <w:r w:rsidRPr="001E00CC">
        <w:rPr>
          <w:szCs w:val="24"/>
          <w:lang w:val="sr-Cyrl-CS"/>
        </w:rPr>
        <w:t>У 20</w:t>
      </w:r>
      <w:r w:rsidR="007E16F8">
        <w:rPr>
          <w:szCs w:val="24"/>
          <w:lang w:val="sr-Cyrl-CS"/>
        </w:rPr>
        <w:t>20</w:t>
      </w:r>
      <w:r w:rsidR="00586CE1" w:rsidRPr="001E00CC">
        <w:rPr>
          <w:rFonts w:eastAsia="Calibri" w:cs="Times New Roman"/>
          <w:szCs w:val="24"/>
          <w:lang w:val="sr-Cyrl-CS"/>
        </w:rPr>
        <w:t>. години Одјељење за заједничке послове у Служби за пр</w:t>
      </w:r>
      <w:r w:rsidRPr="001E00CC">
        <w:rPr>
          <w:rFonts w:eastAsia="Calibri" w:cs="Times New Roman"/>
          <w:szCs w:val="24"/>
          <w:lang w:val="sr-Cyrl-CS"/>
        </w:rPr>
        <w:t>авне, кадровске и опште послове</w:t>
      </w:r>
      <w:r w:rsidR="00EA478D" w:rsidRPr="001E00CC">
        <w:rPr>
          <w:rFonts w:eastAsia="Calibri" w:cs="Times New Roman"/>
          <w:szCs w:val="24"/>
          <w:lang w:val="sr-Cyrl-CS"/>
        </w:rPr>
        <w:t xml:space="preserve"> планира</w:t>
      </w:r>
      <w:r w:rsidR="00586CE1" w:rsidRPr="001E00CC">
        <w:rPr>
          <w:rFonts w:eastAsia="Calibri" w:cs="Times New Roman"/>
          <w:szCs w:val="24"/>
          <w:lang w:val="sr-Cyrl-CS"/>
        </w:rPr>
        <w:t xml:space="preserve"> да путе</w:t>
      </w:r>
      <w:r w:rsidRPr="001E00CC">
        <w:rPr>
          <w:rFonts w:eastAsia="Calibri" w:cs="Times New Roman"/>
          <w:szCs w:val="24"/>
          <w:lang w:val="sr-Cyrl-CS"/>
        </w:rPr>
        <w:t xml:space="preserve">м својих овлашћених референата </w:t>
      </w:r>
      <w:r w:rsidR="00586CE1" w:rsidRPr="001E00CC">
        <w:rPr>
          <w:rFonts w:eastAsia="Calibri" w:cs="Times New Roman"/>
          <w:szCs w:val="24"/>
          <w:lang w:val="sr-Cyrl-CS"/>
        </w:rPr>
        <w:t xml:space="preserve">обави </w:t>
      </w:r>
      <w:r w:rsidR="00CC07BA" w:rsidRPr="001E00CC">
        <w:rPr>
          <w:rFonts w:eastAsia="Calibri" w:cs="Times New Roman"/>
          <w:szCs w:val="24"/>
          <w:lang w:val="sr-Cyrl-CS"/>
        </w:rPr>
        <w:t>низ сљедећих</w:t>
      </w:r>
      <w:r w:rsidR="00586CE1" w:rsidRPr="001E00CC">
        <w:rPr>
          <w:rFonts w:eastAsia="Calibri" w:cs="Times New Roman"/>
          <w:szCs w:val="24"/>
          <w:lang w:val="sr-Cyrl-CS"/>
        </w:rPr>
        <w:t xml:space="preserve"> активности</w:t>
      </w:r>
      <w:r w:rsidR="00CC07BA" w:rsidRPr="001E00CC">
        <w:rPr>
          <w:rFonts w:eastAsia="Calibri" w:cs="Times New Roman"/>
          <w:szCs w:val="24"/>
          <w:lang w:val="sr-Cyrl-CS"/>
        </w:rPr>
        <w:t xml:space="preserve"> из области заштите на раду</w:t>
      </w:r>
      <w:r w:rsidR="00586CE1" w:rsidRPr="001E00CC">
        <w:rPr>
          <w:rFonts w:eastAsia="Calibri" w:cs="Times New Roman"/>
          <w:szCs w:val="24"/>
          <w:lang w:val="sr-Cyrl-CS"/>
        </w:rPr>
        <w:t>:</w:t>
      </w:r>
    </w:p>
    <w:p w:rsidR="00586CE1" w:rsidRPr="001E00CC" w:rsidRDefault="00C27EC1" w:rsidP="00AB5CE3">
      <w:pPr>
        <w:pStyle w:val="ListParagraph"/>
        <w:numPr>
          <w:ilvl w:val="0"/>
          <w:numId w:val="13"/>
        </w:numPr>
        <w:spacing w:after="120"/>
        <w:ind w:left="284" w:hanging="284"/>
        <w:contextualSpacing w:val="0"/>
        <w:rPr>
          <w:rFonts w:eastAsia="Calibri" w:cs="Times New Roman"/>
          <w:szCs w:val="24"/>
          <w:lang w:val="sr-Cyrl-CS"/>
        </w:rPr>
      </w:pPr>
      <w:r w:rsidRPr="001E00CC">
        <w:rPr>
          <w:rFonts w:eastAsia="Calibri" w:cs="Times New Roman"/>
          <w:szCs w:val="24"/>
          <w:lang w:val="sr-Cyrl-CS"/>
        </w:rPr>
        <w:t>у сарадњи са Управом Друштва</w:t>
      </w:r>
      <w:r w:rsidR="00EF027D" w:rsidRPr="001E00CC">
        <w:rPr>
          <w:rFonts w:eastAsia="Calibri" w:cs="Times New Roman"/>
          <w:szCs w:val="24"/>
          <w:lang w:val="sr-Cyrl-CS"/>
        </w:rPr>
        <w:t xml:space="preserve"> закључи</w:t>
      </w:r>
      <w:r w:rsidR="00586CE1" w:rsidRPr="001E00CC">
        <w:rPr>
          <w:rFonts w:eastAsia="Calibri" w:cs="Times New Roman"/>
          <w:szCs w:val="24"/>
          <w:lang w:val="sr-Cyrl-CS"/>
        </w:rPr>
        <w:t xml:space="preserve"> полису колективног осигурања запослених;</w:t>
      </w:r>
    </w:p>
    <w:p w:rsidR="00586CE1" w:rsidRPr="001E00CC" w:rsidRDefault="00EF027D" w:rsidP="00AB5CE3">
      <w:pPr>
        <w:pStyle w:val="ListParagraph"/>
        <w:numPr>
          <w:ilvl w:val="0"/>
          <w:numId w:val="13"/>
        </w:numPr>
        <w:spacing w:after="120"/>
        <w:ind w:left="284" w:hanging="284"/>
        <w:contextualSpacing w:val="0"/>
        <w:rPr>
          <w:rFonts w:eastAsia="Calibri" w:cs="Times New Roman"/>
          <w:szCs w:val="24"/>
          <w:lang w:val="sr-Cyrl-CS"/>
        </w:rPr>
      </w:pPr>
      <w:r w:rsidRPr="001E00CC">
        <w:rPr>
          <w:rFonts w:eastAsia="Calibri" w:cs="Times New Roman"/>
          <w:szCs w:val="24"/>
          <w:lang w:val="sr-Cyrl-CS"/>
        </w:rPr>
        <w:t>два пута годишње изврши</w:t>
      </w:r>
      <w:r w:rsidR="00586CE1" w:rsidRPr="001E00CC">
        <w:rPr>
          <w:rFonts w:eastAsia="Calibri" w:cs="Times New Roman"/>
          <w:szCs w:val="24"/>
          <w:lang w:val="sr-Cyrl-CS"/>
        </w:rPr>
        <w:t xml:space="preserve"> санитарни преглед радника из Служ</w:t>
      </w:r>
      <w:r w:rsidR="004718A7">
        <w:rPr>
          <w:rFonts w:eastAsia="Calibri" w:cs="Times New Roman"/>
          <w:szCs w:val="24"/>
          <w:lang w:val="sr-Cyrl-CS"/>
        </w:rPr>
        <w:t xml:space="preserve">бе за производњу и дострибуцију, </w:t>
      </w:r>
      <w:r w:rsidR="00586CE1" w:rsidRPr="001E00CC">
        <w:rPr>
          <w:rFonts w:eastAsia="Calibri" w:cs="Times New Roman"/>
          <w:szCs w:val="24"/>
          <w:lang w:val="sr-Cyrl-CS"/>
        </w:rPr>
        <w:t>радника Службе за лабораторију и лабораторијске послове</w:t>
      </w:r>
      <w:r w:rsidR="004718A7">
        <w:rPr>
          <w:rFonts w:eastAsia="Calibri" w:cs="Times New Roman"/>
          <w:szCs w:val="24"/>
          <w:lang w:val="sr-Cyrl-CS"/>
        </w:rPr>
        <w:t xml:space="preserve"> као и радника у Служби за управљање водоводном мрежом</w:t>
      </w:r>
      <w:r w:rsidR="00586CE1" w:rsidRPr="001E00CC">
        <w:rPr>
          <w:rFonts w:eastAsia="Calibri" w:cs="Times New Roman"/>
          <w:szCs w:val="24"/>
          <w:lang w:val="sr-Cyrl-CS"/>
        </w:rPr>
        <w:t>;</w:t>
      </w:r>
    </w:p>
    <w:p w:rsidR="00586CE1" w:rsidRPr="001E00CC" w:rsidRDefault="00EF027D" w:rsidP="00AB5CE3">
      <w:pPr>
        <w:pStyle w:val="ListParagraph"/>
        <w:numPr>
          <w:ilvl w:val="0"/>
          <w:numId w:val="13"/>
        </w:numPr>
        <w:spacing w:after="120"/>
        <w:ind w:left="284" w:hanging="284"/>
        <w:contextualSpacing w:val="0"/>
        <w:rPr>
          <w:rFonts w:eastAsia="Calibri" w:cs="Times New Roman"/>
          <w:szCs w:val="24"/>
          <w:lang w:val="sr-Cyrl-CS"/>
        </w:rPr>
      </w:pPr>
      <w:r w:rsidRPr="001E00CC">
        <w:rPr>
          <w:rFonts w:eastAsia="Calibri" w:cs="Times New Roman"/>
          <w:szCs w:val="24"/>
          <w:lang w:val="sr-Cyrl-CS"/>
        </w:rPr>
        <w:t>организује</w:t>
      </w:r>
      <w:r w:rsidR="00586CE1" w:rsidRPr="001E00CC">
        <w:rPr>
          <w:rFonts w:eastAsia="Calibri" w:cs="Times New Roman"/>
          <w:szCs w:val="24"/>
          <w:lang w:val="sr-Cyrl-CS"/>
        </w:rPr>
        <w:t xml:space="preserve"> периодични систе</w:t>
      </w:r>
      <w:r w:rsidR="00DF107C" w:rsidRPr="001E00CC">
        <w:rPr>
          <w:rFonts w:eastAsia="Calibri" w:cs="Times New Roman"/>
          <w:szCs w:val="24"/>
          <w:lang w:val="sr-Cyrl-CS"/>
        </w:rPr>
        <w:t>матски преглед радника који раде</w:t>
      </w:r>
      <w:r w:rsidR="00586CE1" w:rsidRPr="001E00CC">
        <w:rPr>
          <w:rFonts w:eastAsia="Calibri" w:cs="Times New Roman"/>
          <w:szCs w:val="24"/>
          <w:lang w:val="sr-Cyrl-CS"/>
        </w:rPr>
        <w:t xml:space="preserve"> на пословима са повећаним ризиком;</w:t>
      </w:r>
    </w:p>
    <w:p w:rsidR="00C27EC1" w:rsidRDefault="00C27EC1" w:rsidP="00AB5CE3">
      <w:pPr>
        <w:pStyle w:val="ListParagraph"/>
        <w:numPr>
          <w:ilvl w:val="0"/>
          <w:numId w:val="13"/>
        </w:numPr>
        <w:spacing w:after="120"/>
        <w:ind w:left="284" w:hanging="284"/>
        <w:contextualSpacing w:val="0"/>
        <w:rPr>
          <w:rFonts w:eastAsia="Calibri" w:cs="Times New Roman"/>
          <w:szCs w:val="24"/>
          <w:lang w:val="sr-Cyrl-CS"/>
        </w:rPr>
      </w:pPr>
      <w:r w:rsidRPr="001E00CC">
        <w:rPr>
          <w:rFonts w:eastAsia="Calibri" w:cs="Times New Roman"/>
          <w:szCs w:val="24"/>
          <w:lang w:val="sr-Cyrl-CS"/>
        </w:rPr>
        <w:t>обави љекарске прегледе за нове радника али и за раднике који се прераспоређују на друго радно мјесто;</w:t>
      </w:r>
    </w:p>
    <w:p w:rsidR="001E00CC" w:rsidRPr="00582B9B" w:rsidRDefault="001E00CC" w:rsidP="00AB5CE3">
      <w:pPr>
        <w:pStyle w:val="ListParagraph"/>
        <w:numPr>
          <w:ilvl w:val="0"/>
          <w:numId w:val="13"/>
        </w:numPr>
        <w:spacing w:after="120"/>
        <w:ind w:left="284" w:hanging="284"/>
        <w:contextualSpacing w:val="0"/>
        <w:rPr>
          <w:rFonts w:eastAsia="Calibri" w:cs="Times New Roman"/>
          <w:szCs w:val="24"/>
          <w:lang w:val="sr-Cyrl-CS"/>
        </w:rPr>
      </w:pPr>
      <w:r w:rsidRPr="00582B9B">
        <w:rPr>
          <w:rFonts w:eastAsia="Calibri" w:cs="Times New Roman"/>
          <w:szCs w:val="24"/>
          <w:lang w:val="sr-Cyrl-CS"/>
        </w:rPr>
        <w:t xml:space="preserve">организује систематски преглед за све запослене раднике што је регулисано Законом о заштити на раду (Сл. гласник РС, број </w:t>
      </w:r>
      <w:r w:rsidR="008B1791" w:rsidRPr="00582B9B">
        <w:rPr>
          <w:rFonts w:eastAsia="Calibri" w:cs="Times New Roman"/>
          <w:szCs w:val="24"/>
          <w:lang w:val="sr-Cyrl-CS"/>
        </w:rPr>
        <w:t>01/08) и Актом о процјени ризика за сва радна мјеста који је донијело ово Друштво;</w:t>
      </w:r>
    </w:p>
    <w:p w:rsidR="00586CE1" w:rsidRPr="008B1791" w:rsidRDefault="00EF027D" w:rsidP="00AB5CE3">
      <w:pPr>
        <w:pStyle w:val="ListParagraph"/>
        <w:numPr>
          <w:ilvl w:val="0"/>
          <w:numId w:val="13"/>
        </w:numPr>
        <w:spacing w:after="120"/>
        <w:ind w:left="284" w:hanging="284"/>
        <w:contextualSpacing w:val="0"/>
        <w:rPr>
          <w:rFonts w:eastAsia="Calibri" w:cs="Times New Roman"/>
          <w:szCs w:val="24"/>
          <w:lang w:val="sr-Cyrl-CS"/>
        </w:rPr>
      </w:pPr>
      <w:r w:rsidRPr="008B1791">
        <w:rPr>
          <w:rFonts w:eastAsia="Calibri" w:cs="Times New Roman"/>
          <w:szCs w:val="24"/>
          <w:lang w:val="sr-Cyrl-CS"/>
        </w:rPr>
        <w:t>изврши</w:t>
      </w:r>
      <w:r w:rsidR="00586CE1" w:rsidRPr="008B1791">
        <w:rPr>
          <w:rFonts w:eastAsia="Calibri" w:cs="Times New Roman"/>
          <w:szCs w:val="24"/>
          <w:lang w:val="sr-Cyrl-CS"/>
        </w:rPr>
        <w:t xml:space="preserve"> набавку и подјелу заштитних средстава и заштитне опреме за све раднике према утврђеном плану набавке и роковима трајања;</w:t>
      </w:r>
    </w:p>
    <w:p w:rsidR="00586CE1" w:rsidRPr="008B1791" w:rsidRDefault="00EF027D" w:rsidP="00AB5CE3">
      <w:pPr>
        <w:pStyle w:val="ListParagraph"/>
        <w:numPr>
          <w:ilvl w:val="0"/>
          <w:numId w:val="13"/>
        </w:numPr>
        <w:spacing w:after="120"/>
        <w:ind w:left="284" w:hanging="284"/>
        <w:contextualSpacing w:val="0"/>
        <w:rPr>
          <w:rFonts w:eastAsia="Calibri" w:cs="Times New Roman"/>
          <w:szCs w:val="24"/>
          <w:lang w:val="sr-Cyrl-CS"/>
        </w:rPr>
      </w:pPr>
      <w:r w:rsidRPr="008B1791">
        <w:rPr>
          <w:rFonts w:eastAsia="Calibri" w:cs="Times New Roman"/>
          <w:szCs w:val="24"/>
          <w:lang w:val="sr-Cyrl-CS"/>
        </w:rPr>
        <w:t>изврши</w:t>
      </w:r>
      <w:r w:rsidR="00586CE1" w:rsidRPr="008B1791">
        <w:rPr>
          <w:rFonts w:eastAsia="Calibri" w:cs="Times New Roman"/>
          <w:szCs w:val="24"/>
          <w:lang w:val="sr-Cyrl-CS"/>
        </w:rPr>
        <w:t xml:space="preserve"> периодични преглед средстава рада, машина и опреме у објектима Хасе и Љесковац, те од</w:t>
      </w:r>
      <w:r w:rsidRPr="008B1791">
        <w:rPr>
          <w:rFonts w:eastAsia="Calibri" w:cs="Times New Roman"/>
          <w:szCs w:val="24"/>
          <w:lang w:val="sr-Cyrl-CS"/>
        </w:rPr>
        <w:t xml:space="preserve"> овлаштене установе обезбједи</w:t>
      </w:r>
      <w:r w:rsidR="00586CE1" w:rsidRPr="008B1791">
        <w:rPr>
          <w:rFonts w:eastAsia="Calibri" w:cs="Times New Roman"/>
          <w:szCs w:val="24"/>
          <w:lang w:val="sr-Cyrl-CS"/>
        </w:rPr>
        <w:t xml:space="preserve"> употребне дозволе, стручне налазе и потребне атесте;</w:t>
      </w:r>
    </w:p>
    <w:p w:rsidR="00586CE1" w:rsidRDefault="00586CE1" w:rsidP="00AB5CE3">
      <w:pPr>
        <w:pStyle w:val="ListParagraph"/>
        <w:numPr>
          <w:ilvl w:val="0"/>
          <w:numId w:val="13"/>
        </w:numPr>
        <w:spacing w:after="120"/>
        <w:ind w:left="284" w:hanging="284"/>
        <w:contextualSpacing w:val="0"/>
        <w:rPr>
          <w:rFonts w:eastAsia="Calibri" w:cs="Times New Roman"/>
          <w:szCs w:val="24"/>
          <w:lang w:val="sr-Cyrl-CS"/>
        </w:rPr>
      </w:pPr>
      <w:r w:rsidRPr="008B1791">
        <w:rPr>
          <w:rFonts w:eastAsia="Calibri" w:cs="Times New Roman"/>
          <w:szCs w:val="24"/>
          <w:lang w:val="sr-Cyrl-CS"/>
        </w:rPr>
        <w:t>у циљу смањења ризика, опасности</w:t>
      </w:r>
      <w:r w:rsidR="00C27EC1" w:rsidRPr="008B1791">
        <w:rPr>
          <w:rFonts w:eastAsia="Calibri" w:cs="Times New Roman"/>
          <w:szCs w:val="24"/>
          <w:lang w:val="sr-Cyrl-CS"/>
        </w:rPr>
        <w:t xml:space="preserve"> и штетности на радним мјестима</w:t>
      </w:r>
      <w:r w:rsidR="00EF027D" w:rsidRPr="008B1791">
        <w:rPr>
          <w:rFonts w:eastAsia="Calibri" w:cs="Times New Roman"/>
          <w:szCs w:val="24"/>
          <w:lang w:val="sr-Cyrl-CS"/>
        </w:rPr>
        <w:t xml:space="preserve"> отклони</w:t>
      </w:r>
      <w:r w:rsidRPr="008B1791">
        <w:rPr>
          <w:rFonts w:eastAsia="Calibri" w:cs="Times New Roman"/>
          <w:szCs w:val="24"/>
          <w:lang w:val="sr-Cyrl-CS"/>
        </w:rPr>
        <w:t xml:space="preserve"> све уочене недостатке на сред</w:t>
      </w:r>
      <w:r w:rsidR="00C27EC1" w:rsidRPr="008B1791">
        <w:rPr>
          <w:rFonts w:eastAsia="Calibri" w:cs="Times New Roman"/>
          <w:szCs w:val="24"/>
          <w:lang w:val="sr-Cyrl-CS"/>
        </w:rPr>
        <w:t xml:space="preserve">стива за рад, машинама, опреми и </w:t>
      </w:r>
      <w:r w:rsidRPr="008B1791">
        <w:rPr>
          <w:rFonts w:eastAsia="Calibri" w:cs="Times New Roman"/>
          <w:szCs w:val="24"/>
          <w:lang w:val="sr-Cyrl-CS"/>
        </w:rPr>
        <w:t>грађевинским објектима;</w:t>
      </w:r>
    </w:p>
    <w:p w:rsidR="00586CE1" w:rsidRPr="008B1791" w:rsidRDefault="00EF027D" w:rsidP="00AB5CE3">
      <w:pPr>
        <w:pStyle w:val="ListParagraph"/>
        <w:numPr>
          <w:ilvl w:val="0"/>
          <w:numId w:val="13"/>
        </w:numPr>
        <w:spacing w:after="120"/>
        <w:ind w:left="284" w:hanging="284"/>
        <w:contextualSpacing w:val="0"/>
        <w:rPr>
          <w:rFonts w:eastAsia="Calibri" w:cs="Times New Roman"/>
          <w:szCs w:val="24"/>
          <w:lang w:val="sr-Cyrl-CS"/>
        </w:rPr>
      </w:pPr>
      <w:r w:rsidRPr="008B1791">
        <w:rPr>
          <w:rFonts w:eastAsia="Calibri" w:cs="Times New Roman"/>
          <w:szCs w:val="24"/>
          <w:lang w:val="sr-Cyrl-CS"/>
        </w:rPr>
        <w:t>изврши</w:t>
      </w:r>
      <w:r w:rsidR="00586CE1" w:rsidRPr="008B1791">
        <w:rPr>
          <w:rFonts w:eastAsia="Calibri" w:cs="Times New Roman"/>
          <w:szCs w:val="24"/>
          <w:lang w:val="sr-Cyrl-CS"/>
        </w:rPr>
        <w:t xml:space="preserve"> периодични преглед високонапонске изолационе заштитне опреме (високонапонске чизме, високонапонске рукависе и др.);</w:t>
      </w:r>
    </w:p>
    <w:p w:rsidR="00586CE1" w:rsidRPr="008B1791" w:rsidRDefault="00586CE1" w:rsidP="00AB5CE3">
      <w:pPr>
        <w:pStyle w:val="ListParagraph"/>
        <w:numPr>
          <w:ilvl w:val="0"/>
          <w:numId w:val="13"/>
        </w:numPr>
        <w:spacing w:after="120"/>
        <w:ind w:left="284" w:hanging="284"/>
        <w:contextualSpacing w:val="0"/>
        <w:rPr>
          <w:rFonts w:eastAsia="Calibri" w:cs="Times New Roman"/>
          <w:szCs w:val="24"/>
          <w:lang w:val="sr-Cyrl-CS"/>
        </w:rPr>
      </w:pPr>
      <w:r w:rsidRPr="008B1791">
        <w:rPr>
          <w:rFonts w:eastAsia="Calibri" w:cs="Times New Roman"/>
          <w:szCs w:val="24"/>
          <w:lang w:val="sr-Cyrl-CS"/>
        </w:rPr>
        <w:t xml:space="preserve">континуирано </w:t>
      </w:r>
      <w:r w:rsidR="00EF027D" w:rsidRPr="008B1791">
        <w:rPr>
          <w:rFonts w:eastAsia="Calibri" w:cs="Times New Roman"/>
          <w:szCs w:val="24"/>
          <w:lang w:val="sr-Cyrl-CS"/>
        </w:rPr>
        <w:t>прати набавку</w:t>
      </w:r>
      <w:r w:rsidRPr="008B1791">
        <w:rPr>
          <w:rFonts w:eastAsia="Calibri" w:cs="Times New Roman"/>
          <w:szCs w:val="24"/>
          <w:lang w:val="sr-Cyrl-CS"/>
        </w:rPr>
        <w:t xml:space="preserve"> нових сред</w:t>
      </w:r>
      <w:r w:rsidR="00EF027D" w:rsidRPr="008B1791">
        <w:rPr>
          <w:rFonts w:eastAsia="Calibri" w:cs="Times New Roman"/>
          <w:szCs w:val="24"/>
          <w:lang w:val="sr-Cyrl-CS"/>
        </w:rPr>
        <w:t>става за рад и обезбјеђење</w:t>
      </w:r>
      <w:r w:rsidRPr="008B1791">
        <w:rPr>
          <w:rFonts w:eastAsia="Calibri" w:cs="Times New Roman"/>
          <w:szCs w:val="24"/>
          <w:lang w:val="sr-Cyrl-CS"/>
        </w:rPr>
        <w:t xml:space="preserve"> потребне техничке документације са упуствима за рад и употребним дозволама, као и обавезно упознавање радника са техничким карактеристикама новонабављених средстава</w:t>
      </w:r>
      <w:r w:rsidR="00EF027D" w:rsidRPr="008B1791">
        <w:rPr>
          <w:rFonts w:eastAsia="Calibri" w:cs="Times New Roman"/>
          <w:szCs w:val="24"/>
          <w:lang w:val="sr-Cyrl-CS"/>
        </w:rPr>
        <w:t>;</w:t>
      </w:r>
    </w:p>
    <w:p w:rsidR="0064582F" w:rsidRPr="008B1791" w:rsidRDefault="0064582F" w:rsidP="00AB5CE3">
      <w:pPr>
        <w:pStyle w:val="ListParagraph"/>
        <w:numPr>
          <w:ilvl w:val="0"/>
          <w:numId w:val="13"/>
        </w:numPr>
        <w:spacing w:after="120"/>
        <w:ind w:left="284" w:hanging="284"/>
        <w:contextualSpacing w:val="0"/>
        <w:rPr>
          <w:rFonts w:eastAsia="Calibri" w:cs="Times New Roman"/>
          <w:szCs w:val="24"/>
          <w:lang w:val="sr-Cyrl-CS"/>
        </w:rPr>
      </w:pPr>
      <w:r w:rsidRPr="008B1791">
        <w:rPr>
          <w:rFonts w:eastAsia="Calibri" w:cs="Times New Roman"/>
          <w:szCs w:val="24"/>
          <w:lang w:val="sr-Cyrl-CS"/>
        </w:rPr>
        <w:t>вршити сталну обуку запослених са циљем упознавања радника са могућим ризицима и опасностима на њиховим радниммјестима;</w:t>
      </w:r>
    </w:p>
    <w:p w:rsidR="008D0372" w:rsidRPr="008B1791" w:rsidRDefault="004559F6" w:rsidP="00AB5CE3">
      <w:pPr>
        <w:pStyle w:val="ListParagraph"/>
        <w:numPr>
          <w:ilvl w:val="0"/>
          <w:numId w:val="13"/>
        </w:numPr>
        <w:spacing w:after="120"/>
        <w:ind w:left="284" w:hanging="284"/>
        <w:contextualSpacing w:val="0"/>
        <w:rPr>
          <w:szCs w:val="24"/>
          <w:lang w:val="sr-Cyrl-CS"/>
        </w:rPr>
      </w:pPr>
      <w:r w:rsidRPr="008B1791">
        <w:rPr>
          <w:rFonts w:eastAsia="Calibri" w:cs="Times New Roman"/>
          <w:szCs w:val="24"/>
          <w:lang w:val="sr-Cyrl-CS"/>
        </w:rPr>
        <w:t>вршити обуку, провјеру знања из области заштите и здравља на раду и обезбјеђење потребних</w:t>
      </w:r>
      <w:r w:rsidR="00B85FC3" w:rsidRPr="008B1791">
        <w:rPr>
          <w:rFonts w:eastAsia="Calibri" w:cs="Times New Roman"/>
          <w:szCs w:val="24"/>
          <w:lang w:val="sr-Cyrl-CS"/>
        </w:rPr>
        <w:t xml:space="preserve"> стручних налаза</w:t>
      </w:r>
      <w:r w:rsidR="007E16F8">
        <w:rPr>
          <w:rFonts w:eastAsia="Calibri" w:cs="Times New Roman"/>
          <w:szCs w:val="24"/>
          <w:lang w:val="sr-Cyrl-CS"/>
        </w:rPr>
        <w:t xml:space="preserve"> и </w:t>
      </w:r>
    </w:p>
    <w:p w:rsidR="00CC07BA" w:rsidRPr="008B122C" w:rsidRDefault="0064582F" w:rsidP="007E16F8">
      <w:pPr>
        <w:pStyle w:val="ListParagraph"/>
        <w:numPr>
          <w:ilvl w:val="0"/>
          <w:numId w:val="13"/>
        </w:numPr>
        <w:spacing w:after="120"/>
        <w:ind w:left="284" w:hanging="284"/>
        <w:contextualSpacing w:val="0"/>
        <w:rPr>
          <w:szCs w:val="24"/>
          <w:lang w:val="sr-Cyrl-CS"/>
        </w:rPr>
      </w:pPr>
      <w:r w:rsidRPr="00EF7100">
        <w:rPr>
          <w:szCs w:val="24"/>
          <w:lang w:val="sr-Cyrl-CS"/>
        </w:rPr>
        <w:t xml:space="preserve">урадити систематски преглед радника који су распоређени на </w:t>
      </w:r>
      <w:r w:rsidRPr="00EF7100">
        <w:rPr>
          <w:rFonts w:eastAsia="Calibri" w:cs="Times New Roman"/>
          <w:szCs w:val="24"/>
          <w:lang w:val="sr-Cyrl-CS"/>
        </w:rPr>
        <w:t>Постројењу за пречишћавање о</w:t>
      </w:r>
      <w:r w:rsidR="008B1791" w:rsidRPr="00EF7100">
        <w:rPr>
          <w:rFonts w:eastAsia="Calibri" w:cs="Times New Roman"/>
          <w:szCs w:val="24"/>
          <w:lang w:val="sr-Cyrl-CS"/>
        </w:rPr>
        <w:t>тп</w:t>
      </w:r>
      <w:r w:rsidR="007E16F8">
        <w:rPr>
          <w:rFonts w:eastAsia="Calibri" w:cs="Times New Roman"/>
          <w:szCs w:val="24"/>
          <w:lang w:val="sr-Cyrl-CS"/>
        </w:rPr>
        <w:t>адних вода у Великој Обарској.</w:t>
      </w:r>
    </w:p>
    <w:p w:rsidR="008B122C" w:rsidRPr="007E16F8" w:rsidRDefault="008B122C" w:rsidP="008B122C">
      <w:pPr>
        <w:pStyle w:val="ListParagraph"/>
        <w:spacing w:after="120"/>
        <w:ind w:left="284"/>
        <w:contextualSpacing w:val="0"/>
        <w:rPr>
          <w:szCs w:val="24"/>
          <w:lang w:val="sr-Cyrl-CS"/>
        </w:rPr>
      </w:pPr>
    </w:p>
    <w:p w:rsidR="00E46B3A" w:rsidRPr="008B1791" w:rsidRDefault="00E46B3A" w:rsidP="005D6817">
      <w:pPr>
        <w:rPr>
          <w:szCs w:val="24"/>
          <w:lang w:val="sr-Cyrl-CS"/>
        </w:rPr>
      </w:pPr>
      <w:r w:rsidRPr="008B1791">
        <w:rPr>
          <w:rFonts w:eastAsia="Calibri" w:cs="Times New Roman"/>
          <w:szCs w:val="24"/>
          <w:lang w:val="sr-Cyrl-CS"/>
        </w:rPr>
        <w:t>Планиране активности из области противпожарне заштите</w:t>
      </w:r>
      <w:r w:rsidR="00CA73F7">
        <w:rPr>
          <w:rFonts w:eastAsia="Calibri" w:cs="Times New Roman"/>
          <w:szCs w:val="24"/>
          <w:lang w:val="sr-Cyrl-CS"/>
        </w:rPr>
        <w:t>у току 2020</w:t>
      </w:r>
      <w:r w:rsidR="00586CE1" w:rsidRPr="008B1791">
        <w:rPr>
          <w:szCs w:val="24"/>
          <w:lang w:val="sr-Cyrl-CS"/>
        </w:rPr>
        <w:t>.</w:t>
      </w:r>
      <w:r w:rsidRPr="008B1791">
        <w:rPr>
          <w:rFonts w:eastAsia="Calibri" w:cs="Times New Roman"/>
          <w:szCs w:val="24"/>
          <w:lang w:val="sr-Cyrl-CS"/>
        </w:rPr>
        <w:t xml:space="preserve"> године су следеће:</w:t>
      </w:r>
    </w:p>
    <w:p w:rsidR="00EF027D" w:rsidRPr="008B1791" w:rsidRDefault="008324F4" w:rsidP="00AB5CE3">
      <w:pPr>
        <w:pStyle w:val="ListParagraph"/>
        <w:numPr>
          <w:ilvl w:val="0"/>
          <w:numId w:val="14"/>
        </w:numPr>
        <w:ind w:left="284" w:hanging="284"/>
        <w:contextualSpacing w:val="0"/>
        <w:rPr>
          <w:rFonts w:eastAsia="Calibri" w:cs="Times New Roman"/>
          <w:szCs w:val="24"/>
          <w:lang w:val="sr-Cyrl-CS"/>
        </w:rPr>
      </w:pPr>
      <w:r w:rsidRPr="008B1791">
        <w:rPr>
          <w:szCs w:val="24"/>
          <w:lang w:val="sr-Cyrl-CS"/>
        </w:rPr>
        <w:lastRenderedPageBreak/>
        <w:t>к</w:t>
      </w:r>
      <w:r w:rsidR="00E46B3A" w:rsidRPr="008B1791">
        <w:rPr>
          <w:rFonts w:eastAsia="Calibri" w:cs="Times New Roman"/>
          <w:szCs w:val="24"/>
          <w:lang w:val="sr-Cyrl-CS"/>
        </w:rPr>
        <w:t>онтола и сервисирање апарата за почетн</w:t>
      </w:r>
      <w:r w:rsidRPr="008B1791">
        <w:rPr>
          <w:szCs w:val="24"/>
          <w:lang w:val="sr-Cyrl-CS"/>
        </w:rPr>
        <w:t>о гашење пожара</w:t>
      </w:r>
      <w:r w:rsidR="00E46B3A" w:rsidRPr="008B1791">
        <w:rPr>
          <w:rFonts w:eastAsia="Calibri" w:cs="Times New Roman"/>
          <w:szCs w:val="24"/>
          <w:lang w:val="sr-Cyrl-CS"/>
        </w:rPr>
        <w:t>(два пута годишње за старије апарате, а за апарате новијег датума израдеједном  годишње)</w:t>
      </w:r>
      <w:r w:rsidRPr="008B1791">
        <w:rPr>
          <w:szCs w:val="24"/>
          <w:lang w:val="sr-Cyrl-CS"/>
        </w:rPr>
        <w:t>;</w:t>
      </w:r>
    </w:p>
    <w:p w:rsidR="00E46B3A" w:rsidRPr="008B1791" w:rsidRDefault="008324F4" w:rsidP="00AB5CE3">
      <w:pPr>
        <w:pStyle w:val="ListParagraph"/>
        <w:numPr>
          <w:ilvl w:val="0"/>
          <w:numId w:val="14"/>
        </w:numPr>
        <w:spacing w:after="120"/>
        <w:ind w:left="284" w:hanging="284"/>
        <w:contextualSpacing w:val="0"/>
        <w:rPr>
          <w:rFonts w:eastAsia="Calibri" w:cs="Times New Roman"/>
          <w:szCs w:val="24"/>
          <w:lang w:val="sr-Cyrl-CS"/>
        </w:rPr>
      </w:pPr>
      <w:r w:rsidRPr="008B1791">
        <w:rPr>
          <w:szCs w:val="24"/>
          <w:lang w:val="sr-Cyrl-CS"/>
        </w:rPr>
        <w:t>к</w:t>
      </w:r>
      <w:r w:rsidR="00E46B3A" w:rsidRPr="008B1791">
        <w:rPr>
          <w:rFonts w:eastAsia="Calibri" w:cs="Times New Roman"/>
          <w:szCs w:val="24"/>
          <w:lang w:val="sr-Cyrl-CS"/>
        </w:rPr>
        <w:t>онтрола и сервисирање апарата за почетно гашење пожара из теретних моторних возила, возила која користе плин и грађевинских машина</w:t>
      </w:r>
      <w:r w:rsidRPr="008B1791">
        <w:rPr>
          <w:szCs w:val="24"/>
          <w:lang w:val="sr-Cyrl-CS"/>
        </w:rPr>
        <w:t>;</w:t>
      </w:r>
    </w:p>
    <w:p w:rsidR="0064582F" w:rsidRPr="008B1791" w:rsidRDefault="0064582F" w:rsidP="00AB5CE3">
      <w:pPr>
        <w:pStyle w:val="ListParagraph"/>
        <w:numPr>
          <w:ilvl w:val="0"/>
          <w:numId w:val="14"/>
        </w:numPr>
        <w:spacing w:after="120"/>
        <w:ind w:left="284" w:hanging="284"/>
        <w:contextualSpacing w:val="0"/>
        <w:rPr>
          <w:rFonts w:eastAsia="Calibri" w:cs="Times New Roman"/>
          <w:szCs w:val="24"/>
          <w:lang w:val="sr-Cyrl-CS"/>
        </w:rPr>
      </w:pPr>
      <w:r w:rsidRPr="008B1791">
        <w:rPr>
          <w:szCs w:val="24"/>
          <w:lang w:val="sr-Cyrl-CS"/>
        </w:rPr>
        <w:t>контрола система за дојаву пожара у Управној згради Друштва као и на ППОВ-у;</w:t>
      </w:r>
    </w:p>
    <w:p w:rsidR="00E46B3A" w:rsidRPr="00CA73F7" w:rsidRDefault="008324F4" w:rsidP="00AB5CE3">
      <w:pPr>
        <w:pStyle w:val="ListParagraph"/>
        <w:numPr>
          <w:ilvl w:val="0"/>
          <w:numId w:val="14"/>
        </w:numPr>
        <w:spacing w:after="120"/>
        <w:ind w:left="284" w:hanging="284"/>
        <w:contextualSpacing w:val="0"/>
        <w:rPr>
          <w:rFonts w:eastAsia="Calibri" w:cs="Times New Roman"/>
          <w:szCs w:val="24"/>
          <w:lang w:val="sr-Cyrl-CS"/>
        </w:rPr>
      </w:pPr>
      <w:r w:rsidRPr="008B1791">
        <w:rPr>
          <w:szCs w:val="24"/>
          <w:lang w:val="sr-Cyrl-CS"/>
        </w:rPr>
        <w:t>н</w:t>
      </w:r>
      <w:r w:rsidR="00E46B3A" w:rsidRPr="008B1791">
        <w:rPr>
          <w:rFonts w:eastAsia="Calibri" w:cs="Times New Roman"/>
          <w:szCs w:val="24"/>
          <w:lang w:val="sr-Cyrl-CS"/>
        </w:rPr>
        <w:t>абавка и замјена противпожарних апарата којима истиче вијек употребе или им</w:t>
      </w:r>
      <w:r w:rsidRPr="008B1791">
        <w:rPr>
          <w:szCs w:val="24"/>
          <w:lang w:val="sr-Cyrl-CS"/>
        </w:rPr>
        <w:t>ају другу техничку неисправност;</w:t>
      </w:r>
    </w:p>
    <w:p w:rsidR="00CA73F7" w:rsidRPr="008B1791" w:rsidRDefault="00CA73F7" w:rsidP="00AB5CE3">
      <w:pPr>
        <w:pStyle w:val="ListParagraph"/>
        <w:numPr>
          <w:ilvl w:val="0"/>
          <w:numId w:val="14"/>
        </w:numPr>
        <w:spacing w:after="120"/>
        <w:ind w:left="284" w:hanging="284"/>
        <w:contextualSpacing w:val="0"/>
        <w:rPr>
          <w:rFonts w:eastAsia="Calibri" w:cs="Times New Roman"/>
          <w:szCs w:val="24"/>
          <w:lang w:val="sr-Cyrl-CS"/>
        </w:rPr>
      </w:pPr>
      <w:r>
        <w:rPr>
          <w:szCs w:val="24"/>
          <w:lang w:val="sr-Cyrl-CS"/>
        </w:rPr>
        <w:t>набавка ватрогасних цријева Ф52 и замјена истих у хидрантским ормарима у којим анису исправна;</w:t>
      </w:r>
    </w:p>
    <w:p w:rsidR="00E46B3A" w:rsidRPr="008B1791" w:rsidRDefault="008324F4" w:rsidP="00AB5CE3">
      <w:pPr>
        <w:pStyle w:val="ListParagraph"/>
        <w:numPr>
          <w:ilvl w:val="0"/>
          <w:numId w:val="14"/>
        </w:numPr>
        <w:spacing w:after="120"/>
        <w:ind w:left="284" w:hanging="284"/>
        <w:contextualSpacing w:val="0"/>
        <w:rPr>
          <w:rFonts w:eastAsia="Calibri" w:cs="Times New Roman"/>
          <w:szCs w:val="24"/>
          <w:lang w:val="sr-Cyrl-CS"/>
        </w:rPr>
      </w:pPr>
      <w:r w:rsidRPr="008B1791">
        <w:rPr>
          <w:szCs w:val="24"/>
          <w:lang w:val="sr-Cyrl-CS"/>
        </w:rPr>
        <w:t>техничко</w:t>
      </w:r>
      <w:r w:rsidR="00EF027D" w:rsidRPr="008B1791">
        <w:rPr>
          <w:szCs w:val="24"/>
          <w:lang w:val="sr-Cyrl-CS"/>
        </w:rPr>
        <w:t xml:space="preserve"> и функционално </w:t>
      </w:r>
      <w:r w:rsidR="00E46B3A" w:rsidRPr="008B1791">
        <w:rPr>
          <w:rFonts w:eastAsia="Calibri" w:cs="Times New Roman"/>
          <w:szCs w:val="24"/>
          <w:lang w:val="sr-Cyrl-CS"/>
        </w:rPr>
        <w:t xml:space="preserve"> испитивање уличних хидраната, мјерење статичког и динамичког притиска и обезбјеђење потребних извјештаја</w:t>
      </w:r>
      <w:r w:rsidR="00E46B3A" w:rsidRPr="008B1791">
        <w:rPr>
          <w:rFonts w:eastAsia="Calibri" w:cs="Times New Roman"/>
          <w:szCs w:val="24"/>
          <w:lang w:val="sr-Latn-CS"/>
        </w:rPr>
        <w:t>(</w:t>
      </w:r>
      <w:r w:rsidR="00E46B3A" w:rsidRPr="008B1791">
        <w:rPr>
          <w:rFonts w:eastAsia="Calibri" w:cs="Times New Roman"/>
          <w:szCs w:val="24"/>
          <w:lang w:val="sr-Cyrl-CS"/>
        </w:rPr>
        <w:t>обавеза која проистиче из Закона о заштити од пожара</w:t>
      </w:r>
      <w:r w:rsidR="00E46B3A" w:rsidRPr="008B1791">
        <w:rPr>
          <w:rFonts w:eastAsia="Calibri" w:cs="Times New Roman"/>
          <w:szCs w:val="24"/>
          <w:lang w:val="sr-Latn-CS"/>
        </w:rPr>
        <w:t>)</w:t>
      </w:r>
      <w:r w:rsidRPr="008B1791">
        <w:rPr>
          <w:szCs w:val="24"/>
          <w:lang w:val="sr-Cyrl-CS"/>
        </w:rPr>
        <w:t>;</w:t>
      </w:r>
    </w:p>
    <w:p w:rsidR="00E46B3A" w:rsidRPr="008B1791" w:rsidRDefault="008324F4" w:rsidP="00AB5CE3">
      <w:pPr>
        <w:pStyle w:val="ListParagraph"/>
        <w:numPr>
          <w:ilvl w:val="0"/>
          <w:numId w:val="14"/>
        </w:numPr>
        <w:spacing w:after="120"/>
        <w:ind w:left="284" w:hanging="284"/>
        <w:contextualSpacing w:val="0"/>
        <w:rPr>
          <w:rFonts w:eastAsia="Calibri" w:cs="Times New Roman"/>
          <w:szCs w:val="24"/>
          <w:lang w:val="sr-Cyrl-CS"/>
        </w:rPr>
      </w:pPr>
      <w:r w:rsidRPr="008B1791">
        <w:rPr>
          <w:szCs w:val="24"/>
          <w:lang w:val="sr-Cyrl-CS"/>
        </w:rPr>
        <w:t>п</w:t>
      </w:r>
      <w:r w:rsidR="00E46B3A" w:rsidRPr="008B1791">
        <w:rPr>
          <w:rFonts w:eastAsia="Calibri" w:cs="Times New Roman"/>
          <w:szCs w:val="24"/>
          <w:lang w:val="sr-Cyrl-CS"/>
        </w:rPr>
        <w:t>реглед и</w:t>
      </w:r>
      <w:r w:rsidRPr="008B1791">
        <w:rPr>
          <w:szCs w:val="24"/>
          <w:lang w:val="sr-Cyrl-CS"/>
        </w:rPr>
        <w:t xml:space="preserve"> испитивање хидрантске мреже у у</w:t>
      </w:r>
      <w:r w:rsidR="00E46B3A" w:rsidRPr="008B1791">
        <w:rPr>
          <w:rFonts w:eastAsia="Calibri" w:cs="Times New Roman"/>
          <w:szCs w:val="24"/>
          <w:lang w:val="sr-Cyrl-CS"/>
        </w:rPr>
        <w:t xml:space="preserve">правној згради </w:t>
      </w:r>
      <w:r w:rsidR="00435014" w:rsidRPr="008B1791">
        <w:rPr>
          <w:szCs w:val="24"/>
          <w:lang w:val="sr-Cyrl-CS"/>
        </w:rPr>
        <w:t>и осталим објектима и из</w:t>
      </w:r>
      <w:r w:rsidRPr="008B1791">
        <w:rPr>
          <w:szCs w:val="24"/>
          <w:lang w:val="sr-Cyrl-CS"/>
        </w:rPr>
        <w:t>рада</w:t>
      </w:r>
      <w:r w:rsidR="00E46B3A" w:rsidRPr="008B1791">
        <w:rPr>
          <w:rFonts w:eastAsia="Calibri" w:cs="Times New Roman"/>
          <w:szCs w:val="24"/>
          <w:lang w:val="sr-Cyrl-CS"/>
        </w:rPr>
        <w:t xml:space="preserve"> потребног извјештај</w:t>
      </w:r>
      <w:r w:rsidRPr="008B1791">
        <w:rPr>
          <w:szCs w:val="24"/>
          <w:lang w:val="sr-Cyrl-CS"/>
        </w:rPr>
        <w:t>а о извршеној стручној контроли;</w:t>
      </w:r>
    </w:p>
    <w:p w:rsidR="00E46B3A" w:rsidRPr="008B1791" w:rsidRDefault="008324F4" w:rsidP="00AB5CE3">
      <w:pPr>
        <w:pStyle w:val="ListParagraph"/>
        <w:numPr>
          <w:ilvl w:val="0"/>
          <w:numId w:val="14"/>
        </w:numPr>
        <w:spacing w:after="120"/>
        <w:ind w:left="284" w:hanging="284"/>
        <w:contextualSpacing w:val="0"/>
        <w:rPr>
          <w:rFonts w:eastAsia="Calibri" w:cs="Times New Roman"/>
          <w:szCs w:val="24"/>
          <w:lang w:val="sr-Cyrl-CS"/>
        </w:rPr>
      </w:pPr>
      <w:r w:rsidRPr="008B1791">
        <w:rPr>
          <w:szCs w:val="24"/>
          <w:lang w:val="sr-Cyrl-CS"/>
        </w:rPr>
        <w:t>обавијестити Републички инспекторат</w:t>
      </w:r>
      <w:r w:rsidR="00E46B3A" w:rsidRPr="008B1791">
        <w:rPr>
          <w:rFonts w:eastAsia="Calibri" w:cs="Times New Roman"/>
          <w:szCs w:val="24"/>
          <w:lang w:val="sr-Cyrl-CS"/>
        </w:rPr>
        <w:t xml:space="preserve"> за заштиту од пожара и професионалне ватрогасне једи</w:t>
      </w:r>
      <w:r w:rsidR="00142A6E" w:rsidRPr="008B1791">
        <w:rPr>
          <w:szCs w:val="24"/>
          <w:lang w:val="sr-Cyrl-CS"/>
        </w:rPr>
        <w:t>нице Бијељина о броју и локацији</w:t>
      </w:r>
      <w:r w:rsidR="00E46B3A" w:rsidRPr="008B1791">
        <w:rPr>
          <w:rFonts w:eastAsia="Calibri" w:cs="Times New Roman"/>
          <w:szCs w:val="24"/>
          <w:lang w:val="sr-Cyrl-CS"/>
        </w:rPr>
        <w:t xml:space="preserve"> новоуграђених хидраната у водоводни систем</w:t>
      </w:r>
      <w:r w:rsidR="00142A6E" w:rsidRPr="008B1791">
        <w:rPr>
          <w:szCs w:val="24"/>
          <w:lang w:val="sr-Cyrl-CS"/>
        </w:rPr>
        <w:t xml:space="preserve"> на подручју Града Бијељина;</w:t>
      </w:r>
    </w:p>
    <w:p w:rsidR="00EF027D" w:rsidRPr="008B1791" w:rsidRDefault="00EF027D" w:rsidP="00AB5CE3">
      <w:pPr>
        <w:pStyle w:val="ListParagraph"/>
        <w:numPr>
          <w:ilvl w:val="0"/>
          <w:numId w:val="14"/>
        </w:numPr>
        <w:spacing w:after="120"/>
        <w:ind w:left="284" w:hanging="284"/>
        <w:contextualSpacing w:val="0"/>
        <w:rPr>
          <w:rFonts w:eastAsia="Calibri" w:cs="Times New Roman"/>
          <w:szCs w:val="24"/>
          <w:lang w:val="sr-Cyrl-CS"/>
        </w:rPr>
      </w:pPr>
      <w:r w:rsidRPr="008B1791">
        <w:rPr>
          <w:szCs w:val="24"/>
          <w:lang w:val="sr-Cyrl-CS"/>
        </w:rPr>
        <w:t>обука и провјера знања из области заштите од пожара</w:t>
      </w:r>
      <w:r w:rsidR="00497DE8" w:rsidRPr="008B1791">
        <w:rPr>
          <w:szCs w:val="24"/>
          <w:lang w:val="sr-Cyrl-CS"/>
        </w:rPr>
        <w:t xml:space="preserve"> у складу са планом и програмом обуке као и важећим законом;</w:t>
      </w:r>
    </w:p>
    <w:p w:rsidR="00E46B3A" w:rsidRPr="00CA73F7" w:rsidRDefault="004B2504" w:rsidP="00AB5CE3">
      <w:pPr>
        <w:pStyle w:val="ListParagraph"/>
        <w:numPr>
          <w:ilvl w:val="0"/>
          <w:numId w:val="14"/>
        </w:numPr>
        <w:spacing w:after="120"/>
        <w:ind w:left="284" w:hanging="284"/>
        <w:contextualSpacing w:val="0"/>
        <w:rPr>
          <w:rFonts w:eastAsia="Calibri" w:cs="Times New Roman"/>
          <w:szCs w:val="24"/>
          <w:lang w:val="sr-Cyrl-CS"/>
        </w:rPr>
      </w:pPr>
      <w:r w:rsidRPr="008B1791">
        <w:rPr>
          <w:szCs w:val="24"/>
          <w:lang w:val="sr-Cyrl-CS"/>
        </w:rPr>
        <w:t>п</w:t>
      </w:r>
      <w:r w:rsidR="00E46B3A" w:rsidRPr="008B1791">
        <w:rPr>
          <w:rFonts w:eastAsia="Calibri" w:cs="Times New Roman"/>
          <w:szCs w:val="24"/>
          <w:lang w:val="sr-Cyrl-CS"/>
        </w:rPr>
        <w:t>ревенти</w:t>
      </w:r>
      <w:r w:rsidRPr="008B1791">
        <w:rPr>
          <w:szCs w:val="24"/>
          <w:lang w:val="sr-Cyrl-CS"/>
        </w:rPr>
        <w:t>вно дјеловање и стално упознавање</w:t>
      </w:r>
      <w:r w:rsidR="00E46B3A" w:rsidRPr="008B1791">
        <w:rPr>
          <w:rFonts w:eastAsia="Calibri" w:cs="Times New Roman"/>
          <w:szCs w:val="24"/>
          <w:lang w:val="sr-Cyrl-CS"/>
        </w:rPr>
        <w:t xml:space="preserve"> запослених о начину дјеловања и о</w:t>
      </w:r>
      <w:r w:rsidRPr="008B1791">
        <w:rPr>
          <w:szCs w:val="24"/>
          <w:lang w:val="sr-Cyrl-CS"/>
        </w:rPr>
        <w:t>ткривања узрока настанка пожара</w:t>
      </w:r>
      <w:r w:rsidR="00E46B3A" w:rsidRPr="008B1791">
        <w:rPr>
          <w:rFonts w:eastAsia="Calibri" w:cs="Times New Roman"/>
          <w:szCs w:val="24"/>
          <w:lang w:val="sr-Cyrl-CS"/>
        </w:rPr>
        <w:t>, начин</w:t>
      </w:r>
      <w:r w:rsidRPr="008B1791">
        <w:rPr>
          <w:szCs w:val="24"/>
          <w:lang w:val="sr-Cyrl-CS"/>
        </w:rPr>
        <w:t>у</w:t>
      </w:r>
      <w:r w:rsidR="00E46B3A" w:rsidRPr="008B1791">
        <w:rPr>
          <w:rFonts w:eastAsia="Calibri" w:cs="Times New Roman"/>
          <w:szCs w:val="24"/>
          <w:lang w:val="sr-Cyrl-CS"/>
        </w:rPr>
        <w:t xml:space="preserve"> гашења и с</w:t>
      </w:r>
      <w:r w:rsidRPr="008B1791">
        <w:rPr>
          <w:szCs w:val="24"/>
          <w:lang w:val="sr-Cyrl-CS"/>
        </w:rPr>
        <w:t>арадњи са ватрогасном јединицом;</w:t>
      </w:r>
    </w:p>
    <w:p w:rsidR="00CA73F7" w:rsidRPr="00CA73F7" w:rsidRDefault="00CA73F7" w:rsidP="00AB5CE3">
      <w:pPr>
        <w:pStyle w:val="ListParagraph"/>
        <w:numPr>
          <w:ilvl w:val="0"/>
          <w:numId w:val="14"/>
        </w:numPr>
        <w:spacing w:after="120"/>
        <w:ind w:left="284" w:hanging="284"/>
        <w:contextualSpacing w:val="0"/>
        <w:rPr>
          <w:rFonts w:eastAsia="Calibri" w:cs="Times New Roman"/>
          <w:szCs w:val="24"/>
          <w:lang w:val="sr-Cyrl-CS"/>
        </w:rPr>
      </w:pPr>
      <w:r>
        <w:rPr>
          <w:szCs w:val="24"/>
          <w:lang w:val="sr-Cyrl-CS"/>
        </w:rPr>
        <w:t>извршити периодични преглед БТС трафо станица на Изворишту „Грмић“;</w:t>
      </w:r>
    </w:p>
    <w:p w:rsidR="00CA73F7" w:rsidRPr="008B1791" w:rsidRDefault="00CA73F7" w:rsidP="00AB5CE3">
      <w:pPr>
        <w:pStyle w:val="ListParagraph"/>
        <w:numPr>
          <w:ilvl w:val="0"/>
          <w:numId w:val="14"/>
        </w:numPr>
        <w:spacing w:after="120"/>
        <w:ind w:left="284" w:hanging="284"/>
        <w:contextualSpacing w:val="0"/>
        <w:rPr>
          <w:rFonts w:eastAsia="Calibri" w:cs="Times New Roman"/>
          <w:szCs w:val="24"/>
          <w:lang w:val="sr-Cyrl-CS"/>
        </w:rPr>
      </w:pPr>
      <w:r>
        <w:rPr>
          <w:szCs w:val="24"/>
          <w:lang w:val="sr-Cyrl-CS"/>
        </w:rPr>
        <w:t>изврштити периодични преглед трафо станице на ППОВ-у;</w:t>
      </w:r>
    </w:p>
    <w:p w:rsidR="00497DE8" w:rsidRPr="00EF7100" w:rsidRDefault="008B1791" w:rsidP="00AB5CE3">
      <w:pPr>
        <w:pStyle w:val="ListParagraph"/>
        <w:numPr>
          <w:ilvl w:val="0"/>
          <w:numId w:val="14"/>
        </w:numPr>
        <w:spacing w:after="120"/>
        <w:ind w:left="284" w:hanging="284"/>
        <w:contextualSpacing w:val="0"/>
        <w:rPr>
          <w:rFonts w:eastAsia="Calibri" w:cs="Times New Roman"/>
          <w:szCs w:val="24"/>
          <w:lang w:val="sr-Cyrl-CS"/>
        </w:rPr>
      </w:pPr>
      <w:r w:rsidRPr="00EF7100">
        <w:rPr>
          <w:rFonts w:eastAsia="Calibri" w:cs="Times New Roman"/>
          <w:szCs w:val="24"/>
          <w:lang w:val="sr-Cyrl-BA"/>
        </w:rPr>
        <w:t xml:space="preserve">извршити набавку и </w:t>
      </w:r>
      <w:r w:rsidR="00865104" w:rsidRPr="00EF7100">
        <w:rPr>
          <w:rFonts w:eastAsia="Calibri" w:cs="Times New Roman"/>
          <w:szCs w:val="24"/>
          <w:lang w:val="sr-Cyrl-BA"/>
        </w:rPr>
        <w:t>монтирање</w:t>
      </w:r>
      <w:r w:rsidRPr="00EF7100">
        <w:rPr>
          <w:rFonts w:eastAsia="Calibri" w:cs="Times New Roman"/>
          <w:szCs w:val="24"/>
          <w:lang w:val="sr-Cyrl-BA"/>
        </w:rPr>
        <w:t xml:space="preserve"> надземног </w:t>
      </w:r>
      <w:r w:rsidR="00865104" w:rsidRPr="00EF7100">
        <w:rPr>
          <w:rFonts w:eastAsia="Calibri" w:cs="Times New Roman"/>
          <w:szCs w:val="24"/>
          <w:lang w:val="sr-Cyrl-BA"/>
        </w:rPr>
        <w:t xml:space="preserve">ормара са припадајућом опремом </w:t>
      </w:r>
      <w:r w:rsidR="00EF7100" w:rsidRPr="00EF7100">
        <w:rPr>
          <w:rFonts w:eastAsia="Calibri" w:cs="Times New Roman"/>
          <w:szCs w:val="24"/>
          <w:lang w:val="sr-Cyrl-BA"/>
        </w:rPr>
        <w:t>у Хасама</w:t>
      </w:r>
      <w:r w:rsidR="005B0F6D" w:rsidRPr="00EF7100">
        <w:rPr>
          <w:szCs w:val="24"/>
          <w:lang w:val="sr-Cyrl-CS"/>
        </w:rPr>
        <w:t xml:space="preserve"> и</w:t>
      </w:r>
    </w:p>
    <w:p w:rsidR="00497DE8" w:rsidRPr="00237C7D" w:rsidRDefault="00497DE8" w:rsidP="005D6817">
      <w:pPr>
        <w:pStyle w:val="ListParagraph"/>
        <w:numPr>
          <w:ilvl w:val="0"/>
          <w:numId w:val="14"/>
        </w:numPr>
        <w:spacing w:after="120"/>
        <w:ind w:left="284" w:hanging="284"/>
        <w:contextualSpacing w:val="0"/>
        <w:rPr>
          <w:rFonts w:eastAsia="Calibri" w:cs="Times New Roman"/>
          <w:szCs w:val="24"/>
          <w:lang w:val="sr-Cyrl-CS"/>
        </w:rPr>
      </w:pPr>
      <w:r w:rsidRPr="00865104">
        <w:rPr>
          <w:szCs w:val="24"/>
          <w:lang w:val="sr-Cyrl-CS"/>
        </w:rPr>
        <w:t xml:space="preserve">извршити набавку и постављање надземног ормара са припадајућом опремом за надземни хидрант </w:t>
      </w:r>
      <w:r w:rsidRPr="00865104">
        <w:rPr>
          <w:szCs w:val="24"/>
          <w:lang w:val="sr-Latn-BA"/>
        </w:rPr>
        <w:t>NX-1</w:t>
      </w:r>
      <w:r w:rsidR="001E3FEC">
        <w:rPr>
          <w:szCs w:val="24"/>
          <w:lang w:val="sr-Cyrl-BA"/>
        </w:rPr>
        <w:t xml:space="preserve"> код Управне зграде, a </w:t>
      </w:r>
      <w:r w:rsidR="001E3FEC">
        <w:rPr>
          <w:szCs w:val="24"/>
          <w:lang/>
        </w:rPr>
        <w:t xml:space="preserve">за надземни хидрант </w:t>
      </w:r>
      <w:r w:rsidR="001E3FEC">
        <w:rPr>
          <w:szCs w:val="24"/>
          <w:lang/>
        </w:rPr>
        <w:t>NX-2</w:t>
      </w:r>
      <w:r w:rsidR="001E3FEC">
        <w:rPr>
          <w:szCs w:val="24"/>
          <w:lang/>
        </w:rPr>
        <w:t xml:space="preserve"> извршити замјену дотрајалих ватрогасних цријева.</w:t>
      </w:r>
    </w:p>
    <w:p w:rsidR="00237C7D" w:rsidRPr="00237C7D" w:rsidRDefault="00237C7D" w:rsidP="00237C7D">
      <w:pPr>
        <w:pStyle w:val="ListParagraph"/>
        <w:spacing w:after="120"/>
        <w:ind w:left="284"/>
        <w:contextualSpacing w:val="0"/>
        <w:rPr>
          <w:rFonts w:eastAsia="Calibri" w:cs="Times New Roman"/>
          <w:szCs w:val="24"/>
          <w:lang w:val="sr-Cyrl-CS"/>
        </w:rPr>
      </w:pPr>
    </w:p>
    <w:p w:rsidR="00254A63" w:rsidRPr="0072353E" w:rsidRDefault="0072353E" w:rsidP="0072353E">
      <w:pPr>
        <w:pStyle w:val="Heading2"/>
      </w:pPr>
      <w:bookmarkStart w:id="19" w:name="_Toc378945436"/>
      <w:bookmarkStart w:id="20" w:name="_Toc533591241"/>
      <w:r w:rsidRPr="00BA1887">
        <w:t xml:space="preserve">4.1.2. </w:t>
      </w:r>
      <w:r w:rsidR="00254A63" w:rsidRPr="00BA1887">
        <w:t>Служба наплате, очитавања и искључивања водомјера</w:t>
      </w:r>
      <w:bookmarkEnd w:id="19"/>
      <w:bookmarkEnd w:id="20"/>
    </w:p>
    <w:p w:rsidR="0024586B" w:rsidRPr="00865104" w:rsidRDefault="0024586B" w:rsidP="005D6817">
      <w:pPr>
        <w:spacing w:after="120"/>
        <w:rPr>
          <w:szCs w:val="24"/>
          <w:lang w:val="sr-Cyrl-CS"/>
        </w:rPr>
      </w:pPr>
      <w:r w:rsidRPr="00865104">
        <w:rPr>
          <w:szCs w:val="24"/>
          <w:lang w:val="sr-Cyrl-CS"/>
        </w:rPr>
        <w:t>У току 20</w:t>
      </w:r>
      <w:r w:rsidR="00BA1887">
        <w:rPr>
          <w:szCs w:val="24"/>
        </w:rPr>
        <w:t>20</w:t>
      </w:r>
      <w:r w:rsidRPr="00865104">
        <w:rPr>
          <w:szCs w:val="24"/>
          <w:lang w:val="sr-Cyrl-CS"/>
        </w:rPr>
        <w:t>.</w:t>
      </w:r>
      <w:r w:rsidR="0078683A" w:rsidRPr="00865104">
        <w:rPr>
          <w:szCs w:val="24"/>
          <w:lang w:val="sr-Cyrl-CS"/>
        </w:rPr>
        <w:t xml:space="preserve"> године</w:t>
      </w:r>
      <w:r w:rsidRPr="00865104">
        <w:rPr>
          <w:szCs w:val="24"/>
          <w:lang w:val="sr-Cyrl-CS"/>
        </w:rPr>
        <w:t>Служба наплате, очитавања и искључивања водомјера планира спровођење сљедећих редовних активности:</w:t>
      </w:r>
    </w:p>
    <w:p w:rsidR="0024586B" w:rsidRPr="00865104" w:rsidRDefault="0024586B" w:rsidP="00AB5CE3">
      <w:pPr>
        <w:pStyle w:val="ListParagraph"/>
        <w:numPr>
          <w:ilvl w:val="0"/>
          <w:numId w:val="15"/>
        </w:numPr>
        <w:spacing w:after="120"/>
        <w:ind w:left="284" w:hanging="284"/>
        <w:contextualSpacing w:val="0"/>
        <w:rPr>
          <w:szCs w:val="24"/>
          <w:lang w:val="sr-Cyrl-CS"/>
        </w:rPr>
      </w:pPr>
      <w:r w:rsidRPr="00865104">
        <w:rPr>
          <w:szCs w:val="24"/>
          <w:lang w:val="sr-Cyrl-CS"/>
        </w:rPr>
        <w:t xml:space="preserve">мјесечна достава рачуна уз </w:t>
      </w:r>
      <w:r w:rsidR="005B7DE6" w:rsidRPr="00865104">
        <w:rPr>
          <w:szCs w:val="24"/>
          <w:lang w:val="sr-Cyrl-CS"/>
        </w:rPr>
        <w:t>истовремену наплату потраживања, очитавање потрошње</w:t>
      </w:r>
      <w:r w:rsidRPr="00865104">
        <w:rPr>
          <w:szCs w:val="24"/>
          <w:lang w:val="sr-Cyrl-CS"/>
        </w:rPr>
        <w:t xml:space="preserve"> корисника из области п</w:t>
      </w:r>
      <w:r w:rsidR="005B7DE6" w:rsidRPr="00865104">
        <w:rPr>
          <w:szCs w:val="24"/>
          <w:lang w:val="sr-Cyrl-CS"/>
        </w:rPr>
        <w:t>ривреде, предузетника, КС-ЗЕВ-а</w:t>
      </w:r>
      <w:r w:rsidRPr="00865104">
        <w:rPr>
          <w:szCs w:val="24"/>
          <w:lang w:val="sr-Cyrl-CS"/>
        </w:rPr>
        <w:t>,</w:t>
      </w:r>
      <w:r w:rsidR="005B7DE6" w:rsidRPr="00865104">
        <w:rPr>
          <w:szCs w:val="24"/>
          <w:lang w:val="sr-Cyrl-CS"/>
        </w:rPr>
        <w:t xml:space="preserve"> јавних установа и домаћинстава</w:t>
      </w:r>
      <w:r w:rsidRPr="00865104">
        <w:rPr>
          <w:szCs w:val="24"/>
          <w:lang w:val="sr-Cyrl-CS"/>
        </w:rPr>
        <w:t>;</w:t>
      </w:r>
    </w:p>
    <w:p w:rsidR="0024586B" w:rsidRPr="00865104" w:rsidRDefault="0024586B" w:rsidP="00AB5CE3">
      <w:pPr>
        <w:pStyle w:val="ListParagraph"/>
        <w:numPr>
          <w:ilvl w:val="0"/>
          <w:numId w:val="15"/>
        </w:numPr>
        <w:spacing w:after="120"/>
        <w:ind w:left="284" w:hanging="284"/>
        <w:contextualSpacing w:val="0"/>
        <w:rPr>
          <w:szCs w:val="24"/>
          <w:lang w:val="sr-Cyrl-CS"/>
        </w:rPr>
      </w:pPr>
      <w:r w:rsidRPr="00865104">
        <w:rPr>
          <w:szCs w:val="24"/>
          <w:lang w:val="sr-Cyrl-CS"/>
        </w:rPr>
        <w:t>и</w:t>
      </w:r>
      <w:r w:rsidR="005B7DE6" w:rsidRPr="00865104">
        <w:rPr>
          <w:szCs w:val="24"/>
          <w:lang w:val="sr-Cyrl-CS"/>
        </w:rPr>
        <w:t>скључење корисника у случају</w:t>
      </w:r>
      <w:r w:rsidRPr="00865104">
        <w:rPr>
          <w:szCs w:val="24"/>
          <w:lang w:val="sr-Cyrl-CS"/>
        </w:rPr>
        <w:t xml:space="preserve"> неплаћања рачуна</w:t>
      </w:r>
      <w:r w:rsidR="005B7DE6" w:rsidRPr="00865104">
        <w:rPr>
          <w:szCs w:val="24"/>
          <w:lang w:val="sr-Cyrl-CS"/>
        </w:rPr>
        <w:t xml:space="preserve"> у роковима доспјећа и иницирање одговарајућих</w:t>
      </w:r>
      <w:r w:rsidR="00435014" w:rsidRPr="00865104">
        <w:rPr>
          <w:szCs w:val="24"/>
          <w:lang w:val="sr-Cyrl-CS"/>
        </w:rPr>
        <w:t xml:space="preserve"> поступака</w:t>
      </w:r>
      <w:r w:rsidR="00EA478D" w:rsidRPr="00865104">
        <w:rPr>
          <w:szCs w:val="24"/>
          <w:lang w:val="sr-Cyrl-CS"/>
        </w:rPr>
        <w:t xml:space="preserve"> принудне наплате преко  С</w:t>
      </w:r>
      <w:r w:rsidRPr="00865104">
        <w:rPr>
          <w:szCs w:val="24"/>
          <w:lang w:val="sr-Cyrl-CS"/>
        </w:rPr>
        <w:t xml:space="preserve">лужбе за одржавање </w:t>
      </w:r>
      <w:r w:rsidR="00EA478D" w:rsidRPr="00865104">
        <w:rPr>
          <w:szCs w:val="24"/>
          <w:lang w:val="sr-Cyrl-CS"/>
        </w:rPr>
        <w:t>водоводне мреже и С</w:t>
      </w:r>
      <w:r w:rsidRPr="00865104">
        <w:rPr>
          <w:szCs w:val="24"/>
          <w:lang w:val="sr-Cyrl-CS"/>
        </w:rPr>
        <w:t>лужбе за правне</w:t>
      </w:r>
      <w:r w:rsidR="005B7DE6" w:rsidRPr="00865104">
        <w:rPr>
          <w:szCs w:val="24"/>
          <w:lang w:val="sr-Cyrl-CS"/>
        </w:rPr>
        <w:t>,</w:t>
      </w:r>
      <w:r w:rsidRPr="00865104">
        <w:rPr>
          <w:szCs w:val="24"/>
          <w:lang w:val="sr-Cyrl-CS"/>
        </w:rPr>
        <w:t xml:space="preserve"> кадровске и опште послове;</w:t>
      </w:r>
    </w:p>
    <w:p w:rsidR="0024586B" w:rsidRPr="00865104" w:rsidRDefault="0024586B" w:rsidP="00AB5CE3">
      <w:pPr>
        <w:pStyle w:val="ListParagraph"/>
        <w:numPr>
          <w:ilvl w:val="0"/>
          <w:numId w:val="15"/>
        </w:numPr>
        <w:spacing w:after="120"/>
        <w:ind w:left="284" w:hanging="284"/>
        <w:contextualSpacing w:val="0"/>
        <w:rPr>
          <w:szCs w:val="24"/>
          <w:lang w:val="sr-Cyrl-CS"/>
        </w:rPr>
      </w:pPr>
      <w:r w:rsidRPr="00865104">
        <w:rPr>
          <w:szCs w:val="24"/>
          <w:lang w:val="sr-Cyrl-CS"/>
        </w:rPr>
        <w:t>предузимање потребних активности у циљу обезбјеђења што ефикасније наплате доспјелих потраживања по рачунима за утрошену воду тако да процен</w:t>
      </w:r>
      <w:r w:rsidR="00435014" w:rsidRPr="00865104">
        <w:rPr>
          <w:szCs w:val="24"/>
          <w:lang w:val="sr-Cyrl-CS"/>
        </w:rPr>
        <w:t xml:space="preserve">ат наплате </w:t>
      </w:r>
      <w:r w:rsidR="00EA2B3E" w:rsidRPr="00865104">
        <w:rPr>
          <w:szCs w:val="24"/>
          <w:lang w:val="sr-Cyrl-BA"/>
        </w:rPr>
        <w:lastRenderedPageBreak/>
        <w:t>буде</w:t>
      </w:r>
      <w:r w:rsidR="00435014" w:rsidRPr="00865104">
        <w:rPr>
          <w:szCs w:val="24"/>
          <w:lang w:val="sr-Cyrl-CS"/>
        </w:rPr>
        <w:t xml:space="preserve"> преко</w:t>
      </w:r>
      <w:r w:rsidR="005B7DE6" w:rsidRPr="00865104">
        <w:rPr>
          <w:szCs w:val="24"/>
          <w:lang w:val="sr-Cyrl-CS"/>
        </w:rPr>
        <w:t xml:space="preserve"> 90%</w:t>
      </w:r>
      <w:r w:rsidR="00435014" w:rsidRPr="00865104">
        <w:rPr>
          <w:szCs w:val="24"/>
          <w:lang w:val="sr-Cyrl-CS"/>
        </w:rPr>
        <w:t>,</w:t>
      </w:r>
      <w:r w:rsidRPr="00865104">
        <w:rPr>
          <w:szCs w:val="24"/>
          <w:lang w:val="sr-Cyrl-CS"/>
        </w:rPr>
        <w:t>а сумњи</w:t>
      </w:r>
      <w:r w:rsidR="005B7DE6" w:rsidRPr="00865104">
        <w:rPr>
          <w:szCs w:val="24"/>
          <w:lang w:val="sr-Cyrl-CS"/>
        </w:rPr>
        <w:t xml:space="preserve">ва и спорна потраживања </w:t>
      </w:r>
      <w:r w:rsidR="00EA2B3E" w:rsidRPr="00865104">
        <w:rPr>
          <w:szCs w:val="24"/>
          <w:lang w:val="sr-Cyrl-CS"/>
        </w:rPr>
        <w:t>максимално</w:t>
      </w:r>
      <w:r w:rsidR="005B7DE6" w:rsidRPr="00865104">
        <w:rPr>
          <w:szCs w:val="24"/>
          <w:lang w:val="sr-Cyrl-CS"/>
        </w:rPr>
        <w:t xml:space="preserve"> 5% од укупних потраживања</w:t>
      </w:r>
      <w:r w:rsidRPr="00865104">
        <w:rPr>
          <w:szCs w:val="24"/>
          <w:lang w:val="sr-Cyrl-CS"/>
        </w:rPr>
        <w:t>;</w:t>
      </w:r>
    </w:p>
    <w:p w:rsidR="0024586B" w:rsidRPr="00865104" w:rsidRDefault="0024586B" w:rsidP="00AB5CE3">
      <w:pPr>
        <w:pStyle w:val="ListParagraph"/>
        <w:numPr>
          <w:ilvl w:val="0"/>
          <w:numId w:val="15"/>
        </w:numPr>
        <w:spacing w:after="120"/>
        <w:ind w:left="284" w:hanging="284"/>
        <w:contextualSpacing w:val="0"/>
        <w:rPr>
          <w:szCs w:val="24"/>
          <w:lang w:val="sr-Cyrl-CS"/>
        </w:rPr>
      </w:pPr>
      <w:r w:rsidRPr="00865104">
        <w:rPr>
          <w:szCs w:val="24"/>
          <w:lang w:val="sr-Cyrl-CS"/>
        </w:rPr>
        <w:t>континуиране активности на интервенцијам</w:t>
      </w:r>
      <w:r w:rsidR="005B7DE6" w:rsidRPr="00865104">
        <w:rPr>
          <w:szCs w:val="24"/>
          <w:lang w:val="sr-Cyrl-CS"/>
        </w:rPr>
        <w:t>а – рекламацијама по захтјевима</w:t>
      </w:r>
      <w:r w:rsidR="00EA2B3E" w:rsidRPr="00865104">
        <w:rPr>
          <w:szCs w:val="24"/>
          <w:lang w:val="sr-Cyrl-CS"/>
        </w:rPr>
        <w:t xml:space="preserve"> и</w:t>
      </w:r>
      <w:r w:rsidRPr="00865104">
        <w:rPr>
          <w:szCs w:val="24"/>
          <w:lang w:val="sr-Cyrl-CS"/>
        </w:rPr>
        <w:t xml:space="preserve"> приговорима корисника услуга</w:t>
      </w:r>
      <w:r w:rsidR="00EA2B3E" w:rsidRPr="00865104">
        <w:rPr>
          <w:szCs w:val="24"/>
          <w:lang w:val="sr-Cyrl-CS"/>
        </w:rPr>
        <w:t xml:space="preserve">, као  и изналажење </w:t>
      </w:r>
      <w:r w:rsidRPr="00865104">
        <w:rPr>
          <w:szCs w:val="24"/>
          <w:lang w:val="sr-Cyrl-CS"/>
        </w:rPr>
        <w:t xml:space="preserve"> рјешења у циљу прикључења нов</w:t>
      </w:r>
      <w:r w:rsidR="005B7DE6" w:rsidRPr="00865104">
        <w:rPr>
          <w:szCs w:val="24"/>
          <w:lang w:val="sr-Cyrl-CS"/>
        </w:rPr>
        <w:t>их корисника услуга</w:t>
      </w:r>
      <w:r w:rsidRPr="00865104">
        <w:rPr>
          <w:szCs w:val="24"/>
          <w:lang w:val="sr-Cyrl-CS"/>
        </w:rPr>
        <w:t>;</w:t>
      </w:r>
    </w:p>
    <w:p w:rsidR="0024586B" w:rsidRPr="00D31F2D" w:rsidRDefault="00EA2B3E" w:rsidP="00AB5CE3">
      <w:pPr>
        <w:pStyle w:val="ListParagraph"/>
        <w:numPr>
          <w:ilvl w:val="0"/>
          <w:numId w:val="15"/>
        </w:numPr>
        <w:spacing w:after="120"/>
        <w:ind w:left="284" w:hanging="284"/>
        <w:contextualSpacing w:val="0"/>
        <w:rPr>
          <w:szCs w:val="24"/>
          <w:lang w:val="sr-Cyrl-CS"/>
        </w:rPr>
      </w:pPr>
      <w:r w:rsidRPr="00865104">
        <w:rPr>
          <w:szCs w:val="24"/>
          <w:lang w:val="sr-Cyrl-CS"/>
        </w:rPr>
        <w:t>спровођење</w:t>
      </w:r>
      <w:r w:rsidR="0024586B" w:rsidRPr="00865104">
        <w:rPr>
          <w:szCs w:val="24"/>
          <w:lang w:val="sr-Cyrl-CS"/>
        </w:rPr>
        <w:t xml:space="preserve"> редовних контрола и предузимање одговарајућих мјера </w:t>
      </w:r>
      <w:r w:rsidRPr="00865104">
        <w:rPr>
          <w:szCs w:val="24"/>
          <w:lang w:val="sr-Cyrl-CS"/>
        </w:rPr>
        <w:t>у</w:t>
      </w:r>
      <w:r w:rsidR="0024586B" w:rsidRPr="00865104">
        <w:rPr>
          <w:szCs w:val="24"/>
          <w:lang w:val="sr-Cyrl-CS"/>
        </w:rPr>
        <w:t xml:space="preserve"> случај</w:t>
      </w:r>
      <w:r w:rsidRPr="00865104">
        <w:rPr>
          <w:szCs w:val="24"/>
          <w:lang w:val="sr-Cyrl-CS"/>
        </w:rPr>
        <w:t>у</w:t>
      </w:r>
      <w:r w:rsidR="0024586B" w:rsidRPr="00D31F2D">
        <w:rPr>
          <w:szCs w:val="24"/>
          <w:lang w:val="sr-Cyrl-CS"/>
        </w:rPr>
        <w:t>зло</w:t>
      </w:r>
      <w:r w:rsidR="00435014" w:rsidRPr="00D31F2D">
        <w:rPr>
          <w:szCs w:val="24"/>
          <w:lang w:val="sr-Cyrl-CS"/>
        </w:rPr>
        <w:t>употребе и забрањених активности грађана,</w:t>
      </w:r>
      <w:r w:rsidR="005B7DE6" w:rsidRPr="00D31F2D">
        <w:rPr>
          <w:szCs w:val="24"/>
          <w:lang w:val="sr-Cyrl-CS"/>
        </w:rPr>
        <w:t xml:space="preserve"> нередовних плаћања рачуна</w:t>
      </w:r>
      <w:r w:rsidRPr="00D31F2D">
        <w:rPr>
          <w:szCs w:val="24"/>
          <w:lang w:val="sr-Cyrl-CS"/>
        </w:rPr>
        <w:t xml:space="preserve"> и сл.</w:t>
      </w:r>
      <w:r w:rsidR="005B7DE6" w:rsidRPr="00D31F2D">
        <w:rPr>
          <w:szCs w:val="24"/>
          <w:lang w:val="sr-Cyrl-CS"/>
        </w:rPr>
        <w:t>;</w:t>
      </w:r>
    </w:p>
    <w:p w:rsidR="0024586B" w:rsidRPr="00D31F2D" w:rsidRDefault="005B7DE6" w:rsidP="00AB5CE3">
      <w:pPr>
        <w:pStyle w:val="ListParagraph"/>
        <w:numPr>
          <w:ilvl w:val="0"/>
          <w:numId w:val="15"/>
        </w:numPr>
        <w:spacing w:after="120"/>
        <w:ind w:left="284" w:hanging="284"/>
        <w:contextualSpacing w:val="0"/>
        <w:rPr>
          <w:szCs w:val="24"/>
          <w:lang w:val="sr-Cyrl-CS"/>
        </w:rPr>
      </w:pPr>
      <w:r w:rsidRPr="00D31F2D">
        <w:rPr>
          <w:szCs w:val="24"/>
          <w:lang w:val="sr-Cyrl-CS"/>
        </w:rPr>
        <w:t>подношење пријава надлежним инспекцијским органима</w:t>
      </w:r>
      <w:r w:rsidR="0024586B" w:rsidRPr="00D31F2D">
        <w:rPr>
          <w:szCs w:val="24"/>
          <w:lang w:val="sr-Cyrl-CS"/>
        </w:rPr>
        <w:t>, полицији и другим органима у и изва</w:t>
      </w:r>
      <w:r w:rsidR="00E87A1D" w:rsidRPr="00D31F2D">
        <w:rPr>
          <w:szCs w:val="24"/>
          <w:lang w:val="sr-Cyrl-CS"/>
        </w:rPr>
        <w:t>н АД „ Водовод и канализација „ Бијељина</w:t>
      </w:r>
      <w:r w:rsidR="0078683A" w:rsidRPr="00D31F2D">
        <w:rPr>
          <w:szCs w:val="24"/>
          <w:lang w:val="sr-Cyrl-CS"/>
        </w:rPr>
        <w:t>“</w:t>
      </w:r>
      <w:r w:rsidR="0024586B" w:rsidRPr="00D31F2D">
        <w:rPr>
          <w:szCs w:val="24"/>
          <w:lang w:val="sr-Cyrl-CS"/>
        </w:rPr>
        <w:t>;</w:t>
      </w:r>
    </w:p>
    <w:p w:rsidR="0024586B" w:rsidRPr="00D31F2D" w:rsidRDefault="0024586B" w:rsidP="00AB5CE3">
      <w:pPr>
        <w:pStyle w:val="ListParagraph"/>
        <w:numPr>
          <w:ilvl w:val="0"/>
          <w:numId w:val="15"/>
        </w:numPr>
        <w:spacing w:after="120"/>
        <w:ind w:left="284" w:hanging="284"/>
        <w:contextualSpacing w:val="0"/>
        <w:rPr>
          <w:szCs w:val="24"/>
          <w:lang w:val="sr-Cyrl-CS"/>
        </w:rPr>
      </w:pPr>
      <w:r w:rsidRPr="00D31F2D">
        <w:rPr>
          <w:szCs w:val="24"/>
          <w:lang w:val="sr-Cyrl-CS"/>
        </w:rPr>
        <w:t>сарадњ</w:t>
      </w:r>
      <w:r w:rsidR="00EA2B3E" w:rsidRPr="00D31F2D">
        <w:rPr>
          <w:szCs w:val="24"/>
          <w:lang w:val="sr-Cyrl-CS"/>
        </w:rPr>
        <w:t>а са Управом и другим службама Д</w:t>
      </w:r>
      <w:r w:rsidRPr="00D31F2D">
        <w:rPr>
          <w:szCs w:val="24"/>
          <w:lang w:val="sr-Cyrl-CS"/>
        </w:rPr>
        <w:t>руштва у циљу пре</w:t>
      </w:r>
      <w:r w:rsidR="00E87A1D" w:rsidRPr="00D31F2D">
        <w:rPr>
          <w:szCs w:val="24"/>
          <w:lang w:val="sr-Cyrl-CS"/>
        </w:rPr>
        <w:t>вазилажења настал</w:t>
      </w:r>
      <w:r w:rsidR="00EA2B3E" w:rsidRPr="00D31F2D">
        <w:rPr>
          <w:szCs w:val="24"/>
          <w:lang w:val="sr-Cyrl-CS"/>
        </w:rPr>
        <w:t>их проблема</w:t>
      </w:r>
      <w:r w:rsidRPr="00D31F2D">
        <w:rPr>
          <w:szCs w:val="24"/>
          <w:lang w:val="sr-Cyrl-CS"/>
        </w:rPr>
        <w:t>;</w:t>
      </w:r>
    </w:p>
    <w:p w:rsidR="00EA2B3E" w:rsidRPr="00D31F2D" w:rsidRDefault="00E87A1D" w:rsidP="00AB5CE3">
      <w:pPr>
        <w:pStyle w:val="ListParagraph"/>
        <w:numPr>
          <w:ilvl w:val="0"/>
          <w:numId w:val="15"/>
        </w:numPr>
        <w:spacing w:after="120"/>
        <w:ind w:left="284" w:hanging="284"/>
        <w:contextualSpacing w:val="0"/>
        <w:rPr>
          <w:szCs w:val="24"/>
          <w:lang w:val="sr-Cyrl-CS"/>
        </w:rPr>
      </w:pPr>
      <w:r w:rsidRPr="00D31F2D">
        <w:rPr>
          <w:szCs w:val="24"/>
          <w:lang w:val="sr-Cyrl-CS"/>
        </w:rPr>
        <w:t>организовање</w:t>
      </w:r>
      <w:r w:rsidR="0024586B" w:rsidRPr="00D31F2D">
        <w:rPr>
          <w:szCs w:val="24"/>
          <w:lang w:val="sr-Cyrl-CS"/>
        </w:rPr>
        <w:t xml:space="preserve"> редовних и ванредних контрола рада инкасаната </w:t>
      </w:r>
      <w:r w:rsidR="00EA2B3E" w:rsidRPr="00D31F2D">
        <w:rPr>
          <w:szCs w:val="24"/>
          <w:lang w:val="sr-Cyrl-CS"/>
        </w:rPr>
        <w:t>а у циљу праћења квалитета њиховог рада и односа према корисницима наших услуга</w:t>
      </w:r>
      <w:r w:rsidR="0024586B" w:rsidRPr="00D31F2D">
        <w:rPr>
          <w:szCs w:val="24"/>
          <w:lang w:val="sr-Cyrl-CS"/>
        </w:rPr>
        <w:t xml:space="preserve">, </w:t>
      </w:r>
      <w:r w:rsidR="00EA2B3E" w:rsidRPr="00D31F2D">
        <w:rPr>
          <w:szCs w:val="24"/>
          <w:lang w:val="sr-Cyrl-CS"/>
        </w:rPr>
        <w:t>остварених  нивоа</w:t>
      </w:r>
      <w:r w:rsidR="0024586B" w:rsidRPr="00D31F2D">
        <w:rPr>
          <w:szCs w:val="24"/>
          <w:lang w:val="sr-Cyrl-CS"/>
        </w:rPr>
        <w:t xml:space="preserve"> н</w:t>
      </w:r>
      <w:r w:rsidRPr="00D31F2D">
        <w:rPr>
          <w:szCs w:val="24"/>
          <w:lang w:val="sr-Cyrl-CS"/>
        </w:rPr>
        <w:t>аплате и предаје дневних пазара</w:t>
      </w:r>
      <w:r w:rsidR="0024586B" w:rsidRPr="00D31F2D">
        <w:rPr>
          <w:szCs w:val="24"/>
          <w:lang w:val="sr-Cyrl-CS"/>
        </w:rPr>
        <w:t>,</w:t>
      </w:r>
      <w:r w:rsidRPr="00D31F2D">
        <w:rPr>
          <w:szCs w:val="24"/>
          <w:lang w:val="sr-Cyrl-CS"/>
        </w:rPr>
        <w:t xml:space="preserve"> примјене мјера заштите на раду</w:t>
      </w:r>
      <w:r w:rsidR="00EA2B3E" w:rsidRPr="00D31F2D">
        <w:rPr>
          <w:szCs w:val="24"/>
          <w:lang w:val="sr-Cyrl-CS"/>
        </w:rPr>
        <w:t xml:space="preserve"> и сл.;</w:t>
      </w:r>
    </w:p>
    <w:p w:rsidR="0024586B" w:rsidRPr="00D31F2D" w:rsidRDefault="00EA2B3E" w:rsidP="00AB5CE3">
      <w:pPr>
        <w:pStyle w:val="ListParagraph"/>
        <w:numPr>
          <w:ilvl w:val="0"/>
          <w:numId w:val="15"/>
        </w:numPr>
        <w:spacing w:after="120"/>
        <w:ind w:left="284" w:hanging="284"/>
        <w:contextualSpacing w:val="0"/>
        <w:rPr>
          <w:szCs w:val="24"/>
          <w:lang w:val="sr-Cyrl-CS"/>
        </w:rPr>
      </w:pPr>
      <w:r w:rsidRPr="00D31F2D">
        <w:rPr>
          <w:szCs w:val="24"/>
          <w:lang w:val="sr-Cyrl-CS"/>
        </w:rPr>
        <w:t>праћење и отклањање неусаглашености</w:t>
      </w:r>
      <w:r w:rsidR="009802F9" w:rsidRPr="00D31F2D">
        <w:rPr>
          <w:szCs w:val="24"/>
          <w:lang w:val="sr-Cyrl-CS"/>
        </w:rPr>
        <w:t>,</w:t>
      </w:r>
      <w:r w:rsidRPr="00D31F2D">
        <w:rPr>
          <w:szCs w:val="24"/>
          <w:lang w:val="sr-Cyrl-CS"/>
        </w:rPr>
        <w:t xml:space="preserve">спровођење корективних и превентивнх мјера а све у складу са системом квалитета ИСО 9001 </w:t>
      </w:r>
      <w:r w:rsidR="00B84173" w:rsidRPr="00D31F2D">
        <w:rPr>
          <w:szCs w:val="24"/>
          <w:lang w:val="sr-Cyrl-CS"/>
        </w:rPr>
        <w:t>и</w:t>
      </w:r>
    </w:p>
    <w:p w:rsidR="00C05E8A" w:rsidRPr="00237C7D" w:rsidRDefault="00E87A1D" w:rsidP="00C05E8A">
      <w:pPr>
        <w:pStyle w:val="ListParagraph"/>
        <w:numPr>
          <w:ilvl w:val="0"/>
          <w:numId w:val="15"/>
        </w:numPr>
        <w:spacing w:after="120"/>
        <w:ind w:left="284" w:hanging="284"/>
        <w:contextualSpacing w:val="0"/>
        <w:rPr>
          <w:szCs w:val="24"/>
          <w:lang w:val="sr-Cyrl-CS"/>
        </w:rPr>
      </w:pPr>
      <w:r w:rsidRPr="00D31F2D">
        <w:rPr>
          <w:szCs w:val="24"/>
          <w:lang w:val="sr-Cyrl-CS"/>
        </w:rPr>
        <w:t>организовање</w:t>
      </w:r>
      <w:r w:rsidR="0024586B" w:rsidRPr="00D31F2D">
        <w:rPr>
          <w:szCs w:val="24"/>
          <w:lang w:val="sr-Cyrl-CS"/>
        </w:rPr>
        <w:t xml:space="preserve"> обуке са новим технологијама и посјета другим водоводним д</w:t>
      </w:r>
      <w:r w:rsidR="006234D9" w:rsidRPr="00D31F2D">
        <w:rPr>
          <w:szCs w:val="24"/>
          <w:lang w:val="sr-Cyrl-CS"/>
        </w:rPr>
        <w:t>руштвима и произвођачима опреме</w:t>
      </w:r>
      <w:r w:rsidR="0024586B" w:rsidRPr="00D31F2D">
        <w:rPr>
          <w:szCs w:val="24"/>
          <w:lang w:val="sr-Cyrl-CS"/>
        </w:rPr>
        <w:t>.</w:t>
      </w:r>
    </w:p>
    <w:p w:rsidR="009B78B8" w:rsidRPr="00E01599" w:rsidRDefault="009B78B8" w:rsidP="00C05E8A">
      <w:pPr>
        <w:spacing w:after="120"/>
        <w:rPr>
          <w:szCs w:val="24"/>
          <w:highlight w:val="yellow"/>
          <w:lang w:val="sr-Cyrl-BA"/>
        </w:rPr>
      </w:pPr>
    </w:p>
    <w:p w:rsidR="00C05E8A" w:rsidRPr="00237C7D" w:rsidRDefault="0072353E" w:rsidP="00237C7D">
      <w:pPr>
        <w:pStyle w:val="Heading2"/>
      </w:pPr>
      <w:bookmarkStart w:id="21" w:name="_Toc378945437"/>
      <w:bookmarkStart w:id="22" w:name="_Toc533591242"/>
      <w:r w:rsidRPr="00854006">
        <w:t xml:space="preserve">4.1.3. </w:t>
      </w:r>
      <w:r w:rsidR="0064141E" w:rsidRPr="00854006">
        <w:t xml:space="preserve">Служба за финансијско </w:t>
      </w:r>
      <w:r w:rsidR="00712AD7" w:rsidRPr="00854006">
        <w:t>–</w:t>
      </w:r>
      <w:r w:rsidR="0064141E" w:rsidRPr="00854006">
        <w:t xml:space="preserve"> рачуноводствене и комерцијалне послове</w:t>
      </w:r>
      <w:bookmarkEnd w:id="21"/>
      <w:bookmarkEnd w:id="22"/>
    </w:p>
    <w:p w:rsidR="0064141E" w:rsidRPr="00D31F2D" w:rsidRDefault="0064141E" w:rsidP="00DF387D">
      <w:pPr>
        <w:spacing w:after="120"/>
        <w:rPr>
          <w:rFonts w:eastAsia="Calibri" w:cs="Times New Roman"/>
          <w:b/>
          <w:szCs w:val="24"/>
          <w:lang w:val="sr-Latn-BA"/>
        </w:rPr>
      </w:pPr>
      <w:r w:rsidRPr="00D31F2D">
        <w:rPr>
          <w:rFonts w:eastAsia="Calibri" w:cs="Times New Roman"/>
          <w:b/>
          <w:szCs w:val="24"/>
          <w:lang w:val="sr-Cyrl-CS"/>
        </w:rPr>
        <w:t xml:space="preserve">Активности Одјељења за финансијско </w:t>
      </w:r>
      <w:r w:rsidR="00712AD7" w:rsidRPr="00D31F2D">
        <w:rPr>
          <w:rFonts w:eastAsia="Calibri" w:cs="Times New Roman"/>
          <w:b/>
          <w:szCs w:val="24"/>
          <w:lang w:val="sr-Cyrl-CS"/>
        </w:rPr>
        <w:t>–</w:t>
      </w:r>
      <w:r w:rsidRPr="00D31F2D">
        <w:rPr>
          <w:rFonts w:eastAsia="Calibri" w:cs="Times New Roman"/>
          <w:b/>
          <w:szCs w:val="24"/>
          <w:lang w:val="sr-Cyrl-CS"/>
        </w:rPr>
        <w:t xml:space="preserve"> рачуноводствене послове су:</w:t>
      </w:r>
    </w:p>
    <w:p w:rsidR="0064141E" w:rsidRPr="00D31F2D" w:rsidRDefault="0064141E" w:rsidP="00AB5CE3">
      <w:pPr>
        <w:pStyle w:val="ListParagraph"/>
        <w:numPr>
          <w:ilvl w:val="0"/>
          <w:numId w:val="16"/>
        </w:numPr>
        <w:spacing w:after="120"/>
        <w:ind w:left="284" w:hanging="284"/>
        <w:contextualSpacing w:val="0"/>
        <w:rPr>
          <w:rFonts w:eastAsia="Calibri" w:cs="Times New Roman"/>
          <w:szCs w:val="24"/>
          <w:lang w:val="sr-Cyrl-CS"/>
        </w:rPr>
      </w:pPr>
      <w:r w:rsidRPr="00D31F2D">
        <w:rPr>
          <w:rFonts w:eastAsia="Calibri" w:cs="Times New Roman"/>
          <w:szCs w:val="24"/>
          <w:lang w:val="sr-Cyrl-CS"/>
        </w:rPr>
        <w:t>вођење главне књиге, контирање, припрема и књижење свих пословних промјена;</w:t>
      </w:r>
    </w:p>
    <w:p w:rsidR="0064141E" w:rsidRPr="00D31F2D" w:rsidRDefault="0064141E" w:rsidP="00AB5CE3">
      <w:pPr>
        <w:pStyle w:val="ListParagraph"/>
        <w:numPr>
          <w:ilvl w:val="0"/>
          <w:numId w:val="16"/>
        </w:numPr>
        <w:spacing w:after="120"/>
        <w:ind w:left="284" w:hanging="284"/>
        <w:contextualSpacing w:val="0"/>
        <w:rPr>
          <w:rFonts w:eastAsia="Calibri" w:cs="Times New Roman"/>
          <w:szCs w:val="24"/>
          <w:lang w:val="sr-Cyrl-CS"/>
        </w:rPr>
      </w:pPr>
      <w:r w:rsidRPr="00D31F2D">
        <w:rPr>
          <w:rFonts w:eastAsia="Calibri" w:cs="Times New Roman"/>
          <w:szCs w:val="24"/>
          <w:lang w:val="sr-Cyrl-CS"/>
        </w:rPr>
        <w:t>вођење помоћне књи</w:t>
      </w:r>
      <w:r w:rsidR="00021581" w:rsidRPr="00D31F2D">
        <w:rPr>
          <w:rFonts w:eastAsia="Calibri" w:cs="Times New Roman"/>
          <w:szCs w:val="24"/>
          <w:lang w:val="sr-Cyrl-CS"/>
        </w:rPr>
        <w:t>ге у коју спадају сљедеће књиге</w:t>
      </w:r>
      <w:r w:rsidR="0078683A" w:rsidRPr="00D31F2D">
        <w:rPr>
          <w:rFonts w:eastAsia="Calibri" w:cs="Times New Roman"/>
          <w:szCs w:val="24"/>
          <w:lang w:val="sr-Cyrl-CS"/>
        </w:rPr>
        <w:t xml:space="preserve">: </w:t>
      </w:r>
      <w:r w:rsidRPr="00D31F2D">
        <w:rPr>
          <w:rFonts w:eastAsia="Calibri" w:cs="Times New Roman"/>
          <w:szCs w:val="24"/>
          <w:lang w:val="sr-Cyrl-CS"/>
        </w:rPr>
        <w:t>основних средстава, материјалног књиговодства, обрачуна плата, књиговодство купаца и књиговодство добављача;</w:t>
      </w:r>
    </w:p>
    <w:p w:rsidR="0064141E" w:rsidRPr="00D31F2D" w:rsidRDefault="0064141E" w:rsidP="00AB5CE3">
      <w:pPr>
        <w:pStyle w:val="ListParagraph"/>
        <w:numPr>
          <w:ilvl w:val="0"/>
          <w:numId w:val="16"/>
        </w:numPr>
        <w:spacing w:after="120"/>
        <w:ind w:left="284" w:hanging="284"/>
        <w:contextualSpacing w:val="0"/>
        <w:rPr>
          <w:rFonts w:eastAsia="Calibri" w:cs="Times New Roman"/>
          <w:szCs w:val="24"/>
          <w:lang w:val="sr-Cyrl-CS"/>
        </w:rPr>
      </w:pPr>
      <w:r w:rsidRPr="00D31F2D">
        <w:rPr>
          <w:rFonts w:eastAsia="Calibri" w:cs="Times New Roman"/>
          <w:szCs w:val="24"/>
          <w:lang w:val="sr-Cyrl-CS"/>
        </w:rPr>
        <w:t>обрачунавање пореза н</w:t>
      </w:r>
      <w:r w:rsidRPr="00D31F2D">
        <w:rPr>
          <w:szCs w:val="24"/>
          <w:lang w:val="sr-Cyrl-CS"/>
        </w:rPr>
        <w:t>а плате, ПДВ (мјесечни обрачун)и</w:t>
      </w:r>
    </w:p>
    <w:p w:rsidR="005D6817" w:rsidRPr="00237C7D" w:rsidRDefault="00B10E1D" w:rsidP="00DF387D">
      <w:pPr>
        <w:pStyle w:val="ListParagraph"/>
        <w:numPr>
          <w:ilvl w:val="0"/>
          <w:numId w:val="16"/>
        </w:numPr>
        <w:spacing w:after="120"/>
        <w:ind w:left="284" w:hanging="284"/>
        <w:contextualSpacing w:val="0"/>
        <w:rPr>
          <w:szCs w:val="24"/>
          <w:lang w:val="sr-Latn-CS"/>
        </w:rPr>
      </w:pPr>
      <w:r w:rsidRPr="00D31F2D">
        <w:rPr>
          <w:szCs w:val="24"/>
          <w:lang w:val="sr-Cyrl-CS"/>
        </w:rPr>
        <w:t xml:space="preserve">израда </w:t>
      </w:r>
      <w:r w:rsidRPr="00D31F2D">
        <w:rPr>
          <w:rFonts w:eastAsia="Calibri" w:cs="Times New Roman"/>
          <w:szCs w:val="24"/>
          <w:lang w:val="sr-Cyrl-CS"/>
        </w:rPr>
        <w:t>„</w:t>
      </w:r>
      <w:r w:rsidR="0064141E" w:rsidRPr="00D31F2D">
        <w:rPr>
          <w:szCs w:val="24"/>
          <w:lang w:val="sr-Cyrl-CS"/>
        </w:rPr>
        <w:t>завршног рачуна“</w:t>
      </w:r>
      <w:r w:rsidR="0064141E" w:rsidRPr="00D31F2D">
        <w:rPr>
          <w:rFonts w:eastAsia="Calibri" w:cs="Times New Roman"/>
          <w:szCs w:val="24"/>
          <w:lang w:val="sr-Latn-CS"/>
        </w:rPr>
        <w:t>.</w:t>
      </w:r>
    </w:p>
    <w:p w:rsidR="00237C7D" w:rsidRPr="00237C7D" w:rsidRDefault="00237C7D" w:rsidP="00237C7D">
      <w:pPr>
        <w:pStyle w:val="ListParagraph"/>
        <w:spacing w:after="120"/>
        <w:ind w:left="284"/>
        <w:contextualSpacing w:val="0"/>
        <w:rPr>
          <w:szCs w:val="24"/>
          <w:lang w:val="sr-Latn-CS"/>
        </w:rPr>
      </w:pPr>
    </w:p>
    <w:p w:rsidR="0064141E" w:rsidRPr="007F2FB4" w:rsidRDefault="0064141E" w:rsidP="00DF387D">
      <w:pPr>
        <w:spacing w:after="120"/>
        <w:rPr>
          <w:rFonts w:eastAsia="Calibri" w:cs="Times New Roman"/>
          <w:b/>
          <w:szCs w:val="24"/>
          <w:lang w:val="sr-Latn-BA"/>
        </w:rPr>
      </w:pPr>
      <w:r w:rsidRPr="007F2FB4">
        <w:rPr>
          <w:rFonts w:eastAsia="Calibri" w:cs="Times New Roman"/>
          <w:b/>
          <w:szCs w:val="24"/>
          <w:lang w:val="sr-Cyrl-CS"/>
        </w:rPr>
        <w:t>АктивностиО</w:t>
      </w:r>
      <w:r w:rsidRPr="007F2FB4">
        <w:rPr>
          <w:rFonts w:eastAsia="Calibri" w:cs="Times New Roman"/>
          <w:b/>
          <w:szCs w:val="24"/>
          <w:lang w:val="en-GB"/>
        </w:rPr>
        <w:t>дјељења набавке</w:t>
      </w:r>
      <w:r w:rsidRPr="007F2FB4">
        <w:rPr>
          <w:rFonts w:eastAsia="Calibri" w:cs="Times New Roman"/>
          <w:b/>
          <w:szCs w:val="24"/>
          <w:lang w:val="sr-Cyrl-BA"/>
        </w:rPr>
        <w:t>:</w:t>
      </w:r>
    </w:p>
    <w:p w:rsidR="0064141E" w:rsidRPr="007F2FB4" w:rsidRDefault="0064141E" w:rsidP="00DF387D">
      <w:pPr>
        <w:spacing w:after="120"/>
        <w:rPr>
          <w:rFonts w:eastAsia="Calibri" w:cs="Times New Roman"/>
          <w:szCs w:val="24"/>
          <w:lang w:val="sr-Latn-BA"/>
        </w:rPr>
      </w:pPr>
      <w:r w:rsidRPr="007F2FB4">
        <w:rPr>
          <w:rFonts w:eastAsia="Calibri" w:cs="Times New Roman"/>
          <w:szCs w:val="24"/>
          <w:lang w:val="sr-Cyrl-CS"/>
        </w:rPr>
        <w:t>Након утврђеног приједлога Плана п</w:t>
      </w:r>
      <w:r w:rsidR="00712AD7" w:rsidRPr="007F2FB4">
        <w:rPr>
          <w:rFonts w:eastAsia="Calibri" w:cs="Times New Roman"/>
          <w:szCs w:val="24"/>
          <w:lang w:val="sr-Cyrl-CS"/>
        </w:rPr>
        <w:t>ословања А.Д. „Водовод и канализација“</w:t>
      </w:r>
      <w:r w:rsidRPr="007F2FB4">
        <w:rPr>
          <w:rFonts w:eastAsia="Calibri" w:cs="Times New Roman"/>
          <w:szCs w:val="24"/>
          <w:lang w:val="sr-Cyrl-CS"/>
        </w:rPr>
        <w:t xml:space="preserve"> Бијељи</w:t>
      </w:r>
      <w:r w:rsidR="00DF387D" w:rsidRPr="007F2FB4">
        <w:rPr>
          <w:szCs w:val="24"/>
          <w:lang w:val="sr-Cyrl-CS"/>
        </w:rPr>
        <w:t>на за 20</w:t>
      </w:r>
      <w:r w:rsidR="00854006">
        <w:rPr>
          <w:szCs w:val="24"/>
          <w:lang/>
        </w:rPr>
        <w:t>20</w:t>
      </w:r>
      <w:r w:rsidRPr="007F2FB4">
        <w:rPr>
          <w:szCs w:val="24"/>
          <w:lang w:val="sr-Cyrl-CS"/>
        </w:rPr>
        <w:t xml:space="preserve">. годину, </w:t>
      </w:r>
      <w:r w:rsidRPr="007F2FB4">
        <w:rPr>
          <w:rFonts w:eastAsia="Calibri" w:cs="Times New Roman"/>
          <w:szCs w:val="24"/>
          <w:lang w:val="sr-Cyrl-CS"/>
        </w:rPr>
        <w:t>као и приједлога програма инвестиција Друштва за наведену годину,</w:t>
      </w:r>
      <w:r w:rsidR="00DF387D" w:rsidRPr="007F2FB4">
        <w:rPr>
          <w:rFonts w:eastAsia="Calibri" w:cs="Times New Roman"/>
          <w:szCs w:val="24"/>
          <w:lang w:val="sr-Cyrl-CS"/>
        </w:rPr>
        <w:t xml:space="preserve"> Одјељење набавке</w:t>
      </w:r>
      <w:r w:rsidRPr="007F2FB4">
        <w:rPr>
          <w:rFonts w:eastAsia="Calibri" w:cs="Times New Roman"/>
          <w:szCs w:val="24"/>
          <w:lang w:val="sr-Cyrl-CS"/>
        </w:rPr>
        <w:t xml:space="preserve"> ће у складу са важећим прописима спроводити набавку материјално-техничких средстава и опрем</w:t>
      </w:r>
      <w:r w:rsidRPr="007F2FB4">
        <w:rPr>
          <w:rFonts w:eastAsia="Calibri" w:cs="Times New Roman"/>
          <w:szCs w:val="24"/>
          <w:lang w:val="sr-Latn-CS"/>
        </w:rPr>
        <w:t>e</w:t>
      </w:r>
      <w:r w:rsidR="00DF387D" w:rsidRPr="007F2FB4">
        <w:rPr>
          <w:rFonts w:eastAsia="Calibri" w:cs="Times New Roman"/>
          <w:szCs w:val="24"/>
          <w:lang w:val="sr-Cyrl-CS"/>
        </w:rPr>
        <w:t>по Плану набавке Друштва за 20</w:t>
      </w:r>
      <w:r w:rsidR="00854006">
        <w:rPr>
          <w:rFonts w:eastAsia="Calibri" w:cs="Times New Roman"/>
          <w:szCs w:val="24"/>
          <w:lang/>
        </w:rPr>
        <w:t>20</w:t>
      </w:r>
      <w:r w:rsidRPr="007F2FB4">
        <w:rPr>
          <w:rFonts w:eastAsia="Calibri" w:cs="Times New Roman"/>
          <w:szCs w:val="24"/>
          <w:lang w:val="sr-Cyrl-CS"/>
        </w:rPr>
        <w:t>. годину.</w:t>
      </w:r>
    </w:p>
    <w:p w:rsidR="0064141E" w:rsidRPr="007F2FB4" w:rsidRDefault="0064141E" w:rsidP="005D6817">
      <w:pPr>
        <w:spacing w:after="120"/>
        <w:rPr>
          <w:rFonts w:eastAsia="Calibri" w:cs="Times New Roman"/>
          <w:szCs w:val="24"/>
          <w:lang w:val="sr-Cyrl-CS"/>
        </w:rPr>
      </w:pPr>
      <w:r w:rsidRPr="007F2FB4">
        <w:rPr>
          <w:rFonts w:eastAsia="Calibri" w:cs="Times New Roman"/>
          <w:szCs w:val="24"/>
          <w:lang w:val="sr-Cyrl-CS"/>
        </w:rPr>
        <w:t>Активност Одјељења набавке су:</w:t>
      </w:r>
    </w:p>
    <w:p w:rsidR="0064141E" w:rsidRPr="007F2FB4" w:rsidRDefault="0064141E" w:rsidP="00AB5CE3">
      <w:pPr>
        <w:pStyle w:val="ListParagraph"/>
        <w:numPr>
          <w:ilvl w:val="0"/>
          <w:numId w:val="17"/>
        </w:numPr>
        <w:spacing w:after="120"/>
        <w:ind w:left="284" w:hanging="284"/>
        <w:contextualSpacing w:val="0"/>
        <w:rPr>
          <w:rFonts w:eastAsia="Calibri" w:cs="Times New Roman"/>
          <w:szCs w:val="24"/>
          <w:lang w:val="sr-Cyrl-CS"/>
        </w:rPr>
      </w:pPr>
      <w:r w:rsidRPr="007F2FB4">
        <w:rPr>
          <w:rFonts w:eastAsia="Calibri" w:cs="Times New Roman"/>
          <w:szCs w:val="24"/>
          <w:lang w:val="sr-Cyrl-CS"/>
        </w:rPr>
        <w:t>предлаже формирање комисије за провођење поступака јавне набавке, припрема и израђује тендерску документацију с обзиром на предмет и вриједност набавке и врши избор поступка јавне набавке према моделима стандардне тендерске документације;</w:t>
      </w:r>
    </w:p>
    <w:p w:rsidR="0064141E" w:rsidRPr="007F2FB4" w:rsidRDefault="0064141E" w:rsidP="00AB5CE3">
      <w:pPr>
        <w:pStyle w:val="ListParagraph"/>
        <w:numPr>
          <w:ilvl w:val="0"/>
          <w:numId w:val="17"/>
        </w:numPr>
        <w:spacing w:after="120"/>
        <w:ind w:left="284" w:hanging="284"/>
        <w:contextualSpacing w:val="0"/>
        <w:rPr>
          <w:rFonts w:eastAsia="Calibri" w:cs="Times New Roman"/>
          <w:szCs w:val="24"/>
          <w:lang w:val="sr-Cyrl-CS"/>
        </w:rPr>
      </w:pPr>
      <w:r w:rsidRPr="007F2FB4">
        <w:rPr>
          <w:rFonts w:eastAsia="Calibri" w:cs="Times New Roman"/>
          <w:szCs w:val="24"/>
          <w:lang w:val="sr-Cyrl-CS"/>
        </w:rPr>
        <w:t xml:space="preserve">припрема објављивање обавјештења о набавци електронским путем путем оператера </w:t>
      </w:r>
      <w:r w:rsidR="006011B7" w:rsidRPr="007F2FB4">
        <w:rPr>
          <w:rFonts w:eastAsia="Calibri" w:cs="Times New Roman"/>
          <w:szCs w:val="24"/>
          <w:lang w:val="sr-Cyrl-BA"/>
        </w:rPr>
        <w:t>Е- набавке</w:t>
      </w:r>
      <w:r w:rsidR="006011B7" w:rsidRPr="007F2FB4">
        <w:rPr>
          <w:rFonts w:eastAsia="Calibri" w:cs="Times New Roman"/>
          <w:szCs w:val="24"/>
          <w:lang w:val="sr-Cyrl-CS"/>
        </w:rPr>
        <w:t>информационог</w:t>
      </w:r>
      <w:r w:rsidRPr="007F2FB4">
        <w:rPr>
          <w:rFonts w:eastAsia="Calibri" w:cs="Times New Roman"/>
          <w:szCs w:val="24"/>
          <w:lang w:val="sr-Cyrl-CS"/>
        </w:rPr>
        <w:t xml:space="preserve"> систем</w:t>
      </w:r>
      <w:r w:rsidR="006011B7" w:rsidRPr="007F2FB4">
        <w:rPr>
          <w:rFonts w:eastAsia="Calibri" w:cs="Times New Roman"/>
          <w:szCs w:val="24"/>
          <w:lang w:val="sr-Cyrl-CS"/>
        </w:rPr>
        <w:t>а</w:t>
      </w:r>
      <w:r w:rsidRPr="007F2FB4">
        <w:rPr>
          <w:rFonts w:eastAsia="Calibri" w:cs="Times New Roman"/>
          <w:szCs w:val="24"/>
          <w:lang w:val="sr-Cyrl-CS"/>
        </w:rPr>
        <w:t xml:space="preserve"> за онлине објаву обавјештења у поступцима </w:t>
      </w:r>
      <w:r w:rsidRPr="007F2FB4">
        <w:rPr>
          <w:rFonts w:eastAsia="Calibri" w:cs="Times New Roman"/>
          <w:szCs w:val="24"/>
          <w:lang w:val="sr-Cyrl-CS"/>
        </w:rPr>
        <w:lastRenderedPageBreak/>
        <w:t>јавних набавки или објавом у „Службеном гласнику Босне и Херцеговине“</w:t>
      </w:r>
      <w:r w:rsidRPr="007F2FB4">
        <w:rPr>
          <w:rFonts w:eastAsia="Calibri" w:cs="Times New Roman"/>
          <w:szCs w:val="24"/>
        </w:rPr>
        <w:t>, ш</w:t>
      </w:r>
      <w:r w:rsidRPr="007F2FB4">
        <w:rPr>
          <w:rFonts w:eastAsia="Calibri" w:cs="Times New Roman"/>
          <w:szCs w:val="24"/>
          <w:lang w:val="sr-Cyrl-CS"/>
        </w:rPr>
        <w:t>аље позиве потенцијалним понуђачима;</w:t>
      </w:r>
    </w:p>
    <w:p w:rsidR="0064141E" w:rsidRPr="007F2FB4" w:rsidRDefault="0064141E" w:rsidP="00AB5CE3">
      <w:pPr>
        <w:pStyle w:val="ListParagraph"/>
        <w:numPr>
          <w:ilvl w:val="0"/>
          <w:numId w:val="17"/>
        </w:numPr>
        <w:spacing w:after="120"/>
        <w:ind w:left="284" w:hanging="284"/>
        <w:contextualSpacing w:val="0"/>
        <w:rPr>
          <w:rFonts w:eastAsia="Calibri" w:cs="Times New Roman"/>
          <w:szCs w:val="24"/>
          <w:lang w:val="sr-Cyrl-CS"/>
        </w:rPr>
      </w:pPr>
      <w:r w:rsidRPr="007F2FB4">
        <w:rPr>
          <w:rFonts w:eastAsia="Calibri" w:cs="Times New Roman"/>
          <w:szCs w:val="24"/>
          <w:lang w:val="sr-Cyrl-CS"/>
        </w:rPr>
        <w:t>припрема и спроводи активности око обезбјеђења, односно достављања тендерске документације заинтересованим лицима који исту затраже п</w:t>
      </w:r>
      <w:r w:rsidR="00F72997" w:rsidRPr="007F2FB4">
        <w:rPr>
          <w:rFonts w:eastAsia="Calibri" w:cs="Times New Roman"/>
          <w:szCs w:val="24"/>
          <w:lang w:val="sr-Cyrl-CS"/>
        </w:rPr>
        <w:t>утем поште или електронски</w:t>
      </w:r>
      <w:r w:rsidRPr="007F2FB4">
        <w:rPr>
          <w:rFonts w:eastAsia="Calibri" w:cs="Times New Roman"/>
          <w:szCs w:val="24"/>
          <w:lang w:val="sr-Cyrl-CS"/>
        </w:rPr>
        <w:t>;</w:t>
      </w:r>
    </w:p>
    <w:p w:rsidR="0064141E" w:rsidRPr="007F2FB4" w:rsidRDefault="0064141E" w:rsidP="00AB5CE3">
      <w:pPr>
        <w:pStyle w:val="ListParagraph"/>
        <w:numPr>
          <w:ilvl w:val="0"/>
          <w:numId w:val="17"/>
        </w:numPr>
        <w:spacing w:after="120"/>
        <w:ind w:left="284" w:hanging="284"/>
        <w:contextualSpacing w:val="0"/>
        <w:rPr>
          <w:rFonts w:eastAsia="Calibri" w:cs="Times New Roman"/>
          <w:szCs w:val="24"/>
          <w:lang w:val="sr-Cyrl-CS"/>
        </w:rPr>
      </w:pPr>
      <w:r w:rsidRPr="007F2FB4">
        <w:rPr>
          <w:rFonts w:eastAsia="Calibri" w:cs="Times New Roman"/>
          <w:szCs w:val="24"/>
        </w:rPr>
        <w:t xml:space="preserve">интерно покреће процес набавке у Друштву </w:t>
      </w:r>
      <w:r w:rsidRPr="007F2FB4">
        <w:rPr>
          <w:rFonts w:eastAsia="Calibri" w:cs="Times New Roman"/>
          <w:szCs w:val="24"/>
          <w:lang w:val="sr-Cyrl-CS"/>
        </w:rPr>
        <w:t>п</w:t>
      </w:r>
      <w:r w:rsidRPr="007F2FB4">
        <w:rPr>
          <w:rFonts w:eastAsia="Calibri" w:cs="Times New Roman"/>
          <w:szCs w:val="24"/>
        </w:rPr>
        <w:t xml:space="preserve">риједлогом за покретање поступка </w:t>
      </w:r>
      <w:r w:rsidRPr="007F2FB4">
        <w:rPr>
          <w:rFonts w:eastAsia="Calibri" w:cs="Times New Roman"/>
          <w:szCs w:val="24"/>
          <w:lang w:val="sr-Cyrl-CS"/>
        </w:rPr>
        <w:t xml:space="preserve">јавне </w:t>
      </w:r>
      <w:r w:rsidRPr="007F2FB4">
        <w:rPr>
          <w:rFonts w:eastAsia="Calibri" w:cs="Times New Roman"/>
          <w:szCs w:val="24"/>
        </w:rPr>
        <w:t>набавке</w:t>
      </w:r>
      <w:r w:rsidRPr="007F2FB4">
        <w:rPr>
          <w:rFonts w:eastAsia="Calibri" w:cs="Times New Roman"/>
          <w:szCs w:val="24"/>
          <w:lang w:val="sr-Cyrl-CS"/>
        </w:rPr>
        <w:t>;</w:t>
      </w:r>
    </w:p>
    <w:p w:rsidR="0064141E" w:rsidRPr="007F2FB4" w:rsidRDefault="0064141E" w:rsidP="00AB5CE3">
      <w:pPr>
        <w:pStyle w:val="ListParagraph"/>
        <w:numPr>
          <w:ilvl w:val="0"/>
          <w:numId w:val="17"/>
        </w:numPr>
        <w:spacing w:after="120"/>
        <w:ind w:left="284" w:hanging="284"/>
        <w:contextualSpacing w:val="0"/>
        <w:rPr>
          <w:rFonts w:eastAsia="Calibri" w:cs="Times New Roman"/>
          <w:szCs w:val="24"/>
          <w:lang w:val="sr-Cyrl-CS"/>
        </w:rPr>
      </w:pPr>
      <w:r w:rsidRPr="007F2FB4">
        <w:rPr>
          <w:rFonts w:eastAsia="Calibri" w:cs="Times New Roman"/>
          <w:szCs w:val="24"/>
        </w:rPr>
        <w:t>израђује приједлоге и коначне текстове одлука о додјели уговора или одлуке о поништењу поступка</w:t>
      </w:r>
      <w:r w:rsidRPr="007F2FB4">
        <w:rPr>
          <w:rFonts w:eastAsia="Calibri" w:cs="Times New Roman"/>
          <w:szCs w:val="24"/>
          <w:lang w:val="sr-Cyrl-CS"/>
        </w:rPr>
        <w:t xml:space="preserve"> у случају недовољног броја квалификованих понуда </w:t>
      </w:r>
      <w:r w:rsidRPr="007F2FB4">
        <w:rPr>
          <w:rFonts w:eastAsia="Calibri" w:cs="Times New Roman"/>
          <w:szCs w:val="24"/>
        </w:rPr>
        <w:t>и израђује уговоре о јавној набавци са изабраним добављачем</w:t>
      </w:r>
      <w:r w:rsidRPr="007F2FB4">
        <w:rPr>
          <w:rFonts w:eastAsia="Calibri" w:cs="Times New Roman"/>
          <w:szCs w:val="24"/>
          <w:lang w:val="sr-Cyrl-CS"/>
        </w:rPr>
        <w:t>;</w:t>
      </w:r>
    </w:p>
    <w:p w:rsidR="0064141E" w:rsidRPr="007F2FB4" w:rsidRDefault="0064141E" w:rsidP="00AB5CE3">
      <w:pPr>
        <w:pStyle w:val="ListParagraph"/>
        <w:numPr>
          <w:ilvl w:val="0"/>
          <w:numId w:val="17"/>
        </w:numPr>
        <w:spacing w:after="120"/>
        <w:ind w:left="284" w:hanging="284"/>
        <w:contextualSpacing w:val="0"/>
        <w:rPr>
          <w:rFonts w:eastAsia="Calibri" w:cs="Times New Roman"/>
          <w:szCs w:val="24"/>
          <w:lang w:val="sr-Cyrl-CS"/>
        </w:rPr>
      </w:pPr>
      <w:r w:rsidRPr="007F2FB4">
        <w:rPr>
          <w:rFonts w:eastAsia="Calibri" w:cs="Times New Roman"/>
          <w:szCs w:val="24"/>
          <w:lang w:val="sr-Cyrl-CS"/>
        </w:rPr>
        <w:t>с</w:t>
      </w:r>
      <w:r w:rsidRPr="007F2FB4">
        <w:rPr>
          <w:rFonts w:eastAsia="Calibri" w:cs="Times New Roman"/>
          <w:szCs w:val="24"/>
        </w:rPr>
        <w:t xml:space="preserve">проводи поступак </w:t>
      </w:r>
      <w:r w:rsidRPr="007F2FB4">
        <w:rPr>
          <w:rFonts w:eastAsia="Calibri" w:cs="Times New Roman"/>
          <w:szCs w:val="24"/>
          <w:lang w:val="sr-Cyrl-CS"/>
        </w:rPr>
        <w:t xml:space="preserve">јавне </w:t>
      </w:r>
      <w:r w:rsidRPr="007F2FB4">
        <w:rPr>
          <w:rFonts w:eastAsia="Calibri" w:cs="Times New Roman"/>
          <w:szCs w:val="24"/>
        </w:rPr>
        <w:t>набавке по налогу руководиоца слу</w:t>
      </w:r>
      <w:r w:rsidR="00F72997" w:rsidRPr="007F2FB4">
        <w:rPr>
          <w:rFonts w:eastAsia="Calibri" w:cs="Times New Roman"/>
          <w:szCs w:val="24"/>
          <w:lang w:val="sr-Cyrl-CS"/>
        </w:rPr>
        <w:t>жбе</w:t>
      </w:r>
      <w:r w:rsidRPr="007F2FB4">
        <w:rPr>
          <w:rFonts w:eastAsia="Calibri" w:cs="Times New Roman"/>
          <w:szCs w:val="24"/>
        </w:rPr>
        <w:t xml:space="preserve"> и изра</w:t>
      </w:r>
      <w:r w:rsidRPr="007F2FB4">
        <w:rPr>
          <w:rFonts w:eastAsia="Calibri" w:cs="Times New Roman"/>
          <w:szCs w:val="24"/>
          <w:lang w:val="sr-Cyrl-CS"/>
        </w:rPr>
        <w:t>ђујеп</w:t>
      </w:r>
      <w:r w:rsidRPr="007F2FB4">
        <w:rPr>
          <w:rFonts w:eastAsia="Calibri" w:cs="Times New Roman"/>
          <w:szCs w:val="24"/>
        </w:rPr>
        <w:t xml:space="preserve">лан приоритета </w:t>
      </w:r>
      <w:r w:rsidRPr="007F2FB4">
        <w:rPr>
          <w:rFonts w:eastAsia="Calibri" w:cs="Times New Roman"/>
          <w:szCs w:val="24"/>
          <w:lang w:val="sr-Cyrl-CS"/>
        </w:rPr>
        <w:t xml:space="preserve">јавне </w:t>
      </w:r>
      <w:r w:rsidRPr="007F2FB4">
        <w:rPr>
          <w:rFonts w:eastAsia="Calibri" w:cs="Times New Roman"/>
          <w:szCs w:val="24"/>
        </w:rPr>
        <w:t xml:space="preserve">набавке </w:t>
      </w:r>
      <w:r w:rsidRPr="007F2FB4">
        <w:rPr>
          <w:rFonts w:eastAsia="Calibri" w:cs="Times New Roman"/>
          <w:szCs w:val="24"/>
          <w:lang w:val="sr-Cyrl-CS"/>
        </w:rPr>
        <w:t xml:space="preserve">у </w:t>
      </w:r>
      <w:r w:rsidRPr="007F2FB4">
        <w:rPr>
          <w:rFonts w:eastAsia="Calibri" w:cs="Times New Roman"/>
          <w:szCs w:val="24"/>
        </w:rPr>
        <w:t>зависно</w:t>
      </w:r>
      <w:r w:rsidRPr="007F2FB4">
        <w:rPr>
          <w:rFonts w:eastAsia="Calibri" w:cs="Times New Roman"/>
          <w:szCs w:val="24"/>
          <w:lang w:val="sr-Cyrl-CS"/>
        </w:rPr>
        <w:t>сти</w:t>
      </w:r>
      <w:r w:rsidRPr="007F2FB4">
        <w:rPr>
          <w:rFonts w:eastAsia="Calibri" w:cs="Times New Roman"/>
          <w:szCs w:val="24"/>
        </w:rPr>
        <w:t xml:space="preserve"> од уговореног посла. Приоритетне су набавке роба/услуга/радова чија је вриједност </w:t>
      </w:r>
      <w:r w:rsidRPr="007F2FB4">
        <w:rPr>
          <w:rFonts w:eastAsia="Calibri" w:cs="Times New Roman"/>
          <w:szCs w:val="24"/>
          <w:lang w:val="sr-Cyrl-CS"/>
        </w:rPr>
        <w:t xml:space="preserve">у категорији </w:t>
      </w:r>
      <w:r w:rsidRPr="007F2FB4">
        <w:rPr>
          <w:rFonts w:eastAsia="Calibri" w:cs="Times New Roman"/>
          <w:szCs w:val="24"/>
        </w:rPr>
        <w:t>домаћ</w:t>
      </w:r>
      <w:r w:rsidRPr="007F2FB4">
        <w:rPr>
          <w:rFonts w:eastAsia="Calibri" w:cs="Times New Roman"/>
          <w:szCs w:val="24"/>
          <w:lang w:val="sr-Cyrl-CS"/>
        </w:rPr>
        <w:t>их</w:t>
      </w:r>
      <w:r w:rsidRPr="007F2FB4">
        <w:rPr>
          <w:rFonts w:eastAsia="Calibri" w:cs="Times New Roman"/>
          <w:szCs w:val="24"/>
        </w:rPr>
        <w:t xml:space="preserve"> вр</w:t>
      </w:r>
      <w:r w:rsidRPr="007F2FB4">
        <w:rPr>
          <w:rFonts w:eastAsia="Calibri" w:cs="Times New Roman"/>
          <w:szCs w:val="24"/>
          <w:lang w:val="sr-Cyrl-CS"/>
        </w:rPr>
        <w:t>ије</w:t>
      </w:r>
      <w:r w:rsidRPr="007F2FB4">
        <w:rPr>
          <w:rFonts w:eastAsia="Calibri" w:cs="Times New Roman"/>
          <w:szCs w:val="24"/>
        </w:rPr>
        <w:t>дносн</w:t>
      </w:r>
      <w:r w:rsidRPr="007F2FB4">
        <w:rPr>
          <w:rFonts w:eastAsia="Calibri" w:cs="Times New Roman"/>
          <w:szCs w:val="24"/>
          <w:lang w:val="sr-Cyrl-CS"/>
        </w:rPr>
        <w:t>их</w:t>
      </w:r>
      <w:r w:rsidRPr="007F2FB4">
        <w:rPr>
          <w:rFonts w:eastAsia="Calibri" w:cs="Times New Roman"/>
          <w:szCs w:val="24"/>
        </w:rPr>
        <w:t xml:space="preserve"> разреда који </w:t>
      </w:r>
      <w:r w:rsidRPr="007F2FB4">
        <w:rPr>
          <w:rFonts w:eastAsia="Calibri" w:cs="Times New Roman"/>
          <w:szCs w:val="24"/>
          <w:lang w:val="sr-Cyrl-CS"/>
        </w:rPr>
        <w:t>су</w:t>
      </w:r>
      <w:r w:rsidRPr="007F2FB4">
        <w:rPr>
          <w:rFonts w:eastAsia="Calibri" w:cs="Times New Roman"/>
          <w:szCs w:val="24"/>
        </w:rPr>
        <w:t xml:space="preserve"> прецизно утврђен</w:t>
      </w:r>
      <w:r w:rsidRPr="007F2FB4">
        <w:rPr>
          <w:rFonts w:eastAsia="Calibri" w:cs="Times New Roman"/>
          <w:szCs w:val="24"/>
          <w:lang w:val="sr-Cyrl-CS"/>
        </w:rPr>
        <w:t>и</w:t>
      </w:r>
      <w:r w:rsidRPr="007F2FB4">
        <w:rPr>
          <w:rFonts w:eastAsia="Calibri" w:cs="Times New Roman"/>
          <w:szCs w:val="24"/>
        </w:rPr>
        <w:t xml:space="preserve"> Законом о јавним набавкама и проводе се путем отвореног поступка</w:t>
      </w:r>
      <w:r w:rsidRPr="007F2FB4">
        <w:rPr>
          <w:rFonts w:eastAsia="Calibri" w:cs="Times New Roman"/>
          <w:szCs w:val="24"/>
          <w:lang w:val="sr-Cyrl-CS"/>
        </w:rPr>
        <w:t>, ограниченог поступка или преговарачког са и без објаве обавјештења, док се набавке роба/услуга/радова чија је вриједност до 6.000 КМ проводи путем директног споразума у складу са Законом</w:t>
      </w:r>
      <w:r w:rsidRPr="007F2FB4">
        <w:rPr>
          <w:szCs w:val="24"/>
          <w:lang w:val="sr-Cyrl-CS"/>
        </w:rPr>
        <w:t xml:space="preserve"> и</w:t>
      </w:r>
    </w:p>
    <w:p w:rsidR="0064141E" w:rsidRPr="007F2FB4" w:rsidRDefault="0064141E" w:rsidP="00AB5CE3">
      <w:pPr>
        <w:pStyle w:val="ListParagraph"/>
        <w:numPr>
          <w:ilvl w:val="0"/>
          <w:numId w:val="17"/>
        </w:numPr>
        <w:spacing w:after="120"/>
        <w:ind w:left="284" w:hanging="284"/>
        <w:contextualSpacing w:val="0"/>
        <w:rPr>
          <w:rFonts w:eastAsia="Calibri" w:cs="Times New Roman"/>
          <w:szCs w:val="24"/>
          <w:lang w:val="sr-Cyrl-CS"/>
        </w:rPr>
      </w:pPr>
      <w:r w:rsidRPr="007F2FB4">
        <w:rPr>
          <w:rFonts w:eastAsia="Calibri" w:cs="Times New Roman"/>
          <w:szCs w:val="24"/>
        </w:rPr>
        <w:t xml:space="preserve">подноси извјештај о </w:t>
      </w:r>
      <w:r w:rsidRPr="007F2FB4">
        <w:rPr>
          <w:rFonts w:eastAsia="Calibri" w:cs="Times New Roman"/>
          <w:szCs w:val="24"/>
          <w:lang w:val="sr-Cyrl-CS"/>
        </w:rPr>
        <w:t>с</w:t>
      </w:r>
      <w:r w:rsidRPr="007F2FB4">
        <w:rPr>
          <w:rFonts w:eastAsia="Calibri" w:cs="Times New Roman"/>
          <w:szCs w:val="24"/>
        </w:rPr>
        <w:t xml:space="preserve">проведеним поступцима јавних набавки </w:t>
      </w:r>
      <w:r w:rsidRPr="007F2FB4">
        <w:rPr>
          <w:rFonts w:eastAsia="Calibri" w:cs="Times New Roman"/>
          <w:szCs w:val="24"/>
          <w:lang w:val="sr-Cyrl-CS"/>
        </w:rPr>
        <w:t xml:space="preserve">путем оператера </w:t>
      </w:r>
      <w:r w:rsidR="006011B7" w:rsidRPr="007F2FB4">
        <w:rPr>
          <w:rFonts w:eastAsia="Calibri" w:cs="Times New Roman"/>
          <w:szCs w:val="24"/>
        </w:rPr>
        <w:t xml:space="preserve">E- </w:t>
      </w:r>
      <w:r w:rsidR="006011B7" w:rsidRPr="007F2FB4">
        <w:rPr>
          <w:rFonts w:eastAsia="Calibri" w:cs="Times New Roman"/>
          <w:szCs w:val="24"/>
          <w:lang w:val="sr-Cyrl-BA"/>
        </w:rPr>
        <w:t>набавке</w:t>
      </w:r>
      <w:r w:rsidR="006011B7" w:rsidRPr="007F2FB4">
        <w:rPr>
          <w:rFonts w:eastAsia="Calibri" w:cs="Times New Roman"/>
          <w:szCs w:val="24"/>
          <w:lang w:val="sr-Cyrl-CS"/>
        </w:rPr>
        <w:t>информационог</w:t>
      </w:r>
      <w:r w:rsidRPr="007F2FB4">
        <w:rPr>
          <w:rFonts w:eastAsia="Calibri" w:cs="Times New Roman"/>
          <w:szCs w:val="24"/>
          <w:lang w:val="sr-Cyrl-CS"/>
        </w:rPr>
        <w:t xml:space="preserve"> систем</w:t>
      </w:r>
      <w:r w:rsidR="006011B7" w:rsidRPr="007F2FB4">
        <w:rPr>
          <w:rFonts w:eastAsia="Calibri" w:cs="Times New Roman"/>
          <w:szCs w:val="24"/>
          <w:lang w:val="sr-Cyrl-CS"/>
        </w:rPr>
        <w:t>а</w:t>
      </w:r>
      <w:r w:rsidRPr="007F2FB4">
        <w:rPr>
          <w:rFonts w:eastAsia="Calibri" w:cs="Times New Roman"/>
          <w:szCs w:val="24"/>
          <w:lang w:val="sr-Cyrl-CS"/>
        </w:rPr>
        <w:t xml:space="preserve"> за онлине доставу извјештаја о проведеним поступцима јавних набавки</w:t>
      </w:r>
      <w:r w:rsidR="00F72997" w:rsidRPr="007F2FB4">
        <w:rPr>
          <w:rFonts w:eastAsia="Calibri" w:cs="Times New Roman"/>
          <w:szCs w:val="24"/>
          <w:lang w:val="sr-Cyrl-CS"/>
        </w:rPr>
        <w:t xml:space="preserve">, </w:t>
      </w:r>
      <w:r w:rsidRPr="007F2FB4">
        <w:rPr>
          <w:rFonts w:eastAsia="Calibri" w:cs="Times New Roman"/>
          <w:szCs w:val="24"/>
          <w:lang w:val="sr-Cyrl-CS"/>
        </w:rPr>
        <w:t xml:space="preserve">Управи Друштва и </w:t>
      </w:r>
      <w:r w:rsidRPr="007F2FB4">
        <w:rPr>
          <w:rFonts w:eastAsia="Calibri" w:cs="Times New Roman"/>
          <w:szCs w:val="24"/>
        </w:rPr>
        <w:t>Надзорном одборуза период између двије сједнице</w:t>
      </w:r>
      <w:r w:rsidRPr="007F2FB4">
        <w:rPr>
          <w:rFonts w:eastAsia="Calibri" w:cs="Times New Roman"/>
          <w:szCs w:val="24"/>
          <w:lang w:val="sr-Cyrl-CS"/>
        </w:rPr>
        <w:t>.</w:t>
      </w:r>
    </w:p>
    <w:p w:rsidR="005D6817" w:rsidRPr="00E01599" w:rsidRDefault="005D6817" w:rsidP="005D6817">
      <w:pPr>
        <w:spacing w:after="120"/>
        <w:rPr>
          <w:rFonts w:eastAsia="Calibri" w:cs="Times New Roman"/>
          <w:szCs w:val="24"/>
          <w:highlight w:val="yellow"/>
          <w:lang w:val="sr-Cyrl-CS"/>
        </w:rPr>
      </w:pPr>
    </w:p>
    <w:p w:rsidR="00F530D6" w:rsidRPr="00A24A24" w:rsidRDefault="0064141E" w:rsidP="002F1ECD">
      <w:pPr>
        <w:spacing w:after="120"/>
        <w:rPr>
          <w:rFonts w:eastAsia="Calibri" w:cs="Times New Roman"/>
          <w:b/>
          <w:szCs w:val="24"/>
          <w:lang w:val="sr-Latn-BA"/>
        </w:rPr>
      </w:pPr>
      <w:r w:rsidRPr="00A24A24">
        <w:rPr>
          <w:rFonts w:eastAsia="Calibri" w:cs="Times New Roman"/>
          <w:b/>
          <w:szCs w:val="24"/>
          <w:lang w:val="sr-Cyrl-CS"/>
        </w:rPr>
        <w:t>Активности Одјељења продаје:</w:t>
      </w:r>
    </w:p>
    <w:p w:rsidR="00F530D6" w:rsidRPr="00A24A24" w:rsidRDefault="00C22722" w:rsidP="002F1ECD">
      <w:pPr>
        <w:spacing w:after="120"/>
        <w:rPr>
          <w:rFonts w:eastAsia="Calibri" w:cs="Times New Roman"/>
          <w:szCs w:val="24"/>
          <w:lang w:val="sr-Cyrl-CS"/>
        </w:rPr>
      </w:pPr>
      <w:r w:rsidRPr="00A24A24">
        <w:rPr>
          <w:rFonts w:eastAsia="Calibri" w:cs="Times New Roman"/>
          <w:szCs w:val="24"/>
          <w:lang w:val="sr-Cyrl-CS"/>
        </w:rPr>
        <w:t>Одјељење</w:t>
      </w:r>
      <w:r w:rsidR="00F530D6" w:rsidRPr="00A24A24">
        <w:rPr>
          <w:rFonts w:eastAsia="Calibri" w:cs="Times New Roman"/>
          <w:szCs w:val="24"/>
          <w:lang w:val="sr-Cyrl-CS"/>
        </w:rPr>
        <w:t xml:space="preserve"> продаје у Служби за финансијско – рачуноводствене и комерцијалне пос</w:t>
      </w:r>
      <w:r w:rsidRPr="00A24A24">
        <w:rPr>
          <w:rFonts w:eastAsia="Calibri" w:cs="Times New Roman"/>
          <w:szCs w:val="24"/>
          <w:lang w:val="sr-Cyrl-CS"/>
        </w:rPr>
        <w:t>лове, на директан начин, се бави</w:t>
      </w:r>
      <w:r w:rsidR="00F530D6" w:rsidRPr="00A24A24">
        <w:rPr>
          <w:rFonts w:eastAsia="Calibri" w:cs="Times New Roman"/>
          <w:szCs w:val="24"/>
          <w:lang w:val="sr-Cyrl-CS"/>
        </w:rPr>
        <w:t xml:space="preserve"> прометовањем свих  роба,  радова и услугакоје А</w:t>
      </w:r>
      <w:r w:rsidR="002F1ECD" w:rsidRPr="00A24A24">
        <w:rPr>
          <w:rFonts w:eastAsia="Calibri" w:cs="Times New Roman"/>
          <w:szCs w:val="24"/>
          <w:lang w:val="sr-Cyrl-CS"/>
        </w:rPr>
        <w:t>.</w:t>
      </w:r>
      <w:r w:rsidR="00F530D6" w:rsidRPr="00A24A24">
        <w:rPr>
          <w:rFonts w:eastAsia="Calibri" w:cs="Times New Roman"/>
          <w:szCs w:val="24"/>
          <w:lang w:val="sr-Cyrl-CS"/>
        </w:rPr>
        <w:t>Д</w:t>
      </w:r>
      <w:r w:rsidR="002F1ECD" w:rsidRPr="00A24A24">
        <w:rPr>
          <w:rFonts w:eastAsia="Calibri" w:cs="Times New Roman"/>
          <w:szCs w:val="24"/>
          <w:lang w:val="sr-Cyrl-CS"/>
        </w:rPr>
        <w:t>.</w:t>
      </w:r>
      <w:r w:rsidR="00F530D6" w:rsidRPr="00A24A24">
        <w:rPr>
          <w:rFonts w:eastAsia="Calibri" w:cs="Times New Roman"/>
          <w:szCs w:val="24"/>
          <w:lang w:val="sr-Cyrl-CS"/>
        </w:rPr>
        <w:t xml:space="preserve"> „Водовод и канализација“ Бијељина може понудити тржишту а да при томе овакав поступак у цјелости буде започет и завршен у једној организационој цјелини овог Друштва.</w:t>
      </w:r>
      <w:r w:rsidR="00F530D6" w:rsidRPr="00A24A24">
        <w:rPr>
          <w:rFonts w:eastAsia="Calibri" w:cs="Times New Roman"/>
          <w:szCs w:val="24"/>
          <w:lang w:val="sr-Latn-CS"/>
        </w:rPr>
        <w:t xml:space="preserve"> У</w:t>
      </w:r>
      <w:r w:rsidR="00F530D6" w:rsidRPr="00A24A24">
        <w:rPr>
          <w:rFonts w:eastAsia="Calibri" w:cs="Times New Roman"/>
          <w:szCs w:val="24"/>
          <w:lang w:val="sr-Cyrl-CS"/>
        </w:rPr>
        <w:t xml:space="preserve"> Одјељењу продаје се обавља поступак продаје роба, радова и услуга почев од планирања продаје, утврђивања цјеновника, промоције производа, анализе наруџбеница, припремање понуда, предмјера или предрачуна, праћења реализације уговора и радних налога, фактурисања па све до наплате потраживања по овом основу. </w:t>
      </w:r>
    </w:p>
    <w:p w:rsidR="00F530D6" w:rsidRDefault="00F530D6" w:rsidP="002F1ECD">
      <w:pPr>
        <w:spacing w:after="120"/>
        <w:rPr>
          <w:rFonts w:eastAsia="Calibri" w:cs="Times New Roman"/>
          <w:szCs w:val="24"/>
          <w:lang w:val="sr-Cyrl-CS"/>
        </w:rPr>
      </w:pPr>
      <w:r w:rsidRPr="00A24A24">
        <w:rPr>
          <w:rFonts w:eastAsia="Calibri" w:cs="Times New Roman"/>
          <w:szCs w:val="24"/>
          <w:lang w:val="sr-Cyrl-CS"/>
        </w:rPr>
        <w:t>Ово Одјељење врши избор врста роба, радова и услуга које се могу понудити тржишту, утврђује њихову цијену те врши избор стратегије маркетиншкогнаступа  везаног за продају и на крају начин обезбјеђења наплате потраживања, наплату у цијелини и све оно што претходи поменутим фазама. Производи које А.Д.  „Водовод и канализација“ Бијељина може понудити тржишту су вода (унапријеђење продаје), водоводни и канализациони материјал, изградња водоводних и канализационих линија и  прикључака, одржавање и поправка линија и прикључака трећим лицима, услуге канализације, услуге пројектовања, услуге одржавања кишне канализације, услуге кориштења специјалних возила и</w:t>
      </w:r>
      <w:r w:rsidR="0096035F" w:rsidRPr="00A24A24">
        <w:rPr>
          <w:rFonts w:eastAsia="Calibri" w:cs="Times New Roman"/>
          <w:szCs w:val="24"/>
          <w:lang w:val="sr-Cyrl-CS"/>
        </w:rPr>
        <w:t xml:space="preserve"> лабо</w:t>
      </w:r>
      <w:r w:rsidRPr="00A24A24">
        <w:rPr>
          <w:rFonts w:eastAsia="Calibri" w:cs="Times New Roman"/>
          <w:szCs w:val="24"/>
          <w:lang w:val="sr-Cyrl-CS"/>
        </w:rPr>
        <w:t>ратори</w:t>
      </w:r>
      <w:r w:rsidR="0096035F" w:rsidRPr="00A24A24">
        <w:rPr>
          <w:rFonts w:eastAsia="Calibri" w:cs="Times New Roman"/>
          <w:szCs w:val="24"/>
          <w:lang w:val="sr-Cyrl-CS"/>
        </w:rPr>
        <w:t>ј</w:t>
      </w:r>
      <w:r w:rsidRPr="00A24A24">
        <w:rPr>
          <w:rFonts w:eastAsia="Calibri" w:cs="Times New Roman"/>
          <w:szCs w:val="24"/>
          <w:lang w:val="sr-Cyrl-CS"/>
        </w:rPr>
        <w:t>ске услуге везане за анализу воде.</w:t>
      </w:r>
    </w:p>
    <w:p w:rsidR="009E3CBC" w:rsidRPr="003C7693" w:rsidRDefault="00876872" w:rsidP="009E3CBC">
      <w:pPr>
        <w:spacing w:after="120"/>
        <w:rPr>
          <w:rFonts w:eastAsia="Calibri" w:cs="Times New Roman"/>
          <w:szCs w:val="24"/>
          <w:lang w:val="sr-Cyrl-CS"/>
        </w:rPr>
      </w:pPr>
      <w:r>
        <w:rPr>
          <w:rFonts w:eastAsia="Calibri" w:cs="Times New Roman"/>
          <w:szCs w:val="24"/>
          <w:lang w:val="sr-Cyrl-CS"/>
        </w:rPr>
        <w:t xml:space="preserve">Као и у претходној пословној години, и у </w:t>
      </w:r>
      <w:r>
        <w:rPr>
          <w:rFonts w:eastAsia="Calibri" w:cs="Times New Roman"/>
          <w:szCs w:val="24"/>
          <w:lang/>
        </w:rPr>
        <w:t>2020.</w:t>
      </w:r>
      <w:r>
        <w:rPr>
          <w:rFonts w:eastAsia="Calibri" w:cs="Times New Roman"/>
          <w:szCs w:val="24"/>
          <w:lang/>
        </w:rPr>
        <w:t xml:space="preserve"> години</w:t>
      </w:r>
      <w:r>
        <w:rPr>
          <w:rFonts w:eastAsia="Calibri" w:cs="Times New Roman"/>
          <w:szCs w:val="24"/>
          <w:lang w:val="sr-Cyrl-CS"/>
        </w:rPr>
        <w:t xml:space="preserve"> Одјељење продаје ће спроводити све активности са циљем прикључења новим корисника на водоводну </w:t>
      </w:r>
      <w:r>
        <w:rPr>
          <w:rFonts w:eastAsia="Calibri" w:cs="Times New Roman"/>
          <w:szCs w:val="24"/>
          <w:lang/>
        </w:rPr>
        <w:t xml:space="preserve">и канализациону </w:t>
      </w:r>
      <w:r>
        <w:rPr>
          <w:rFonts w:eastAsia="Calibri" w:cs="Times New Roman"/>
          <w:szCs w:val="24"/>
          <w:lang w:val="sr-Cyrl-CS"/>
        </w:rPr>
        <w:t xml:space="preserve">мрежу тамо гдје су се стекли услови за прикључење. С тим у вези, за наредну пословну </w:t>
      </w:r>
      <w:r w:rsidRPr="004D7479">
        <w:rPr>
          <w:rFonts w:eastAsia="Calibri" w:cs="Times New Roman"/>
          <w:szCs w:val="24"/>
          <w:lang w:val="sr-Cyrl-CS"/>
        </w:rPr>
        <w:t xml:space="preserve">годину </w:t>
      </w:r>
      <w:r w:rsidR="00A24A24" w:rsidRPr="004D7479">
        <w:rPr>
          <w:rFonts w:eastAsia="Calibri" w:cs="Times New Roman"/>
          <w:szCs w:val="24"/>
          <w:lang w:val="sr-Cyrl-CS"/>
        </w:rPr>
        <w:t xml:space="preserve">планирано је </w:t>
      </w:r>
      <w:r w:rsidR="004D7479" w:rsidRPr="004D7479">
        <w:rPr>
          <w:rFonts w:eastAsia="Calibri" w:cs="Times New Roman"/>
          <w:szCs w:val="24"/>
          <w:lang/>
        </w:rPr>
        <w:t>4</w:t>
      </w:r>
      <w:r w:rsidR="00A24A24" w:rsidRPr="004D7479">
        <w:rPr>
          <w:rFonts w:eastAsia="Calibri" w:cs="Times New Roman"/>
          <w:szCs w:val="24"/>
          <w:lang w:val="sr-Cyrl-CS"/>
        </w:rPr>
        <w:t xml:space="preserve">00 нових прикључака на водоводну мрежу, </w:t>
      </w:r>
      <w:r w:rsidR="008E42FF" w:rsidRPr="004D7479">
        <w:rPr>
          <w:rFonts w:eastAsia="Calibri" w:cs="Times New Roman"/>
          <w:szCs w:val="24"/>
          <w:lang w:val="sr-Cyrl-CS"/>
        </w:rPr>
        <w:t xml:space="preserve">400 </w:t>
      </w:r>
      <w:r w:rsidR="00A24A24" w:rsidRPr="004D7479">
        <w:rPr>
          <w:rFonts w:eastAsia="Calibri" w:cs="Times New Roman"/>
          <w:szCs w:val="24"/>
          <w:lang w:val="sr-Cyrl-CS"/>
        </w:rPr>
        <w:t xml:space="preserve">нових прикључака на канализациону мрежу и проширење водоводне мреже за укупно </w:t>
      </w:r>
      <w:r w:rsidR="004D7479" w:rsidRPr="004D7479">
        <w:rPr>
          <w:rFonts w:eastAsia="Calibri" w:cs="Times New Roman"/>
          <w:szCs w:val="24"/>
        </w:rPr>
        <w:t>4</w:t>
      </w:r>
      <w:r w:rsidR="00147B8B" w:rsidRPr="004D7479">
        <w:rPr>
          <w:rFonts w:eastAsia="Calibri" w:cs="Times New Roman"/>
          <w:szCs w:val="24"/>
        </w:rPr>
        <w:t>.000</w:t>
      </w:r>
      <w:r w:rsidR="00A24A24" w:rsidRPr="004D7479">
        <w:rPr>
          <w:rFonts w:eastAsia="Calibri" w:cs="Times New Roman"/>
          <w:szCs w:val="24"/>
          <w:lang w:val="sr-Cyrl-CS"/>
        </w:rPr>
        <w:t xml:space="preserve"> метара.</w:t>
      </w:r>
    </w:p>
    <w:p w:rsidR="005A27AD" w:rsidRPr="002C6206" w:rsidRDefault="0072353E" w:rsidP="00237C7D">
      <w:pPr>
        <w:pStyle w:val="Heading2"/>
      </w:pPr>
      <w:bookmarkStart w:id="23" w:name="_Toc378945438"/>
      <w:bookmarkStart w:id="24" w:name="_Toc533591243"/>
      <w:r w:rsidRPr="002C6206">
        <w:rPr>
          <w:rFonts w:eastAsia="Calibri" w:cs="Times New Roman"/>
          <w:bCs w:val="0"/>
          <w:lang w:val="sr-Latn-BA"/>
        </w:rPr>
        <w:lastRenderedPageBreak/>
        <w:t xml:space="preserve">4.2. </w:t>
      </w:r>
      <w:r w:rsidR="00B56C41" w:rsidRPr="002C6206">
        <w:t>ТЕХНИЧКИ СЕКТОР</w:t>
      </w:r>
      <w:bookmarkEnd w:id="23"/>
      <w:bookmarkEnd w:id="24"/>
    </w:p>
    <w:p w:rsidR="00175B3E" w:rsidRPr="00237C7D" w:rsidRDefault="0072353E" w:rsidP="00237C7D">
      <w:pPr>
        <w:pStyle w:val="Heading2"/>
      </w:pPr>
      <w:bookmarkStart w:id="25" w:name="_Toc378945439"/>
      <w:bookmarkStart w:id="26" w:name="_Toc533591244"/>
      <w:r>
        <w:t xml:space="preserve">4.2.1. </w:t>
      </w:r>
      <w:r w:rsidR="00B56C41" w:rsidRPr="0072353E">
        <w:t>Служба за производњу и дистрибуцију воде</w:t>
      </w:r>
      <w:bookmarkEnd w:id="25"/>
      <w:bookmarkEnd w:id="26"/>
    </w:p>
    <w:p w:rsidR="00B56C41" w:rsidRPr="00C05E8A" w:rsidRDefault="00B56C41" w:rsidP="00444CA1">
      <w:pPr>
        <w:spacing w:after="120"/>
        <w:rPr>
          <w:szCs w:val="24"/>
          <w:lang w:val="sr-Cyrl-BA"/>
        </w:rPr>
      </w:pPr>
      <w:r w:rsidRPr="00C05E8A">
        <w:rPr>
          <w:szCs w:val="24"/>
          <w:lang w:val="sr-Latn-CS"/>
        </w:rPr>
        <w:t>У току 20</w:t>
      </w:r>
      <w:r w:rsidR="00D9683C">
        <w:rPr>
          <w:szCs w:val="24"/>
          <w:lang w:val="sr-Latn-CS"/>
        </w:rPr>
        <w:t>20</w:t>
      </w:r>
      <w:r w:rsidRPr="00C05E8A">
        <w:rPr>
          <w:szCs w:val="24"/>
          <w:lang w:val="sr-Cyrl-CS"/>
        </w:rPr>
        <w:t xml:space="preserve">. </w:t>
      </w:r>
      <w:r w:rsidR="00830EBE" w:rsidRPr="00C05E8A">
        <w:rPr>
          <w:szCs w:val="24"/>
          <w:lang w:val="sr-Cyrl-CS"/>
        </w:rPr>
        <w:t>г</w:t>
      </w:r>
      <w:r w:rsidRPr="00C05E8A">
        <w:rPr>
          <w:szCs w:val="24"/>
          <w:lang w:val="sr-Latn-CS"/>
        </w:rPr>
        <w:t xml:space="preserve">одине предузимаће се све </w:t>
      </w:r>
      <w:r w:rsidR="002F1ECD" w:rsidRPr="00C05E8A">
        <w:rPr>
          <w:szCs w:val="24"/>
          <w:lang w:val="sr-Cyrl-BA"/>
        </w:rPr>
        <w:t xml:space="preserve">неопходне </w:t>
      </w:r>
      <w:r w:rsidRPr="00C05E8A">
        <w:rPr>
          <w:szCs w:val="24"/>
          <w:lang w:val="sr-Latn-CS"/>
        </w:rPr>
        <w:t xml:space="preserve">мјере и активности на заштити </w:t>
      </w:r>
      <w:r w:rsidRPr="00C05E8A">
        <w:rPr>
          <w:szCs w:val="24"/>
          <w:lang w:val="sr-Cyrl-BA"/>
        </w:rPr>
        <w:t>Изворишта</w:t>
      </w:r>
      <w:r w:rsidRPr="00C05E8A">
        <w:rPr>
          <w:szCs w:val="24"/>
          <w:lang w:val="sr-Latn-CS"/>
        </w:rPr>
        <w:t xml:space="preserve"> воде за пиће </w:t>
      </w:r>
      <w:r w:rsidR="003A0DEA" w:rsidRPr="00C05E8A">
        <w:rPr>
          <w:szCs w:val="24"/>
          <w:lang w:val="sr-Latn-CS"/>
        </w:rPr>
        <w:t>„</w:t>
      </w:r>
      <w:r w:rsidRPr="00C05E8A">
        <w:rPr>
          <w:szCs w:val="24"/>
          <w:lang w:val="sr-Latn-CS"/>
        </w:rPr>
        <w:t>Грмић</w:t>
      </w:r>
      <w:r w:rsidR="003A0DEA" w:rsidRPr="00C05E8A">
        <w:rPr>
          <w:szCs w:val="24"/>
          <w:lang w:val="sr-Latn-CS"/>
        </w:rPr>
        <w:t>“</w:t>
      </w:r>
      <w:r w:rsidR="00830EBE" w:rsidRPr="00C05E8A">
        <w:rPr>
          <w:szCs w:val="24"/>
          <w:lang w:val="sr-Cyrl-CS"/>
        </w:rPr>
        <w:t>,</w:t>
      </w:r>
      <w:r w:rsidR="00444CA1" w:rsidRPr="00C05E8A">
        <w:rPr>
          <w:szCs w:val="24"/>
          <w:lang w:val="sr-Cyrl-CS"/>
        </w:rPr>
        <w:t xml:space="preserve"> а</w:t>
      </w:r>
      <w:r w:rsidRPr="00C05E8A">
        <w:rPr>
          <w:szCs w:val="24"/>
          <w:lang w:val="sr-Latn-CS"/>
        </w:rPr>
        <w:t xml:space="preserve">у складу са </w:t>
      </w:r>
      <w:r w:rsidR="00444CA1" w:rsidRPr="00C05E8A">
        <w:rPr>
          <w:szCs w:val="24"/>
          <w:lang w:val="sr-Cyrl-BA"/>
        </w:rPr>
        <w:t xml:space="preserve">свим </w:t>
      </w:r>
      <w:r w:rsidRPr="00C05E8A">
        <w:rPr>
          <w:szCs w:val="24"/>
          <w:lang w:val="sr-Cyrl-BA"/>
        </w:rPr>
        <w:t xml:space="preserve">позитивним </w:t>
      </w:r>
      <w:r w:rsidRPr="00C05E8A">
        <w:rPr>
          <w:szCs w:val="24"/>
          <w:lang w:val="sr-Latn-CS"/>
        </w:rPr>
        <w:t>прописима</w:t>
      </w:r>
      <w:r w:rsidR="002F1ECD" w:rsidRPr="00C05E8A">
        <w:rPr>
          <w:szCs w:val="24"/>
          <w:lang w:val="sr-Cyrl-BA"/>
        </w:rPr>
        <w:t xml:space="preserve"> Републике Српске и Града Бијељина</w:t>
      </w:r>
      <w:r w:rsidRPr="00C05E8A">
        <w:rPr>
          <w:szCs w:val="24"/>
          <w:lang w:val="sr-Cyrl-BA"/>
        </w:rPr>
        <w:t xml:space="preserve">који регулишу </w:t>
      </w:r>
      <w:r w:rsidR="00444CA1" w:rsidRPr="00C05E8A">
        <w:rPr>
          <w:szCs w:val="24"/>
          <w:lang w:val="sr-Cyrl-BA"/>
        </w:rPr>
        <w:t>ову област.</w:t>
      </w:r>
    </w:p>
    <w:p w:rsidR="00B56C41" w:rsidRPr="00C05E8A" w:rsidRDefault="00B56C41" w:rsidP="00444CA1">
      <w:pPr>
        <w:spacing w:after="120"/>
        <w:rPr>
          <w:szCs w:val="24"/>
          <w:lang w:val="sr-Cyrl-CS"/>
        </w:rPr>
      </w:pPr>
      <w:r w:rsidRPr="00C05E8A">
        <w:rPr>
          <w:szCs w:val="24"/>
          <w:lang w:val="sr-Latn-CS"/>
        </w:rPr>
        <w:t xml:space="preserve">Основни циљ </w:t>
      </w:r>
      <w:r w:rsidR="00444CA1" w:rsidRPr="00C05E8A">
        <w:rPr>
          <w:szCs w:val="24"/>
          <w:lang w:val="sr-Cyrl-BA"/>
        </w:rPr>
        <w:t>свих</w:t>
      </w:r>
      <w:r w:rsidRPr="00C05E8A">
        <w:rPr>
          <w:szCs w:val="24"/>
          <w:lang w:val="sr-Latn-CS"/>
        </w:rPr>
        <w:t xml:space="preserve"> активности </w:t>
      </w:r>
      <w:r w:rsidR="00444CA1" w:rsidRPr="00C05E8A">
        <w:rPr>
          <w:szCs w:val="24"/>
          <w:lang w:val="sr-Cyrl-BA"/>
        </w:rPr>
        <w:t>биће усмјерен на</w:t>
      </w:r>
      <w:r w:rsidRPr="00C05E8A">
        <w:rPr>
          <w:szCs w:val="24"/>
          <w:lang w:val="sr-Latn-CS"/>
        </w:rPr>
        <w:t xml:space="preserve"> спречавање свих врста акцидената и других штетних утицаја на квалитет питке воде</w:t>
      </w:r>
      <w:r w:rsidRPr="00C05E8A">
        <w:rPr>
          <w:szCs w:val="24"/>
          <w:lang w:val="sr-Cyrl-BA"/>
        </w:rPr>
        <w:t>Изворишта„</w:t>
      </w:r>
      <w:r w:rsidRPr="00C05E8A">
        <w:rPr>
          <w:szCs w:val="24"/>
          <w:lang w:val="sr-Latn-CS"/>
        </w:rPr>
        <w:t>Грмић</w:t>
      </w:r>
      <w:r w:rsidRPr="00C05E8A">
        <w:rPr>
          <w:szCs w:val="24"/>
          <w:lang w:val="sr-Cyrl-BA"/>
        </w:rPr>
        <w:t>“,</w:t>
      </w:r>
      <w:r w:rsidRPr="00C05E8A">
        <w:rPr>
          <w:szCs w:val="24"/>
          <w:lang w:val="sr-Latn-CS"/>
        </w:rPr>
        <w:t xml:space="preserve"> као и на саму издашност изворишта.</w:t>
      </w:r>
    </w:p>
    <w:p w:rsidR="00B56C41" w:rsidRPr="00C05E8A" w:rsidRDefault="00B56C41" w:rsidP="00444CA1">
      <w:pPr>
        <w:spacing w:after="120"/>
        <w:rPr>
          <w:szCs w:val="24"/>
          <w:lang w:val="sr-Cyrl-CS"/>
        </w:rPr>
      </w:pPr>
      <w:r w:rsidRPr="00C05E8A">
        <w:rPr>
          <w:szCs w:val="24"/>
          <w:lang w:val="sr-Latn-CS"/>
        </w:rPr>
        <w:t>Подручје непосредне зоне заштите биће и даље под посебним режимом заштите</w:t>
      </w:r>
      <w:r w:rsidR="00FF70A1" w:rsidRPr="00C05E8A">
        <w:rPr>
          <w:szCs w:val="24"/>
          <w:lang w:val="sr-Latn-CS"/>
        </w:rPr>
        <w:t>,</w:t>
      </w:r>
      <w:r w:rsidRPr="00C05E8A">
        <w:rPr>
          <w:szCs w:val="24"/>
          <w:lang w:val="sr-Latn-CS"/>
        </w:rPr>
        <w:t xml:space="preserve"> како у погледу физичког обезбјеђењатако и под сталним санитарним надзором.</w:t>
      </w:r>
    </w:p>
    <w:p w:rsidR="00B56C41" w:rsidRPr="00C05E8A" w:rsidRDefault="00D9683C" w:rsidP="00F40A75">
      <w:pPr>
        <w:spacing w:after="120"/>
        <w:rPr>
          <w:rFonts w:eastAsia="Calibri" w:cs="Times New Roman"/>
          <w:szCs w:val="24"/>
          <w:lang w:val="sr-Cyrl-BA"/>
        </w:rPr>
      </w:pPr>
      <w:r>
        <w:rPr>
          <w:szCs w:val="24"/>
          <w:lang w:val="sr-Cyrl-BA"/>
        </w:rPr>
        <w:t>У току 2020</w:t>
      </w:r>
      <w:r w:rsidR="00133EF2" w:rsidRPr="00C05E8A">
        <w:rPr>
          <w:szCs w:val="24"/>
          <w:lang w:val="sr-Cyrl-BA"/>
        </w:rPr>
        <w:t>. године</w:t>
      </w:r>
      <w:r w:rsidR="00444CA1" w:rsidRPr="00C05E8A">
        <w:rPr>
          <w:szCs w:val="24"/>
          <w:lang w:val="sr-Cyrl-BA"/>
        </w:rPr>
        <w:t xml:space="preserve"> у оквиру Службе за производњу и дистрибуцију воде би требале бити предузете сљедеће активности</w:t>
      </w:r>
      <w:r w:rsidR="00B56C41" w:rsidRPr="00C05E8A">
        <w:rPr>
          <w:rFonts w:eastAsia="Calibri" w:cs="Times New Roman"/>
          <w:szCs w:val="24"/>
          <w:lang w:val="sr-Latn-CS"/>
        </w:rPr>
        <w:t>:</w:t>
      </w:r>
    </w:p>
    <w:p w:rsidR="00B56C41" w:rsidRPr="00C05E8A" w:rsidRDefault="00830EBE" w:rsidP="00AB5CE3">
      <w:pPr>
        <w:pStyle w:val="ListParagraph"/>
        <w:numPr>
          <w:ilvl w:val="0"/>
          <w:numId w:val="18"/>
        </w:numPr>
        <w:spacing w:after="120"/>
        <w:ind w:left="284" w:hanging="284"/>
        <w:contextualSpacing w:val="0"/>
        <w:rPr>
          <w:szCs w:val="24"/>
          <w:lang w:val="sr-Latn-CS"/>
        </w:rPr>
      </w:pPr>
      <w:r w:rsidRPr="00C05E8A">
        <w:rPr>
          <w:szCs w:val="24"/>
          <w:lang w:val="sr-Cyrl-CS"/>
        </w:rPr>
        <w:t>р</w:t>
      </w:r>
      <w:r w:rsidR="00B56C41" w:rsidRPr="00C05E8A">
        <w:rPr>
          <w:szCs w:val="24"/>
          <w:lang w:val="sr-Latn-CS"/>
        </w:rPr>
        <w:t>едовнаексплоатацијаииспорукапиткеводе</w:t>
      </w:r>
      <w:r w:rsidR="00AE2743" w:rsidRPr="00C05E8A">
        <w:rPr>
          <w:szCs w:val="24"/>
          <w:lang w:val="sr-Latn-CS"/>
        </w:rPr>
        <w:t>потро</w:t>
      </w:r>
      <w:r w:rsidR="00AE2743" w:rsidRPr="00C05E8A">
        <w:rPr>
          <w:szCs w:val="24"/>
          <w:lang w:val="sr-Cyrl-CS"/>
        </w:rPr>
        <w:t>ш</w:t>
      </w:r>
      <w:r w:rsidR="00AE2743" w:rsidRPr="00C05E8A">
        <w:rPr>
          <w:szCs w:val="24"/>
          <w:lang w:val="sr-Latn-CS"/>
        </w:rPr>
        <w:t>а</w:t>
      </w:r>
      <w:r w:rsidR="00AE2743" w:rsidRPr="00C05E8A">
        <w:rPr>
          <w:szCs w:val="24"/>
          <w:lang w:val="sr-Cyrl-CS"/>
        </w:rPr>
        <w:t>ч</w:t>
      </w:r>
      <w:r w:rsidR="00B56C41" w:rsidRPr="00C05E8A">
        <w:rPr>
          <w:szCs w:val="24"/>
          <w:lang w:val="sr-Latn-CS"/>
        </w:rPr>
        <w:t>има, укупнопланирана</w:t>
      </w:r>
      <w:r w:rsidR="00AE2743" w:rsidRPr="00C05E8A">
        <w:rPr>
          <w:szCs w:val="24"/>
          <w:lang w:val="sr-Latn-CS"/>
        </w:rPr>
        <w:t>коли</w:t>
      </w:r>
      <w:r w:rsidR="00AE2743" w:rsidRPr="00C05E8A">
        <w:rPr>
          <w:szCs w:val="24"/>
          <w:lang w:val="sr-Cyrl-CS"/>
        </w:rPr>
        <w:t>ч</w:t>
      </w:r>
      <w:r w:rsidR="00B56C41" w:rsidRPr="00C05E8A">
        <w:rPr>
          <w:szCs w:val="24"/>
          <w:lang w:val="sr-Latn-CS"/>
        </w:rPr>
        <w:t>инаексплоатисаневоде</w:t>
      </w:r>
      <w:r w:rsidR="00D9683C">
        <w:rPr>
          <w:szCs w:val="24"/>
          <w:lang w:val="sr-Latn-CS"/>
        </w:rPr>
        <w:t>у 2020</w:t>
      </w:r>
      <w:r w:rsidR="003A0DEA" w:rsidRPr="00C05E8A">
        <w:rPr>
          <w:szCs w:val="24"/>
          <w:lang w:val="sr-Cyrl-CS"/>
        </w:rPr>
        <w:t>.</w:t>
      </w:r>
      <w:r w:rsidRPr="00C05E8A">
        <w:rPr>
          <w:szCs w:val="24"/>
          <w:lang w:val="sr-Cyrl-CS"/>
        </w:rPr>
        <w:t>г</w:t>
      </w:r>
      <w:r w:rsidR="00B56C41" w:rsidRPr="00C05E8A">
        <w:rPr>
          <w:szCs w:val="24"/>
          <w:lang w:val="sr-Latn-CS"/>
        </w:rPr>
        <w:t>одинибитребало</w:t>
      </w:r>
      <w:r w:rsidR="003A0DEA" w:rsidRPr="00C05E8A">
        <w:rPr>
          <w:szCs w:val="24"/>
          <w:lang w:val="sr-Cyrl-CS"/>
        </w:rPr>
        <w:t xml:space="preserve"> да</w:t>
      </w:r>
      <w:r w:rsidR="00B56C41" w:rsidRPr="00842166">
        <w:rPr>
          <w:szCs w:val="24"/>
          <w:lang w:val="sr-Latn-CS"/>
        </w:rPr>
        <w:t>износи</w:t>
      </w:r>
      <w:r w:rsidR="00AE2743" w:rsidRPr="00842166">
        <w:rPr>
          <w:szCs w:val="24"/>
          <w:lang w:val="sr-Latn-CS"/>
        </w:rPr>
        <w:t>око</w:t>
      </w:r>
      <w:r w:rsidR="00907331">
        <w:rPr>
          <w:szCs w:val="24"/>
        </w:rPr>
        <w:t>5.</w:t>
      </w:r>
      <w:r w:rsidR="00213678">
        <w:rPr>
          <w:szCs w:val="24"/>
        </w:rPr>
        <w:t>0</w:t>
      </w:r>
      <w:r w:rsidR="00907331">
        <w:rPr>
          <w:szCs w:val="24"/>
        </w:rPr>
        <w:t>00</w:t>
      </w:r>
      <w:r w:rsidR="00444CA1" w:rsidRPr="00842166">
        <w:rPr>
          <w:szCs w:val="24"/>
          <w:lang w:val="sr-Cyrl-BA"/>
        </w:rPr>
        <w:t>.</w:t>
      </w:r>
      <w:r w:rsidR="00B56C41" w:rsidRPr="00842166">
        <w:rPr>
          <w:szCs w:val="24"/>
          <w:lang w:val="sr-Latn-CS"/>
        </w:rPr>
        <w:t>000 м</w:t>
      </w:r>
      <w:r w:rsidR="00B56C41" w:rsidRPr="00842166">
        <w:rPr>
          <w:szCs w:val="24"/>
          <w:vertAlign w:val="superscript"/>
          <w:lang w:val="sr-Latn-CS"/>
        </w:rPr>
        <w:t>3</w:t>
      </w:r>
      <w:r w:rsidR="00B56C41" w:rsidRPr="00C05E8A">
        <w:rPr>
          <w:szCs w:val="24"/>
          <w:lang w:val="sr-Latn-CS"/>
        </w:rPr>
        <w:t>воде</w:t>
      </w:r>
      <w:r w:rsidR="003A0DEA" w:rsidRPr="00C05E8A">
        <w:rPr>
          <w:szCs w:val="24"/>
          <w:lang w:val="sr-Cyrl-CS"/>
        </w:rPr>
        <w:t>;</w:t>
      </w:r>
    </w:p>
    <w:p w:rsidR="00B56C41" w:rsidRPr="00C05E8A" w:rsidRDefault="00AE2743" w:rsidP="00AB5CE3">
      <w:pPr>
        <w:pStyle w:val="ListParagraph"/>
        <w:numPr>
          <w:ilvl w:val="0"/>
          <w:numId w:val="18"/>
        </w:numPr>
        <w:spacing w:after="120"/>
        <w:ind w:left="284" w:hanging="284"/>
        <w:contextualSpacing w:val="0"/>
        <w:rPr>
          <w:szCs w:val="24"/>
          <w:lang w:val="sr-Latn-CS"/>
        </w:rPr>
      </w:pPr>
      <w:r w:rsidRPr="00C05E8A">
        <w:rPr>
          <w:szCs w:val="24"/>
          <w:lang w:val="sr-Cyrl-CS"/>
        </w:rPr>
        <w:t>н</w:t>
      </w:r>
      <w:r w:rsidR="00B56C41" w:rsidRPr="00C05E8A">
        <w:rPr>
          <w:szCs w:val="24"/>
          <w:lang w:val="sr-Latn-CS"/>
        </w:rPr>
        <w:t>абавкадезинфекционихсредставазаредовноодржавањеквалитетапиткеводе</w:t>
      </w:r>
      <w:r w:rsidR="003A0DEA" w:rsidRPr="00C05E8A">
        <w:rPr>
          <w:szCs w:val="24"/>
          <w:lang w:val="sr-Cyrl-CS"/>
        </w:rPr>
        <w:t>;</w:t>
      </w:r>
    </w:p>
    <w:p w:rsidR="00F31B43" w:rsidRPr="00907331" w:rsidRDefault="00F31B43" w:rsidP="00AB5CE3">
      <w:pPr>
        <w:pStyle w:val="ListParagraph"/>
        <w:numPr>
          <w:ilvl w:val="0"/>
          <w:numId w:val="18"/>
        </w:numPr>
        <w:spacing w:after="120"/>
        <w:ind w:left="284" w:hanging="284"/>
        <w:contextualSpacing w:val="0"/>
        <w:rPr>
          <w:szCs w:val="24"/>
          <w:lang w:val="sr-Latn-CS"/>
        </w:rPr>
      </w:pPr>
      <w:r w:rsidRPr="00907331">
        <w:rPr>
          <w:szCs w:val="24"/>
          <w:lang w:val="sr-Cyrl-CS"/>
        </w:rPr>
        <w:t>н</w:t>
      </w:r>
      <w:r w:rsidR="00B56C41" w:rsidRPr="00907331">
        <w:rPr>
          <w:szCs w:val="24"/>
          <w:lang w:val="sr-Latn-CS"/>
        </w:rPr>
        <w:t>абунаримаБ-7, Б-9, Б-11, Б-11’, Б-12,Б-14, Б-15, Б-16 иБ-17 извршитииспирањеповршинскогслојабунараи</w:t>
      </w:r>
      <w:r w:rsidRPr="00907331">
        <w:rPr>
          <w:szCs w:val="24"/>
          <w:lang w:val="sr-Latn-CS"/>
        </w:rPr>
        <w:t>ослоба</w:t>
      </w:r>
      <w:r w:rsidRPr="00907331">
        <w:rPr>
          <w:szCs w:val="24"/>
          <w:lang w:val="sr-Cyrl-CS"/>
        </w:rPr>
        <w:t>ђ</w:t>
      </w:r>
      <w:r w:rsidR="00B56C41" w:rsidRPr="00907331">
        <w:rPr>
          <w:szCs w:val="24"/>
          <w:lang w:val="sr-Latn-CS"/>
        </w:rPr>
        <w:t>ањеоднепожељнихчестица, каоприпремупред</w:t>
      </w:r>
      <w:r w:rsidR="008E2275" w:rsidRPr="00907331">
        <w:rPr>
          <w:szCs w:val="24"/>
          <w:lang w:val="sr-Cyrl-CS"/>
        </w:rPr>
        <w:t xml:space="preserve"> љ</w:t>
      </w:r>
      <w:r w:rsidR="00B56C41" w:rsidRPr="00907331">
        <w:rPr>
          <w:szCs w:val="24"/>
          <w:lang w:val="sr-Latn-CS"/>
        </w:rPr>
        <w:t>етњусезону</w:t>
      </w:r>
      <w:r w:rsidR="008E2275" w:rsidRPr="00907331">
        <w:rPr>
          <w:szCs w:val="24"/>
          <w:lang w:val="sr-Latn-CS"/>
        </w:rPr>
        <w:t>водоснабд</w:t>
      </w:r>
      <w:r w:rsidR="008E2275" w:rsidRPr="00907331">
        <w:rPr>
          <w:szCs w:val="24"/>
          <w:lang w:val="sr-Cyrl-CS"/>
        </w:rPr>
        <w:t>ије</w:t>
      </w:r>
      <w:r w:rsidR="00B56C41" w:rsidRPr="00907331">
        <w:rPr>
          <w:szCs w:val="24"/>
          <w:lang w:val="sr-Latn-CS"/>
        </w:rPr>
        <w:t>вања</w:t>
      </w:r>
      <w:r w:rsidRPr="00907331">
        <w:rPr>
          <w:szCs w:val="24"/>
          <w:lang w:val="sr-Latn-CS"/>
        </w:rPr>
        <w:t>гра</w:t>
      </w:r>
      <w:r w:rsidRPr="00907331">
        <w:rPr>
          <w:szCs w:val="24"/>
          <w:lang w:val="sr-Cyrl-CS"/>
        </w:rPr>
        <w:t>ђ</w:t>
      </w:r>
      <w:r w:rsidR="008E2275" w:rsidRPr="00907331">
        <w:rPr>
          <w:szCs w:val="24"/>
          <w:lang w:val="sr-Latn-CS"/>
        </w:rPr>
        <w:t>а</w:t>
      </w:r>
      <w:r w:rsidR="008E2275" w:rsidRPr="00907331">
        <w:rPr>
          <w:szCs w:val="24"/>
          <w:lang w:val="sr-Cyrl-CS"/>
        </w:rPr>
        <w:t>н</w:t>
      </w:r>
      <w:r w:rsidR="00B56C41" w:rsidRPr="00907331">
        <w:rPr>
          <w:szCs w:val="24"/>
          <w:lang w:val="sr-Latn-CS"/>
        </w:rPr>
        <w:t>апиткомводом</w:t>
      </w:r>
      <w:r w:rsidRPr="00907331">
        <w:rPr>
          <w:szCs w:val="24"/>
          <w:lang w:val="sr-Cyrl-CS"/>
        </w:rPr>
        <w:t>;</w:t>
      </w:r>
    </w:p>
    <w:p w:rsidR="00B56C41" w:rsidRPr="00907331" w:rsidRDefault="00F31B43" w:rsidP="00AB5CE3">
      <w:pPr>
        <w:pStyle w:val="ListParagraph"/>
        <w:numPr>
          <w:ilvl w:val="0"/>
          <w:numId w:val="18"/>
        </w:numPr>
        <w:spacing w:after="120"/>
        <w:ind w:left="284" w:hanging="284"/>
        <w:contextualSpacing w:val="0"/>
        <w:rPr>
          <w:szCs w:val="24"/>
          <w:lang w:val="sr-Latn-CS"/>
        </w:rPr>
      </w:pPr>
      <w:r w:rsidRPr="00907331">
        <w:rPr>
          <w:szCs w:val="24"/>
          <w:lang w:val="sr-Cyrl-CS"/>
        </w:rPr>
        <w:t>д</w:t>
      </w:r>
      <w:r w:rsidR="00B56C41" w:rsidRPr="00907331">
        <w:rPr>
          <w:szCs w:val="24"/>
          <w:lang w:val="sr-Latn-CS"/>
        </w:rPr>
        <w:t>езинфекцијабунара, бунарскихколонапослеиспирањаивраћањеквалитетаводеназадовољавајућинивоубунаримаБ-7, Б-9, Б-11, Б-11’,</w:t>
      </w:r>
      <w:r w:rsidR="00FF70A1" w:rsidRPr="00907331">
        <w:rPr>
          <w:szCs w:val="24"/>
          <w:lang w:val="sr-Latn-CS"/>
        </w:rPr>
        <w:t xml:space="preserve"> Б-12, </w:t>
      </w:r>
      <w:r w:rsidR="00B56C41" w:rsidRPr="00907331">
        <w:rPr>
          <w:szCs w:val="24"/>
          <w:lang w:val="sr-Latn-CS"/>
        </w:rPr>
        <w:t>Б-14, Б-15, Б-16 иБ</w:t>
      </w:r>
      <w:r w:rsidRPr="00907331">
        <w:rPr>
          <w:szCs w:val="24"/>
          <w:lang w:val="sr-Latn-CS"/>
        </w:rPr>
        <w:t>-17</w:t>
      </w:r>
      <w:r w:rsidRPr="00907331">
        <w:rPr>
          <w:szCs w:val="24"/>
          <w:lang w:val="sr-Cyrl-CS"/>
        </w:rPr>
        <w:t>;</w:t>
      </w:r>
    </w:p>
    <w:p w:rsidR="00B56C41" w:rsidRPr="00907331" w:rsidRDefault="00F31B43" w:rsidP="00AB5CE3">
      <w:pPr>
        <w:pStyle w:val="ListParagraph"/>
        <w:numPr>
          <w:ilvl w:val="0"/>
          <w:numId w:val="18"/>
        </w:numPr>
        <w:spacing w:after="120"/>
        <w:ind w:left="284" w:hanging="284"/>
        <w:contextualSpacing w:val="0"/>
        <w:rPr>
          <w:szCs w:val="24"/>
          <w:lang w:val="sr-Latn-CS"/>
        </w:rPr>
      </w:pPr>
      <w:r w:rsidRPr="00907331">
        <w:rPr>
          <w:szCs w:val="24"/>
        </w:rPr>
        <w:t>п</w:t>
      </w:r>
      <w:r w:rsidR="00B56C41" w:rsidRPr="00907331">
        <w:rPr>
          <w:szCs w:val="24"/>
        </w:rPr>
        <w:t>опотреби</w:t>
      </w:r>
      <w:r w:rsidRPr="00907331">
        <w:rPr>
          <w:szCs w:val="24"/>
        </w:rPr>
        <w:t xml:space="preserve"> вршити</w:t>
      </w:r>
      <w:r w:rsidR="00B56C41" w:rsidRPr="00907331">
        <w:rPr>
          <w:szCs w:val="24"/>
        </w:rPr>
        <w:t>ремонтсистема</w:t>
      </w:r>
      <w:r w:rsidR="00EF2943" w:rsidRPr="00907331">
        <w:rPr>
          <w:szCs w:val="24"/>
        </w:rPr>
        <w:t>натеге</w:t>
      </w:r>
      <w:r w:rsidR="00B56C41" w:rsidRPr="00907331">
        <w:rPr>
          <w:szCs w:val="24"/>
        </w:rPr>
        <w:t>вертикалнихипотопнихбунарскихпумпина</w:t>
      </w:r>
      <w:r w:rsidR="00F40A75" w:rsidRPr="00907331">
        <w:rPr>
          <w:szCs w:val="24"/>
          <w:lang w:val="sr-Cyrl-CS"/>
        </w:rPr>
        <w:t>И</w:t>
      </w:r>
      <w:r w:rsidR="00B56C41" w:rsidRPr="00907331">
        <w:rPr>
          <w:szCs w:val="24"/>
        </w:rPr>
        <w:t>зворишту</w:t>
      </w:r>
      <w:r w:rsidR="00F40A75" w:rsidRPr="00907331">
        <w:rPr>
          <w:szCs w:val="24"/>
        </w:rPr>
        <w:t>ус</w:t>
      </w:r>
      <w:r w:rsidR="00F40A75" w:rsidRPr="00907331">
        <w:rPr>
          <w:szCs w:val="24"/>
          <w:lang w:val="sr-Cyrl-CS"/>
        </w:rPr>
        <w:t>љ</w:t>
      </w:r>
      <w:r w:rsidR="00B56C41" w:rsidRPr="00907331">
        <w:rPr>
          <w:szCs w:val="24"/>
        </w:rPr>
        <w:t>еддуготрајноградаистаростиистих, ауслучајуванреднихквароваангажовањетрећихлица</w:t>
      </w:r>
      <w:r w:rsidRPr="00907331">
        <w:rPr>
          <w:szCs w:val="24"/>
        </w:rPr>
        <w:t>одређенеструке</w:t>
      </w:r>
      <w:r w:rsidR="00B56C41" w:rsidRPr="00907331">
        <w:rPr>
          <w:szCs w:val="24"/>
        </w:rPr>
        <w:t>испецијалности</w:t>
      </w:r>
      <w:r w:rsidRPr="00907331">
        <w:rPr>
          <w:szCs w:val="24"/>
          <w:lang w:val="sr-Cyrl-CS"/>
        </w:rPr>
        <w:t>;</w:t>
      </w:r>
    </w:p>
    <w:p w:rsidR="00B56C41" w:rsidRPr="00907331" w:rsidRDefault="00B56C41" w:rsidP="00AB5CE3">
      <w:pPr>
        <w:pStyle w:val="ListParagraph"/>
        <w:numPr>
          <w:ilvl w:val="0"/>
          <w:numId w:val="18"/>
        </w:numPr>
        <w:spacing w:after="120"/>
        <w:ind w:left="284" w:hanging="284"/>
        <w:contextualSpacing w:val="0"/>
        <w:rPr>
          <w:szCs w:val="24"/>
          <w:lang w:val="sr-Latn-CS"/>
        </w:rPr>
      </w:pPr>
      <w:r w:rsidRPr="00907331">
        <w:rPr>
          <w:szCs w:val="24"/>
          <w:lang w:val="sr-Latn-CS"/>
        </w:rPr>
        <w:t>освјежењеи</w:t>
      </w:r>
      <w:r w:rsidR="00F31B43" w:rsidRPr="00907331">
        <w:rPr>
          <w:szCs w:val="24"/>
          <w:lang w:val="sr-Cyrl-CS"/>
        </w:rPr>
        <w:t xml:space="preserve"> санација</w:t>
      </w:r>
      <w:r w:rsidR="00FF70A1" w:rsidRPr="00907331">
        <w:rPr>
          <w:szCs w:val="24"/>
          <w:lang w:val="sr-Latn-CS"/>
        </w:rPr>
        <w:t xml:space="preserve"> фасадe </w:t>
      </w:r>
      <w:r w:rsidRPr="00907331">
        <w:rPr>
          <w:szCs w:val="24"/>
          <w:lang w:val="sr-Latn-CS"/>
        </w:rPr>
        <w:t>назградицрпнестаницеибунарскимкућицама</w:t>
      </w:r>
      <w:r w:rsidR="001208A3" w:rsidRPr="00907331">
        <w:rPr>
          <w:szCs w:val="24"/>
          <w:lang w:val="sr-Cyrl-CS"/>
        </w:rPr>
        <w:t>,</w:t>
      </w:r>
      <w:r w:rsidRPr="00907331">
        <w:rPr>
          <w:szCs w:val="24"/>
          <w:lang w:val="sr-Latn-CS"/>
        </w:rPr>
        <w:t>каои</w:t>
      </w:r>
      <w:r w:rsidR="00F31B43" w:rsidRPr="00907331">
        <w:rPr>
          <w:szCs w:val="24"/>
          <w:lang w:val="sr-Latn-CS"/>
        </w:rPr>
        <w:t>ванредн</w:t>
      </w:r>
      <w:r w:rsidR="00F31B43" w:rsidRPr="00907331">
        <w:rPr>
          <w:szCs w:val="24"/>
          <w:lang w:val="sr-Cyrl-CS"/>
        </w:rPr>
        <w:t>е санације</w:t>
      </w:r>
      <w:r w:rsidRPr="00907331">
        <w:rPr>
          <w:szCs w:val="24"/>
          <w:lang w:val="sr-Latn-CS"/>
        </w:rPr>
        <w:t>којемогунастати</w:t>
      </w:r>
      <w:r w:rsidR="00FF70A1" w:rsidRPr="00907331">
        <w:rPr>
          <w:szCs w:val="24"/>
          <w:lang w:val="sr-Latn-CS"/>
        </w:rPr>
        <w:t xml:space="preserve"> ус</w:t>
      </w:r>
      <w:r w:rsidR="00FF70A1" w:rsidRPr="00907331">
        <w:rPr>
          <w:szCs w:val="24"/>
          <w:lang w:val="sr-Cyrl-CS"/>
        </w:rPr>
        <w:t>љ</w:t>
      </w:r>
      <w:r w:rsidRPr="00907331">
        <w:rPr>
          <w:szCs w:val="24"/>
          <w:lang w:val="sr-Latn-CS"/>
        </w:rPr>
        <w:t>едвременскихнепогоданаобјектимакојисуусклопу</w:t>
      </w:r>
      <w:r w:rsidR="00FF70A1" w:rsidRPr="00907331">
        <w:rPr>
          <w:szCs w:val="24"/>
          <w:lang w:val="sr-Cyrl-CS"/>
        </w:rPr>
        <w:t xml:space="preserve"> И</w:t>
      </w:r>
      <w:r w:rsidRPr="00907331">
        <w:rPr>
          <w:szCs w:val="24"/>
          <w:lang w:val="sr-Latn-CS"/>
        </w:rPr>
        <w:t>зворишта</w:t>
      </w:r>
      <w:r w:rsidR="00247812" w:rsidRPr="00907331">
        <w:rPr>
          <w:szCs w:val="24"/>
          <w:lang w:val="sr-Cyrl-CS"/>
        </w:rPr>
        <w:t xml:space="preserve"> воде за пиће</w:t>
      </w:r>
      <w:r w:rsidR="00FF70A1" w:rsidRPr="00907331">
        <w:rPr>
          <w:szCs w:val="24"/>
          <w:lang w:val="sr-Cyrl-CS"/>
        </w:rPr>
        <w:t xml:space="preserve"> „Грмић“</w:t>
      </w:r>
      <w:r w:rsidR="00F31B43" w:rsidRPr="00907331">
        <w:rPr>
          <w:szCs w:val="24"/>
          <w:lang w:val="sr-Cyrl-CS"/>
        </w:rPr>
        <w:t>;</w:t>
      </w:r>
    </w:p>
    <w:p w:rsidR="006136F1" w:rsidRPr="00907331" w:rsidRDefault="006136F1" w:rsidP="00AB5CE3">
      <w:pPr>
        <w:pStyle w:val="ListParagraph"/>
        <w:numPr>
          <w:ilvl w:val="0"/>
          <w:numId w:val="18"/>
        </w:numPr>
        <w:spacing w:after="120"/>
        <w:ind w:left="284" w:hanging="284"/>
        <w:contextualSpacing w:val="0"/>
        <w:rPr>
          <w:szCs w:val="24"/>
          <w:lang w:val="sr-Latn-CS"/>
        </w:rPr>
      </w:pPr>
      <w:r w:rsidRPr="00907331">
        <w:rPr>
          <w:szCs w:val="24"/>
          <w:lang w:val="sr-Cyrl-CS"/>
        </w:rPr>
        <w:t>контрола исправности пијезометара на Изворишту „Грмић“опитом наливања;</w:t>
      </w:r>
    </w:p>
    <w:p w:rsidR="00B56C41" w:rsidRPr="00907331" w:rsidRDefault="006136F1" w:rsidP="00AB5CE3">
      <w:pPr>
        <w:pStyle w:val="ListParagraph"/>
        <w:numPr>
          <w:ilvl w:val="0"/>
          <w:numId w:val="18"/>
        </w:numPr>
        <w:spacing w:after="120"/>
        <w:ind w:left="284" w:hanging="284"/>
        <w:contextualSpacing w:val="0"/>
        <w:rPr>
          <w:szCs w:val="24"/>
          <w:lang w:val="sr-Latn-CS"/>
        </w:rPr>
      </w:pPr>
      <w:r w:rsidRPr="00907331">
        <w:rPr>
          <w:szCs w:val="24"/>
          <w:lang w:val="sr-Cyrl-CS"/>
        </w:rPr>
        <w:t xml:space="preserve">по потреби вршити </w:t>
      </w:r>
      <w:r w:rsidR="00B56C41" w:rsidRPr="00907331">
        <w:rPr>
          <w:szCs w:val="24"/>
          <w:lang w:val="sr-Latn-CS"/>
        </w:rPr>
        <w:t>сервисразводнихормаракодсвихбунарскихпумпи</w:t>
      </w:r>
      <w:r w:rsidR="00F31B43" w:rsidRPr="00907331">
        <w:rPr>
          <w:szCs w:val="24"/>
          <w:lang w:val="sr-Cyrl-CS"/>
        </w:rPr>
        <w:t>;</w:t>
      </w:r>
    </w:p>
    <w:p w:rsidR="00B56C41" w:rsidRPr="00907331" w:rsidRDefault="00F31B43" w:rsidP="00AB5CE3">
      <w:pPr>
        <w:pStyle w:val="ListParagraph"/>
        <w:numPr>
          <w:ilvl w:val="0"/>
          <w:numId w:val="18"/>
        </w:numPr>
        <w:spacing w:after="120"/>
        <w:ind w:left="284" w:hanging="284"/>
        <w:contextualSpacing w:val="0"/>
        <w:rPr>
          <w:szCs w:val="24"/>
          <w:lang w:val="sr-Latn-CS"/>
        </w:rPr>
      </w:pPr>
      <w:r w:rsidRPr="00907331">
        <w:rPr>
          <w:szCs w:val="24"/>
          <w:lang w:val="sr-Cyrl-CS"/>
        </w:rPr>
        <w:t>р</w:t>
      </w:r>
      <w:r w:rsidR="00B56C41" w:rsidRPr="00907331">
        <w:rPr>
          <w:szCs w:val="24"/>
          <w:lang w:val="sr-Latn-CS"/>
        </w:rPr>
        <w:t>едовансервисагрегатана</w:t>
      </w:r>
      <w:r w:rsidR="00830EBE" w:rsidRPr="00907331">
        <w:rPr>
          <w:szCs w:val="24"/>
          <w:lang w:val="sr-Cyrl-CS"/>
        </w:rPr>
        <w:t>И</w:t>
      </w:r>
      <w:r w:rsidR="00B56C41" w:rsidRPr="00907331">
        <w:rPr>
          <w:szCs w:val="24"/>
          <w:lang w:val="sr-Latn-CS"/>
        </w:rPr>
        <w:t>звориштуиевентуалнапоправка</w:t>
      </w:r>
      <w:r w:rsidR="00FF70A1" w:rsidRPr="00907331">
        <w:rPr>
          <w:szCs w:val="24"/>
          <w:lang w:val="sr-Latn-CS"/>
        </w:rPr>
        <w:t>ус</w:t>
      </w:r>
      <w:r w:rsidR="00FF70A1" w:rsidRPr="00907331">
        <w:rPr>
          <w:szCs w:val="24"/>
          <w:lang w:val="sr-Cyrl-CS"/>
        </w:rPr>
        <w:t>љ</w:t>
      </w:r>
      <w:r w:rsidR="00B56C41" w:rsidRPr="00907331">
        <w:rPr>
          <w:szCs w:val="24"/>
          <w:lang w:val="sr-Latn-CS"/>
        </w:rPr>
        <w:t>едванреднихситуација</w:t>
      </w:r>
      <w:r w:rsidRPr="00907331">
        <w:rPr>
          <w:szCs w:val="24"/>
          <w:lang w:val="sr-Cyrl-CS"/>
        </w:rPr>
        <w:t>;</w:t>
      </w:r>
    </w:p>
    <w:p w:rsidR="00B56C41" w:rsidRPr="00907331" w:rsidRDefault="00F31B43" w:rsidP="00AB5CE3">
      <w:pPr>
        <w:pStyle w:val="ListParagraph"/>
        <w:numPr>
          <w:ilvl w:val="0"/>
          <w:numId w:val="18"/>
        </w:numPr>
        <w:spacing w:after="120"/>
        <w:ind w:left="284" w:hanging="284"/>
        <w:contextualSpacing w:val="0"/>
        <w:rPr>
          <w:szCs w:val="24"/>
          <w:lang w:val="sr-Latn-CS"/>
        </w:rPr>
      </w:pPr>
      <w:r w:rsidRPr="00907331">
        <w:rPr>
          <w:szCs w:val="24"/>
          <w:lang w:val="sr-Cyrl-CS"/>
        </w:rPr>
        <w:t>н</w:t>
      </w:r>
      <w:r w:rsidR="00B56C41" w:rsidRPr="00907331">
        <w:rPr>
          <w:szCs w:val="24"/>
          <w:lang w:val="sr-Latn-CS"/>
        </w:rPr>
        <w:t>абавкаиуградњаодговарајућеелектроопремезаправљењеновихразводнихормарана</w:t>
      </w:r>
      <w:r w:rsidR="001208A3" w:rsidRPr="00907331">
        <w:rPr>
          <w:szCs w:val="24"/>
          <w:lang w:val="sr-Cyrl-CS"/>
        </w:rPr>
        <w:t xml:space="preserve"> И</w:t>
      </w:r>
      <w:r w:rsidR="00B56C41" w:rsidRPr="00907331">
        <w:rPr>
          <w:szCs w:val="24"/>
          <w:lang w:val="sr-Latn-CS"/>
        </w:rPr>
        <w:t>зворишту</w:t>
      </w:r>
      <w:r w:rsidR="001208A3" w:rsidRPr="00907331">
        <w:rPr>
          <w:szCs w:val="24"/>
          <w:lang w:val="sr-Cyrl-CS"/>
        </w:rPr>
        <w:t xml:space="preserve"> „Грмић“</w:t>
      </w:r>
      <w:r w:rsidRPr="00907331">
        <w:rPr>
          <w:szCs w:val="24"/>
          <w:lang w:val="sr-Cyrl-CS"/>
        </w:rPr>
        <w:t>,</w:t>
      </w:r>
      <w:r w:rsidR="00B56C41" w:rsidRPr="00907331">
        <w:rPr>
          <w:szCs w:val="24"/>
          <w:lang w:val="sr-Latn-CS"/>
        </w:rPr>
        <w:t>акосепојавипотребазбогстаростиистих</w:t>
      </w:r>
      <w:r w:rsidRPr="00907331">
        <w:rPr>
          <w:szCs w:val="24"/>
          <w:lang w:val="sr-Cyrl-CS"/>
        </w:rPr>
        <w:t>;</w:t>
      </w:r>
    </w:p>
    <w:p w:rsidR="00B56C41" w:rsidRPr="00907331" w:rsidRDefault="00F31B43" w:rsidP="00AB5CE3">
      <w:pPr>
        <w:pStyle w:val="ListParagraph"/>
        <w:numPr>
          <w:ilvl w:val="0"/>
          <w:numId w:val="18"/>
        </w:numPr>
        <w:spacing w:after="120"/>
        <w:ind w:left="284" w:hanging="284"/>
        <w:contextualSpacing w:val="0"/>
        <w:rPr>
          <w:szCs w:val="24"/>
        </w:rPr>
      </w:pPr>
      <w:r w:rsidRPr="00907331">
        <w:rPr>
          <w:szCs w:val="24"/>
          <w:lang w:val="sr-Cyrl-CS"/>
        </w:rPr>
        <w:t>р</w:t>
      </w:r>
      <w:r w:rsidR="00B56C41" w:rsidRPr="00907331">
        <w:rPr>
          <w:szCs w:val="24"/>
          <w:lang w:val="sr-Latn-CS"/>
        </w:rPr>
        <w:t>емонтпумпнихпостројењаиелектромотораБ-2, Б-3, Б-7, Б-9, Б-11, Б-11’,</w:t>
      </w:r>
      <w:r w:rsidR="00247812" w:rsidRPr="00907331">
        <w:rPr>
          <w:szCs w:val="24"/>
          <w:lang w:val="sr-Latn-CS"/>
        </w:rPr>
        <w:t>Б</w:t>
      </w:r>
      <w:r w:rsidR="00247812" w:rsidRPr="00907331">
        <w:rPr>
          <w:szCs w:val="24"/>
          <w:lang w:val="sr-Cyrl-CS"/>
        </w:rPr>
        <w:t>-</w:t>
      </w:r>
      <w:r w:rsidR="00247812" w:rsidRPr="00907331">
        <w:rPr>
          <w:szCs w:val="24"/>
          <w:lang w:val="sr-Latn-CS"/>
        </w:rPr>
        <w:t>12,</w:t>
      </w:r>
      <w:r w:rsidR="00B56C41" w:rsidRPr="00907331">
        <w:rPr>
          <w:szCs w:val="24"/>
          <w:lang w:val="sr-Latn-CS"/>
        </w:rPr>
        <w:t>Б-14, Б-15, Б-16 иБ-17предпочетакљетњесезоне</w:t>
      </w:r>
      <w:r w:rsidRPr="00907331">
        <w:rPr>
          <w:szCs w:val="24"/>
          <w:lang w:val="sr-Cyrl-CS"/>
        </w:rPr>
        <w:t>,</w:t>
      </w:r>
      <w:r w:rsidR="00444CA1" w:rsidRPr="00907331">
        <w:rPr>
          <w:szCs w:val="24"/>
          <w:lang w:val="sr-Cyrl-CS"/>
        </w:rPr>
        <w:t xml:space="preserve"> а</w:t>
      </w:r>
      <w:r w:rsidRPr="00907331">
        <w:rPr>
          <w:szCs w:val="24"/>
          <w:lang w:val="sr-Cyrl-CS"/>
        </w:rPr>
        <w:t>р</w:t>
      </w:r>
      <w:r w:rsidR="00B56C41" w:rsidRPr="00907331">
        <w:rPr>
          <w:szCs w:val="24"/>
          <w:lang w:val="sr-Latn-CS"/>
        </w:rPr>
        <w:t>адове</w:t>
      </w:r>
      <w:r w:rsidRPr="00907331">
        <w:rPr>
          <w:szCs w:val="24"/>
          <w:lang w:val="sr-Cyrl-CS"/>
        </w:rPr>
        <w:t xml:space="preserve"> ће изводити</w:t>
      </w:r>
      <w:r w:rsidR="00B56C41" w:rsidRPr="00907331">
        <w:rPr>
          <w:szCs w:val="24"/>
          <w:lang w:val="sr-Latn-CS"/>
        </w:rPr>
        <w:t>раднициводовода</w:t>
      </w:r>
      <w:r w:rsidRPr="00907331">
        <w:rPr>
          <w:szCs w:val="24"/>
          <w:lang w:val="sr-Cyrl-CS"/>
        </w:rPr>
        <w:t>;</w:t>
      </w:r>
    </w:p>
    <w:p w:rsidR="00444CA1" w:rsidRPr="00907331" w:rsidRDefault="00444CA1" w:rsidP="00AB5CE3">
      <w:pPr>
        <w:pStyle w:val="ListParagraph"/>
        <w:numPr>
          <w:ilvl w:val="0"/>
          <w:numId w:val="18"/>
        </w:numPr>
        <w:spacing w:after="120"/>
        <w:ind w:left="284" w:hanging="284"/>
        <w:contextualSpacing w:val="0"/>
        <w:rPr>
          <w:szCs w:val="24"/>
        </w:rPr>
      </w:pPr>
      <w:r w:rsidRPr="00907331">
        <w:rPr>
          <w:szCs w:val="24"/>
          <w:lang w:val="sr-Cyrl-CS"/>
        </w:rPr>
        <w:t>извршити радове на хидроизолацији бунарских шахтова;</w:t>
      </w:r>
    </w:p>
    <w:p w:rsidR="00B56C41" w:rsidRPr="00907331" w:rsidRDefault="00A61B2A" w:rsidP="00AB5CE3">
      <w:pPr>
        <w:pStyle w:val="ListParagraph"/>
        <w:numPr>
          <w:ilvl w:val="0"/>
          <w:numId w:val="18"/>
        </w:numPr>
        <w:spacing w:after="120"/>
        <w:ind w:left="284" w:hanging="284"/>
        <w:contextualSpacing w:val="0"/>
        <w:rPr>
          <w:szCs w:val="24"/>
          <w:lang w:val="sr-Latn-CS"/>
        </w:rPr>
      </w:pPr>
      <w:r w:rsidRPr="00907331">
        <w:rPr>
          <w:szCs w:val="24"/>
          <w:lang w:val="sr-Cyrl-CS"/>
        </w:rPr>
        <w:t>о</w:t>
      </w:r>
      <w:r w:rsidR="00B56C41" w:rsidRPr="00907331">
        <w:rPr>
          <w:szCs w:val="24"/>
          <w:lang w:val="sr-Latn-CS"/>
        </w:rPr>
        <w:t>д</w:t>
      </w:r>
      <w:r w:rsidR="00D7152C" w:rsidRPr="00907331">
        <w:rPr>
          <w:szCs w:val="24"/>
          <w:lang w:val="sr-Latn-CS"/>
        </w:rPr>
        <w:t>ржавање зоне непосредне заштите</w:t>
      </w:r>
      <w:r w:rsidR="00B56C41" w:rsidRPr="00907331">
        <w:rPr>
          <w:szCs w:val="24"/>
          <w:lang w:val="sr-Latn-CS"/>
        </w:rPr>
        <w:t xml:space="preserve"> по</w:t>
      </w:r>
      <w:r w:rsidR="001208A3" w:rsidRPr="00907331">
        <w:rPr>
          <w:szCs w:val="24"/>
          <w:lang w:val="sr-Latn-CS"/>
        </w:rPr>
        <w:t xml:space="preserve">  Уговору</w:t>
      </w:r>
      <w:r w:rsidR="00133EF2" w:rsidRPr="00907331">
        <w:rPr>
          <w:szCs w:val="24"/>
          <w:lang w:val="sr-Cyrl-BA"/>
        </w:rPr>
        <w:t xml:space="preserve"> који је склопљен</w:t>
      </w:r>
      <w:r w:rsidR="00B56C41" w:rsidRPr="00907331">
        <w:rPr>
          <w:szCs w:val="24"/>
          <w:lang w:val="sr-Latn-CS"/>
        </w:rPr>
        <w:t>са трећим лицимакоја ће одржавати зону  непосредне заштите кошењем тр</w:t>
      </w:r>
      <w:r w:rsidR="00830EBE" w:rsidRPr="00907331">
        <w:rPr>
          <w:szCs w:val="24"/>
          <w:lang w:val="sr-Latn-CS"/>
        </w:rPr>
        <w:t xml:space="preserve">аве и њеним изношењем из круга </w:t>
      </w:r>
      <w:r w:rsidR="00830EBE" w:rsidRPr="00907331">
        <w:rPr>
          <w:szCs w:val="24"/>
          <w:lang w:val="sr-Cyrl-CS"/>
        </w:rPr>
        <w:t>И</w:t>
      </w:r>
      <w:r w:rsidR="00B56C41" w:rsidRPr="00907331">
        <w:rPr>
          <w:szCs w:val="24"/>
          <w:lang w:val="sr-Latn-CS"/>
        </w:rPr>
        <w:t>зворишта</w:t>
      </w:r>
      <w:r w:rsidRPr="00907331">
        <w:rPr>
          <w:szCs w:val="24"/>
          <w:lang w:val="sr-Cyrl-CS"/>
        </w:rPr>
        <w:t>;</w:t>
      </w:r>
    </w:p>
    <w:p w:rsidR="00B56C41" w:rsidRPr="00907331" w:rsidRDefault="00A61B2A" w:rsidP="00AB5CE3">
      <w:pPr>
        <w:pStyle w:val="ListParagraph"/>
        <w:numPr>
          <w:ilvl w:val="0"/>
          <w:numId w:val="18"/>
        </w:numPr>
        <w:spacing w:after="120"/>
        <w:ind w:left="284" w:hanging="284"/>
        <w:contextualSpacing w:val="0"/>
        <w:rPr>
          <w:szCs w:val="24"/>
          <w:lang w:val="sr-Latn-CS"/>
        </w:rPr>
      </w:pPr>
      <w:r w:rsidRPr="00907331">
        <w:rPr>
          <w:szCs w:val="24"/>
          <w:lang w:val="sr-Cyrl-CS"/>
        </w:rPr>
        <w:lastRenderedPageBreak/>
        <w:t>и</w:t>
      </w:r>
      <w:r w:rsidR="00B56C41" w:rsidRPr="00907331">
        <w:rPr>
          <w:szCs w:val="24"/>
          <w:lang w:val="sr-Latn-CS"/>
        </w:rPr>
        <w:t>спирањеинтернихпијезометарана</w:t>
      </w:r>
      <w:r w:rsidRPr="00907331">
        <w:rPr>
          <w:szCs w:val="24"/>
          <w:lang w:val="sr-Cyrl-CS"/>
        </w:rPr>
        <w:t>И</w:t>
      </w:r>
      <w:r w:rsidRPr="00907331">
        <w:rPr>
          <w:szCs w:val="24"/>
          <w:lang w:val="sr-Latn-CS"/>
        </w:rPr>
        <w:t>звори</w:t>
      </w:r>
      <w:r w:rsidRPr="00907331">
        <w:rPr>
          <w:szCs w:val="24"/>
          <w:lang w:val="sr-Cyrl-CS"/>
        </w:rPr>
        <w:t>ш</w:t>
      </w:r>
      <w:r w:rsidR="00B56C41" w:rsidRPr="00907331">
        <w:rPr>
          <w:szCs w:val="24"/>
          <w:lang w:val="sr-Latn-CS"/>
        </w:rPr>
        <w:t>ту</w:t>
      </w:r>
      <w:r w:rsidRPr="00907331">
        <w:rPr>
          <w:szCs w:val="24"/>
          <w:lang w:val="sr-Cyrl-CS"/>
        </w:rPr>
        <w:t>„</w:t>
      </w:r>
      <w:r w:rsidR="00B56C41" w:rsidRPr="00907331">
        <w:rPr>
          <w:szCs w:val="24"/>
          <w:lang w:val="sr-Latn-CS"/>
        </w:rPr>
        <w:t>Грмић</w:t>
      </w:r>
      <w:r w:rsidR="00D7152C" w:rsidRPr="00907331">
        <w:rPr>
          <w:szCs w:val="24"/>
          <w:lang w:val="sr-Cyrl-CS"/>
        </w:rPr>
        <w:t>“</w:t>
      </w:r>
      <w:r w:rsidR="00B56C41" w:rsidRPr="00907331">
        <w:rPr>
          <w:szCs w:val="24"/>
          <w:lang w:val="sr-Latn-CS"/>
        </w:rPr>
        <w:t>радиузимањаузораказаиспитивањеквалитетаподземнихводау</w:t>
      </w:r>
      <w:r w:rsidRPr="00907331">
        <w:rPr>
          <w:szCs w:val="24"/>
          <w:lang w:val="sr-Latn-CS"/>
        </w:rPr>
        <w:t>слу</w:t>
      </w:r>
      <w:r w:rsidRPr="00907331">
        <w:rPr>
          <w:szCs w:val="24"/>
          <w:lang w:val="sr-Cyrl-CS"/>
        </w:rPr>
        <w:t>ж</w:t>
      </w:r>
      <w:r w:rsidR="00B56C41" w:rsidRPr="00907331">
        <w:rPr>
          <w:szCs w:val="24"/>
          <w:lang w:val="sr-Latn-CS"/>
        </w:rPr>
        <w:t>бимониторингапиткихвода</w:t>
      </w:r>
      <w:r w:rsidRPr="00907331">
        <w:rPr>
          <w:szCs w:val="24"/>
          <w:lang w:val="sr-Cyrl-CS"/>
        </w:rPr>
        <w:t>;</w:t>
      </w:r>
    </w:p>
    <w:p w:rsidR="00D7152C" w:rsidRPr="00907331" w:rsidRDefault="00A61B2A" w:rsidP="00AB5CE3">
      <w:pPr>
        <w:pStyle w:val="ListParagraph"/>
        <w:numPr>
          <w:ilvl w:val="0"/>
          <w:numId w:val="18"/>
        </w:numPr>
        <w:spacing w:after="120"/>
        <w:ind w:left="284" w:hanging="284"/>
        <w:contextualSpacing w:val="0"/>
        <w:rPr>
          <w:szCs w:val="24"/>
          <w:lang w:val="sr-Latn-CS"/>
        </w:rPr>
      </w:pPr>
      <w:r w:rsidRPr="00907331">
        <w:rPr>
          <w:szCs w:val="24"/>
          <w:lang w:val="sr-Cyrl-CS"/>
        </w:rPr>
        <w:t>п</w:t>
      </w:r>
      <w:r w:rsidRPr="00907331">
        <w:rPr>
          <w:szCs w:val="24"/>
          <w:lang w:val="sr-Latn-CS"/>
        </w:rPr>
        <w:t>ра</w:t>
      </w:r>
      <w:r w:rsidRPr="00907331">
        <w:rPr>
          <w:szCs w:val="24"/>
          <w:lang w:val="sr-Cyrl-CS"/>
        </w:rPr>
        <w:t>ћ</w:t>
      </w:r>
      <w:r w:rsidR="00B56C41" w:rsidRPr="00907331">
        <w:rPr>
          <w:szCs w:val="24"/>
          <w:lang w:val="sr-Latn-CS"/>
        </w:rPr>
        <w:t>ењеимониторингпијезометарске</w:t>
      </w:r>
      <w:r w:rsidRPr="00907331">
        <w:rPr>
          <w:szCs w:val="24"/>
          <w:lang w:val="sr-Latn-CS"/>
        </w:rPr>
        <w:t>мре</w:t>
      </w:r>
      <w:r w:rsidRPr="00907331">
        <w:rPr>
          <w:szCs w:val="24"/>
          <w:lang w:val="sr-Cyrl-CS"/>
        </w:rPr>
        <w:t>ж</w:t>
      </w:r>
      <w:r w:rsidR="00B56C41" w:rsidRPr="00907331">
        <w:rPr>
          <w:szCs w:val="24"/>
          <w:lang w:val="sr-Latn-CS"/>
        </w:rPr>
        <w:t>ерадиприкупљањаподатаказа</w:t>
      </w:r>
      <w:r w:rsidR="006136F1" w:rsidRPr="00907331">
        <w:rPr>
          <w:szCs w:val="24"/>
          <w:lang w:val="sr-Cyrl-CS"/>
        </w:rPr>
        <w:t xml:space="preserve">потребе </w:t>
      </w:r>
      <w:r w:rsidR="006136F1" w:rsidRPr="00907331">
        <w:rPr>
          <w:szCs w:val="24"/>
          <w:lang w:val="sr-Cyrl-BA"/>
        </w:rPr>
        <w:t>Службе у току 20</w:t>
      </w:r>
      <w:r w:rsidR="00D9683C">
        <w:rPr>
          <w:szCs w:val="24"/>
          <w:lang w:val="sr-Cyrl-BA"/>
        </w:rPr>
        <w:t>20</w:t>
      </w:r>
      <w:r w:rsidR="006136F1" w:rsidRPr="00907331">
        <w:rPr>
          <w:szCs w:val="24"/>
          <w:lang w:val="sr-Cyrl-BA"/>
        </w:rPr>
        <w:t>. године;</w:t>
      </w:r>
    </w:p>
    <w:p w:rsidR="00B56C41" w:rsidRPr="00907331" w:rsidRDefault="0048716B" w:rsidP="00AB5CE3">
      <w:pPr>
        <w:pStyle w:val="ListParagraph"/>
        <w:numPr>
          <w:ilvl w:val="0"/>
          <w:numId w:val="18"/>
        </w:numPr>
        <w:spacing w:after="120"/>
        <w:ind w:left="284" w:hanging="284"/>
        <w:contextualSpacing w:val="0"/>
        <w:rPr>
          <w:szCs w:val="24"/>
          <w:lang w:val="sr-Latn-CS"/>
        </w:rPr>
      </w:pPr>
      <w:r w:rsidRPr="00907331">
        <w:rPr>
          <w:szCs w:val="24"/>
          <w:lang w:val="sr-Cyrl-BA"/>
        </w:rPr>
        <w:t>у случ</w:t>
      </w:r>
      <w:r w:rsidR="00D7152C" w:rsidRPr="00907331">
        <w:rPr>
          <w:szCs w:val="24"/>
          <w:lang w:val="sr-Cyrl-BA"/>
        </w:rPr>
        <w:t>ају потребе извршити поправку система за хлорисање на изворишту услед дуготрајног рада и старости истог, као и у случају ванредних кварова. Уколико настале кварове не буде могуће спровести у сопственој режији биће извршено ангажовање трећих лица одређене струке и специјалности</w:t>
      </w:r>
      <w:r w:rsidR="007E1F3C" w:rsidRPr="00907331">
        <w:rPr>
          <w:szCs w:val="24"/>
          <w:lang w:val="sr-Latn-BA"/>
        </w:rPr>
        <w:t>;</w:t>
      </w:r>
    </w:p>
    <w:p w:rsidR="006136F1" w:rsidRPr="00907331" w:rsidRDefault="006136F1" w:rsidP="00986D4D">
      <w:pPr>
        <w:pStyle w:val="ListParagraph"/>
        <w:numPr>
          <w:ilvl w:val="0"/>
          <w:numId w:val="18"/>
        </w:numPr>
        <w:spacing w:after="120"/>
        <w:ind w:left="284" w:hanging="284"/>
        <w:contextualSpacing w:val="0"/>
        <w:rPr>
          <w:szCs w:val="24"/>
          <w:lang w:val="sr-Latn-CS"/>
        </w:rPr>
      </w:pPr>
      <w:r w:rsidRPr="00907331">
        <w:rPr>
          <w:szCs w:val="24"/>
          <w:lang w:val="sr-Cyrl-BA"/>
        </w:rPr>
        <w:t>набавка једног специјалнистичког хидрогеолошког софтвера и обука за моделирање и праћ</w:t>
      </w:r>
      <w:r w:rsidR="00D22908" w:rsidRPr="00907331">
        <w:rPr>
          <w:szCs w:val="24"/>
          <w:lang w:val="sr-Cyrl-BA"/>
        </w:rPr>
        <w:t>ење заштитних зона на Изворишту</w:t>
      </w:r>
      <w:r w:rsidR="000A7712">
        <w:rPr>
          <w:szCs w:val="24"/>
          <w:lang w:val="sr-Cyrl-BA"/>
        </w:rPr>
        <w:t>;</w:t>
      </w:r>
    </w:p>
    <w:p w:rsidR="006136F1" w:rsidRPr="000A7712" w:rsidRDefault="002A7497" w:rsidP="00986D4D">
      <w:pPr>
        <w:pStyle w:val="ListParagraph"/>
        <w:numPr>
          <w:ilvl w:val="0"/>
          <w:numId w:val="18"/>
        </w:numPr>
        <w:spacing w:after="120"/>
        <w:ind w:left="284" w:hanging="284"/>
        <w:contextualSpacing w:val="0"/>
        <w:rPr>
          <w:szCs w:val="24"/>
          <w:lang w:val="sr-Latn-CS"/>
        </w:rPr>
      </w:pPr>
      <w:r w:rsidRPr="00907331">
        <w:rPr>
          <w:szCs w:val="24"/>
          <w:lang w:val="sr-Cyrl-BA"/>
        </w:rPr>
        <w:t>ревитализација бунара</w:t>
      </w:r>
      <w:r w:rsidR="000A7712">
        <w:rPr>
          <w:szCs w:val="24"/>
          <w:lang w:val="sr-Cyrl-BA"/>
        </w:rPr>
        <w:t xml:space="preserve"> Б-12 и Б-11 савременом опремом;</w:t>
      </w:r>
    </w:p>
    <w:p w:rsidR="000A7712" w:rsidRPr="00D9683C" w:rsidRDefault="000A7712" w:rsidP="00986D4D">
      <w:pPr>
        <w:pStyle w:val="ListParagraph"/>
        <w:numPr>
          <w:ilvl w:val="0"/>
          <w:numId w:val="18"/>
        </w:numPr>
        <w:spacing w:after="120"/>
        <w:ind w:left="284" w:hanging="284"/>
        <w:contextualSpacing w:val="0"/>
        <w:rPr>
          <w:szCs w:val="24"/>
          <w:lang w:val="sr-Latn-CS"/>
        </w:rPr>
      </w:pPr>
      <w:r>
        <w:rPr>
          <w:szCs w:val="24"/>
          <w:lang w:val="sr-Cyrl-BA"/>
        </w:rPr>
        <w:t xml:space="preserve">набавка и уградња ултразвучног мјерача протока на </w:t>
      </w:r>
      <w:r w:rsidR="00D9683C">
        <w:rPr>
          <w:szCs w:val="24"/>
          <w:lang w:val="sr-Cyrl-BA"/>
        </w:rPr>
        <w:t>линији 1,</w:t>
      </w:r>
      <w:r>
        <w:rPr>
          <w:szCs w:val="24"/>
          <w:lang w:val="sr-Cyrl-BA"/>
        </w:rPr>
        <w:t xml:space="preserve"> као и повезивање истог на аутоматски систем праћења параметара;</w:t>
      </w:r>
    </w:p>
    <w:p w:rsidR="00D9683C" w:rsidRPr="00652FF2" w:rsidRDefault="00D9683C" w:rsidP="00986D4D">
      <w:pPr>
        <w:pStyle w:val="ListParagraph"/>
        <w:numPr>
          <w:ilvl w:val="0"/>
          <w:numId w:val="18"/>
        </w:numPr>
        <w:spacing w:after="120"/>
        <w:ind w:left="284" w:hanging="284"/>
        <w:contextualSpacing w:val="0"/>
        <w:rPr>
          <w:szCs w:val="24"/>
          <w:lang w:val="sr-Latn-CS"/>
        </w:rPr>
      </w:pPr>
      <w:r>
        <w:rPr>
          <w:szCs w:val="24"/>
          <w:lang w:val="sr-Cyrl-BA"/>
        </w:rPr>
        <w:t>уградња и пуштање у рад фрек</w:t>
      </w:r>
      <w:r w:rsidR="00652FF2">
        <w:rPr>
          <w:szCs w:val="24"/>
          <w:lang w:val="sr-Cyrl-BA"/>
        </w:rPr>
        <w:t>вентног регулатора на изворишту „Грмић“;</w:t>
      </w:r>
    </w:p>
    <w:p w:rsidR="00652FF2" w:rsidRPr="00652FF2" w:rsidRDefault="00652FF2" w:rsidP="00986D4D">
      <w:pPr>
        <w:pStyle w:val="ListParagraph"/>
        <w:numPr>
          <w:ilvl w:val="0"/>
          <w:numId w:val="18"/>
        </w:numPr>
        <w:spacing w:after="120"/>
        <w:ind w:left="284" w:hanging="284"/>
        <w:contextualSpacing w:val="0"/>
        <w:rPr>
          <w:szCs w:val="24"/>
          <w:lang w:val="sr-Latn-CS"/>
        </w:rPr>
      </w:pPr>
      <w:r>
        <w:rPr>
          <w:szCs w:val="24"/>
          <w:lang w:val="sr-Cyrl-BA"/>
        </w:rPr>
        <w:t>основни ремонт свих пумпи на бустер станици Љесковац са замјеном дотрајалих дијелова и центрирањима пумпи;</w:t>
      </w:r>
    </w:p>
    <w:p w:rsidR="00652FF2" w:rsidRPr="00652FF2" w:rsidRDefault="00652FF2" w:rsidP="00986D4D">
      <w:pPr>
        <w:pStyle w:val="ListParagraph"/>
        <w:numPr>
          <w:ilvl w:val="0"/>
          <w:numId w:val="18"/>
        </w:numPr>
        <w:spacing w:after="120"/>
        <w:ind w:left="284" w:hanging="284"/>
        <w:contextualSpacing w:val="0"/>
        <w:rPr>
          <w:szCs w:val="24"/>
          <w:lang w:val="sr-Latn-CS"/>
        </w:rPr>
      </w:pPr>
      <w:r>
        <w:rPr>
          <w:szCs w:val="24"/>
          <w:lang w:val="sr-Cyrl-BA"/>
        </w:rPr>
        <w:t>генерални ремонт свих пумпи на бустер станици Хасе са замјеном дотрајалих дијелова и центрирањем пумпи;</w:t>
      </w:r>
    </w:p>
    <w:p w:rsidR="00652FF2" w:rsidRPr="00652FF2" w:rsidRDefault="00652FF2" w:rsidP="00986D4D">
      <w:pPr>
        <w:pStyle w:val="ListParagraph"/>
        <w:numPr>
          <w:ilvl w:val="0"/>
          <w:numId w:val="18"/>
        </w:numPr>
        <w:spacing w:after="120"/>
        <w:ind w:left="284" w:hanging="284"/>
        <w:contextualSpacing w:val="0"/>
        <w:rPr>
          <w:szCs w:val="24"/>
          <w:lang w:val="sr-Latn-CS"/>
        </w:rPr>
      </w:pPr>
      <w:r>
        <w:rPr>
          <w:szCs w:val="24"/>
          <w:lang w:val="sr-Cyrl-BA"/>
        </w:rPr>
        <w:t>комплетна реконструкција спољних и унутрашњеих блиндираних трафо станица БТС–1, БТС–2 и БТС-3;</w:t>
      </w:r>
    </w:p>
    <w:p w:rsidR="00652FF2" w:rsidRPr="00652FF2" w:rsidRDefault="00652FF2" w:rsidP="00986D4D">
      <w:pPr>
        <w:pStyle w:val="ListParagraph"/>
        <w:numPr>
          <w:ilvl w:val="0"/>
          <w:numId w:val="18"/>
        </w:numPr>
        <w:spacing w:after="120"/>
        <w:ind w:left="284" w:hanging="284"/>
        <w:contextualSpacing w:val="0"/>
        <w:rPr>
          <w:szCs w:val="24"/>
          <w:lang w:val="sr-Latn-CS"/>
        </w:rPr>
      </w:pPr>
      <w:r>
        <w:rPr>
          <w:szCs w:val="24"/>
          <w:lang w:val="sr-Cyrl-BA"/>
        </w:rPr>
        <w:t>претварање бунара из система натеге у индивидуалне бунаре;</w:t>
      </w:r>
    </w:p>
    <w:p w:rsidR="00652FF2" w:rsidRPr="000A7712" w:rsidRDefault="00652FF2" w:rsidP="00986D4D">
      <w:pPr>
        <w:pStyle w:val="ListParagraph"/>
        <w:numPr>
          <w:ilvl w:val="0"/>
          <w:numId w:val="18"/>
        </w:numPr>
        <w:spacing w:after="120"/>
        <w:ind w:left="284" w:hanging="284"/>
        <w:contextualSpacing w:val="0"/>
        <w:rPr>
          <w:szCs w:val="24"/>
          <w:lang w:val="sr-Latn-CS"/>
        </w:rPr>
      </w:pPr>
      <w:r>
        <w:rPr>
          <w:szCs w:val="24"/>
          <w:lang w:val="sr-Cyrl-BA"/>
        </w:rPr>
        <w:t>преглед бустер станице Велика Обарска са потребним радовима;</w:t>
      </w:r>
    </w:p>
    <w:p w:rsidR="000A7712" w:rsidRPr="000A7712" w:rsidRDefault="000A7712" w:rsidP="00986D4D">
      <w:pPr>
        <w:pStyle w:val="ListParagraph"/>
        <w:numPr>
          <w:ilvl w:val="0"/>
          <w:numId w:val="18"/>
        </w:numPr>
        <w:spacing w:after="120"/>
        <w:ind w:left="284" w:hanging="284"/>
        <w:contextualSpacing w:val="0"/>
        <w:rPr>
          <w:szCs w:val="24"/>
          <w:lang w:val="sr-Latn-CS"/>
        </w:rPr>
      </w:pPr>
      <w:r>
        <w:rPr>
          <w:szCs w:val="24"/>
          <w:lang w:val="sr-Cyrl-BA"/>
        </w:rPr>
        <w:t>реконструкција опреме на бустер станици Хасе ради праћења аутоматике и података који су потребни за израду модела водоснабдјевања на ју</w:t>
      </w:r>
      <w:r w:rsidR="00FB1BD9">
        <w:rPr>
          <w:szCs w:val="24"/>
          <w:lang w:val="sr-Cyrl-BA"/>
        </w:rPr>
        <w:t>жном дијелу водоводног прстена</w:t>
      </w:r>
      <w:r w:rsidR="00FB1BD9">
        <w:rPr>
          <w:szCs w:val="24"/>
          <w:lang/>
        </w:rPr>
        <w:t>;</w:t>
      </w:r>
    </w:p>
    <w:p w:rsidR="008F2F5C" w:rsidRPr="00FB1BD9" w:rsidRDefault="008F2F5C" w:rsidP="00237C7D">
      <w:pPr>
        <w:pStyle w:val="ListParagraph"/>
        <w:numPr>
          <w:ilvl w:val="0"/>
          <w:numId w:val="18"/>
        </w:numPr>
        <w:spacing w:after="120"/>
        <w:ind w:left="284" w:hanging="284"/>
        <w:contextualSpacing w:val="0"/>
        <w:rPr>
          <w:szCs w:val="24"/>
          <w:lang w:val="sr-Latn-CS"/>
        </w:rPr>
      </w:pPr>
      <w:r>
        <w:rPr>
          <w:szCs w:val="24"/>
        </w:rPr>
        <w:t>изградња зграде која ће бити управљачко - надзорни центар за аутоматско управљање експолатацијом и дистрибуцијом воде уз компјутерки мониторинг и управљањ</w:t>
      </w:r>
      <w:r w:rsidR="00FB1BD9">
        <w:rPr>
          <w:szCs w:val="24"/>
        </w:rPr>
        <w:t xml:space="preserve">е рада Изворишта </w:t>
      </w:r>
      <w:r w:rsidR="00FB1BD9">
        <w:rPr>
          <w:szCs w:val="24"/>
          <w:lang/>
        </w:rPr>
        <w:t>и</w:t>
      </w:r>
    </w:p>
    <w:p w:rsidR="00FB1BD9" w:rsidRPr="00237C7D" w:rsidRDefault="00FB1BD9" w:rsidP="00237C7D">
      <w:pPr>
        <w:pStyle w:val="ListParagraph"/>
        <w:numPr>
          <w:ilvl w:val="0"/>
          <w:numId w:val="18"/>
        </w:numPr>
        <w:spacing w:after="120"/>
        <w:ind w:left="284" w:hanging="284"/>
        <w:contextualSpacing w:val="0"/>
        <w:rPr>
          <w:szCs w:val="24"/>
          <w:lang w:val="sr-Latn-CS"/>
        </w:rPr>
      </w:pPr>
      <w:r>
        <w:rPr>
          <w:szCs w:val="24"/>
          <w:lang/>
        </w:rPr>
        <w:t>аутоматизација Изворишта – почетна фаза (спајање бунара на аутоматски рад са праћењем параметара процеса рада протока, притисак, дозирање хлора, паљење, гашење</w:t>
      </w:r>
      <w:r w:rsidR="0095011E">
        <w:rPr>
          <w:szCs w:val="24"/>
          <w:lang/>
        </w:rPr>
        <w:t xml:space="preserve"> и др.).</w:t>
      </w:r>
    </w:p>
    <w:p w:rsidR="00AB04D3" w:rsidRPr="00907331" w:rsidRDefault="00AB04D3" w:rsidP="00986D4D">
      <w:pPr>
        <w:spacing w:after="120"/>
        <w:rPr>
          <w:rFonts w:eastAsia="Calibri" w:cs="Times New Roman"/>
          <w:szCs w:val="24"/>
          <w:lang w:val="sr-Cyrl-CS"/>
        </w:rPr>
      </w:pPr>
    </w:p>
    <w:p w:rsidR="00986D4D" w:rsidRPr="004214C3" w:rsidRDefault="0072353E" w:rsidP="004214C3">
      <w:pPr>
        <w:pStyle w:val="Heading2"/>
      </w:pPr>
      <w:bookmarkStart w:id="27" w:name="_Toc378945440"/>
      <w:bookmarkStart w:id="28" w:name="_Toc533591245"/>
      <w:r>
        <w:t>4</w:t>
      </w:r>
      <w:r w:rsidR="00237C7D">
        <w:t>.</w:t>
      </w:r>
      <w:r>
        <w:t xml:space="preserve">2.2. </w:t>
      </w:r>
      <w:r w:rsidR="00464ABE" w:rsidRPr="0072353E">
        <w:t>Служба за одржавање цјевовода и изградњу водоводне мреже</w:t>
      </w:r>
      <w:bookmarkEnd w:id="27"/>
      <w:bookmarkEnd w:id="28"/>
    </w:p>
    <w:p w:rsidR="008520AA" w:rsidRPr="00907331" w:rsidRDefault="00CA22F8" w:rsidP="00ED47CF">
      <w:pPr>
        <w:spacing w:after="120"/>
        <w:rPr>
          <w:szCs w:val="24"/>
          <w:lang w:val="sr-Cyrl-CS"/>
        </w:rPr>
      </w:pPr>
      <w:r w:rsidRPr="00907331">
        <w:rPr>
          <w:szCs w:val="24"/>
          <w:lang w:val="sr-Cyrl-CS"/>
        </w:rPr>
        <w:t>Основна активност</w:t>
      </w:r>
      <w:r w:rsidR="00464ABE" w:rsidRPr="00907331">
        <w:rPr>
          <w:szCs w:val="24"/>
          <w:lang w:val="sr-Cyrl-CS"/>
        </w:rPr>
        <w:t xml:space="preserve"> Служб</w:t>
      </w:r>
      <w:r w:rsidRPr="00907331">
        <w:rPr>
          <w:szCs w:val="24"/>
          <w:lang w:val="sr-Cyrl-CS"/>
        </w:rPr>
        <w:t>е</w:t>
      </w:r>
      <w:r w:rsidR="00464ABE" w:rsidRPr="00907331">
        <w:rPr>
          <w:szCs w:val="24"/>
          <w:lang w:val="sr-Cyrl-CS"/>
        </w:rPr>
        <w:t xml:space="preserve"> за одржавање цјевовода и изградњу водоводне мреже је одржавање водоводне</w:t>
      </w:r>
      <w:r w:rsidRPr="00907331">
        <w:rPr>
          <w:szCs w:val="24"/>
          <w:lang w:val="sr-Cyrl-CS"/>
        </w:rPr>
        <w:t xml:space="preserve"> мреже</w:t>
      </w:r>
      <w:r w:rsidR="00464ABE" w:rsidRPr="00907331">
        <w:rPr>
          <w:szCs w:val="24"/>
          <w:lang w:val="sr-Cyrl-CS"/>
        </w:rPr>
        <w:t xml:space="preserve"> и отклањање насталих кварова на истој.</w:t>
      </w:r>
    </w:p>
    <w:p w:rsidR="00986D4D" w:rsidRPr="00907331" w:rsidRDefault="00CA22F8" w:rsidP="00BC39DD">
      <w:pPr>
        <w:spacing w:after="120"/>
        <w:rPr>
          <w:szCs w:val="24"/>
          <w:lang w:val="sr-Cyrl-CS"/>
        </w:rPr>
      </w:pPr>
      <w:r w:rsidRPr="00907331">
        <w:rPr>
          <w:szCs w:val="24"/>
          <w:lang w:val="sr-Cyrl-CS"/>
        </w:rPr>
        <w:t>Поред основне активности Службе, иста ће обављати и додатне активности</w:t>
      </w:r>
      <w:r w:rsidR="00A7101B" w:rsidRPr="00907331">
        <w:rPr>
          <w:szCs w:val="24"/>
          <w:lang w:val="sr-Cyrl-CS"/>
        </w:rPr>
        <w:t xml:space="preserve"> по налогу Службе за пројектовање и развој</w:t>
      </w:r>
      <w:r w:rsidR="00021581" w:rsidRPr="00907331">
        <w:rPr>
          <w:szCs w:val="24"/>
          <w:lang w:val="sr-Cyrl-CS"/>
        </w:rPr>
        <w:t xml:space="preserve"> а прије свега:</w:t>
      </w:r>
    </w:p>
    <w:p w:rsidR="00A7101B" w:rsidRPr="00907331" w:rsidRDefault="00A7101B" w:rsidP="00AB5CE3">
      <w:pPr>
        <w:pStyle w:val="ListParagraph"/>
        <w:numPr>
          <w:ilvl w:val="0"/>
          <w:numId w:val="19"/>
        </w:numPr>
        <w:spacing w:after="120"/>
        <w:ind w:left="284" w:hanging="284"/>
        <w:contextualSpacing w:val="0"/>
        <w:rPr>
          <w:szCs w:val="24"/>
          <w:lang w:val="sr-Cyrl-CS"/>
        </w:rPr>
      </w:pPr>
      <w:r w:rsidRPr="00907331">
        <w:rPr>
          <w:szCs w:val="24"/>
          <w:lang w:val="sr-Cyrl-CS"/>
        </w:rPr>
        <w:t>и</w:t>
      </w:r>
      <w:r w:rsidRPr="00907331">
        <w:rPr>
          <w:szCs w:val="24"/>
        </w:rPr>
        <w:t>звођење радова на реконструкцији водоводне мрежеи прикључака</w:t>
      </w:r>
      <w:r w:rsidRPr="00907331">
        <w:rPr>
          <w:szCs w:val="24"/>
          <w:lang w:val="sr-Cyrl-CS"/>
        </w:rPr>
        <w:t>;</w:t>
      </w:r>
    </w:p>
    <w:p w:rsidR="00A7101B" w:rsidRPr="00C05E8A" w:rsidRDefault="00A7101B" w:rsidP="00AB5CE3">
      <w:pPr>
        <w:pStyle w:val="ListParagraph"/>
        <w:numPr>
          <w:ilvl w:val="0"/>
          <w:numId w:val="19"/>
        </w:numPr>
        <w:spacing w:after="120"/>
        <w:ind w:left="284" w:hanging="284"/>
        <w:contextualSpacing w:val="0"/>
        <w:rPr>
          <w:szCs w:val="24"/>
          <w:lang w:val="sr-Cyrl-CS"/>
        </w:rPr>
      </w:pPr>
      <w:r w:rsidRPr="00C05E8A">
        <w:rPr>
          <w:szCs w:val="24"/>
          <w:lang w:val="sr-Cyrl-CS"/>
        </w:rPr>
        <w:t>изградња нове водоводне мреже тј. проширење водоводне мреже као и израда нових прикључних водова;</w:t>
      </w:r>
    </w:p>
    <w:p w:rsidR="00A7101B" w:rsidRPr="00C05E8A" w:rsidRDefault="00A7101B" w:rsidP="00AB5CE3">
      <w:pPr>
        <w:pStyle w:val="ListParagraph"/>
        <w:numPr>
          <w:ilvl w:val="0"/>
          <w:numId w:val="19"/>
        </w:numPr>
        <w:spacing w:after="120"/>
        <w:ind w:left="284" w:hanging="284"/>
        <w:contextualSpacing w:val="0"/>
        <w:rPr>
          <w:szCs w:val="24"/>
          <w:lang w:val="sr-Cyrl-CS"/>
        </w:rPr>
      </w:pPr>
      <w:r w:rsidRPr="00C05E8A">
        <w:rPr>
          <w:szCs w:val="24"/>
          <w:lang w:val="sr-Cyrl-CS"/>
        </w:rPr>
        <w:t>уградња нових фазонских комада и арматура у чворовима водоводне мреже;</w:t>
      </w:r>
    </w:p>
    <w:p w:rsidR="00A7101B" w:rsidRPr="00C05E8A" w:rsidRDefault="00A7101B" w:rsidP="00AB5CE3">
      <w:pPr>
        <w:pStyle w:val="ListParagraph"/>
        <w:numPr>
          <w:ilvl w:val="0"/>
          <w:numId w:val="19"/>
        </w:numPr>
        <w:spacing w:after="120"/>
        <w:ind w:left="284" w:hanging="284"/>
        <w:contextualSpacing w:val="0"/>
        <w:rPr>
          <w:szCs w:val="24"/>
          <w:lang w:val="sr-Cyrl-CS"/>
        </w:rPr>
      </w:pPr>
      <w:r w:rsidRPr="00C05E8A">
        <w:rPr>
          <w:szCs w:val="24"/>
          <w:lang w:val="sr-Cyrl-CS"/>
        </w:rPr>
        <w:lastRenderedPageBreak/>
        <w:t>уградња водомјера са свим потребним фазонским комадима и фитинзима у шахтове или у касете (код стамбених зграда);</w:t>
      </w:r>
    </w:p>
    <w:p w:rsidR="00A7101B" w:rsidRPr="00C05E8A" w:rsidRDefault="00A7101B" w:rsidP="00AB5CE3">
      <w:pPr>
        <w:pStyle w:val="ListParagraph"/>
        <w:numPr>
          <w:ilvl w:val="0"/>
          <w:numId w:val="19"/>
        </w:numPr>
        <w:spacing w:after="120"/>
        <w:ind w:left="284" w:hanging="284"/>
        <w:contextualSpacing w:val="0"/>
        <w:rPr>
          <w:szCs w:val="24"/>
          <w:lang w:val="sr-Cyrl-CS"/>
        </w:rPr>
      </w:pPr>
      <w:r w:rsidRPr="00C05E8A">
        <w:rPr>
          <w:szCs w:val="24"/>
          <w:lang w:val="sr-Cyrl-CS"/>
        </w:rPr>
        <w:t>замјена старих и дотрајалих арматурних елемената у водоводној мрежи;</w:t>
      </w:r>
    </w:p>
    <w:p w:rsidR="00A7101B" w:rsidRPr="00C05E8A" w:rsidRDefault="00A7101B" w:rsidP="00AB5CE3">
      <w:pPr>
        <w:pStyle w:val="ListParagraph"/>
        <w:numPr>
          <w:ilvl w:val="0"/>
          <w:numId w:val="19"/>
        </w:numPr>
        <w:spacing w:after="120"/>
        <w:ind w:left="284" w:hanging="284"/>
        <w:contextualSpacing w:val="0"/>
        <w:rPr>
          <w:szCs w:val="24"/>
          <w:lang w:val="sr-Cyrl-CS"/>
        </w:rPr>
      </w:pPr>
      <w:r w:rsidRPr="00C05E8A">
        <w:rPr>
          <w:szCs w:val="24"/>
          <w:lang w:val="sr-Cyrl-CS"/>
        </w:rPr>
        <w:t>одржавање моторних возила у оквиру А.Д. „Водовод и канализација“ Бијељина (аутомобили, грађевинске машине и сл.);</w:t>
      </w:r>
    </w:p>
    <w:p w:rsidR="00A7101B" w:rsidRPr="00C05E8A" w:rsidRDefault="00A7101B" w:rsidP="00AB5CE3">
      <w:pPr>
        <w:pStyle w:val="ListParagraph"/>
        <w:numPr>
          <w:ilvl w:val="0"/>
          <w:numId w:val="19"/>
        </w:numPr>
        <w:spacing w:after="120"/>
        <w:ind w:left="284" w:hanging="284"/>
        <w:contextualSpacing w:val="0"/>
        <w:rPr>
          <w:szCs w:val="24"/>
          <w:lang w:val="sr-Cyrl-CS"/>
        </w:rPr>
      </w:pPr>
      <w:r w:rsidRPr="00C05E8A">
        <w:rPr>
          <w:szCs w:val="24"/>
          <w:lang w:val="sr-Cyrl-CS"/>
        </w:rPr>
        <w:t>одржавање опреме и алата потребних за рад (пумпе за црпљење воде, агрегат, компресор и сл);</w:t>
      </w:r>
    </w:p>
    <w:p w:rsidR="00A7101B" w:rsidRPr="00C05E8A" w:rsidRDefault="00A7101B" w:rsidP="00AB5CE3">
      <w:pPr>
        <w:pStyle w:val="ListParagraph"/>
        <w:numPr>
          <w:ilvl w:val="0"/>
          <w:numId w:val="19"/>
        </w:numPr>
        <w:spacing w:after="120"/>
        <w:ind w:left="284" w:hanging="284"/>
        <w:contextualSpacing w:val="0"/>
        <w:rPr>
          <w:szCs w:val="24"/>
          <w:lang w:val="sr-Cyrl-CS"/>
        </w:rPr>
      </w:pPr>
      <w:r w:rsidRPr="00C05E8A">
        <w:rPr>
          <w:szCs w:val="24"/>
          <w:lang w:val="sr-Cyrl-CS"/>
        </w:rPr>
        <w:t>изградња АБ шахтова, уградња ЛЖ поклопаца, пењалица;</w:t>
      </w:r>
    </w:p>
    <w:p w:rsidR="00A7101B" w:rsidRPr="00C05E8A" w:rsidRDefault="00A7101B" w:rsidP="00AB5CE3">
      <w:pPr>
        <w:pStyle w:val="ListParagraph"/>
        <w:numPr>
          <w:ilvl w:val="0"/>
          <w:numId w:val="19"/>
        </w:numPr>
        <w:spacing w:after="120"/>
        <w:ind w:left="284" w:hanging="284"/>
        <w:contextualSpacing w:val="0"/>
        <w:rPr>
          <w:szCs w:val="24"/>
          <w:lang w:val="sr-Cyrl-CS"/>
        </w:rPr>
      </w:pPr>
      <w:r w:rsidRPr="00C05E8A">
        <w:rPr>
          <w:szCs w:val="24"/>
          <w:lang w:val="sr-Cyrl-CS"/>
        </w:rPr>
        <w:t>монтажни и грађевински радови за потребе других служби (Служби наплате приликом искључења, Служби канализације приликом изградње АБ шахтова и сливника, Служби изворишта приликом монтаже/демонтаже пумпи);</w:t>
      </w:r>
    </w:p>
    <w:p w:rsidR="00A7101B" w:rsidRPr="00C05E8A" w:rsidRDefault="00A7101B" w:rsidP="00AB5CE3">
      <w:pPr>
        <w:pStyle w:val="ListParagraph"/>
        <w:numPr>
          <w:ilvl w:val="0"/>
          <w:numId w:val="19"/>
        </w:numPr>
        <w:spacing w:after="120"/>
        <w:ind w:left="284" w:hanging="284"/>
        <w:contextualSpacing w:val="0"/>
        <w:rPr>
          <w:szCs w:val="24"/>
          <w:lang w:val="sr-Cyrl-CS"/>
        </w:rPr>
      </w:pPr>
      <w:r w:rsidRPr="00C05E8A">
        <w:rPr>
          <w:szCs w:val="24"/>
          <w:lang w:val="sr-Cyrl-CS"/>
        </w:rPr>
        <w:t>остали грађевински радови за потребе предузећа (браварски, лимарски, зидарски и сл.) и</w:t>
      </w:r>
    </w:p>
    <w:p w:rsidR="00ED47CF" w:rsidRPr="00700478" w:rsidRDefault="00133EF2" w:rsidP="00ED47CF">
      <w:pPr>
        <w:pStyle w:val="ListParagraph"/>
        <w:numPr>
          <w:ilvl w:val="0"/>
          <w:numId w:val="19"/>
        </w:numPr>
        <w:spacing w:after="120"/>
        <w:ind w:left="284" w:hanging="284"/>
        <w:contextualSpacing w:val="0"/>
        <w:rPr>
          <w:szCs w:val="24"/>
          <w:lang w:val="sr-Cyrl-CS"/>
        </w:rPr>
      </w:pPr>
      <w:r w:rsidRPr="00C05E8A">
        <w:rPr>
          <w:szCs w:val="24"/>
          <w:lang w:val="sr-Cyrl-CS"/>
        </w:rPr>
        <w:t>вођење свих евиденција</w:t>
      </w:r>
      <w:r w:rsidR="00A7101B" w:rsidRPr="00C05E8A">
        <w:rPr>
          <w:szCs w:val="24"/>
          <w:lang w:val="sr-Cyrl-CS"/>
        </w:rPr>
        <w:t xml:space="preserve"> грађевинских књига, грађевинских дневника, радних налога, требовања материјала и сл.</w:t>
      </w:r>
      <w:r w:rsidRPr="00C05E8A">
        <w:rPr>
          <w:szCs w:val="24"/>
          <w:lang w:val="sr-Cyrl-CS"/>
        </w:rPr>
        <w:t>,</w:t>
      </w:r>
      <w:r w:rsidR="00A7101B" w:rsidRPr="00C05E8A">
        <w:rPr>
          <w:szCs w:val="24"/>
          <w:lang w:val="sr-Cyrl-CS"/>
        </w:rPr>
        <w:t xml:space="preserve"> као и израда свих потребних извјештаја, окончаних ситуација изведених радова и сл.</w:t>
      </w:r>
    </w:p>
    <w:p w:rsidR="00CA22F8" w:rsidRPr="005761FD" w:rsidRDefault="00021581" w:rsidP="00ED47CF">
      <w:pPr>
        <w:spacing w:after="120"/>
        <w:rPr>
          <w:szCs w:val="24"/>
        </w:rPr>
      </w:pPr>
      <w:r w:rsidRPr="00EA440B">
        <w:rPr>
          <w:szCs w:val="24"/>
          <w:lang w:val="sr-Cyrl-CS"/>
        </w:rPr>
        <w:t>С обзиром</w:t>
      </w:r>
      <w:r w:rsidR="00393C54" w:rsidRPr="00EA440B">
        <w:rPr>
          <w:szCs w:val="24"/>
          <w:lang w:val="sr-Cyrl-CS"/>
        </w:rPr>
        <w:t xml:space="preserve"> на горе поменуте активности Службе, потребно је извршити набавку одређених средстава за рад</w:t>
      </w:r>
      <w:r w:rsidR="001419A9">
        <w:rPr>
          <w:szCs w:val="24"/>
          <w:lang w:val="sr-Cyrl-CS"/>
        </w:rPr>
        <w:t xml:space="preserve"> (возила и радних машина)</w:t>
      </w:r>
      <w:r w:rsidR="00133EF2" w:rsidRPr="00EA440B">
        <w:rPr>
          <w:szCs w:val="24"/>
          <w:lang w:val="sr-Cyrl-CS"/>
        </w:rPr>
        <w:t xml:space="preserve"> а прије свега</w:t>
      </w:r>
      <w:r w:rsidR="005761FD">
        <w:rPr>
          <w:szCs w:val="24"/>
        </w:rPr>
        <w:t>:</w:t>
      </w:r>
    </w:p>
    <w:p w:rsidR="001419A9" w:rsidRDefault="00CF39B5" w:rsidP="00D21EB4">
      <w:pPr>
        <w:pStyle w:val="ListParagraph"/>
        <w:numPr>
          <w:ilvl w:val="0"/>
          <w:numId w:val="20"/>
        </w:numPr>
        <w:tabs>
          <w:tab w:val="left" w:pos="284"/>
        </w:tabs>
        <w:spacing w:after="120"/>
        <w:ind w:left="284" w:hanging="284"/>
        <w:contextualSpacing w:val="0"/>
        <w:rPr>
          <w:szCs w:val="24"/>
          <w:lang w:val="sr-Cyrl-CS"/>
        </w:rPr>
      </w:pPr>
      <w:r>
        <w:rPr>
          <w:szCs w:val="24"/>
          <w:lang w:val="sr-Cyrl-BA"/>
        </w:rPr>
        <w:t>три</w:t>
      </w:r>
      <w:r w:rsidR="00EA440B" w:rsidRPr="00EA0447">
        <w:rPr>
          <w:szCs w:val="24"/>
          <w:lang w:val="sr-Cyrl-CS"/>
        </w:rPr>
        <w:t>теретна возила</w:t>
      </w:r>
      <w:r w:rsidR="00735866" w:rsidRPr="00EA0447">
        <w:rPr>
          <w:szCs w:val="24"/>
          <w:lang w:val="sr-Cyrl-CS"/>
        </w:rPr>
        <w:t xml:space="preserve"> марке „Кеди“</w:t>
      </w:r>
      <w:r w:rsidR="0023772F" w:rsidRPr="00EA0447">
        <w:rPr>
          <w:szCs w:val="24"/>
          <w:lang w:val="sr-Cyrl-CS"/>
        </w:rPr>
        <w:t>–</w:t>
      </w:r>
      <w:r w:rsidR="004C3841" w:rsidRPr="00EA0447">
        <w:rPr>
          <w:szCs w:val="24"/>
          <w:lang w:val="sr-Cyrl-CS"/>
        </w:rPr>
        <w:t xml:space="preserve"> полован</w:t>
      </w:r>
      <w:r>
        <w:rPr>
          <w:szCs w:val="24"/>
          <w:lang w:val="sr-Cyrl-CS"/>
        </w:rPr>
        <w:t>а</w:t>
      </w:r>
      <w:r>
        <w:rPr>
          <w:szCs w:val="24"/>
        </w:rPr>
        <w:t xml:space="preserve"> и</w:t>
      </w:r>
    </w:p>
    <w:p w:rsidR="0023772F" w:rsidRPr="00B14FC9" w:rsidRDefault="00B14FC9" w:rsidP="00B14FC9">
      <w:pPr>
        <w:pStyle w:val="ListParagraph"/>
        <w:numPr>
          <w:ilvl w:val="0"/>
          <w:numId w:val="20"/>
        </w:numPr>
        <w:tabs>
          <w:tab w:val="left" w:pos="284"/>
        </w:tabs>
        <w:spacing w:after="120"/>
        <w:ind w:left="284" w:hanging="284"/>
        <w:contextualSpacing w:val="0"/>
        <w:rPr>
          <w:szCs w:val="24"/>
          <w:lang w:val="sr-Cyrl-CS"/>
        </w:rPr>
      </w:pPr>
      <w:r w:rsidRPr="00EA0447">
        <w:rPr>
          <w:szCs w:val="24"/>
          <w:lang w:val="sr-Cyrl-CS"/>
        </w:rPr>
        <w:t xml:space="preserve">камион – кипер носивости </w:t>
      </w:r>
      <w:r>
        <w:rPr>
          <w:szCs w:val="24"/>
          <w:lang w:val="sr-Cyrl-CS"/>
        </w:rPr>
        <w:t>2</w:t>
      </w:r>
      <w:r w:rsidRPr="00EA0447">
        <w:rPr>
          <w:szCs w:val="24"/>
          <w:lang w:val="sr-Cyrl-CS"/>
        </w:rPr>
        <w:t xml:space="preserve"> тон</w:t>
      </w:r>
      <w:r>
        <w:rPr>
          <w:szCs w:val="24"/>
          <w:lang w:val="sr-Cyrl-CS"/>
        </w:rPr>
        <w:t>е</w:t>
      </w:r>
      <w:r w:rsidRPr="00EA0447">
        <w:rPr>
          <w:szCs w:val="24"/>
          <w:lang w:val="sr-Cyrl-CS"/>
        </w:rPr>
        <w:t xml:space="preserve"> (полован)</w:t>
      </w:r>
      <w:r w:rsidR="00CF39B5">
        <w:rPr>
          <w:szCs w:val="24"/>
          <w:lang w:val="sr-Cyrl-CS"/>
        </w:rPr>
        <w:t>.</w:t>
      </w:r>
    </w:p>
    <w:p w:rsidR="003D0251" w:rsidRPr="00237C7D" w:rsidRDefault="003D0251" w:rsidP="003D0251">
      <w:pPr>
        <w:pStyle w:val="ListParagraph"/>
        <w:tabs>
          <w:tab w:val="left" w:pos="284"/>
        </w:tabs>
        <w:spacing w:after="120"/>
        <w:ind w:left="284"/>
        <w:contextualSpacing w:val="0"/>
        <w:rPr>
          <w:szCs w:val="24"/>
          <w:lang w:val="sr-Cyrl-CS"/>
        </w:rPr>
      </w:pPr>
    </w:p>
    <w:p w:rsidR="00AB04D3" w:rsidRPr="00237C7D" w:rsidRDefault="0072353E" w:rsidP="00237C7D">
      <w:pPr>
        <w:pStyle w:val="Heading2"/>
      </w:pPr>
      <w:bookmarkStart w:id="29" w:name="_Toc378945441"/>
      <w:bookmarkStart w:id="30" w:name="_Toc533591246"/>
      <w:r>
        <w:t xml:space="preserve">4.2.3. </w:t>
      </w:r>
      <w:r w:rsidR="00641D85" w:rsidRPr="0072353E">
        <w:t>Служба за пројектовање и развој</w:t>
      </w:r>
      <w:bookmarkEnd w:id="29"/>
      <w:bookmarkEnd w:id="30"/>
    </w:p>
    <w:p w:rsidR="00CA2BE7" w:rsidRPr="001419A9" w:rsidRDefault="004A1410" w:rsidP="00ED47CF">
      <w:pPr>
        <w:spacing w:after="120"/>
        <w:rPr>
          <w:szCs w:val="24"/>
          <w:lang w:val="sr-Cyrl-CS"/>
        </w:rPr>
      </w:pPr>
      <w:r w:rsidRPr="001419A9">
        <w:rPr>
          <w:szCs w:val="24"/>
          <w:lang w:val="sr-Cyrl-CS"/>
        </w:rPr>
        <w:t>У оквиру плана развоја</w:t>
      </w:r>
      <w:r w:rsidRPr="001419A9">
        <w:rPr>
          <w:szCs w:val="24"/>
          <w:lang w:val="sr-Latn-CS"/>
        </w:rPr>
        <w:t>за</w:t>
      </w:r>
      <w:r w:rsidR="002A7497" w:rsidRPr="001419A9">
        <w:rPr>
          <w:szCs w:val="24"/>
          <w:lang w:val="sr-Cyrl-CS"/>
        </w:rPr>
        <w:t xml:space="preserve"> 20</w:t>
      </w:r>
      <w:r w:rsidR="005F039E">
        <w:rPr>
          <w:szCs w:val="24"/>
          <w:lang w:val="sr-Cyrl-CS"/>
        </w:rPr>
        <w:t>20</w:t>
      </w:r>
      <w:r w:rsidRPr="001419A9">
        <w:rPr>
          <w:szCs w:val="24"/>
          <w:lang w:val="sr-Cyrl-CS"/>
        </w:rPr>
        <w:t>. годину предвиђено је да се настави са планирањем и изградњом примарне</w:t>
      </w:r>
      <w:r w:rsidR="00CA2BE7" w:rsidRPr="001419A9">
        <w:rPr>
          <w:szCs w:val="24"/>
          <w:lang w:val="sr-Cyrl-CS"/>
        </w:rPr>
        <w:t xml:space="preserve">, секундарне </w:t>
      </w:r>
      <w:r w:rsidRPr="001419A9">
        <w:rPr>
          <w:szCs w:val="24"/>
          <w:lang w:val="sr-Cyrl-CS"/>
        </w:rPr>
        <w:t xml:space="preserve">и дистрибутивне водоводне мреже на подручју </w:t>
      </w:r>
      <w:r w:rsidR="006771E7" w:rsidRPr="001419A9">
        <w:rPr>
          <w:szCs w:val="24"/>
          <w:lang w:val="sr-Cyrl-CS"/>
        </w:rPr>
        <w:t>Града</w:t>
      </w:r>
      <w:r w:rsidRPr="001419A9">
        <w:rPr>
          <w:szCs w:val="24"/>
          <w:lang w:val="sr-Cyrl-CS"/>
        </w:rPr>
        <w:t xml:space="preserve">  Бијељина</w:t>
      </w:r>
      <w:r w:rsidR="00133EF2" w:rsidRPr="001419A9">
        <w:rPr>
          <w:szCs w:val="24"/>
          <w:lang w:val="sr-Cyrl-CS"/>
        </w:rPr>
        <w:t xml:space="preserve"> а све</w:t>
      </w:r>
      <w:r w:rsidRPr="001419A9">
        <w:rPr>
          <w:szCs w:val="24"/>
          <w:lang w:val="sr-Cyrl-CS"/>
        </w:rPr>
        <w:t xml:space="preserve"> у циљу побољшања водоснабдијевања становништва и привреде питком водом.</w:t>
      </w:r>
    </w:p>
    <w:p w:rsidR="008362E0" w:rsidRPr="001419A9" w:rsidRDefault="004A1410" w:rsidP="00ED47CF">
      <w:pPr>
        <w:spacing w:after="120"/>
        <w:rPr>
          <w:szCs w:val="24"/>
          <w:lang w:val="sr-Cyrl-CS"/>
        </w:rPr>
      </w:pPr>
      <w:r w:rsidRPr="001419A9">
        <w:rPr>
          <w:szCs w:val="24"/>
          <w:lang w:val="sr-Cyrl-CS"/>
        </w:rPr>
        <w:t>Планиране акти</w:t>
      </w:r>
      <w:r w:rsidR="00CA2BE7" w:rsidRPr="001419A9">
        <w:rPr>
          <w:szCs w:val="24"/>
          <w:lang w:val="sr-Cyrl-CS"/>
        </w:rPr>
        <w:t>вности С</w:t>
      </w:r>
      <w:r w:rsidRPr="001419A9">
        <w:rPr>
          <w:szCs w:val="24"/>
          <w:lang w:val="sr-Cyrl-CS"/>
        </w:rPr>
        <w:t>лужбе</w:t>
      </w:r>
      <w:r w:rsidR="00CA2BE7" w:rsidRPr="001419A9">
        <w:rPr>
          <w:szCs w:val="24"/>
          <w:lang w:val="sr-Cyrl-CS"/>
        </w:rPr>
        <w:t xml:space="preserve"> за пројектовање и развој</w:t>
      </w:r>
      <w:r w:rsidR="00994F0C" w:rsidRPr="001419A9">
        <w:rPr>
          <w:szCs w:val="24"/>
          <w:lang w:val="sr-Cyrl-BA"/>
        </w:rPr>
        <w:t xml:space="preserve">у </w:t>
      </w:r>
      <w:r w:rsidR="003A4364" w:rsidRPr="001419A9">
        <w:rPr>
          <w:szCs w:val="24"/>
          <w:lang w:val="sr-Cyrl-CS"/>
        </w:rPr>
        <w:t>20</w:t>
      </w:r>
      <w:r w:rsidR="005F039E">
        <w:rPr>
          <w:szCs w:val="24"/>
          <w:lang w:val="sr-Cyrl-CS"/>
        </w:rPr>
        <w:t>20</w:t>
      </w:r>
      <w:r w:rsidR="00CA2BE7" w:rsidRPr="001419A9">
        <w:rPr>
          <w:szCs w:val="24"/>
          <w:lang w:val="sr-Cyrl-CS"/>
        </w:rPr>
        <w:t xml:space="preserve">. </w:t>
      </w:r>
      <w:r w:rsidR="00F518F3" w:rsidRPr="001419A9">
        <w:rPr>
          <w:szCs w:val="24"/>
          <w:lang w:val="sr-Cyrl-CS"/>
        </w:rPr>
        <w:t>г</w:t>
      </w:r>
      <w:r w:rsidR="00994F0C" w:rsidRPr="001419A9">
        <w:rPr>
          <w:szCs w:val="24"/>
          <w:lang w:val="sr-Cyrl-CS"/>
        </w:rPr>
        <w:t>одини</w:t>
      </w:r>
      <w:r w:rsidR="00735866" w:rsidRPr="001419A9">
        <w:rPr>
          <w:szCs w:val="24"/>
          <w:lang w:val="sr-Cyrl-CS"/>
        </w:rPr>
        <w:t>су</w:t>
      </w:r>
      <w:r w:rsidR="00CA2BE7" w:rsidRPr="001419A9">
        <w:rPr>
          <w:szCs w:val="24"/>
          <w:lang w:val="sr-Cyrl-CS"/>
        </w:rPr>
        <w:t>:</w:t>
      </w:r>
    </w:p>
    <w:p w:rsidR="00B0380C" w:rsidRPr="005F039E" w:rsidRDefault="00B0380C" w:rsidP="00AB5CE3">
      <w:pPr>
        <w:pStyle w:val="ListParagraph"/>
        <w:numPr>
          <w:ilvl w:val="0"/>
          <w:numId w:val="21"/>
        </w:numPr>
        <w:spacing w:after="120"/>
        <w:ind w:left="284" w:hanging="284"/>
        <w:contextualSpacing w:val="0"/>
        <w:rPr>
          <w:szCs w:val="24"/>
          <w:lang w:val="sr-Cyrl-CS"/>
        </w:rPr>
      </w:pPr>
      <w:r w:rsidRPr="005F039E">
        <w:rPr>
          <w:szCs w:val="24"/>
          <w:lang w:val="sr-Cyrl-CS"/>
        </w:rPr>
        <w:t>замјена постојећих дотрајалих кућних прикључака</w:t>
      </w:r>
      <w:r w:rsidR="005F039E" w:rsidRPr="005F039E">
        <w:rPr>
          <w:szCs w:val="24"/>
          <w:lang w:val="sr-Cyrl-CS"/>
        </w:rPr>
        <w:t xml:space="preserve"> и водоводних линија</w:t>
      </w:r>
      <w:r w:rsidRPr="005F039E">
        <w:rPr>
          <w:szCs w:val="24"/>
          <w:lang w:val="sr-Cyrl-CS"/>
        </w:rPr>
        <w:t xml:space="preserve"> на којима се евидентни чести кварови;</w:t>
      </w:r>
    </w:p>
    <w:p w:rsidR="005F039E" w:rsidRPr="005F039E" w:rsidRDefault="005F039E" w:rsidP="00AB5CE3">
      <w:pPr>
        <w:pStyle w:val="ListParagraph"/>
        <w:numPr>
          <w:ilvl w:val="0"/>
          <w:numId w:val="21"/>
        </w:numPr>
        <w:spacing w:after="120"/>
        <w:ind w:left="284" w:hanging="284"/>
        <w:contextualSpacing w:val="0"/>
        <w:rPr>
          <w:szCs w:val="24"/>
          <w:lang w:val="sr-Cyrl-CS"/>
        </w:rPr>
      </w:pPr>
      <w:r w:rsidRPr="005F039E">
        <w:rPr>
          <w:szCs w:val="24"/>
          <w:lang w:val="sr-Cyrl-CS"/>
        </w:rPr>
        <w:t>изградња водоводног система за насеље Брђани, МЗ Бањица;</w:t>
      </w:r>
    </w:p>
    <w:p w:rsidR="001419A9" w:rsidRPr="005F039E" w:rsidRDefault="001419A9" w:rsidP="00AB5CE3">
      <w:pPr>
        <w:pStyle w:val="ListParagraph"/>
        <w:numPr>
          <w:ilvl w:val="0"/>
          <w:numId w:val="21"/>
        </w:numPr>
        <w:spacing w:after="120"/>
        <w:ind w:left="284" w:hanging="284"/>
        <w:contextualSpacing w:val="0"/>
        <w:rPr>
          <w:szCs w:val="24"/>
          <w:lang w:val="sr-Cyrl-CS"/>
        </w:rPr>
      </w:pPr>
      <w:r w:rsidRPr="005F039E">
        <w:rPr>
          <w:szCs w:val="24"/>
          <w:lang w:val="sr-Cyrl-CS"/>
        </w:rPr>
        <w:t>проширење постојеће водоводне мреже на подручјима гдје се захтјевају нови прикључци у складу са захтјевима становништва;</w:t>
      </w:r>
    </w:p>
    <w:p w:rsidR="00F0462C" w:rsidRPr="005F039E" w:rsidRDefault="00F0462C" w:rsidP="00AB5CE3">
      <w:pPr>
        <w:pStyle w:val="ListParagraph"/>
        <w:numPr>
          <w:ilvl w:val="0"/>
          <w:numId w:val="21"/>
        </w:numPr>
        <w:spacing w:after="120"/>
        <w:ind w:left="284" w:hanging="284"/>
        <w:contextualSpacing w:val="0"/>
        <w:rPr>
          <w:szCs w:val="24"/>
          <w:lang w:val="sr-Cyrl-CS"/>
        </w:rPr>
      </w:pPr>
      <w:r w:rsidRPr="005F039E">
        <w:rPr>
          <w:szCs w:val="24"/>
          <w:lang w:val="sr-Cyrl-CS"/>
        </w:rPr>
        <w:t>изградња пумпне станице са припадајућом опремом за повећање притиска у насељу Модран;</w:t>
      </w:r>
    </w:p>
    <w:p w:rsidR="00846BC7" w:rsidRPr="005F039E" w:rsidRDefault="00F0462C" w:rsidP="00AB5CE3">
      <w:pPr>
        <w:pStyle w:val="ListParagraph"/>
        <w:numPr>
          <w:ilvl w:val="0"/>
          <w:numId w:val="21"/>
        </w:numPr>
        <w:spacing w:after="120"/>
        <w:ind w:left="284" w:hanging="284"/>
        <w:contextualSpacing w:val="0"/>
        <w:rPr>
          <w:color w:val="000000"/>
          <w:szCs w:val="24"/>
          <w:lang w:val="sr-Cyrl-CS"/>
        </w:rPr>
      </w:pPr>
      <w:r w:rsidRPr="005F039E">
        <w:rPr>
          <w:color w:val="000000"/>
          <w:szCs w:val="24"/>
          <w:lang w:val="sr-Cyrl-CS"/>
        </w:rPr>
        <w:t>израда Идејног рјешења фекалног канализационог система за насеље Голо Брдо</w:t>
      </w:r>
      <w:r w:rsidR="00846BC7" w:rsidRPr="005F039E">
        <w:rPr>
          <w:color w:val="000000"/>
          <w:szCs w:val="24"/>
          <w:lang w:val="sr-Cyrl-CS"/>
        </w:rPr>
        <w:t>;</w:t>
      </w:r>
    </w:p>
    <w:p w:rsidR="00F0462C" w:rsidRPr="005F039E" w:rsidRDefault="00F0462C" w:rsidP="00AB5CE3">
      <w:pPr>
        <w:pStyle w:val="ListParagraph"/>
        <w:numPr>
          <w:ilvl w:val="0"/>
          <w:numId w:val="21"/>
        </w:numPr>
        <w:spacing w:after="120"/>
        <w:ind w:left="284" w:hanging="284"/>
        <w:contextualSpacing w:val="0"/>
        <w:rPr>
          <w:color w:val="000000"/>
          <w:szCs w:val="24"/>
          <w:lang w:val="sr-Cyrl-CS"/>
        </w:rPr>
      </w:pPr>
      <w:r w:rsidRPr="005F039E">
        <w:rPr>
          <w:color w:val="000000"/>
          <w:szCs w:val="24"/>
          <w:lang w:val="sr-Cyrl-CS"/>
        </w:rPr>
        <w:t>израда Генералног пројекта водоснабдјевања Града Бијељина укључујући набавку софтвера и израду и калибрисање математичког модела;</w:t>
      </w:r>
    </w:p>
    <w:p w:rsidR="004959AC" w:rsidRPr="005F039E" w:rsidRDefault="007C2EAB" w:rsidP="00AB5CE3">
      <w:pPr>
        <w:pStyle w:val="ListParagraph"/>
        <w:numPr>
          <w:ilvl w:val="0"/>
          <w:numId w:val="21"/>
        </w:numPr>
        <w:spacing w:after="120"/>
        <w:ind w:left="284" w:hanging="284"/>
        <w:contextualSpacing w:val="0"/>
        <w:rPr>
          <w:szCs w:val="24"/>
          <w:lang w:val="sr-Cyrl-CS"/>
        </w:rPr>
      </w:pPr>
      <w:r w:rsidRPr="005F039E">
        <w:rPr>
          <w:color w:val="000000"/>
          <w:szCs w:val="24"/>
          <w:lang w:val="sr-Cyrl-CS"/>
        </w:rPr>
        <w:t>н</w:t>
      </w:r>
      <w:r w:rsidR="00CA2BE7" w:rsidRPr="005F039E">
        <w:rPr>
          <w:color w:val="000000"/>
          <w:szCs w:val="24"/>
          <w:lang w:val="sr-Cyrl-CS"/>
        </w:rPr>
        <w:t xml:space="preserve">абавка </w:t>
      </w:r>
      <w:r w:rsidR="00F518F3" w:rsidRPr="005F039E">
        <w:rPr>
          <w:color w:val="000000"/>
          <w:szCs w:val="24"/>
          <w:lang w:val="sr-Cyrl-CS"/>
        </w:rPr>
        <w:t xml:space="preserve">рачунара и </w:t>
      </w:r>
      <w:r w:rsidR="00CA2BE7" w:rsidRPr="005F039E">
        <w:rPr>
          <w:color w:val="000000"/>
          <w:szCs w:val="24"/>
          <w:lang w:val="sr-Cyrl-CS"/>
        </w:rPr>
        <w:t>лиценцираног софтвера, обука кадрова за рад са набављеним софтвером, едукација кадрова кроз праћење семинара,  набавка стручне литературе</w:t>
      </w:r>
      <w:r w:rsidR="00CA2BE7" w:rsidRPr="005F039E">
        <w:rPr>
          <w:color w:val="000000"/>
          <w:szCs w:val="24"/>
          <w:lang w:val="sr-Latn-CS"/>
        </w:rPr>
        <w:t xml:space="preserve">, </w:t>
      </w:r>
      <w:r w:rsidR="00CA2BE7" w:rsidRPr="005F039E">
        <w:rPr>
          <w:color w:val="000000"/>
          <w:szCs w:val="24"/>
          <w:lang w:val="sr-Cyrl-CS"/>
        </w:rPr>
        <w:t>стандарда, прописа, техничке и остале регулативе из области дјелатности предузећа</w:t>
      </w:r>
      <w:r w:rsidR="008D5F2E">
        <w:rPr>
          <w:color w:val="000000"/>
          <w:szCs w:val="24"/>
          <w:lang w:val="sr-Cyrl-CS"/>
        </w:rPr>
        <w:t xml:space="preserve"> и</w:t>
      </w:r>
    </w:p>
    <w:p w:rsidR="00237C7D" w:rsidRPr="008D5F2E" w:rsidRDefault="00F0462C" w:rsidP="00700478">
      <w:pPr>
        <w:pStyle w:val="ListParagraph"/>
        <w:numPr>
          <w:ilvl w:val="0"/>
          <w:numId w:val="21"/>
        </w:numPr>
        <w:spacing w:after="120"/>
        <w:ind w:left="284" w:hanging="284"/>
        <w:contextualSpacing w:val="0"/>
        <w:rPr>
          <w:szCs w:val="24"/>
          <w:lang w:val="sr-Cyrl-CS"/>
        </w:rPr>
      </w:pPr>
      <w:r w:rsidRPr="005F039E">
        <w:rPr>
          <w:color w:val="000000"/>
          <w:szCs w:val="24"/>
          <w:lang w:val="sr-Cyrl-CS"/>
        </w:rPr>
        <w:lastRenderedPageBreak/>
        <w:t>изградња транспортног цјевовода од насеља Модран до насеља Суво Поље.</w:t>
      </w:r>
    </w:p>
    <w:p w:rsidR="008D5F2E" w:rsidRPr="008D5F2E" w:rsidRDefault="008D5F2E" w:rsidP="008D5F2E">
      <w:pPr>
        <w:spacing w:after="120"/>
        <w:rPr>
          <w:szCs w:val="24"/>
          <w:lang w:val="sr-Cyrl-CS"/>
        </w:rPr>
      </w:pPr>
    </w:p>
    <w:p w:rsidR="00323E87" w:rsidRPr="0072353E" w:rsidRDefault="0072353E" w:rsidP="0072353E">
      <w:pPr>
        <w:pStyle w:val="Heading2"/>
      </w:pPr>
      <w:bookmarkStart w:id="31" w:name="_Toc378945442"/>
      <w:bookmarkStart w:id="32" w:name="_Toc533591247"/>
      <w:r>
        <w:t xml:space="preserve">4.2.4. </w:t>
      </w:r>
      <w:r w:rsidR="004959AC" w:rsidRPr="0072353E">
        <w:t>Служба за управљање водоводном мрежом</w:t>
      </w:r>
      <w:bookmarkEnd w:id="31"/>
      <w:bookmarkEnd w:id="32"/>
    </w:p>
    <w:p w:rsidR="00B70E41" w:rsidRPr="005B054C" w:rsidRDefault="001A5A0C" w:rsidP="005A27AD">
      <w:pPr>
        <w:spacing w:after="120"/>
        <w:rPr>
          <w:szCs w:val="24"/>
          <w:lang w:val="sr-Latn-CS"/>
        </w:rPr>
      </w:pPr>
      <w:r w:rsidRPr="005B054C">
        <w:rPr>
          <w:szCs w:val="24"/>
          <w:lang w:val="sr-Cyrl-CS"/>
        </w:rPr>
        <w:t>Дјелокруг рада Службе за управљање водоводном мрежомобухвата одређени број активности и послова који су према свом карактеру и врсти груписане у надлежности три одјељења и то: Одјељење баждарнице, мјерне опреме и замјене водомјера, Одјељење за ГИС, катастар подземних инсталација и хидраулички модел и Одјељење за детекцију губитака.</w:t>
      </w:r>
    </w:p>
    <w:p w:rsidR="008451AD" w:rsidRPr="005B054C" w:rsidRDefault="00ED47CF" w:rsidP="00ED47CF">
      <w:pPr>
        <w:spacing w:after="120"/>
        <w:rPr>
          <w:szCs w:val="24"/>
          <w:lang w:val="sr-Cyrl-CS"/>
        </w:rPr>
      </w:pPr>
      <w:r w:rsidRPr="005B054C">
        <w:rPr>
          <w:b/>
          <w:szCs w:val="24"/>
          <w:lang w:val="sr-Cyrl-CS"/>
        </w:rPr>
        <w:t>О</w:t>
      </w:r>
      <w:r w:rsidR="001A5A0C" w:rsidRPr="005B054C">
        <w:rPr>
          <w:b/>
          <w:szCs w:val="24"/>
          <w:lang w:val="sr-Cyrl-CS"/>
        </w:rPr>
        <w:t xml:space="preserve">дјељење баждарнице, мјерне опреме и замјене </w:t>
      </w:r>
      <w:r w:rsidR="001A5A0C" w:rsidRPr="005B054C">
        <w:rPr>
          <w:szCs w:val="24"/>
          <w:lang w:val="sr-Cyrl-CS"/>
        </w:rPr>
        <w:t xml:space="preserve">водомјера </w:t>
      </w:r>
      <w:r w:rsidR="00CB1E2B">
        <w:rPr>
          <w:szCs w:val="24"/>
          <w:lang w:val="sr-Cyrl-CS"/>
        </w:rPr>
        <w:t>за 2020</w:t>
      </w:r>
      <w:r w:rsidR="001A5A0C" w:rsidRPr="005B054C">
        <w:rPr>
          <w:szCs w:val="24"/>
          <w:lang w:val="sr-Cyrl-CS"/>
        </w:rPr>
        <w:t xml:space="preserve">. годину </w:t>
      </w:r>
      <w:r w:rsidR="00A266E1" w:rsidRPr="005B054C">
        <w:rPr>
          <w:szCs w:val="24"/>
          <w:lang w:val="sr-Cyrl-CS"/>
        </w:rPr>
        <w:t>планира спровођење сљедећих</w:t>
      </w:r>
      <w:r w:rsidR="001A5A0C" w:rsidRPr="005B054C">
        <w:rPr>
          <w:szCs w:val="24"/>
          <w:lang w:val="sr-Cyrl-CS"/>
        </w:rPr>
        <w:t>редовних активности:</w:t>
      </w:r>
    </w:p>
    <w:p w:rsidR="001A5A0C" w:rsidRPr="005B054C" w:rsidRDefault="001A5A0C" w:rsidP="00AB5CE3">
      <w:pPr>
        <w:pStyle w:val="ListParagraph"/>
        <w:numPr>
          <w:ilvl w:val="0"/>
          <w:numId w:val="22"/>
        </w:numPr>
        <w:spacing w:after="120"/>
        <w:ind w:left="284" w:hanging="284"/>
        <w:contextualSpacing w:val="0"/>
        <w:rPr>
          <w:szCs w:val="24"/>
          <w:lang w:val="sr-Cyrl-CS"/>
        </w:rPr>
      </w:pPr>
      <w:r w:rsidRPr="005B054C">
        <w:rPr>
          <w:szCs w:val="24"/>
          <w:lang w:val="sr-Cyrl-CS"/>
        </w:rPr>
        <w:t>р</w:t>
      </w:r>
      <w:r w:rsidR="00E900E8" w:rsidRPr="005B054C">
        <w:rPr>
          <w:szCs w:val="24"/>
          <w:lang w:val="sr-Cyrl-CS"/>
        </w:rPr>
        <w:t>едовно сервисирање и баждаре</w:t>
      </w:r>
      <w:r w:rsidRPr="005B054C">
        <w:rPr>
          <w:szCs w:val="24"/>
          <w:lang w:val="sr-Cyrl-CS"/>
        </w:rPr>
        <w:t>ње водомјера</w:t>
      </w:r>
      <w:r w:rsidR="00A266E1" w:rsidRPr="005B054C">
        <w:rPr>
          <w:szCs w:val="24"/>
          <w:lang w:val="sr-Cyrl-CS"/>
        </w:rPr>
        <w:t>(</w:t>
      </w:r>
      <w:r w:rsidR="00E900E8" w:rsidRPr="005B054C">
        <w:rPr>
          <w:szCs w:val="24"/>
          <w:lang w:val="sr-Cyrl-CS"/>
        </w:rPr>
        <w:t xml:space="preserve">којима је </w:t>
      </w:r>
      <w:r w:rsidR="004861C9" w:rsidRPr="005B054C">
        <w:rPr>
          <w:szCs w:val="24"/>
          <w:lang w:val="sr-Cyrl-CS"/>
        </w:rPr>
        <w:t xml:space="preserve">истекао </w:t>
      </w:r>
      <w:r w:rsidR="00E900E8" w:rsidRPr="005B054C">
        <w:rPr>
          <w:szCs w:val="24"/>
          <w:lang w:val="sr-Cyrl-CS"/>
        </w:rPr>
        <w:t xml:space="preserve">рок употребе </w:t>
      </w:r>
      <w:r w:rsidR="004861C9" w:rsidRPr="005B054C">
        <w:rPr>
          <w:szCs w:val="24"/>
          <w:lang w:val="sr-Cyrl-CS"/>
        </w:rPr>
        <w:t xml:space="preserve">од </w:t>
      </w:r>
      <w:r w:rsidR="00E900E8" w:rsidRPr="005B054C">
        <w:rPr>
          <w:szCs w:val="24"/>
          <w:lang w:val="sr-Cyrl-CS"/>
        </w:rPr>
        <w:t>пет</w:t>
      </w:r>
      <w:r w:rsidRPr="005B054C">
        <w:rPr>
          <w:szCs w:val="24"/>
          <w:lang w:val="sr-Cyrl-CS"/>
        </w:rPr>
        <w:t xml:space="preserve"> година према унап</w:t>
      </w:r>
      <w:r w:rsidR="00A266E1" w:rsidRPr="005B054C">
        <w:rPr>
          <w:szCs w:val="24"/>
          <w:lang w:val="sr-Cyrl-CS"/>
        </w:rPr>
        <w:t>ријед одређеној динамици замјене)</w:t>
      </w:r>
      <w:r w:rsidRPr="005B054C">
        <w:rPr>
          <w:szCs w:val="24"/>
          <w:lang w:val="sr-Cyrl-CS"/>
        </w:rPr>
        <w:t xml:space="preserve"> а у складу са законским обавезама које</w:t>
      </w:r>
      <w:r w:rsidR="00A266E1" w:rsidRPr="005B054C">
        <w:rPr>
          <w:szCs w:val="24"/>
          <w:lang w:val="sr-Cyrl-CS"/>
        </w:rPr>
        <w:t xml:space="preserve"> регулишу ту област, з</w:t>
      </w:r>
      <w:r w:rsidRPr="005B054C">
        <w:rPr>
          <w:szCs w:val="24"/>
          <w:lang w:val="sr-Cyrl-CS"/>
        </w:rPr>
        <w:t>амјена неисправних дијелова на истим, као и ванредна замјена неисправних водомјера</w:t>
      </w:r>
      <w:r w:rsidR="004861C9" w:rsidRPr="005B054C">
        <w:rPr>
          <w:szCs w:val="24"/>
          <w:lang w:val="sr-Cyrl-CS"/>
        </w:rPr>
        <w:t>,</w:t>
      </w:r>
      <w:r w:rsidRPr="005B054C">
        <w:rPr>
          <w:szCs w:val="24"/>
          <w:lang w:val="sr-Cyrl-CS"/>
        </w:rPr>
        <w:t xml:space="preserve"> те редовно сервисирање и баждарење свих осталих</w:t>
      </w:r>
      <w:r w:rsidR="00A266E1" w:rsidRPr="005B054C">
        <w:rPr>
          <w:szCs w:val="24"/>
          <w:lang w:val="sr-Cyrl-CS"/>
        </w:rPr>
        <w:t xml:space="preserve"> водомјера</w:t>
      </w:r>
      <w:r w:rsidR="00060C19" w:rsidRPr="005B054C">
        <w:rPr>
          <w:szCs w:val="24"/>
          <w:lang w:val="sr-Cyrl-CS"/>
        </w:rPr>
        <w:t xml:space="preserve">, оријентационо </w:t>
      </w:r>
      <w:r w:rsidR="005B054C" w:rsidRPr="005B054C">
        <w:rPr>
          <w:szCs w:val="24"/>
          <w:lang w:val="sr-Cyrl-BA"/>
        </w:rPr>
        <w:t>5</w:t>
      </w:r>
      <w:r w:rsidR="00AD043F" w:rsidRPr="005B054C">
        <w:rPr>
          <w:szCs w:val="24"/>
          <w:lang w:val="sr-Cyrl-BA"/>
        </w:rPr>
        <w:t>.000</w:t>
      </w:r>
      <w:r w:rsidR="006E20BC">
        <w:rPr>
          <w:szCs w:val="24"/>
          <w:lang w:val="sr-Cyrl-CS"/>
        </w:rPr>
        <w:t xml:space="preserve"> ком/год</w:t>
      </w:r>
      <w:r w:rsidRPr="005B054C">
        <w:rPr>
          <w:szCs w:val="24"/>
          <w:lang w:val="sr-Cyrl-CS"/>
        </w:rPr>
        <w:t>;</w:t>
      </w:r>
    </w:p>
    <w:p w:rsidR="00060C19" w:rsidRPr="005B054C" w:rsidRDefault="00060C19" w:rsidP="00AB5CE3">
      <w:pPr>
        <w:pStyle w:val="ListParagraph"/>
        <w:numPr>
          <w:ilvl w:val="0"/>
          <w:numId w:val="22"/>
        </w:numPr>
        <w:spacing w:after="120"/>
        <w:ind w:left="284" w:hanging="284"/>
        <w:contextualSpacing w:val="0"/>
        <w:rPr>
          <w:szCs w:val="24"/>
          <w:lang w:val="sr-Cyrl-CS"/>
        </w:rPr>
      </w:pPr>
      <w:r w:rsidRPr="005B054C">
        <w:rPr>
          <w:szCs w:val="24"/>
          <w:lang w:val="sr-Cyrl-CS"/>
        </w:rPr>
        <w:t>ванредно баждарење водомјера на захтјев трећих лица</w:t>
      </w:r>
      <w:r w:rsidR="00A266E1" w:rsidRPr="005B054C">
        <w:rPr>
          <w:szCs w:val="24"/>
          <w:lang w:val="sr-Cyrl-CS"/>
        </w:rPr>
        <w:t>,</w:t>
      </w:r>
      <w:r w:rsidR="00E900E8" w:rsidRPr="005B054C">
        <w:rPr>
          <w:szCs w:val="24"/>
          <w:lang w:val="sr-Cyrl-CS"/>
        </w:rPr>
        <w:t xml:space="preserve">оријентационо </w:t>
      </w:r>
      <w:r w:rsidR="00A5744E">
        <w:rPr>
          <w:szCs w:val="24"/>
          <w:lang w:val="sr-Cyrl-CS"/>
        </w:rPr>
        <w:t>2</w:t>
      </w:r>
      <w:r w:rsidR="005B054C" w:rsidRPr="005B054C">
        <w:rPr>
          <w:szCs w:val="24"/>
          <w:lang w:val="sr-Cyrl-CS"/>
        </w:rPr>
        <w:t>0</w:t>
      </w:r>
      <w:r w:rsidRPr="005B054C">
        <w:rPr>
          <w:szCs w:val="24"/>
          <w:lang w:val="sr-Cyrl-CS"/>
        </w:rPr>
        <w:t>0 ком/год;</w:t>
      </w:r>
    </w:p>
    <w:p w:rsidR="00060C19" w:rsidRPr="005B054C" w:rsidRDefault="00060C19" w:rsidP="00AB5CE3">
      <w:pPr>
        <w:pStyle w:val="ListParagraph"/>
        <w:numPr>
          <w:ilvl w:val="0"/>
          <w:numId w:val="22"/>
        </w:numPr>
        <w:spacing w:after="120"/>
        <w:ind w:left="284" w:hanging="284"/>
        <w:contextualSpacing w:val="0"/>
        <w:rPr>
          <w:szCs w:val="24"/>
          <w:lang w:val="sr-Cyrl-CS"/>
        </w:rPr>
      </w:pPr>
      <w:r w:rsidRPr="005B054C">
        <w:rPr>
          <w:szCs w:val="24"/>
          <w:lang w:val="sr-Cyrl-CS"/>
        </w:rPr>
        <w:t>израда седмичних планова замјене водомјера како би се унапријед знала динамика замјене водомјера, као и обавјештавање грађана о планираним активностима;</w:t>
      </w:r>
    </w:p>
    <w:p w:rsidR="00060C19" w:rsidRPr="005B054C" w:rsidRDefault="00060C19" w:rsidP="00AB5CE3">
      <w:pPr>
        <w:pStyle w:val="ListParagraph"/>
        <w:numPr>
          <w:ilvl w:val="0"/>
          <w:numId w:val="22"/>
        </w:numPr>
        <w:spacing w:after="120"/>
        <w:ind w:left="284" w:hanging="284"/>
        <w:contextualSpacing w:val="0"/>
        <w:rPr>
          <w:szCs w:val="24"/>
          <w:lang w:val="sr-Cyrl-CS"/>
        </w:rPr>
      </w:pPr>
      <w:r w:rsidRPr="005B054C">
        <w:rPr>
          <w:szCs w:val="24"/>
          <w:lang w:val="sr-Cyrl-CS"/>
        </w:rPr>
        <w:t>израда мјесечног плана набавке потребне количине водомјеракоје је потребно набавити ради планира</w:t>
      </w:r>
      <w:r w:rsidR="00E900E8" w:rsidRPr="005B054C">
        <w:rPr>
          <w:szCs w:val="24"/>
          <w:lang w:val="sr-Cyrl-CS"/>
        </w:rPr>
        <w:t>них активности замјене</w:t>
      </w:r>
      <w:r w:rsidRPr="005B054C">
        <w:rPr>
          <w:szCs w:val="24"/>
          <w:lang w:val="sr-Cyrl-CS"/>
        </w:rPr>
        <w:t>;</w:t>
      </w:r>
    </w:p>
    <w:p w:rsidR="00060C19" w:rsidRPr="005B054C" w:rsidRDefault="00060C19" w:rsidP="00AB5CE3">
      <w:pPr>
        <w:pStyle w:val="ListParagraph"/>
        <w:numPr>
          <w:ilvl w:val="0"/>
          <w:numId w:val="22"/>
        </w:numPr>
        <w:spacing w:after="120"/>
        <w:ind w:left="284" w:hanging="284"/>
        <w:contextualSpacing w:val="0"/>
        <w:rPr>
          <w:szCs w:val="24"/>
          <w:lang w:val="sr-Cyrl-CS"/>
        </w:rPr>
      </w:pPr>
      <w:r w:rsidRPr="005B054C">
        <w:rPr>
          <w:szCs w:val="24"/>
          <w:lang w:val="sr-Cyrl-CS"/>
        </w:rPr>
        <w:t>израда мјесечних извјештаја о раду на терену;</w:t>
      </w:r>
    </w:p>
    <w:p w:rsidR="00060C19" w:rsidRPr="005B054C" w:rsidRDefault="00060C19" w:rsidP="00AB5CE3">
      <w:pPr>
        <w:pStyle w:val="ListParagraph"/>
        <w:numPr>
          <w:ilvl w:val="0"/>
          <w:numId w:val="22"/>
        </w:numPr>
        <w:spacing w:after="120"/>
        <w:ind w:left="284" w:hanging="284"/>
        <w:contextualSpacing w:val="0"/>
        <w:rPr>
          <w:szCs w:val="24"/>
          <w:lang w:val="sr-Cyrl-CS"/>
        </w:rPr>
      </w:pPr>
      <w:r w:rsidRPr="005B054C">
        <w:rPr>
          <w:szCs w:val="24"/>
          <w:lang w:val="sr-Cyrl-CS"/>
        </w:rPr>
        <w:t>израда и достављање редовних</w:t>
      </w:r>
      <w:r w:rsidR="00E900E8" w:rsidRPr="005B054C">
        <w:rPr>
          <w:szCs w:val="24"/>
          <w:lang w:val="sr-Cyrl-CS"/>
        </w:rPr>
        <w:t>,</w:t>
      </w:r>
      <w:r w:rsidRPr="005B054C">
        <w:rPr>
          <w:szCs w:val="24"/>
          <w:lang w:val="sr-Cyrl-CS"/>
        </w:rPr>
        <w:t xml:space="preserve"> детаљних извјештаја о регистрованим нелегалним потрошачима и прикључцима;</w:t>
      </w:r>
    </w:p>
    <w:p w:rsidR="00060C19" w:rsidRPr="005B054C" w:rsidRDefault="00060C19" w:rsidP="00AB5CE3">
      <w:pPr>
        <w:pStyle w:val="ListParagraph"/>
        <w:numPr>
          <w:ilvl w:val="0"/>
          <w:numId w:val="22"/>
        </w:numPr>
        <w:spacing w:after="120"/>
        <w:ind w:left="284" w:hanging="284"/>
        <w:contextualSpacing w:val="0"/>
        <w:rPr>
          <w:szCs w:val="24"/>
          <w:lang w:val="sr-Cyrl-CS"/>
        </w:rPr>
      </w:pPr>
      <w:r w:rsidRPr="005B054C">
        <w:rPr>
          <w:szCs w:val="24"/>
          <w:lang w:val="sr-Cyrl-CS"/>
        </w:rPr>
        <w:t>израда годишњег извјештаја у коме ће бити садржани резултати биланса воде замјењених водомјера као и откривених нелегалних потрошача и прикључака;</w:t>
      </w:r>
    </w:p>
    <w:p w:rsidR="00060C19" w:rsidRPr="005B054C" w:rsidRDefault="00060C19" w:rsidP="00AB5CE3">
      <w:pPr>
        <w:pStyle w:val="ListParagraph"/>
        <w:numPr>
          <w:ilvl w:val="0"/>
          <w:numId w:val="22"/>
        </w:numPr>
        <w:spacing w:after="120"/>
        <w:ind w:left="284" w:hanging="284"/>
        <w:contextualSpacing w:val="0"/>
        <w:rPr>
          <w:szCs w:val="24"/>
          <w:lang w:val="sr-Cyrl-CS"/>
        </w:rPr>
      </w:pPr>
      <w:r w:rsidRPr="005B054C">
        <w:rPr>
          <w:szCs w:val="24"/>
          <w:lang w:val="sr-Cyrl-CS"/>
        </w:rPr>
        <w:t>р</w:t>
      </w:r>
      <w:r w:rsidR="00E900E8" w:rsidRPr="005B054C">
        <w:rPr>
          <w:szCs w:val="24"/>
          <w:lang w:val="sr-Cyrl-CS"/>
        </w:rPr>
        <w:t>едовно</w:t>
      </w:r>
      <w:r w:rsidR="00A266E1" w:rsidRPr="005B054C">
        <w:rPr>
          <w:szCs w:val="24"/>
          <w:lang w:val="sr-Cyrl-CS"/>
        </w:rPr>
        <w:t xml:space="preserve"> пломбирање</w:t>
      </w:r>
      <w:r w:rsidRPr="005B054C">
        <w:rPr>
          <w:szCs w:val="24"/>
          <w:lang w:val="sr-Cyrl-CS"/>
        </w:rPr>
        <w:t xml:space="preserve"> водомјера при сва</w:t>
      </w:r>
      <w:r w:rsidR="00E900E8" w:rsidRPr="005B054C">
        <w:rPr>
          <w:szCs w:val="24"/>
          <w:lang w:val="sr-Cyrl-CS"/>
        </w:rPr>
        <w:t>кој редовној замјени</w:t>
      </w:r>
      <w:r w:rsidR="008451AD" w:rsidRPr="005B054C">
        <w:rPr>
          <w:szCs w:val="24"/>
          <w:lang w:val="sr-Cyrl-CS"/>
        </w:rPr>
        <w:t xml:space="preserve">, </w:t>
      </w:r>
      <w:r w:rsidRPr="005B054C">
        <w:rPr>
          <w:szCs w:val="24"/>
          <w:lang w:val="sr-Cyrl-CS"/>
        </w:rPr>
        <w:t xml:space="preserve">оријентационо </w:t>
      </w:r>
      <w:r w:rsidR="005B054C" w:rsidRPr="005B054C">
        <w:rPr>
          <w:szCs w:val="24"/>
          <w:lang w:val="sr-Cyrl-BA"/>
        </w:rPr>
        <w:t>5</w:t>
      </w:r>
      <w:r w:rsidR="00AD043F" w:rsidRPr="005B054C">
        <w:rPr>
          <w:szCs w:val="24"/>
          <w:lang w:val="sr-Cyrl-BA"/>
        </w:rPr>
        <w:t>.000</w:t>
      </w:r>
      <w:r w:rsidR="004861C9" w:rsidRPr="005B054C">
        <w:rPr>
          <w:szCs w:val="24"/>
          <w:lang w:val="sr-Cyrl-CS"/>
        </w:rPr>
        <w:t xml:space="preserve"> комада </w:t>
      </w:r>
      <w:r w:rsidRPr="005B054C">
        <w:rPr>
          <w:szCs w:val="24"/>
          <w:lang w:val="sr-Cyrl-CS"/>
        </w:rPr>
        <w:t>пломбираних водомјера;</w:t>
      </w:r>
    </w:p>
    <w:p w:rsidR="008451AD" w:rsidRPr="00632125" w:rsidRDefault="008451AD" w:rsidP="00AB5CE3">
      <w:pPr>
        <w:pStyle w:val="ListParagraph"/>
        <w:numPr>
          <w:ilvl w:val="0"/>
          <w:numId w:val="22"/>
        </w:numPr>
        <w:spacing w:after="120"/>
        <w:ind w:left="284" w:right="6" w:hanging="284"/>
        <w:contextualSpacing w:val="0"/>
        <w:rPr>
          <w:b/>
          <w:szCs w:val="24"/>
          <w:lang w:val="sr-Cyrl-CS"/>
        </w:rPr>
      </w:pPr>
      <w:r w:rsidRPr="005B054C">
        <w:rPr>
          <w:szCs w:val="24"/>
          <w:lang w:val="sr-Cyrl-CS"/>
        </w:rPr>
        <w:t>р</w:t>
      </w:r>
      <w:r w:rsidR="004861C9" w:rsidRPr="005B054C">
        <w:rPr>
          <w:szCs w:val="24"/>
          <w:lang w:val="sr-Cyrl-CS"/>
        </w:rPr>
        <w:t>едовно достављање</w:t>
      </w:r>
      <w:r w:rsidRPr="005B054C">
        <w:rPr>
          <w:szCs w:val="24"/>
          <w:lang w:val="sr-Cyrl-CS"/>
        </w:rPr>
        <w:t xml:space="preserve"> прикупљених података са терена Одјељењу за ГИС, катастар </w:t>
      </w:r>
      <w:r w:rsidRPr="00632125">
        <w:rPr>
          <w:szCs w:val="24"/>
          <w:lang w:val="sr-Cyrl-CS"/>
        </w:rPr>
        <w:t>подземних инсталација и хидраулички модел;</w:t>
      </w:r>
    </w:p>
    <w:p w:rsidR="005B054C" w:rsidRPr="00632125" w:rsidRDefault="005B054C" w:rsidP="00AB5CE3">
      <w:pPr>
        <w:pStyle w:val="ListParagraph"/>
        <w:numPr>
          <w:ilvl w:val="0"/>
          <w:numId w:val="22"/>
        </w:numPr>
        <w:spacing w:after="120"/>
        <w:ind w:left="284" w:right="6" w:hanging="284"/>
        <w:contextualSpacing w:val="0"/>
        <w:rPr>
          <w:b/>
          <w:szCs w:val="24"/>
          <w:lang w:val="sr-Cyrl-CS"/>
        </w:rPr>
      </w:pPr>
      <w:r w:rsidRPr="00632125">
        <w:rPr>
          <w:szCs w:val="24"/>
          <w:lang w:val="sr-Cyrl-CS"/>
        </w:rPr>
        <w:t>замјена / инсталирање водомјера за даљинско очитавање – пилот зона;</w:t>
      </w:r>
    </w:p>
    <w:p w:rsidR="007B1878" w:rsidRPr="005B054C" w:rsidRDefault="008451AD" w:rsidP="007B1878">
      <w:pPr>
        <w:pStyle w:val="ListParagraph"/>
        <w:numPr>
          <w:ilvl w:val="0"/>
          <w:numId w:val="22"/>
        </w:numPr>
        <w:spacing w:after="120"/>
        <w:ind w:left="284" w:hanging="284"/>
        <w:contextualSpacing w:val="0"/>
        <w:rPr>
          <w:szCs w:val="24"/>
          <w:lang w:val="sr-Cyrl-CS"/>
        </w:rPr>
      </w:pPr>
      <w:r w:rsidRPr="005B054C">
        <w:rPr>
          <w:szCs w:val="24"/>
          <w:lang w:val="sr-Cyrl-CS"/>
        </w:rPr>
        <w:t>редовна контрола рада на терену и предузимање одговарајућих мјера у случају злоупотр</w:t>
      </w:r>
      <w:r w:rsidR="00A5744E">
        <w:rPr>
          <w:szCs w:val="24"/>
          <w:lang w:val="sr-Cyrl-CS"/>
        </w:rPr>
        <w:t>ебе начина кориштења водомјера;</w:t>
      </w:r>
    </w:p>
    <w:p w:rsidR="008451AD" w:rsidRDefault="007B1878" w:rsidP="007B1878">
      <w:pPr>
        <w:pStyle w:val="ListParagraph"/>
        <w:numPr>
          <w:ilvl w:val="0"/>
          <w:numId w:val="22"/>
        </w:numPr>
        <w:spacing w:after="120"/>
        <w:ind w:left="284" w:hanging="284"/>
        <w:contextualSpacing w:val="0"/>
        <w:rPr>
          <w:szCs w:val="24"/>
          <w:lang w:val="sr-Cyrl-CS"/>
        </w:rPr>
      </w:pPr>
      <w:r w:rsidRPr="005B054C">
        <w:rPr>
          <w:szCs w:val="24"/>
          <w:lang w:val="sr-Cyrl-CS"/>
        </w:rPr>
        <w:t>наставак</w:t>
      </w:r>
      <w:r w:rsidR="008451AD" w:rsidRPr="005B054C">
        <w:rPr>
          <w:szCs w:val="24"/>
        </w:rPr>
        <w:t xml:space="preserve"> активности на тражењу начина за финансијско, техничко и организационо опремање баждарнице новим радним еталонима и другом опремом</w:t>
      </w:r>
      <w:r w:rsidR="00A5744E">
        <w:rPr>
          <w:szCs w:val="24"/>
          <w:lang w:val="sr-Cyrl-CS"/>
        </w:rPr>
        <w:t>;</w:t>
      </w:r>
    </w:p>
    <w:p w:rsidR="00A5744E" w:rsidRDefault="00A5744E" w:rsidP="007B1878">
      <w:pPr>
        <w:pStyle w:val="ListParagraph"/>
        <w:numPr>
          <w:ilvl w:val="0"/>
          <w:numId w:val="22"/>
        </w:numPr>
        <w:spacing w:after="120"/>
        <w:ind w:left="284" w:hanging="284"/>
        <w:contextualSpacing w:val="0"/>
        <w:rPr>
          <w:szCs w:val="24"/>
          <w:lang w:val="sr-Cyrl-CS"/>
        </w:rPr>
      </w:pPr>
      <w:r>
        <w:rPr>
          <w:szCs w:val="24"/>
          <w:lang w:val="sr-Cyrl-CS"/>
        </w:rPr>
        <w:t>набавка вијчаног компресора за потре</w:t>
      </w:r>
      <w:r w:rsidR="00982948">
        <w:rPr>
          <w:szCs w:val="24"/>
          <w:lang w:val="sr-Cyrl-CS"/>
        </w:rPr>
        <w:t>бе пјескарења кућишта</w:t>
      </w:r>
      <w:r>
        <w:rPr>
          <w:szCs w:val="24"/>
          <w:lang w:val="sr-Cyrl-CS"/>
        </w:rPr>
        <w:t xml:space="preserve"> водомјера;</w:t>
      </w:r>
    </w:p>
    <w:p w:rsidR="00A5744E" w:rsidRDefault="00A5744E" w:rsidP="007B1878">
      <w:pPr>
        <w:pStyle w:val="ListParagraph"/>
        <w:numPr>
          <w:ilvl w:val="0"/>
          <w:numId w:val="22"/>
        </w:numPr>
        <w:spacing w:after="120"/>
        <w:ind w:left="284" w:hanging="284"/>
        <w:contextualSpacing w:val="0"/>
        <w:rPr>
          <w:szCs w:val="24"/>
          <w:lang w:val="sr-Cyrl-CS"/>
        </w:rPr>
      </w:pPr>
      <w:r>
        <w:rPr>
          <w:szCs w:val="24"/>
          <w:lang w:val="sr-Cyrl-CS"/>
        </w:rPr>
        <w:t>набавка радног стола (еталона) за баждарење водомјера и</w:t>
      </w:r>
    </w:p>
    <w:p w:rsidR="00156C86" w:rsidRPr="00237C7D" w:rsidRDefault="00A5744E" w:rsidP="00237C7D">
      <w:pPr>
        <w:pStyle w:val="ListParagraph"/>
        <w:numPr>
          <w:ilvl w:val="0"/>
          <w:numId w:val="22"/>
        </w:numPr>
        <w:spacing w:after="120"/>
        <w:ind w:left="284" w:hanging="284"/>
        <w:contextualSpacing w:val="0"/>
        <w:rPr>
          <w:szCs w:val="24"/>
          <w:lang w:val="sr-Cyrl-CS"/>
        </w:rPr>
      </w:pPr>
      <w:r>
        <w:rPr>
          <w:szCs w:val="24"/>
          <w:lang w:val="sr-Cyrl-CS"/>
        </w:rPr>
        <w:t>увођење стандарда 17020 у складу са законским одредбама.</w:t>
      </w:r>
    </w:p>
    <w:p w:rsidR="008451AD" w:rsidRPr="005B054C" w:rsidRDefault="008451AD" w:rsidP="00ED47CF">
      <w:pPr>
        <w:spacing w:after="120"/>
        <w:rPr>
          <w:szCs w:val="24"/>
          <w:lang w:val="sr-Cyrl-CS"/>
        </w:rPr>
      </w:pPr>
      <w:r w:rsidRPr="005B054C">
        <w:rPr>
          <w:b/>
          <w:szCs w:val="24"/>
          <w:lang w:val="sr-Cyrl-CS"/>
        </w:rPr>
        <w:t>Одјељење за ГИС, катастар подземних инсталација и хидраулички модел</w:t>
      </w:r>
      <w:r w:rsidR="00903CC1" w:rsidRPr="005B054C">
        <w:rPr>
          <w:szCs w:val="24"/>
          <w:lang w:val="sr-Cyrl-CS"/>
        </w:rPr>
        <w:t xml:space="preserve"> за 20</w:t>
      </w:r>
      <w:r w:rsidR="00B075A7">
        <w:rPr>
          <w:szCs w:val="24"/>
          <w:lang/>
        </w:rPr>
        <w:t>20</w:t>
      </w:r>
      <w:r w:rsidRPr="005B054C">
        <w:rPr>
          <w:szCs w:val="24"/>
          <w:lang w:val="sr-Cyrl-CS"/>
        </w:rPr>
        <w:t>. годин</w:t>
      </w:r>
      <w:r w:rsidR="00903CC1" w:rsidRPr="005B054C">
        <w:rPr>
          <w:szCs w:val="24"/>
          <w:lang w:val="sr-Cyrl-CS"/>
        </w:rPr>
        <w:t>у</w:t>
      </w:r>
      <w:r w:rsidRPr="005B054C">
        <w:rPr>
          <w:szCs w:val="24"/>
          <w:lang w:val="sr-Cyrl-CS"/>
        </w:rPr>
        <w:t xml:space="preserve"> планира спровођење сљедећих редовних активности:</w:t>
      </w:r>
    </w:p>
    <w:p w:rsidR="008451AD" w:rsidRPr="005B054C" w:rsidRDefault="008451AD" w:rsidP="00AB5CE3">
      <w:pPr>
        <w:pStyle w:val="ListParagraph"/>
        <w:numPr>
          <w:ilvl w:val="0"/>
          <w:numId w:val="23"/>
        </w:numPr>
        <w:spacing w:after="120"/>
        <w:ind w:left="284" w:hanging="284"/>
        <w:contextualSpacing w:val="0"/>
        <w:rPr>
          <w:szCs w:val="24"/>
          <w:lang w:val="sr-Cyrl-CS"/>
        </w:rPr>
      </w:pPr>
      <w:r w:rsidRPr="005B054C">
        <w:rPr>
          <w:szCs w:val="24"/>
          <w:lang w:val="sr-Cyrl-CS"/>
        </w:rPr>
        <w:t xml:space="preserve">вршење </w:t>
      </w:r>
      <w:r w:rsidRPr="005B054C">
        <w:rPr>
          <w:szCs w:val="24"/>
          <w:lang w:val="sr-Latn-CS"/>
        </w:rPr>
        <w:t>у</w:t>
      </w:r>
      <w:r w:rsidRPr="005B054C">
        <w:rPr>
          <w:szCs w:val="24"/>
          <w:lang w:val="sr-Cyrl-CS"/>
        </w:rPr>
        <w:t xml:space="preserve">виђаја на терену у смислу прикупљања свих потребних података (водоводна мрежа, водоводни прикључци, потрошачи) </w:t>
      </w:r>
      <w:r w:rsidR="003E60D1" w:rsidRPr="005B054C">
        <w:rPr>
          <w:szCs w:val="24"/>
          <w:lang w:val="sr-Cyrl-CS"/>
        </w:rPr>
        <w:t>и унос података у ГИС базу;</w:t>
      </w:r>
    </w:p>
    <w:p w:rsidR="00903CC1" w:rsidRPr="005B054C" w:rsidRDefault="00903CC1" w:rsidP="00AB5CE3">
      <w:pPr>
        <w:pStyle w:val="ListParagraph"/>
        <w:numPr>
          <w:ilvl w:val="0"/>
          <w:numId w:val="23"/>
        </w:numPr>
        <w:spacing w:after="120"/>
        <w:ind w:left="284" w:hanging="284"/>
        <w:contextualSpacing w:val="0"/>
        <w:rPr>
          <w:szCs w:val="24"/>
          <w:lang w:val="sr-Cyrl-CS"/>
        </w:rPr>
      </w:pPr>
      <w:r w:rsidRPr="005B054C">
        <w:rPr>
          <w:szCs w:val="24"/>
          <w:lang w:val="sr-Cyrl-CS"/>
        </w:rPr>
        <w:lastRenderedPageBreak/>
        <w:t>стално ажурирање и контрола унијетих податак</w:t>
      </w:r>
      <w:r w:rsidR="007B1878" w:rsidRPr="005B054C">
        <w:rPr>
          <w:szCs w:val="24"/>
          <w:lang w:val="sr-Cyrl-CS"/>
        </w:rPr>
        <w:t>а у ГИС базу података;</w:t>
      </w:r>
    </w:p>
    <w:p w:rsidR="00B15954" w:rsidRPr="005B054C" w:rsidRDefault="00B15954" w:rsidP="00AB5CE3">
      <w:pPr>
        <w:pStyle w:val="ListParagraph"/>
        <w:numPr>
          <w:ilvl w:val="0"/>
          <w:numId w:val="23"/>
        </w:numPr>
        <w:spacing w:after="120"/>
        <w:ind w:left="284" w:hanging="284"/>
        <w:contextualSpacing w:val="0"/>
        <w:rPr>
          <w:szCs w:val="24"/>
          <w:lang w:val="sr-Cyrl-CS"/>
        </w:rPr>
      </w:pPr>
      <w:r w:rsidRPr="005B054C">
        <w:rPr>
          <w:szCs w:val="24"/>
          <w:lang w:val="sr-Cyrl-CS"/>
        </w:rPr>
        <w:t>канцеларијска обрада прикупљених технич</w:t>
      </w:r>
      <w:r w:rsidR="00903CC1" w:rsidRPr="005B054C">
        <w:rPr>
          <w:szCs w:val="24"/>
          <w:lang w:val="sr-Cyrl-CS"/>
        </w:rPr>
        <w:t>ких и геодетских података</w:t>
      </w:r>
      <w:r w:rsidR="003E60D1" w:rsidRPr="005B054C">
        <w:rPr>
          <w:szCs w:val="24"/>
          <w:lang w:val="sr-Cyrl-CS"/>
        </w:rPr>
        <w:t xml:space="preserve"> у базу</w:t>
      </w:r>
      <w:r w:rsidRPr="005B054C">
        <w:rPr>
          <w:szCs w:val="24"/>
          <w:lang w:val="sr-Cyrl-CS"/>
        </w:rPr>
        <w:t xml:space="preserve"> података као и катастар подземних инсталација;</w:t>
      </w:r>
    </w:p>
    <w:p w:rsidR="007B1878" w:rsidRPr="005B054C" w:rsidRDefault="007B1878" w:rsidP="00AB5CE3">
      <w:pPr>
        <w:pStyle w:val="ListParagraph"/>
        <w:numPr>
          <w:ilvl w:val="0"/>
          <w:numId w:val="23"/>
        </w:numPr>
        <w:spacing w:after="120"/>
        <w:ind w:left="284" w:hanging="284"/>
        <w:contextualSpacing w:val="0"/>
        <w:rPr>
          <w:szCs w:val="24"/>
          <w:lang w:val="sr-Cyrl-CS"/>
        </w:rPr>
      </w:pPr>
      <w:r w:rsidRPr="005B054C">
        <w:rPr>
          <w:szCs w:val="24"/>
          <w:lang w:val="sr-Cyrl-CS"/>
        </w:rPr>
        <w:t>спровођење активности на повезивању постојеће базе података са базом ГИС-а, као и конвертовање података из постојећих база у јединствену базу;</w:t>
      </w:r>
    </w:p>
    <w:p w:rsidR="007B1878" w:rsidRPr="005B054C" w:rsidRDefault="007B1878" w:rsidP="00AB5CE3">
      <w:pPr>
        <w:pStyle w:val="ListParagraph"/>
        <w:numPr>
          <w:ilvl w:val="0"/>
          <w:numId w:val="23"/>
        </w:numPr>
        <w:spacing w:after="120"/>
        <w:ind w:left="284" w:hanging="284"/>
        <w:contextualSpacing w:val="0"/>
        <w:rPr>
          <w:szCs w:val="24"/>
          <w:lang w:val="sr-Cyrl-CS"/>
        </w:rPr>
      </w:pPr>
      <w:r w:rsidRPr="005B054C">
        <w:rPr>
          <w:szCs w:val="24"/>
          <w:lang w:val="sr-Cyrl-CS"/>
        </w:rPr>
        <w:t xml:space="preserve">спровођење активности на успостављању </w:t>
      </w:r>
      <w:r w:rsidRPr="005B054C">
        <w:rPr>
          <w:szCs w:val="24"/>
          <w:lang w:val="sr-Latn-BA"/>
        </w:rPr>
        <w:t>web</w:t>
      </w:r>
      <w:r w:rsidRPr="005B054C">
        <w:rPr>
          <w:szCs w:val="24"/>
          <w:lang w:val="sr-Cyrl-BA"/>
        </w:rPr>
        <w:t xml:space="preserve"> ГИС-а који омогућава приступ свим запосленима;</w:t>
      </w:r>
    </w:p>
    <w:p w:rsidR="00B15954" w:rsidRPr="005B054C" w:rsidRDefault="00B15954" w:rsidP="00AB5CE3">
      <w:pPr>
        <w:pStyle w:val="ListParagraph"/>
        <w:numPr>
          <w:ilvl w:val="0"/>
          <w:numId w:val="23"/>
        </w:numPr>
        <w:spacing w:after="120"/>
        <w:ind w:left="284" w:hanging="284"/>
        <w:contextualSpacing w:val="0"/>
        <w:rPr>
          <w:szCs w:val="24"/>
          <w:lang w:val="sr-Cyrl-CS"/>
        </w:rPr>
      </w:pPr>
      <w:r w:rsidRPr="005B054C">
        <w:rPr>
          <w:szCs w:val="24"/>
          <w:lang w:val="sr-Cyrl-CS"/>
        </w:rPr>
        <w:t>редовно ажурирање постојећег катастра подземних инсталација;</w:t>
      </w:r>
    </w:p>
    <w:p w:rsidR="00903CC1" w:rsidRPr="005B054C" w:rsidRDefault="00F37847" w:rsidP="007B1878">
      <w:pPr>
        <w:pStyle w:val="ListParagraph"/>
        <w:numPr>
          <w:ilvl w:val="0"/>
          <w:numId w:val="23"/>
        </w:numPr>
        <w:spacing w:after="120"/>
        <w:ind w:left="284" w:hanging="284"/>
        <w:contextualSpacing w:val="0"/>
        <w:rPr>
          <w:szCs w:val="24"/>
          <w:lang w:val="sr-Cyrl-CS"/>
        </w:rPr>
      </w:pPr>
      <w:r w:rsidRPr="005B054C">
        <w:rPr>
          <w:szCs w:val="24"/>
          <w:lang w:val="sr-Cyrl-CS"/>
        </w:rPr>
        <w:t>редо</w:t>
      </w:r>
      <w:r w:rsidR="007B1878" w:rsidRPr="005B054C">
        <w:rPr>
          <w:szCs w:val="24"/>
          <w:lang w:val="sr-Cyrl-CS"/>
        </w:rPr>
        <w:t>вно ажурирање података за хидраулички модел ВДС-а Бијељина;</w:t>
      </w:r>
    </w:p>
    <w:p w:rsidR="00B15954" w:rsidRPr="005B054C" w:rsidRDefault="00323E87" w:rsidP="00AB5CE3">
      <w:pPr>
        <w:pStyle w:val="ListParagraph"/>
        <w:numPr>
          <w:ilvl w:val="0"/>
          <w:numId w:val="23"/>
        </w:numPr>
        <w:spacing w:after="120"/>
        <w:ind w:left="284" w:hanging="284"/>
        <w:contextualSpacing w:val="0"/>
        <w:rPr>
          <w:szCs w:val="24"/>
          <w:lang w:val="sr-Cyrl-CS"/>
        </w:rPr>
      </w:pPr>
      <w:r w:rsidRPr="005B054C">
        <w:rPr>
          <w:szCs w:val="24"/>
          <w:lang w:val="sr-Cyrl-CS"/>
        </w:rPr>
        <w:t>и</w:t>
      </w:r>
      <w:r w:rsidR="00B15954" w:rsidRPr="005B054C">
        <w:rPr>
          <w:szCs w:val="24"/>
          <w:lang w:val="sr-Cyrl-CS"/>
        </w:rPr>
        <w:t>зрада елабората снимања комуналног уређаја и достављање елабората Републичкој управи за геодетске и имовинско-правне послове, Подручна јединица Бијељина</w:t>
      </w:r>
      <w:r w:rsidR="00E900E8" w:rsidRPr="005B054C">
        <w:rPr>
          <w:szCs w:val="24"/>
          <w:lang w:val="sr-Cyrl-CS"/>
        </w:rPr>
        <w:t xml:space="preserve">, у складу са Законом </w:t>
      </w:r>
      <w:r w:rsidR="00B15954" w:rsidRPr="005B054C">
        <w:rPr>
          <w:szCs w:val="24"/>
          <w:lang w:val="sr-Cyrl-CS"/>
        </w:rPr>
        <w:t>о премјеру и катастру непокретности („Сл. гл. РС“, број 55/03), а на основу чега се добија Потврда о извршеном снимању комуналног уређаја која је неопходна код техничког пријема и добијања употребне дозволе;</w:t>
      </w:r>
    </w:p>
    <w:p w:rsidR="00A5744E" w:rsidRDefault="00B15954" w:rsidP="00AB5CE3">
      <w:pPr>
        <w:pStyle w:val="ListParagraph"/>
        <w:numPr>
          <w:ilvl w:val="0"/>
          <w:numId w:val="23"/>
        </w:numPr>
        <w:spacing w:after="120"/>
        <w:ind w:left="284" w:hanging="284"/>
        <w:contextualSpacing w:val="0"/>
        <w:rPr>
          <w:szCs w:val="24"/>
          <w:lang w:val="sr-Cyrl-CS"/>
        </w:rPr>
      </w:pPr>
      <w:r w:rsidRPr="005B054C">
        <w:rPr>
          <w:szCs w:val="24"/>
          <w:lang w:val="sr-Cyrl-CS"/>
        </w:rPr>
        <w:t>преузимање потребних података из катастра и других комуналних предузећа (ажурне дигиталне планове, координате и висине гоедетских тачака и репера са којих се врше г</w:t>
      </w:r>
      <w:r w:rsidR="00E900E8" w:rsidRPr="005B054C">
        <w:rPr>
          <w:szCs w:val="24"/>
          <w:lang w:val="sr-Cyrl-CS"/>
        </w:rPr>
        <w:t xml:space="preserve">еодетска снимања, индикације о </w:t>
      </w:r>
      <w:r w:rsidRPr="005B054C">
        <w:rPr>
          <w:szCs w:val="24"/>
          <w:lang w:val="sr-Cyrl-CS"/>
        </w:rPr>
        <w:t>власницима комуналних уређаја, подаци о комуналним водовима других комуналних предузећа и друго)</w:t>
      </w:r>
      <w:r w:rsidR="00A5744E">
        <w:rPr>
          <w:szCs w:val="24"/>
          <w:lang w:val="sr-Cyrl-CS"/>
        </w:rPr>
        <w:t>;</w:t>
      </w:r>
    </w:p>
    <w:p w:rsidR="00B075A7" w:rsidRDefault="00B075A7" w:rsidP="00AB5CE3">
      <w:pPr>
        <w:pStyle w:val="ListParagraph"/>
        <w:numPr>
          <w:ilvl w:val="0"/>
          <w:numId w:val="23"/>
        </w:numPr>
        <w:spacing w:after="120"/>
        <w:ind w:left="284" w:hanging="284"/>
        <w:contextualSpacing w:val="0"/>
        <w:rPr>
          <w:szCs w:val="24"/>
          <w:lang w:val="sr-Cyrl-CS"/>
        </w:rPr>
      </w:pPr>
      <w:r>
        <w:rPr>
          <w:szCs w:val="24"/>
          <w:lang/>
        </w:rPr>
        <w:t xml:space="preserve">усвајање знања и рад у програму </w:t>
      </w:r>
      <w:r>
        <w:rPr>
          <w:szCs w:val="24"/>
          <w:lang/>
        </w:rPr>
        <w:t>„EDAMS“</w:t>
      </w:r>
    </w:p>
    <w:p w:rsidR="00B15954" w:rsidRPr="005B054C" w:rsidRDefault="00A5744E" w:rsidP="00AB5CE3">
      <w:pPr>
        <w:pStyle w:val="ListParagraph"/>
        <w:numPr>
          <w:ilvl w:val="0"/>
          <w:numId w:val="23"/>
        </w:numPr>
        <w:spacing w:after="120"/>
        <w:ind w:left="284" w:hanging="284"/>
        <w:contextualSpacing w:val="0"/>
        <w:rPr>
          <w:szCs w:val="24"/>
          <w:lang w:val="sr-Cyrl-CS"/>
        </w:rPr>
      </w:pPr>
      <w:r>
        <w:rPr>
          <w:szCs w:val="24"/>
          <w:lang w:val="sr-Cyrl-CS"/>
        </w:rPr>
        <w:t>набавка лиценце за ГИС</w:t>
      </w:r>
      <w:r w:rsidR="00B15954" w:rsidRPr="005B054C">
        <w:rPr>
          <w:szCs w:val="24"/>
          <w:lang w:val="sr-Cyrl-CS"/>
        </w:rPr>
        <w:t xml:space="preserve"> и</w:t>
      </w:r>
    </w:p>
    <w:p w:rsidR="00156C86" w:rsidRPr="005B054C" w:rsidRDefault="00B15954" w:rsidP="00476806">
      <w:pPr>
        <w:pStyle w:val="ListParagraph"/>
        <w:numPr>
          <w:ilvl w:val="0"/>
          <w:numId w:val="23"/>
        </w:numPr>
        <w:spacing w:after="120"/>
        <w:ind w:left="284" w:hanging="284"/>
        <w:contextualSpacing w:val="0"/>
        <w:rPr>
          <w:szCs w:val="24"/>
          <w:lang w:val="sr-Cyrl-CS"/>
        </w:rPr>
      </w:pPr>
      <w:r w:rsidRPr="005B054C">
        <w:rPr>
          <w:szCs w:val="24"/>
          <w:lang w:val="sr-Cyrl-CS"/>
        </w:rPr>
        <w:t>д</w:t>
      </w:r>
      <w:r w:rsidR="00903CC1" w:rsidRPr="005B054C">
        <w:rPr>
          <w:szCs w:val="24"/>
          <w:lang w:val="sr-Cyrl-CS"/>
        </w:rPr>
        <w:t>остављање</w:t>
      </w:r>
      <w:r w:rsidRPr="005B054C">
        <w:rPr>
          <w:szCs w:val="24"/>
          <w:lang w:val="sr-Cyrl-CS"/>
        </w:rPr>
        <w:t xml:space="preserve"> потребних података (у аналогној и дигиталној форми) другим службама у оквиру АД "Водовод и канализација", као и другим правним и физичким лицима на основу њиховог захтјева.</w:t>
      </w:r>
    </w:p>
    <w:p w:rsidR="00260238" w:rsidRPr="005B054C" w:rsidRDefault="00094507" w:rsidP="00447650">
      <w:pPr>
        <w:spacing w:after="120"/>
        <w:rPr>
          <w:szCs w:val="24"/>
          <w:lang w:val="sr-Cyrl-CS"/>
        </w:rPr>
      </w:pPr>
      <w:r w:rsidRPr="005B054C">
        <w:rPr>
          <w:b/>
          <w:szCs w:val="24"/>
          <w:lang w:val="sr-Cyrl-CS"/>
        </w:rPr>
        <w:t>Одјељења</w:t>
      </w:r>
      <w:r w:rsidR="00156C86" w:rsidRPr="005B054C">
        <w:rPr>
          <w:b/>
          <w:szCs w:val="24"/>
          <w:lang w:val="sr-Cyrl-CS"/>
        </w:rPr>
        <w:t xml:space="preserve"> за детекцију губитака</w:t>
      </w:r>
      <w:r w:rsidR="00903CC1" w:rsidRPr="005B054C">
        <w:rPr>
          <w:szCs w:val="24"/>
          <w:lang w:val="sr-Cyrl-CS"/>
        </w:rPr>
        <w:t xml:space="preserve"> за 20</w:t>
      </w:r>
      <w:r w:rsidR="00B075A7">
        <w:rPr>
          <w:szCs w:val="24"/>
          <w:lang w:val="sr-Cyrl-CS"/>
        </w:rPr>
        <w:t>20</w:t>
      </w:r>
      <w:r w:rsidR="00156C86" w:rsidRPr="005B054C">
        <w:rPr>
          <w:szCs w:val="24"/>
          <w:lang w:val="sr-Cyrl-CS"/>
        </w:rPr>
        <w:t>. годин</w:t>
      </w:r>
      <w:r w:rsidR="00903CC1" w:rsidRPr="005B054C">
        <w:rPr>
          <w:szCs w:val="24"/>
          <w:lang w:val="sr-Cyrl-CS"/>
        </w:rPr>
        <w:t>у</w:t>
      </w:r>
      <w:r w:rsidR="00447650" w:rsidRPr="005B054C">
        <w:rPr>
          <w:szCs w:val="24"/>
          <w:lang w:val="sr-Cyrl-CS"/>
        </w:rPr>
        <w:t>планира спровођење следећих редовних активности:</w:t>
      </w:r>
    </w:p>
    <w:p w:rsidR="0090146B" w:rsidRPr="005B054C" w:rsidRDefault="00A5744E" w:rsidP="0090146B">
      <w:pPr>
        <w:pStyle w:val="ListParagraph"/>
        <w:numPr>
          <w:ilvl w:val="0"/>
          <w:numId w:val="23"/>
        </w:numPr>
        <w:spacing w:after="120"/>
        <w:ind w:left="284" w:hanging="284"/>
        <w:rPr>
          <w:szCs w:val="24"/>
          <w:lang w:val="sr-Cyrl-CS"/>
        </w:rPr>
      </w:pPr>
      <w:r>
        <w:rPr>
          <w:szCs w:val="24"/>
          <w:lang w:val="sr-Cyrl-CS"/>
        </w:rPr>
        <w:t>завршити</w:t>
      </w:r>
      <w:r w:rsidR="00861B9A" w:rsidRPr="005B054C">
        <w:rPr>
          <w:szCs w:val="24"/>
          <w:lang w:val="sr-Cyrl-CS"/>
        </w:rPr>
        <w:t xml:space="preserve"> радове на зонирање подручја потрошње ради билансирања зона као и стална контрола зона;</w:t>
      </w:r>
    </w:p>
    <w:p w:rsidR="00861B9A" w:rsidRPr="005B054C" w:rsidRDefault="00861B9A" w:rsidP="0090146B">
      <w:pPr>
        <w:pStyle w:val="ListParagraph"/>
        <w:numPr>
          <w:ilvl w:val="0"/>
          <w:numId w:val="23"/>
        </w:numPr>
        <w:spacing w:after="120"/>
        <w:ind w:left="284" w:hanging="284"/>
        <w:rPr>
          <w:szCs w:val="24"/>
          <w:lang w:val="sr-Cyrl-CS"/>
        </w:rPr>
      </w:pPr>
      <w:r w:rsidRPr="005B054C">
        <w:rPr>
          <w:szCs w:val="24"/>
          <w:lang w:val="sr-Cyrl-CS"/>
        </w:rPr>
        <w:t>смањење губитака на водоводној мрежи као резултат континуираног дјеловања тима за мјерење и детекцију губитака;</w:t>
      </w:r>
    </w:p>
    <w:p w:rsidR="00861B9A" w:rsidRPr="005B054C" w:rsidRDefault="00861B9A" w:rsidP="0090146B">
      <w:pPr>
        <w:pStyle w:val="ListParagraph"/>
        <w:numPr>
          <w:ilvl w:val="0"/>
          <w:numId w:val="23"/>
        </w:numPr>
        <w:spacing w:after="120"/>
        <w:ind w:left="284" w:hanging="284"/>
        <w:rPr>
          <w:szCs w:val="24"/>
          <w:lang w:val="sr-Cyrl-CS"/>
        </w:rPr>
      </w:pPr>
      <w:r w:rsidRPr="005B054C">
        <w:rPr>
          <w:szCs w:val="24"/>
          <w:lang w:val="sr-Cyrl-CS"/>
        </w:rPr>
        <w:t xml:space="preserve">стални обилазак терена </w:t>
      </w:r>
      <w:r w:rsidR="00FE0E10" w:rsidRPr="005B054C">
        <w:rPr>
          <w:szCs w:val="24"/>
          <w:lang w:val="sr-Cyrl-CS"/>
        </w:rPr>
        <w:t>тј. трасе положеног цјевовода као и визуелна детекција предметне трасе;</w:t>
      </w:r>
    </w:p>
    <w:p w:rsidR="00FE0E10" w:rsidRPr="005B054C" w:rsidRDefault="00FE0E10" w:rsidP="0090146B">
      <w:pPr>
        <w:pStyle w:val="ListParagraph"/>
        <w:numPr>
          <w:ilvl w:val="0"/>
          <w:numId w:val="23"/>
        </w:numPr>
        <w:spacing w:after="120"/>
        <w:ind w:left="284" w:hanging="284"/>
        <w:rPr>
          <w:szCs w:val="24"/>
          <w:lang w:val="sr-Cyrl-CS"/>
        </w:rPr>
      </w:pPr>
      <w:r w:rsidRPr="005B054C">
        <w:rPr>
          <w:szCs w:val="24"/>
          <w:lang w:val="sr-Cyrl-CS"/>
        </w:rPr>
        <w:t xml:space="preserve">избор, </w:t>
      </w:r>
      <w:r w:rsidR="002150FD" w:rsidRPr="005B054C">
        <w:rPr>
          <w:szCs w:val="24"/>
          <w:lang w:val="sr-Cyrl-CS"/>
        </w:rPr>
        <w:t>припрема мјерних мјеста и рад са опремом за детекцију кварова;</w:t>
      </w:r>
    </w:p>
    <w:p w:rsidR="002150FD" w:rsidRPr="005B054C" w:rsidRDefault="002150FD" w:rsidP="0090146B">
      <w:pPr>
        <w:pStyle w:val="ListParagraph"/>
        <w:numPr>
          <w:ilvl w:val="0"/>
          <w:numId w:val="23"/>
        </w:numPr>
        <w:spacing w:after="120"/>
        <w:ind w:left="284" w:hanging="284"/>
        <w:rPr>
          <w:szCs w:val="24"/>
          <w:lang w:val="sr-Cyrl-CS"/>
        </w:rPr>
      </w:pPr>
      <w:r w:rsidRPr="005B054C">
        <w:rPr>
          <w:szCs w:val="24"/>
          <w:lang w:val="sr-Cyrl-CS"/>
        </w:rPr>
        <w:t>дефинисање и припрему појединих мјерних мјеста за постављање мобилних и фиксних мјерача протока – 23 локације;</w:t>
      </w:r>
    </w:p>
    <w:p w:rsidR="002150FD" w:rsidRDefault="002150FD" w:rsidP="0090146B">
      <w:pPr>
        <w:pStyle w:val="ListParagraph"/>
        <w:numPr>
          <w:ilvl w:val="0"/>
          <w:numId w:val="23"/>
        </w:numPr>
        <w:spacing w:after="120"/>
        <w:ind w:left="284" w:hanging="284"/>
        <w:rPr>
          <w:szCs w:val="24"/>
          <w:lang w:val="sr-Cyrl-CS"/>
        </w:rPr>
      </w:pPr>
      <w:r w:rsidRPr="005B054C">
        <w:rPr>
          <w:szCs w:val="24"/>
          <w:lang w:val="sr-Cyrl-CS"/>
        </w:rPr>
        <w:t>набавка</w:t>
      </w:r>
      <w:r w:rsidR="00A5744E">
        <w:rPr>
          <w:szCs w:val="24"/>
          <w:lang w:val="sr-Cyrl-CS"/>
        </w:rPr>
        <w:t xml:space="preserve"> потребне опреме</w:t>
      </w:r>
      <w:r w:rsidRPr="005B054C">
        <w:rPr>
          <w:szCs w:val="24"/>
          <w:lang w:val="sr-Cyrl-CS"/>
        </w:rPr>
        <w:t xml:space="preserve"> и рад </w:t>
      </w:r>
      <w:r w:rsidR="00F37847" w:rsidRPr="005B054C">
        <w:rPr>
          <w:szCs w:val="24"/>
          <w:lang w:val="sr-Cyrl-CS"/>
        </w:rPr>
        <w:t>с</w:t>
      </w:r>
      <w:r w:rsidRPr="005B054C">
        <w:rPr>
          <w:szCs w:val="24"/>
          <w:lang w:val="sr-Cyrl-CS"/>
        </w:rPr>
        <w:t xml:space="preserve">а </w:t>
      </w:r>
      <w:r w:rsidR="00982948">
        <w:rPr>
          <w:szCs w:val="24"/>
          <w:lang w:val="sr-Cyrl-CS"/>
        </w:rPr>
        <w:t>истом</w:t>
      </w:r>
      <w:r w:rsidRPr="005B054C">
        <w:rPr>
          <w:szCs w:val="24"/>
          <w:lang w:val="sr-Cyrl-CS"/>
        </w:rPr>
        <w:t xml:space="preserve"> за детекцију губитака;</w:t>
      </w:r>
    </w:p>
    <w:p w:rsidR="00982948" w:rsidRDefault="00982948" w:rsidP="0090146B">
      <w:pPr>
        <w:pStyle w:val="ListParagraph"/>
        <w:numPr>
          <w:ilvl w:val="0"/>
          <w:numId w:val="23"/>
        </w:numPr>
        <w:spacing w:after="120"/>
        <w:ind w:left="284" w:hanging="284"/>
        <w:rPr>
          <w:szCs w:val="24"/>
          <w:lang w:val="sr-Cyrl-CS"/>
        </w:rPr>
      </w:pPr>
      <w:r>
        <w:rPr>
          <w:szCs w:val="24"/>
          <w:lang w:val="sr-Cyrl-CS"/>
        </w:rPr>
        <w:t>израда планова вршења детекције губитака, као и извјештаја о мјестима губитака на водоводној мрежи;</w:t>
      </w:r>
    </w:p>
    <w:p w:rsidR="00982948" w:rsidRDefault="00982948" w:rsidP="0090146B">
      <w:pPr>
        <w:pStyle w:val="ListParagraph"/>
        <w:numPr>
          <w:ilvl w:val="0"/>
          <w:numId w:val="23"/>
        </w:numPr>
        <w:spacing w:after="120"/>
        <w:ind w:left="284" w:hanging="284"/>
        <w:rPr>
          <w:szCs w:val="24"/>
          <w:lang w:val="sr-Cyrl-CS"/>
        </w:rPr>
      </w:pPr>
      <w:r>
        <w:rPr>
          <w:szCs w:val="24"/>
          <w:lang w:val="sr-Cyrl-CS"/>
        </w:rPr>
        <w:t>набавка преносивог ултразвучног мјерача протока са мјерењем дебљине зида цијеви, номиналног пречника 25 – 1000мм;</w:t>
      </w:r>
    </w:p>
    <w:p w:rsidR="00982948" w:rsidRPr="005B054C" w:rsidRDefault="00982948" w:rsidP="0090146B">
      <w:pPr>
        <w:pStyle w:val="ListParagraph"/>
        <w:numPr>
          <w:ilvl w:val="0"/>
          <w:numId w:val="23"/>
        </w:numPr>
        <w:spacing w:after="120"/>
        <w:ind w:left="284" w:hanging="284"/>
        <w:rPr>
          <w:szCs w:val="24"/>
          <w:lang w:val="sr-Cyrl-CS"/>
        </w:rPr>
      </w:pPr>
      <w:r>
        <w:rPr>
          <w:szCs w:val="24"/>
          <w:lang w:val="sr-Cyrl-CS"/>
        </w:rPr>
        <w:t>набавка опреме за мрежну детекцију цурења помоћу корелационих логера са ИП 68 заштитом;</w:t>
      </w:r>
    </w:p>
    <w:p w:rsidR="002150FD" w:rsidRPr="005B054C" w:rsidRDefault="002150FD" w:rsidP="0090146B">
      <w:pPr>
        <w:pStyle w:val="ListParagraph"/>
        <w:numPr>
          <w:ilvl w:val="0"/>
          <w:numId w:val="23"/>
        </w:numPr>
        <w:spacing w:after="120"/>
        <w:ind w:left="284" w:hanging="284"/>
        <w:rPr>
          <w:szCs w:val="24"/>
          <w:lang w:val="sr-Cyrl-CS"/>
        </w:rPr>
      </w:pPr>
      <w:r w:rsidRPr="005B054C">
        <w:rPr>
          <w:szCs w:val="24"/>
          <w:lang w:val="sr-Cyrl-CS"/>
        </w:rPr>
        <w:t>редовно достављање извјештаја о локацијама и особинама мјеста</w:t>
      </w:r>
      <w:r w:rsidR="0090146B" w:rsidRPr="005B054C">
        <w:rPr>
          <w:szCs w:val="24"/>
          <w:lang w:val="sr-Cyrl-CS"/>
        </w:rPr>
        <w:t xml:space="preserve"> на којима су идентифико</w:t>
      </w:r>
      <w:r w:rsidR="00B075A7">
        <w:rPr>
          <w:szCs w:val="24"/>
          <w:lang w:val="sr-Cyrl-CS"/>
        </w:rPr>
        <w:t xml:space="preserve">вани губици на водоводној мрежи </w:t>
      </w:r>
      <w:r w:rsidR="0090146B" w:rsidRPr="005B054C">
        <w:rPr>
          <w:szCs w:val="24"/>
          <w:lang w:val="sr-Cyrl-CS"/>
        </w:rPr>
        <w:t>и</w:t>
      </w:r>
    </w:p>
    <w:p w:rsidR="0090146B" w:rsidRPr="005B054C" w:rsidRDefault="0090146B" w:rsidP="0090146B">
      <w:pPr>
        <w:pStyle w:val="ListParagraph"/>
        <w:numPr>
          <w:ilvl w:val="0"/>
          <w:numId w:val="23"/>
        </w:numPr>
        <w:spacing w:after="120"/>
        <w:ind w:left="284" w:hanging="284"/>
        <w:rPr>
          <w:szCs w:val="24"/>
          <w:lang w:val="sr-Cyrl-CS"/>
        </w:rPr>
      </w:pPr>
      <w:r w:rsidRPr="005B054C">
        <w:rPr>
          <w:szCs w:val="24"/>
          <w:lang w:val="sr-Cyrl-CS"/>
        </w:rPr>
        <w:t xml:space="preserve">стално унаређење знања </w:t>
      </w:r>
      <w:r w:rsidR="00F63E09" w:rsidRPr="005B054C">
        <w:rPr>
          <w:szCs w:val="24"/>
          <w:lang w:val="sr-Cyrl-CS"/>
        </w:rPr>
        <w:t>зап</w:t>
      </w:r>
      <w:r w:rsidRPr="005B054C">
        <w:rPr>
          <w:szCs w:val="24"/>
          <w:lang w:val="sr-Cyrl-CS"/>
        </w:rPr>
        <w:t>ослених који се баве детекцијом кварова кроз учешће у семинарима, радионицама и сл.</w:t>
      </w:r>
    </w:p>
    <w:p w:rsidR="00237C7D" w:rsidRPr="00286BC1" w:rsidRDefault="00334462" w:rsidP="00A270F5">
      <w:pPr>
        <w:spacing w:after="120"/>
        <w:rPr>
          <w:szCs w:val="24"/>
          <w:lang/>
        </w:rPr>
      </w:pPr>
      <w:r w:rsidRPr="00782985">
        <w:rPr>
          <w:szCs w:val="24"/>
          <w:lang w:val="sr-Cyrl-BA"/>
        </w:rPr>
        <w:lastRenderedPageBreak/>
        <w:t xml:space="preserve">За реализацију поменутих активности у </w:t>
      </w:r>
      <w:r w:rsidR="0090146B" w:rsidRPr="00782985">
        <w:rPr>
          <w:szCs w:val="24"/>
          <w:lang w:val="sr-Cyrl-BA"/>
        </w:rPr>
        <w:t>201</w:t>
      </w:r>
      <w:r w:rsidR="00982948">
        <w:rPr>
          <w:szCs w:val="24"/>
          <w:lang w:val="sr-Cyrl-BA"/>
        </w:rPr>
        <w:t>9</w:t>
      </w:r>
      <w:r w:rsidR="0090146B" w:rsidRPr="00782985">
        <w:rPr>
          <w:szCs w:val="24"/>
          <w:lang w:val="sr-Cyrl-BA"/>
        </w:rPr>
        <w:t xml:space="preserve">. години у </w:t>
      </w:r>
      <w:r w:rsidRPr="00782985">
        <w:rPr>
          <w:szCs w:val="24"/>
          <w:lang w:val="sr-Cyrl-BA"/>
        </w:rPr>
        <w:t>Служби за управљање водовод</w:t>
      </w:r>
      <w:r w:rsidR="0090146B" w:rsidRPr="00782985">
        <w:rPr>
          <w:szCs w:val="24"/>
          <w:lang w:val="sr-Cyrl-BA"/>
        </w:rPr>
        <w:t>ном мрежом предвиђена је набавка</w:t>
      </w:r>
      <w:r w:rsidR="00782985" w:rsidRPr="00782985">
        <w:rPr>
          <w:szCs w:val="24"/>
          <w:lang w:val="sr-Cyrl-BA"/>
        </w:rPr>
        <w:t xml:space="preserve"> новог радног стола за баждарење</w:t>
      </w:r>
      <w:r w:rsidR="00982948">
        <w:rPr>
          <w:szCs w:val="24"/>
          <w:lang w:val="sr-Cyrl-BA"/>
        </w:rPr>
        <w:t xml:space="preserve">, вијачног компресора за потребе пјескарења кућишта водомјера,  </w:t>
      </w:r>
      <w:r w:rsidR="00782985" w:rsidRPr="00782985">
        <w:rPr>
          <w:szCs w:val="24"/>
          <w:lang w:val="sr-Cyrl-BA"/>
        </w:rPr>
        <w:t xml:space="preserve">преносивог ултразвучног мјерача </w:t>
      </w:r>
      <w:r w:rsidR="00982948">
        <w:rPr>
          <w:szCs w:val="24"/>
          <w:lang w:val="sr-Cyrl-BA"/>
        </w:rPr>
        <w:t>протока и опреме за мрежну детекцију цурења помоћу корелационих логера са ИП 68 заштитом</w:t>
      </w:r>
      <w:r w:rsidR="00782985" w:rsidRPr="00782985">
        <w:rPr>
          <w:szCs w:val="24"/>
          <w:lang w:val="sr-Cyrl-BA"/>
        </w:rPr>
        <w:t>.</w:t>
      </w:r>
    </w:p>
    <w:p w:rsidR="003D0251" w:rsidRPr="00237C7D" w:rsidRDefault="003D0251" w:rsidP="00A270F5">
      <w:pPr>
        <w:spacing w:after="120"/>
        <w:rPr>
          <w:szCs w:val="24"/>
        </w:rPr>
      </w:pPr>
    </w:p>
    <w:p w:rsidR="006505CE" w:rsidRPr="00237C7D" w:rsidRDefault="0072353E" w:rsidP="00237C7D">
      <w:pPr>
        <w:pStyle w:val="Heading2"/>
      </w:pPr>
      <w:bookmarkStart w:id="33" w:name="_Toc378945443"/>
      <w:bookmarkStart w:id="34" w:name="_Toc533591248"/>
      <w:r>
        <w:t xml:space="preserve">4.2.5. </w:t>
      </w:r>
      <w:r w:rsidR="00107E23" w:rsidRPr="0072353E">
        <w:t>Служба за лабораторију и лабораторијске послове</w:t>
      </w:r>
      <w:bookmarkEnd w:id="33"/>
      <w:bookmarkEnd w:id="34"/>
    </w:p>
    <w:p w:rsidR="006505CE" w:rsidRPr="00782985" w:rsidRDefault="006505CE" w:rsidP="004A1B03">
      <w:pPr>
        <w:tabs>
          <w:tab w:val="left" w:pos="720"/>
        </w:tabs>
        <w:spacing w:after="120"/>
        <w:rPr>
          <w:b/>
          <w:szCs w:val="24"/>
          <w:lang w:val="sr-Latn-CS"/>
        </w:rPr>
      </w:pPr>
      <w:r w:rsidRPr="00782985">
        <w:rPr>
          <w:szCs w:val="24"/>
          <w:lang w:val="sr-Latn-CS"/>
        </w:rPr>
        <w:t>С циљем обезб</w:t>
      </w:r>
      <w:r w:rsidR="00BF5550" w:rsidRPr="00782985">
        <w:rPr>
          <w:szCs w:val="24"/>
          <w:lang w:val="sr-Cyrl-BA"/>
        </w:rPr>
        <w:t>ј</w:t>
      </w:r>
      <w:r w:rsidRPr="00782985">
        <w:rPr>
          <w:szCs w:val="24"/>
          <w:lang w:val="sr-Latn-CS"/>
        </w:rPr>
        <w:t>еђења хигијен</w:t>
      </w:r>
      <w:r w:rsidR="00E52C7F">
        <w:rPr>
          <w:szCs w:val="24"/>
        </w:rPr>
        <w:t>с</w:t>
      </w:r>
      <w:r w:rsidRPr="00782985">
        <w:rPr>
          <w:szCs w:val="24"/>
          <w:lang w:val="sr-Latn-CS"/>
        </w:rPr>
        <w:t>ки исправне воде за пиће и добијања довољног броја информација о</w:t>
      </w:r>
      <w:r w:rsidR="00053C31" w:rsidRPr="00782985">
        <w:rPr>
          <w:szCs w:val="24"/>
          <w:lang w:val="sr-Latn-CS"/>
        </w:rPr>
        <w:t xml:space="preserve"> квалитету</w:t>
      </w:r>
      <w:r w:rsidR="00053C31" w:rsidRPr="00782985">
        <w:rPr>
          <w:szCs w:val="24"/>
          <w:lang w:val="sr-Cyrl-CS"/>
        </w:rPr>
        <w:t xml:space="preserve"> исте</w:t>
      </w:r>
      <w:r w:rsidRPr="00782985">
        <w:rPr>
          <w:szCs w:val="24"/>
          <w:lang w:val="sr-Latn-CS"/>
        </w:rPr>
        <w:t>,интерна лабораторија овог Друштва планира спровођење контролних и санита</w:t>
      </w:r>
      <w:r w:rsidR="006C0D35" w:rsidRPr="00782985">
        <w:rPr>
          <w:szCs w:val="24"/>
          <w:lang w:val="sr-Latn-CS"/>
        </w:rPr>
        <w:t xml:space="preserve">рно хигијенских мјера, како на </w:t>
      </w:r>
      <w:r w:rsidR="006C0D35" w:rsidRPr="00782985">
        <w:rPr>
          <w:szCs w:val="24"/>
          <w:lang w:val="sr-Cyrl-CS"/>
        </w:rPr>
        <w:t>И</w:t>
      </w:r>
      <w:r w:rsidR="006C0D35" w:rsidRPr="00782985">
        <w:rPr>
          <w:szCs w:val="24"/>
          <w:lang w:val="sr-Latn-CS"/>
        </w:rPr>
        <w:t>зворишт</w:t>
      </w:r>
      <w:r w:rsidR="006C0D35" w:rsidRPr="00782985">
        <w:rPr>
          <w:szCs w:val="24"/>
          <w:lang w:val="sr-Cyrl-CS"/>
        </w:rPr>
        <w:t>у</w:t>
      </w:r>
      <w:r w:rsidR="00D72504" w:rsidRPr="00782985">
        <w:rPr>
          <w:szCs w:val="24"/>
          <w:lang w:val="sr-Latn-CS"/>
        </w:rPr>
        <w:t>, тако и</w:t>
      </w:r>
      <w:r w:rsidR="00053C31" w:rsidRPr="00782985">
        <w:rPr>
          <w:szCs w:val="24"/>
          <w:lang w:val="sr-Cyrl-CS"/>
        </w:rPr>
        <w:t xml:space="preserve">на </w:t>
      </w:r>
      <w:r w:rsidR="006C0D35" w:rsidRPr="00782985">
        <w:rPr>
          <w:szCs w:val="24"/>
          <w:lang w:val="sr-Latn-CS"/>
        </w:rPr>
        <w:t>дистрибутивној мрежи.</w:t>
      </w:r>
      <w:r w:rsidRPr="00782985">
        <w:rPr>
          <w:szCs w:val="24"/>
          <w:lang w:val="sr-Latn-CS"/>
        </w:rPr>
        <w:t>Спровођење</w:t>
      </w:r>
      <w:r w:rsidR="00884599" w:rsidRPr="00782985">
        <w:rPr>
          <w:szCs w:val="24"/>
          <w:lang w:val="sr-Cyrl-CS"/>
        </w:rPr>
        <w:t>м</w:t>
      </w:r>
      <w:r w:rsidRPr="00782985">
        <w:rPr>
          <w:szCs w:val="24"/>
          <w:lang w:val="sr-Latn-CS"/>
        </w:rPr>
        <w:t xml:space="preserve"> планираних активности</w:t>
      </w:r>
      <w:r w:rsidR="00053C31" w:rsidRPr="00782985">
        <w:rPr>
          <w:szCs w:val="24"/>
          <w:lang w:val="sr-Latn-CS"/>
        </w:rPr>
        <w:t>омогући</w:t>
      </w:r>
      <w:r w:rsidR="00884599" w:rsidRPr="00782985">
        <w:rPr>
          <w:szCs w:val="24"/>
          <w:lang w:val="sr-Cyrl-CS"/>
        </w:rPr>
        <w:t>ће се</w:t>
      </w:r>
      <w:r w:rsidRPr="00782985">
        <w:rPr>
          <w:szCs w:val="24"/>
          <w:lang w:val="sr-Latn-CS"/>
        </w:rPr>
        <w:t xml:space="preserve"> даузорковање и лабораторијско испитивање буду у складу са важећимправилницима,дефинисаним стандардима квалитета и потребни</w:t>
      </w:r>
      <w:r w:rsidR="00884599" w:rsidRPr="00782985">
        <w:rPr>
          <w:szCs w:val="24"/>
          <w:lang w:val="sr-Latn-CS"/>
        </w:rPr>
        <w:t>м ниво</w:t>
      </w:r>
      <w:r w:rsidRPr="00782985">
        <w:rPr>
          <w:szCs w:val="24"/>
          <w:lang w:val="sr-Latn-CS"/>
        </w:rPr>
        <w:t>м поузданости</w:t>
      </w:r>
      <w:r w:rsidR="00053C31" w:rsidRPr="00782985">
        <w:rPr>
          <w:szCs w:val="24"/>
          <w:lang w:val="sr-Cyrl-CS"/>
        </w:rPr>
        <w:t>.</w:t>
      </w:r>
    </w:p>
    <w:p w:rsidR="006505CE" w:rsidRPr="00782985" w:rsidRDefault="006C0D35" w:rsidP="0039582E">
      <w:pPr>
        <w:spacing w:after="120"/>
        <w:rPr>
          <w:szCs w:val="24"/>
          <w:lang w:val="sr-Cyrl-BA"/>
        </w:rPr>
      </w:pPr>
      <w:r w:rsidRPr="00782985">
        <w:rPr>
          <w:szCs w:val="24"/>
          <w:lang w:val="sr-Latn-CS"/>
        </w:rPr>
        <w:t>Контро</w:t>
      </w:r>
      <w:r w:rsidR="006505CE" w:rsidRPr="00782985">
        <w:rPr>
          <w:szCs w:val="24"/>
          <w:lang w:val="sr-Latn-CS"/>
        </w:rPr>
        <w:t xml:space="preserve">лне активности подразумјевају узорковање и испитивање по </w:t>
      </w:r>
      <w:r w:rsidRPr="00782985">
        <w:rPr>
          <w:szCs w:val="24"/>
          <w:lang w:val="sr-Latn-CS"/>
        </w:rPr>
        <w:t>основ</w:t>
      </w:r>
      <w:r w:rsidRPr="00782985">
        <w:rPr>
          <w:szCs w:val="24"/>
          <w:lang w:val="sr-Cyrl-CS"/>
        </w:rPr>
        <w:t>у</w:t>
      </w:r>
      <w:r w:rsidR="006505CE" w:rsidRPr="00782985">
        <w:rPr>
          <w:szCs w:val="24"/>
          <w:lang w:val="sr-Latn-CS"/>
        </w:rPr>
        <w:t xml:space="preserve"> физичко</w:t>
      </w:r>
      <w:r w:rsidR="00053C31" w:rsidRPr="00782985">
        <w:rPr>
          <w:szCs w:val="24"/>
          <w:lang w:val="sr-Latn-CS"/>
        </w:rPr>
        <w:t>–</w:t>
      </w:r>
      <w:r w:rsidR="006505CE" w:rsidRPr="00782985">
        <w:rPr>
          <w:szCs w:val="24"/>
          <w:lang w:val="sr-Latn-CS"/>
        </w:rPr>
        <w:t>хемијскихи микробиолошк</w:t>
      </w:r>
      <w:r w:rsidR="00A0686E" w:rsidRPr="00782985">
        <w:rPr>
          <w:szCs w:val="24"/>
          <w:lang w:val="sr-Cyrl-CS"/>
        </w:rPr>
        <w:t>и</w:t>
      </w:r>
      <w:r w:rsidR="00D971AF" w:rsidRPr="00782985">
        <w:rPr>
          <w:szCs w:val="24"/>
          <w:lang w:val="sr-Latn-CS"/>
        </w:rPr>
        <w:t>х парамет</w:t>
      </w:r>
      <w:r w:rsidR="00D971AF" w:rsidRPr="00782985">
        <w:rPr>
          <w:szCs w:val="24"/>
          <w:lang w:val="sr-Cyrl-BA"/>
        </w:rPr>
        <w:t>ара</w:t>
      </w:r>
      <w:r w:rsidR="006505CE" w:rsidRPr="00782985">
        <w:rPr>
          <w:szCs w:val="24"/>
          <w:lang w:val="sr-Latn-CS"/>
        </w:rPr>
        <w:t>, а санитарно хигијенске се односе на испирање дистрибутивног система, испирање пијезометара, дезинфекцију бунара, дезинфекцију опреме за црпљење воде, дезинфекцију новоизграђене дистрибутивне мреже и новоизграђених инсталација стамбених објеката, цјевовода, дезинфекцију уградбеног материјала приликом поправки. Број и врста планираних активности се односи на следеће:</w:t>
      </w:r>
    </w:p>
    <w:p w:rsidR="006505CE" w:rsidRPr="00782985" w:rsidRDefault="00286BC1" w:rsidP="00AB5CE3">
      <w:pPr>
        <w:pStyle w:val="ListParagraph"/>
        <w:numPr>
          <w:ilvl w:val="0"/>
          <w:numId w:val="27"/>
        </w:numPr>
        <w:spacing w:after="120"/>
        <w:ind w:left="284" w:hanging="284"/>
        <w:contextualSpacing w:val="0"/>
        <w:rPr>
          <w:szCs w:val="24"/>
          <w:lang w:val="sr-Latn-CS"/>
        </w:rPr>
      </w:pPr>
      <w:r>
        <w:rPr>
          <w:szCs w:val="24"/>
          <w:lang/>
        </w:rPr>
        <w:t>626</w:t>
      </w:r>
      <w:r w:rsidR="006505CE" w:rsidRPr="00782985">
        <w:rPr>
          <w:szCs w:val="24"/>
          <w:lang w:val="sr-Latn-CS"/>
        </w:rPr>
        <w:t xml:space="preserve"> анализа узорака бунара</w:t>
      </w:r>
      <w:r w:rsidR="00053C31" w:rsidRPr="00782985">
        <w:rPr>
          <w:szCs w:val="24"/>
          <w:lang w:val="sr-Cyrl-CS"/>
        </w:rPr>
        <w:t>;</w:t>
      </w:r>
    </w:p>
    <w:p w:rsidR="006505CE" w:rsidRPr="00782985" w:rsidRDefault="00ED0EF1" w:rsidP="00AB5CE3">
      <w:pPr>
        <w:pStyle w:val="ListParagraph"/>
        <w:numPr>
          <w:ilvl w:val="0"/>
          <w:numId w:val="27"/>
        </w:numPr>
        <w:spacing w:after="120"/>
        <w:ind w:left="284" w:hanging="284"/>
        <w:contextualSpacing w:val="0"/>
        <w:rPr>
          <w:szCs w:val="24"/>
          <w:lang w:val="sr-Latn-CS"/>
        </w:rPr>
      </w:pPr>
      <w:r w:rsidRPr="00782985">
        <w:rPr>
          <w:szCs w:val="24"/>
          <w:lang w:val="sr-Cyrl-BA"/>
        </w:rPr>
        <w:t>20</w:t>
      </w:r>
      <w:r w:rsidR="00286BC1">
        <w:rPr>
          <w:szCs w:val="24"/>
          <w:lang/>
        </w:rPr>
        <w:t>40</w:t>
      </w:r>
      <w:r w:rsidR="006505CE" w:rsidRPr="00782985">
        <w:rPr>
          <w:szCs w:val="24"/>
          <w:lang w:val="sr-Latn-CS"/>
        </w:rPr>
        <w:t xml:space="preserve"> анализа узорака из мреже</w:t>
      </w:r>
      <w:r w:rsidR="00053C31" w:rsidRPr="00782985">
        <w:rPr>
          <w:szCs w:val="24"/>
          <w:lang w:val="sr-Cyrl-CS"/>
        </w:rPr>
        <w:t>;</w:t>
      </w:r>
    </w:p>
    <w:p w:rsidR="006505CE" w:rsidRPr="00782985" w:rsidRDefault="007344F5" w:rsidP="00AB5CE3">
      <w:pPr>
        <w:pStyle w:val="ListParagraph"/>
        <w:numPr>
          <w:ilvl w:val="0"/>
          <w:numId w:val="27"/>
        </w:numPr>
        <w:spacing w:after="120"/>
        <w:ind w:left="284" w:hanging="284"/>
        <w:contextualSpacing w:val="0"/>
        <w:rPr>
          <w:szCs w:val="24"/>
          <w:lang w:val="sr-Latn-CS"/>
        </w:rPr>
      </w:pPr>
      <w:r>
        <w:rPr>
          <w:szCs w:val="24"/>
          <w:lang w:val="sr-Cyrl-BA"/>
        </w:rPr>
        <w:t>28</w:t>
      </w:r>
      <w:r w:rsidR="006505CE" w:rsidRPr="00782985">
        <w:rPr>
          <w:szCs w:val="24"/>
          <w:lang w:val="sr-Latn-CS"/>
        </w:rPr>
        <w:t xml:space="preserve"> анализа узорака пијезометара</w:t>
      </w:r>
      <w:r w:rsidR="00053C31" w:rsidRPr="00782985">
        <w:rPr>
          <w:szCs w:val="24"/>
          <w:lang w:val="sr-Cyrl-CS"/>
        </w:rPr>
        <w:t>;</w:t>
      </w:r>
    </w:p>
    <w:p w:rsidR="006505CE" w:rsidRPr="00782985" w:rsidRDefault="00286BC1" w:rsidP="00AB5CE3">
      <w:pPr>
        <w:pStyle w:val="ListParagraph"/>
        <w:numPr>
          <w:ilvl w:val="0"/>
          <w:numId w:val="27"/>
        </w:numPr>
        <w:spacing w:after="120"/>
        <w:ind w:left="284" w:hanging="284"/>
        <w:contextualSpacing w:val="0"/>
        <w:rPr>
          <w:szCs w:val="24"/>
          <w:lang w:val="sr-Latn-CS"/>
        </w:rPr>
      </w:pPr>
      <w:r>
        <w:rPr>
          <w:szCs w:val="24"/>
          <w:lang w:val="sr-Latn-CS"/>
        </w:rPr>
        <w:t>21</w:t>
      </w:r>
      <w:r w:rsidR="006505CE" w:rsidRPr="00782985">
        <w:rPr>
          <w:szCs w:val="24"/>
          <w:lang w:val="sr-Latn-CS"/>
        </w:rPr>
        <w:t xml:space="preserve"> анализа  узорака узетих из мртвих слојева бунара</w:t>
      </w:r>
      <w:r w:rsidR="00053C31" w:rsidRPr="00782985">
        <w:rPr>
          <w:szCs w:val="24"/>
          <w:lang w:val="sr-Cyrl-CS"/>
        </w:rPr>
        <w:t>;</w:t>
      </w:r>
    </w:p>
    <w:p w:rsidR="006505CE" w:rsidRPr="00782985" w:rsidRDefault="00782985" w:rsidP="00AB5CE3">
      <w:pPr>
        <w:pStyle w:val="ListParagraph"/>
        <w:numPr>
          <w:ilvl w:val="0"/>
          <w:numId w:val="27"/>
        </w:numPr>
        <w:spacing w:after="120"/>
        <w:ind w:left="284" w:hanging="284"/>
        <w:contextualSpacing w:val="0"/>
        <w:rPr>
          <w:szCs w:val="24"/>
          <w:lang w:val="sr-Latn-CS"/>
        </w:rPr>
      </w:pPr>
      <w:r w:rsidRPr="00782985">
        <w:rPr>
          <w:szCs w:val="24"/>
          <w:lang w:val="sr-Cyrl-BA"/>
        </w:rPr>
        <w:t>5.475</w:t>
      </w:r>
      <w:r w:rsidR="00BF5550" w:rsidRPr="00782985">
        <w:rPr>
          <w:szCs w:val="24"/>
          <w:lang w:val="sr-Latn-CS"/>
        </w:rPr>
        <w:t xml:space="preserve"> анализа на резидуални хлор</w:t>
      </w:r>
      <w:r w:rsidR="006505CE" w:rsidRPr="00782985">
        <w:rPr>
          <w:szCs w:val="24"/>
          <w:lang w:val="sr-Latn-CS"/>
        </w:rPr>
        <w:t xml:space="preserve"> узорака воде узетих из хлорне станице</w:t>
      </w:r>
      <w:r w:rsidR="00053C31" w:rsidRPr="00782985">
        <w:rPr>
          <w:szCs w:val="24"/>
          <w:lang w:val="sr-Cyrl-CS"/>
        </w:rPr>
        <w:t>;</w:t>
      </w:r>
    </w:p>
    <w:p w:rsidR="006505CE" w:rsidRPr="00782985" w:rsidRDefault="006505CE" w:rsidP="00AB5CE3">
      <w:pPr>
        <w:pStyle w:val="ListParagraph"/>
        <w:numPr>
          <w:ilvl w:val="0"/>
          <w:numId w:val="27"/>
        </w:numPr>
        <w:spacing w:after="120"/>
        <w:ind w:left="284" w:hanging="284"/>
        <w:contextualSpacing w:val="0"/>
        <w:rPr>
          <w:szCs w:val="24"/>
          <w:lang w:val="sr-Latn-CS"/>
        </w:rPr>
      </w:pPr>
      <w:r w:rsidRPr="00782985">
        <w:rPr>
          <w:szCs w:val="24"/>
          <w:lang w:val="sr-Latn-CS"/>
        </w:rPr>
        <w:t>4 дезинфекције бунара</w:t>
      </w:r>
      <w:r w:rsidR="00053C31" w:rsidRPr="00782985">
        <w:rPr>
          <w:szCs w:val="24"/>
          <w:lang w:val="sr-Cyrl-CS"/>
        </w:rPr>
        <w:t xml:space="preserve"> и</w:t>
      </w:r>
    </w:p>
    <w:p w:rsidR="0039582E" w:rsidRPr="00286BC1" w:rsidRDefault="007344F5" w:rsidP="0039582E">
      <w:pPr>
        <w:pStyle w:val="ListParagraph"/>
        <w:numPr>
          <w:ilvl w:val="0"/>
          <w:numId w:val="27"/>
        </w:numPr>
        <w:spacing w:after="120"/>
        <w:ind w:left="284" w:hanging="284"/>
        <w:contextualSpacing w:val="0"/>
        <w:rPr>
          <w:szCs w:val="24"/>
          <w:lang w:val="sr-Latn-CS"/>
        </w:rPr>
      </w:pPr>
      <w:r>
        <w:rPr>
          <w:szCs w:val="24"/>
          <w:lang w:val="sr-Cyrl-BA"/>
        </w:rPr>
        <w:t>895</w:t>
      </w:r>
      <w:r w:rsidR="006505CE" w:rsidRPr="00782985">
        <w:rPr>
          <w:szCs w:val="24"/>
          <w:lang w:val="sr-Latn-CS"/>
        </w:rPr>
        <w:t xml:space="preserve"> испирања дистрибутивне мреже (крајеви дистрибутивне мреже)</w:t>
      </w:r>
      <w:r w:rsidR="00053C31" w:rsidRPr="00782985">
        <w:rPr>
          <w:szCs w:val="24"/>
          <w:lang w:val="sr-Cyrl-CS"/>
        </w:rPr>
        <w:t>.</w:t>
      </w:r>
    </w:p>
    <w:p w:rsidR="006C0D35" w:rsidRPr="00782985" w:rsidRDefault="006505CE" w:rsidP="0039582E">
      <w:pPr>
        <w:spacing w:after="120"/>
        <w:rPr>
          <w:szCs w:val="24"/>
          <w:lang w:val="sr-Latn-CS"/>
        </w:rPr>
      </w:pPr>
      <w:r w:rsidRPr="00782985">
        <w:rPr>
          <w:szCs w:val="24"/>
          <w:lang w:val="sr-Latn-CS"/>
        </w:rPr>
        <w:t xml:space="preserve">Узимајући у обзир напријед поменуте </w:t>
      </w:r>
      <w:r w:rsidR="00053C31" w:rsidRPr="00782985">
        <w:rPr>
          <w:szCs w:val="24"/>
          <w:lang w:val="sr-Cyrl-CS"/>
        </w:rPr>
        <w:t>потребе</w:t>
      </w:r>
      <w:r w:rsidRPr="00782985">
        <w:rPr>
          <w:szCs w:val="24"/>
          <w:lang w:val="sr-Latn-CS"/>
        </w:rPr>
        <w:t xml:space="preserve"> хигијенско</w:t>
      </w:r>
      <w:r w:rsidRPr="00782985">
        <w:rPr>
          <w:szCs w:val="24"/>
          <w:lang w:val="sr-Cyrl-CS"/>
        </w:rPr>
        <w:t xml:space="preserve"> санитарн</w:t>
      </w:r>
      <w:r w:rsidR="00053C31" w:rsidRPr="00782985">
        <w:rPr>
          <w:szCs w:val="24"/>
          <w:lang w:val="sr-Cyrl-CS"/>
        </w:rPr>
        <w:t>ихактивности</w:t>
      </w:r>
      <w:r w:rsidRPr="00782985">
        <w:rPr>
          <w:szCs w:val="24"/>
          <w:lang w:val="sr-Latn-CS"/>
        </w:rPr>
        <w:t xml:space="preserve">(дезинфекција новоизграђених </w:t>
      </w:r>
      <w:r w:rsidR="00053C31" w:rsidRPr="00782985">
        <w:rPr>
          <w:szCs w:val="24"/>
          <w:lang w:val="sr-Latn-CS"/>
        </w:rPr>
        <w:t>цјевовод</w:t>
      </w:r>
      <w:r w:rsidR="00053C31" w:rsidRPr="00782985">
        <w:rPr>
          <w:szCs w:val="24"/>
          <w:lang w:val="sr-Cyrl-CS"/>
        </w:rPr>
        <w:t>а и</w:t>
      </w:r>
      <w:r w:rsidRPr="00782985">
        <w:rPr>
          <w:szCs w:val="24"/>
          <w:lang w:val="sr-Latn-CS"/>
        </w:rPr>
        <w:t xml:space="preserve"> водоводне инсталације стамбених објеката) и рад ове </w:t>
      </w:r>
      <w:r w:rsidR="003C26CF">
        <w:rPr>
          <w:szCs w:val="24"/>
        </w:rPr>
        <w:t>С</w:t>
      </w:r>
      <w:r w:rsidRPr="00782985">
        <w:rPr>
          <w:szCs w:val="24"/>
          <w:lang w:val="sr-Latn-CS"/>
        </w:rPr>
        <w:t>лужбе у претходном периоду,</w:t>
      </w:r>
      <w:r w:rsidR="00884599" w:rsidRPr="00782985">
        <w:rPr>
          <w:szCs w:val="24"/>
          <w:lang w:val="sr-Cyrl-CS"/>
        </w:rPr>
        <w:t>на основу тога можемо планирати</w:t>
      </w:r>
      <w:r w:rsidRPr="00782985">
        <w:rPr>
          <w:szCs w:val="24"/>
          <w:lang w:val="sr-Latn-CS"/>
        </w:rPr>
        <w:t xml:space="preserve"> у</w:t>
      </w:r>
      <w:r w:rsidR="00884599" w:rsidRPr="00782985">
        <w:rPr>
          <w:szCs w:val="24"/>
          <w:lang w:val="sr-Latn-CS"/>
        </w:rPr>
        <w:t xml:space="preserve">  20</w:t>
      </w:r>
      <w:r w:rsidR="00286BC1">
        <w:rPr>
          <w:szCs w:val="24"/>
          <w:lang w:val="sr-Latn-CS"/>
        </w:rPr>
        <w:t>20</w:t>
      </w:r>
      <w:r w:rsidRPr="00782985">
        <w:rPr>
          <w:szCs w:val="24"/>
          <w:lang w:val="sr-Latn-CS"/>
        </w:rPr>
        <w:t xml:space="preserve">. </w:t>
      </w:r>
      <w:r w:rsidR="00053C31" w:rsidRPr="00782985">
        <w:rPr>
          <w:szCs w:val="24"/>
          <w:lang w:val="sr-Cyrl-CS"/>
        </w:rPr>
        <w:t>г</w:t>
      </w:r>
      <w:r w:rsidRPr="00782985">
        <w:rPr>
          <w:szCs w:val="24"/>
          <w:lang w:val="sr-Latn-CS"/>
        </w:rPr>
        <w:t>одини</w:t>
      </w:r>
      <w:r w:rsidR="00053C31" w:rsidRPr="00782985">
        <w:rPr>
          <w:szCs w:val="24"/>
          <w:lang w:val="sr-Cyrl-CS"/>
        </w:rPr>
        <w:t xml:space="preserve"> сљедеће активности</w:t>
      </w:r>
      <w:r w:rsidRPr="00782985">
        <w:rPr>
          <w:szCs w:val="24"/>
          <w:lang w:val="sr-Latn-CS"/>
        </w:rPr>
        <w:t xml:space="preserve">: </w:t>
      </w:r>
    </w:p>
    <w:p w:rsidR="006505CE" w:rsidRPr="00782985" w:rsidRDefault="006505CE" w:rsidP="00AB5CE3">
      <w:pPr>
        <w:pStyle w:val="ListParagraph"/>
        <w:numPr>
          <w:ilvl w:val="0"/>
          <w:numId w:val="28"/>
        </w:numPr>
        <w:spacing w:after="120"/>
        <w:ind w:left="284" w:hanging="284"/>
        <w:contextualSpacing w:val="0"/>
        <w:rPr>
          <w:szCs w:val="24"/>
          <w:lang w:val="sr-Latn-CS"/>
        </w:rPr>
      </w:pPr>
      <w:r w:rsidRPr="00782985">
        <w:rPr>
          <w:szCs w:val="24"/>
          <w:lang w:val="sr-Cyrl-CS"/>
        </w:rPr>
        <w:t>600 микробиолошких анализа</w:t>
      </w:r>
      <w:r w:rsidRPr="00782985">
        <w:rPr>
          <w:szCs w:val="24"/>
          <w:lang w:val="sr-Latn-CS"/>
        </w:rPr>
        <w:t xml:space="preserve"> узорака узетих након дезинфекције новоизграђених цјевовода и дезинфекције водоводних инсталација стамбених објеката</w:t>
      </w:r>
      <w:r w:rsidR="00053C31" w:rsidRPr="00782985">
        <w:rPr>
          <w:szCs w:val="24"/>
          <w:lang w:val="sr-Cyrl-CS"/>
        </w:rPr>
        <w:t>;</w:t>
      </w:r>
    </w:p>
    <w:p w:rsidR="006505CE" w:rsidRPr="00782985" w:rsidRDefault="00ED0EF1" w:rsidP="00AB5CE3">
      <w:pPr>
        <w:pStyle w:val="ListParagraph"/>
        <w:numPr>
          <w:ilvl w:val="0"/>
          <w:numId w:val="28"/>
        </w:numPr>
        <w:spacing w:after="120"/>
        <w:ind w:left="284" w:hanging="284"/>
        <w:contextualSpacing w:val="0"/>
        <w:rPr>
          <w:szCs w:val="24"/>
          <w:lang w:val="sr-Latn-CS"/>
        </w:rPr>
      </w:pPr>
      <w:r w:rsidRPr="00782985">
        <w:rPr>
          <w:szCs w:val="24"/>
          <w:lang w:val="sr-Cyrl-CS"/>
        </w:rPr>
        <w:t>100</w:t>
      </w:r>
      <w:r w:rsidR="006505CE" w:rsidRPr="00782985">
        <w:rPr>
          <w:szCs w:val="24"/>
          <w:lang w:val="sr-Cyrl-CS"/>
        </w:rPr>
        <w:t xml:space="preserve"> физичко</w:t>
      </w:r>
      <w:r w:rsidR="00053C31" w:rsidRPr="00782985">
        <w:rPr>
          <w:szCs w:val="24"/>
          <w:lang w:val="sr-Cyrl-CS"/>
        </w:rPr>
        <w:t xml:space="preserve"> – хемијских </w:t>
      </w:r>
      <w:r w:rsidR="006505CE" w:rsidRPr="00782985">
        <w:rPr>
          <w:szCs w:val="24"/>
          <w:lang w:val="sr-Cyrl-CS"/>
        </w:rPr>
        <w:t>анализа узорака</w:t>
      </w:r>
      <w:r w:rsidR="00053C31" w:rsidRPr="00782985">
        <w:rPr>
          <w:szCs w:val="24"/>
          <w:lang w:val="sr-Cyrl-CS"/>
        </w:rPr>
        <w:t>;</w:t>
      </w:r>
    </w:p>
    <w:p w:rsidR="006505CE" w:rsidRPr="00782985" w:rsidRDefault="00ED0EF1" w:rsidP="00AB5CE3">
      <w:pPr>
        <w:pStyle w:val="ListParagraph"/>
        <w:numPr>
          <w:ilvl w:val="0"/>
          <w:numId w:val="28"/>
        </w:numPr>
        <w:spacing w:after="120"/>
        <w:ind w:left="284" w:hanging="284"/>
        <w:contextualSpacing w:val="0"/>
        <w:rPr>
          <w:szCs w:val="24"/>
          <w:lang w:val="sr-Latn-CS"/>
        </w:rPr>
      </w:pPr>
      <w:r w:rsidRPr="00782985">
        <w:rPr>
          <w:szCs w:val="24"/>
          <w:lang w:val="sr-Cyrl-CS"/>
        </w:rPr>
        <w:t>5</w:t>
      </w:r>
      <w:r w:rsidR="00CB3F0C" w:rsidRPr="00782985">
        <w:rPr>
          <w:szCs w:val="24"/>
          <w:lang w:val="sr-Cyrl-CS"/>
        </w:rPr>
        <w:t>0</w:t>
      </w:r>
      <w:r w:rsidR="006505CE" w:rsidRPr="00782985">
        <w:rPr>
          <w:szCs w:val="24"/>
          <w:lang w:val="sr-Cyrl-CS"/>
        </w:rPr>
        <w:t xml:space="preserve"> дезинфекција </w:t>
      </w:r>
      <w:r w:rsidR="006505CE" w:rsidRPr="00782985">
        <w:rPr>
          <w:szCs w:val="24"/>
          <w:lang w:val="sr-Latn-CS"/>
        </w:rPr>
        <w:t xml:space="preserve"> новоизграђених цјевовода</w:t>
      </w:r>
      <w:r w:rsidR="00053C31" w:rsidRPr="00782985">
        <w:rPr>
          <w:szCs w:val="24"/>
          <w:lang w:val="sr-Cyrl-CS"/>
        </w:rPr>
        <w:t xml:space="preserve"> и</w:t>
      </w:r>
    </w:p>
    <w:p w:rsidR="006505CE" w:rsidRPr="00782985" w:rsidRDefault="00ED0EF1" w:rsidP="00AB5CE3">
      <w:pPr>
        <w:pStyle w:val="ListParagraph"/>
        <w:numPr>
          <w:ilvl w:val="0"/>
          <w:numId w:val="28"/>
        </w:numPr>
        <w:spacing w:after="120"/>
        <w:ind w:left="284" w:hanging="284"/>
        <w:contextualSpacing w:val="0"/>
        <w:rPr>
          <w:szCs w:val="24"/>
          <w:lang w:val="sr-Latn-CS"/>
        </w:rPr>
      </w:pPr>
      <w:r w:rsidRPr="00782985">
        <w:rPr>
          <w:szCs w:val="24"/>
          <w:lang w:val="sr-Cyrl-CS"/>
        </w:rPr>
        <w:t>40</w:t>
      </w:r>
      <w:r w:rsidR="00053C31" w:rsidRPr="00782985">
        <w:rPr>
          <w:szCs w:val="24"/>
          <w:lang w:val="sr-Cyrl-CS"/>
        </w:rPr>
        <w:t xml:space="preserve"> дезинфекције</w:t>
      </w:r>
      <w:r w:rsidR="006505CE" w:rsidRPr="00782985">
        <w:rPr>
          <w:szCs w:val="24"/>
          <w:lang w:val="sr-Latn-CS"/>
        </w:rPr>
        <w:t xml:space="preserve">водоводних инсталација стамбених </w:t>
      </w:r>
      <w:r w:rsidR="006505CE" w:rsidRPr="00782985">
        <w:rPr>
          <w:szCs w:val="24"/>
          <w:lang w:val="sr-Cyrl-CS"/>
        </w:rPr>
        <w:t>објекта</w:t>
      </w:r>
      <w:r w:rsidR="00053C31" w:rsidRPr="00782985">
        <w:rPr>
          <w:szCs w:val="24"/>
          <w:lang w:val="sr-Cyrl-CS"/>
        </w:rPr>
        <w:t>.</w:t>
      </w:r>
    </w:p>
    <w:p w:rsidR="0039582E" w:rsidRPr="001419A9" w:rsidRDefault="0039582E" w:rsidP="0039582E">
      <w:pPr>
        <w:pStyle w:val="ListParagraph"/>
        <w:spacing w:after="120"/>
        <w:ind w:left="284"/>
        <w:contextualSpacing w:val="0"/>
        <w:rPr>
          <w:szCs w:val="24"/>
          <w:highlight w:val="cyan"/>
          <w:lang w:val="sr-Latn-CS"/>
        </w:rPr>
      </w:pPr>
    </w:p>
    <w:p w:rsidR="006505CE" w:rsidRPr="00621760" w:rsidRDefault="00053C31" w:rsidP="0039582E">
      <w:pPr>
        <w:rPr>
          <w:szCs w:val="24"/>
          <w:lang w:val="sr-Latn-CS"/>
        </w:rPr>
      </w:pPr>
      <w:r w:rsidRPr="00621760">
        <w:rPr>
          <w:szCs w:val="24"/>
          <w:lang w:val="sr-Cyrl-CS"/>
        </w:rPr>
        <w:t>С о</w:t>
      </w:r>
      <w:r w:rsidR="006505CE" w:rsidRPr="00621760">
        <w:rPr>
          <w:szCs w:val="24"/>
          <w:lang w:val="sr-Latn-CS"/>
        </w:rPr>
        <w:t xml:space="preserve">бзиром на основни циљ овог друштва, </w:t>
      </w:r>
      <w:r w:rsidR="00A0686E" w:rsidRPr="00621760">
        <w:rPr>
          <w:b/>
          <w:szCs w:val="24"/>
          <w:lang w:val="sr-Cyrl-CS"/>
        </w:rPr>
        <w:t>„</w:t>
      </w:r>
      <w:r w:rsidR="006505CE" w:rsidRPr="00621760">
        <w:rPr>
          <w:b/>
          <w:szCs w:val="24"/>
          <w:lang w:val="sr-Latn-CS"/>
        </w:rPr>
        <w:t>хигијенски исправна вода</w:t>
      </w:r>
      <w:r w:rsidR="00A0686E" w:rsidRPr="00621760">
        <w:rPr>
          <w:b/>
          <w:szCs w:val="24"/>
          <w:lang w:val="sr-Cyrl-CS"/>
        </w:rPr>
        <w:t>“</w:t>
      </w:r>
      <w:r w:rsidR="006505CE" w:rsidRPr="00621760">
        <w:rPr>
          <w:szCs w:val="24"/>
          <w:lang w:val="sr-Latn-CS"/>
        </w:rPr>
        <w:t xml:space="preserve"> и захтјеве важећег правилника, у току</w:t>
      </w:r>
      <w:r w:rsidR="00884599" w:rsidRPr="00621760">
        <w:rPr>
          <w:szCs w:val="24"/>
          <w:lang w:val="sr-Latn-CS"/>
        </w:rPr>
        <w:t xml:space="preserve"> 20</w:t>
      </w:r>
      <w:r w:rsidR="00286BC1">
        <w:rPr>
          <w:szCs w:val="24"/>
          <w:lang w:val="sr-Latn-CS"/>
        </w:rPr>
        <w:t>20</w:t>
      </w:r>
      <w:r w:rsidR="006505CE" w:rsidRPr="00621760">
        <w:rPr>
          <w:szCs w:val="24"/>
          <w:lang w:val="sr-Latn-CS"/>
        </w:rPr>
        <w:t xml:space="preserve">. </w:t>
      </w:r>
      <w:r w:rsidRPr="00621760">
        <w:rPr>
          <w:szCs w:val="24"/>
          <w:lang w:val="sr-Cyrl-CS"/>
        </w:rPr>
        <w:t>г</w:t>
      </w:r>
      <w:r w:rsidR="006505CE" w:rsidRPr="00621760">
        <w:rPr>
          <w:szCs w:val="24"/>
          <w:lang w:val="sr-Latn-CS"/>
        </w:rPr>
        <w:t>одине планира се спровођење екстерних контролних активности од стране јавноздравствене установе и то:</w:t>
      </w:r>
    </w:p>
    <w:p w:rsidR="006C0D35" w:rsidRPr="00621760" w:rsidRDefault="006C0D35" w:rsidP="006C0D35">
      <w:pPr>
        <w:ind w:firstLine="720"/>
        <w:rPr>
          <w:szCs w:val="24"/>
          <w:lang w:val="sr-Latn-CS"/>
        </w:rPr>
      </w:pPr>
    </w:p>
    <w:p w:rsidR="006505CE" w:rsidRPr="00621760" w:rsidRDefault="00621760" w:rsidP="00AB5CE3">
      <w:pPr>
        <w:pStyle w:val="ListParagraph"/>
        <w:numPr>
          <w:ilvl w:val="0"/>
          <w:numId w:val="29"/>
        </w:numPr>
        <w:spacing w:after="120"/>
        <w:ind w:left="284" w:hanging="284"/>
        <w:contextualSpacing w:val="0"/>
        <w:rPr>
          <w:szCs w:val="24"/>
          <w:lang w:val="sr-Latn-CS"/>
        </w:rPr>
      </w:pPr>
      <w:r w:rsidRPr="00621760">
        <w:rPr>
          <w:szCs w:val="24"/>
          <w:lang w:val="sr-Cyrl-BA"/>
        </w:rPr>
        <w:lastRenderedPageBreak/>
        <w:t>4</w:t>
      </w:r>
      <w:r w:rsidR="001D11C8">
        <w:rPr>
          <w:szCs w:val="24"/>
          <w:lang w:val="sr-Cyrl-BA"/>
        </w:rPr>
        <w:t>16</w:t>
      </w:r>
      <w:r w:rsidR="006505CE" w:rsidRPr="00621760">
        <w:rPr>
          <w:szCs w:val="24"/>
          <w:lang w:val="sr-Latn-CS"/>
        </w:rPr>
        <w:t xml:space="preserve"> прегледа по основу основних микробиолошких и физичко</w:t>
      </w:r>
      <w:r w:rsidR="00053C31" w:rsidRPr="00621760">
        <w:rPr>
          <w:szCs w:val="24"/>
          <w:lang w:val="sr-Latn-CS"/>
        </w:rPr>
        <w:t>–хемијских</w:t>
      </w:r>
      <w:r w:rsidR="006505CE" w:rsidRPr="00621760">
        <w:rPr>
          <w:szCs w:val="24"/>
          <w:lang w:val="sr-Latn-CS"/>
        </w:rPr>
        <w:t>параметара</w:t>
      </w:r>
      <w:r w:rsidR="006C0D35" w:rsidRPr="00621760">
        <w:rPr>
          <w:szCs w:val="24"/>
          <w:lang w:val="sr-Latn-CS"/>
        </w:rPr>
        <w:t>;</w:t>
      </w:r>
    </w:p>
    <w:p w:rsidR="006C0D35" w:rsidRPr="00621760" w:rsidRDefault="006505CE" w:rsidP="00AB5CE3">
      <w:pPr>
        <w:pStyle w:val="ListParagraph"/>
        <w:numPr>
          <w:ilvl w:val="0"/>
          <w:numId w:val="29"/>
        </w:numPr>
        <w:spacing w:after="120"/>
        <w:ind w:left="284" w:hanging="284"/>
        <w:contextualSpacing w:val="0"/>
        <w:rPr>
          <w:szCs w:val="24"/>
          <w:lang w:val="sr-Latn-CS"/>
        </w:rPr>
      </w:pPr>
      <w:r w:rsidRPr="00621760">
        <w:rPr>
          <w:szCs w:val="24"/>
          <w:lang w:val="sr-Latn-CS"/>
        </w:rPr>
        <w:t xml:space="preserve">28 прегледа по основу </w:t>
      </w:r>
      <w:r w:rsidRPr="00621760">
        <w:rPr>
          <w:szCs w:val="24"/>
          <w:lang w:val="sr-Cyrl-CS"/>
        </w:rPr>
        <w:t>периодичне</w:t>
      </w:r>
      <w:r w:rsidRPr="00621760">
        <w:rPr>
          <w:szCs w:val="24"/>
          <w:lang w:val="sr-Latn-CS"/>
        </w:rPr>
        <w:t xml:space="preserve"> анализе(Б програм).</w:t>
      </w:r>
    </w:p>
    <w:p w:rsidR="0072353E" w:rsidRDefault="00621760" w:rsidP="00237C7D">
      <w:pPr>
        <w:spacing w:after="120"/>
        <w:rPr>
          <w:szCs w:val="24"/>
          <w:lang w:val="sr-Latn-CS"/>
        </w:rPr>
      </w:pPr>
      <w:r>
        <w:rPr>
          <w:szCs w:val="24"/>
        </w:rPr>
        <w:t>Као и у претхо</w:t>
      </w:r>
      <w:r w:rsidR="00286BC1">
        <w:rPr>
          <w:szCs w:val="24"/>
        </w:rPr>
        <w:t>дним пословним годинама, и у 2020</w:t>
      </w:r>
      <w:r>
        <w:rPr>
          <w:szCs w:val="24"/>
        </w:rPr>
        <w:t>. години сви д</w:t>
      </w:r>
      <w:r w:rsidR="006505CE" w:rsidRPr="00621760">
        <w:rPr>
          <w:szCs w:val="24"/>
          <w:lang w:val="sr-Latn-CS"/>
        </w:rPr>
        <w:t>обијени резултати контролних активности, како интерне тако и екстерне лабораторије</w:t>
      </w:r>
      <w:r w:rsidR="00053C31" w:rsidRPr="00621760">
        <w:rPr>
          <w:szCs w:val="24"/>
          <w:lang w:val="sr-Cyrl-CS"/>
        </w:rPr>
        <w:t>,</w:t>
      </w:r>
      <w:r w:rsidR="006505CE" w:rsidRPr="00621760">
        <w:rPr>
          <w:szCs w:val="24"/>
          <w:lang w:val="sr-Latn-CS"/>
        </w:rPr>
        <w:t xml:space="preserve"> ће се документовати у Извјештајe </w:t>
      </w:r>
      <w:r w:rsidR="006505CE" w:rsidRPr="00621760">
        <w:rPr>
          <w:szCs w:val="24"/>
          <w:lang w:val="sr-Cyrl-CS"/>
        </w:rPr>
        <w:t xml:space="preserve">и биће редовно </w:t>
      </w:r>
      <w:r w:rsidR="00053C31" w:rsidRPr="00621760">
        <w:rPr>
          <w:szCs w:val="24"/>
          <w:lang w:val="sr-Latn-CS"/>
        </w:rPr>
        <w:t>достав</w:t>
      </w:r>
      <w:r w:rsidR="00053C31" w:rsidRPr="00621760">
        <w:rPr>
          <w:szCs w:val="24"/>
          <w:lang w:val="sr-Cyrl-CS"/>
        </w:rPr>
        <w:t>љани</w:t>
      </w:r>
      <w:r w:rsidR="006505CE" w:rsidRPr="00621760">
        <w:rPr>
          <w:szCs w:val="24"/>
          <w:lang w:val="sr-Latn-CS"/>
        </w:rPr>
        <w:t xml:space="preserve"> на увид Општинској санитарној </w:t>
      </w:r>
      <w:r w:rsidR="00A0686E" w:rsidRPr="00621760">
        <w:rPr>
          <w:szCs w:val="24"/>
          <w:lang w:val="sr-Latn-CS"/>
        </w:rPr>
        <w:t>инспекцији.</w:t>
      </w:r>
    </w:p>
    <w:p w:rsidR="00237C7D" w:rsidRPr="00237C7D" w:rsidRDefault="00237C7D" w:rsidP="00237C7D">
      <w:pPr>
        <w:spacing w:after="120"/>
        <w:rPr>
          <w:szCs w:val="24"/>
          <w:lang w:val="sr-Latn-CS"/>
        </w:rPr>
      </w:pPr>
    </w:p>
    <w:p w:rsidR="00271F27" w:rsidRPr="002C6206" w:rsidRDefault="0072353E" w:rsidP="00237C7D">
      <w:pPr>
        <w:pStyle w:val="Heading2"/>
      </w:pPr>
      <w:bookmarkStart w:id="35" w:name="_Toc533591249"/>
      <w:r w:rsidRPr="002C6206">
        <w:rPr>
          <w:rFonts w:eastAsiaTheme="minorHAnsi" w:cstheme="minorBidi"/>
          <w:bCs w:val="0"/>
        </w:rPr>
        <w:t xml:space="preserve">4.3. </w:t>
      </w:r>
      <w:r w:rsidR="00271F27" w:rsidRPr="002C6206">
        <w:rPr>
          <w:lang w:val="sr-Cyrl-CS"/>
        </w:rPr>
        <w:t>СЕКТОР ЗА КАНАЛИЗАЦИЈУ</w:t>
      </w:r>
      <w:bookmarkEnd w:id="35"/>
    </w:p>
    <w:p w:rsidR="00E83AD9" w:rsidRPr="0072353E" w:rsidRDefault="0072353E" w:rsidP="0072353E">
      <w:pPr>
        <w:pStyle w:val="Heading2"/>
      </w:pPr>
      <w:bookmarkStart w:id="36" w:name="_Toc378945444"/>
      <w:bookmarkStart w:id="37" w:name="_Toc533591250"/>
      <w:r>
        <w:t xml:space="preserve">4.3.1. </w:t>
      </w:r>
      <w:r w:rsidR="00657595" w:rsidRPr="0072353E">
        <w:t xml:space="preserve">Служба за </w:t>
      </w:r>
      <w:bookmarkEnd w:id="36"/>
      <w:r w:rsidR="00271F27" w:rsidRPr="0072353E">
        <w:t>управљање канализационом мрежом</w:t>
      </w:r>
      <w:bookmarkEnd w:id="37"/>
    </w:p>
    <w:p w:rsidR="00E83AD9" w:rsidRPr="0072535B" w:rsidRDefault="007E1F3C" w:rsidP="006933EA">
      <w:pPr>
        <w:spacing w:before="120"/>
        <w:rPr>
          <w:szCs w:val="24"/>
          <w:lang w:val="sr-Cyrl-BA"/>
        </w:rPr>
      </w:pPr>
      <w:r w:rsidRPr="0072535B">
        <w:rPr>
          <w:szCs w:val="24"/>
          <w:lang w:val="sr-Cyrl-BA"/>
        </w:rPr>
        <w:t xml:space="preserve">Служба </w:t>
      </w:r>
      <w:r w:rsidR="00271F27" w:rsidRPr="0072535B">
        <w:rPr>
          <w:szCs w:val="24"/>
          <w:lang w:val="sr-Cyrl-BA"/>
        </w:rPr>
        <w:t>за управљање канализацион</w:t>
      </w:r>
      <w:r w:rsidR="00F63E09" w:rsidRPr="0072535B">
        <w:rPr>
          <w:szCs w:val="24"/>
          <w:lang w:val="sr-Cyrl-BA"/>
        </w:rPr>
        <w:t>о</w:t>
      </w:r>
      <w:r w:rsidR="00271F27" w:rsidRPr="0072535B">
        <w:rPr>
          <w:szCs w:val="24"/>
          <w:lang w:val="sr-Cyrl-BA"/>
        </w:rPr>
        <w:t xml:space="preserve">м мрежом </w:t>
      </w:r>
      <w:r w:rsidRPr="0072535B">
        <w:rPr>
          <w:szCs w:val="24"/>
          <w:lang w:val="sr-Cyrl-BA"/>
        </w:rPr>
        <w:t>ће у наредном планском периоду обављати сљедеће активности:</w:t>
      </w:r>
    </w:p>
    <w:p w:rsidR="0039582E" w:rsidRPr="0072535B" w:rsidRDefault="006933EA" w:rsidP="00AB5CE3">
      <w:pPr>
        <w:pStyle w:val="ListParagraph"/>
        <w:numPr>
          <w:ilvl w:val="0"/>
          <w:numId w:val="30"/>
        </w:numPr>
        <w:spacing w:before="120"/>
        <w:ind w:left="284" w:hanging="284"/>
        <w:rPr>
          <w:b/>
          <w:szCs w:val="24"/>
          <w:lang w:val="sr-Cyrl-BA"/>
        </w:rPr>
      </w:pPr>
      <w:r w:rsidRPr="0072535B">
        <w:rPr>
          <w:b/>
          <w:szCs w:val="24"/>
          <w:lang w:val="sr-Cyrl-BA"/>
        </w:rPr>
        <w:t>Одржавање септичких јама и прелива кућних савјета</w:t>
      </w:r>
    </w:p>
    <w:p w:rsidR="008279D2" w:rsidRDefault="0072535B" w:rsidP="0039582E">
      <w:pPr>
        <w:spacing w:before="120"/>
        <w:rPr>
          <w:szCs w:val="24"/>
          <w:lang w:val="sr-Cyrl-BA"/>
        </w:rPr>
      </w:pPr>
      <w:r w:rsidRPr="0072535B">
        <w:rPr>
          <w:szCs w:val="24"/>
          <w:lang w:val="sr-Cyrl-BA"/>
        </w:rPr>
        <w:t>У 20</w:t>
      </w:r>
      <w:r w:rsidR="00D13671">
        <w:rPr>
          <w:szCs w:val="24"/>
          <w:lang/>
        </w:rPr>
        <w:t>20</w:t>
      </w:r>
      <w:r w:rsidRPr="0072535B">
        <w:rPr>
          <w:szCs w:val="24"/>
          <w:lang w:val="sr-Cyrl-BA"/>
        </w:rPr>
        <w:t xml:space="preserve">. години на </w:t>
      </w:r>
      <w:r w:rsidR="006933EA" w:rsidRPr="0072535B">
        <w:rPr>
          <w:szCs w:val="24"/>
          <w:lang w:val="sr-Cyrl-BA"/>
        </w:rPr>
        <w:t xml:space="preserve">систему одржавања кишне канализације </w:t>
      </w:r>
      <w:r w:rsidRPr="0072535B">
        <w:rPr>
          <w:szCs w:val="24"/>
          <w:lang w:val="sr-Cyrl-BA"/>
        </w:rPr>
        <w:t xml:space="preserve">ће бити </w:t>
      </w:r>
      <w:r w:rsidR="008279D2">
        <w:rPr>
          <w:szCs w:val="24"/>
          <w:lang w:val="sr-Cyrl-BA"/>
        </w:rPr>
        <w:t>5</w:t>
      </w:r>
      <w:r w:rsidR="006933EA" w:rsidRPr="0072535B">
        <w:rPr>
          <w:szCs w:val="24"/>
          <w:lang w:val="sr-Cyrl-BA"/>
        </w:rPr>
        <w:t xml:space="preserve"> кућних</w:t>
      </w:r>
      <w:r w:rsidRPr="0072535B">
        <w:rPr>
          <w:szCs w:val="24"/>
          <w:lang w:val="sr-Cyrl-BA"/>
        </w:rPr>
        <w:t xml:space="preserve"> савјета тако да се у планском периоду</w:t>
      </w:r>
      <w:r w:rsidR="006933EA" w:rsidRPr="0072535B">
        <w:rPr>
          <w:szCs w:val="24"/>
          <w:lang w:val="sr-Cyrl-BA"/>
        </w:rPr>
        <w:t xml:space="preserve"> очекује око </w:t>
      </w:r>
      <w:r w:rsidR="008279D2">
        <w:rPr>
          <w:szCs w:val="24"/>
          <w:lang w:val="sr-Cyrl-BA"/>
        </w:rPr>
        <w:t>25</w:t>
      </w:r>
      <w:r w:rsidR="006933EA" w:rsidRPr="0072535B">
        <w:rPr>
          <w:szCs w:val="24"/>
          <w:lang w:val="sr-Cyrl-BA"/>
        </w:rPr>
        <w:t xml:space="preserve"> интервенција (тура) фекалном цистерном</w:t>
      </w:r>
      <w:r w:rsidR="005309B3" w:rsidRPr="0072535B">
        <w:rPr>
          <w:szCs w:val="24"/>
          <w:lang w:val="sr-Cyrl-BA"/>
        </w:rPr>
        <w:t xml:space="preserve">и </w:t>
      </w:r>
      <w:r w:rsidR="008279D2">
        <w:rPr>
          <w:szCs w:val="24"/>
          <w:lang w:val="sr-Cyrl-BA"/>
        </w:rPr>
        <w:t>10</w:t>
      </w:r>
      <w:r w:rsidR="000D7D03" w:rsidRPr="0072535B">
        <w:rPr>
          <w:szCs w:val="24"/>
          <w:lang w:val="sr-Cyrl-BA"/>
        </w:rPr>
        <w:t xml:space="preserve"> сати рада</w:t>
      </w:r>
      <w:r w:rsidR="00EA440B" w:rsidRPr="0072535B">
        <w:rPr>
          <w:szCs w:val="24"/>
          <w:lang w:val="sr-Cyrl-BA"/>
        </w:rPr>
        <w:t xml:space="preserve"> специјалног возила за прочишћав</w:t>
      </w:r>
      <w:r w:rsidR="000D7D03" w:rsidRPr="0072535B">
        <w:rPr>
          <w:szCs w:val="24"/>
          <w:lang w:val="sr-Cyrl-BA"/>
        </w:rPr>
        <w:t>ање канализације</w:t>
      </w:r>
      <w:r w:rsidR="006933EA" w:rsidRPr="0072535B">
        <w:rPr>
          <w:szCs w:val="24"/>
          <w:lang w:val="sr-Cyrl-BA"/>
        </w:rPr>
        <w:t>.</w:t>
      </w:r>
    </w:p>
    <w:p w:rsidR="00E83AD9" w:rsidRPr="0072535B" w:rsidRDefault="008279D2" w:rsidP="0039582E">
      <w:pPr>
        <w:spacing w:before="120"/>
        <w:rPr>
          <w:szCs w:val="24"/>
          <w:lang w:val="sr-Cyrl-BA"/>
        </w:rPr>
      </w:pPr>
      <w:r>
        <w:rPr>
          <w:szCs w:val="24"/>
          <w:lang w:val="sr-Cyrl-BA"/>
        </w:rPr>
        <w:t xml:space="preserve">У 2018. години је започета активност одржавања и чишћења септичких јама домаћинстима (трећа лица). До сада је потписано </w:t>
      </w:r>
      <w:r w:rsidR="00D13671">
        <w:rPr>
          <w:szCs w:val="24"/>
          <w:lang/>
        </w:rPr>
        <w:t>110</w:t>
      </w:r>
      <w:r>
        <w:rPr>
          <w:szCs w:val="24"/>
          <w:lang w:val="sr-Cyrl-BA"/>
        </w:rPr>
        <w:t xml:space="preserve"> уговора о одржавању (годишњи уговори). У 20</w:t>
      </w:r>
      <w:r w:rsidR="00D13671">
        <w:rPr>
          <w:szCs w:val="24"/>
          <w:lang/>
        </w:rPr>
        <w:t>20</w:t>
      </w:r>
      <w:r>
        <w:rPr>
          <w:szCs w:val="24"/>
          <w:lang w:val="sr-Cyrl-BA"/>
        </w:rPr>
        <w:t xml:space="preserve">. години се очекује да ће бити потписано око </w:t>
      </w:r>
      <w:r w:rsidR="00D13671">
        <w:rPr>
          <w:szCs w:val="24"/>
          <w:lang/>
        </w:rPr>
        <w:t>200</w:t>
      </w:r>
      <w:r>
        <w:rPr>
          <w:szCs w:val="24"/>
          <w:lang w:val="sr-Cyrl-BA"/>
        </w:rPr>
        <w:t xml:space="preserve"> нових уговора и око </w:t>
      </w:r>
      <w:r w:rsidR="00D13671">
        <w:rPr>
          <w:szCs w:val="24"/>
          <w:lang/>
        </w:rPr>
        <w:t>300</w:t>
      </w:r>
      <w:r>
        <w:rPr>
          <w:szCs w:val="24"/>
          <w:lang w:val="sr-Cyrl-BA"/>
        </w:rPr>
        <w:t xml:space="preserve"> тура фекалном цистерном. </w:t>
      </w:r>
    </w:p>
    <w:p w:rsidR="006933EA" w:rsidRPr="0072535B" w:rsidRDefault="006933EA" w:rsidP="00AB5CE3">
      <w:pPr>
        <w:pStyle w:val="ListParagraph"/>
        <w:numPr>
          <w:ilvl w:val="0"/>
          <w:numId w:val="31"/>
        </w:numPr>
        <w:spacing w:before="120"/>
        <w:ind w:left="284" w:hanging="284"/>
        <w:rPr>
          <w:b/>
          <w:szCs w:val="24"/>
          <w:lang w:val="sr-Cyrl-BA"/>
        </w:rPr>
      </w:pPr>
      <w:r w:rsidRPr="0072535B">
        <w:rPr>
          <w:b/>
          <w:szCs w:val="24"/>
          <w:lang w:val="sr-Cyrl-BA"/>
        </w:rPr>
        <w:t>Одржавање колектора и прикључака фекалне канализације</w:t>
      </w:r>
    </w:p>
    <w:p w:rsidR="0039582E" w:rsidRPr="0072535B" w:rsidRDefault="00421C0D" w:rsidP="00421C0D">
      <w:pPr>
        <w:spacing w:before="120"/>
        <w:rPr>
          <w:szCs w:val="24"/>
          <w:lang w:val="sr-Cyrl-BA"/>
        </w:rPr>
      </w:pPr>
      <w:r w:rsidRPr="0072535B">
        <w:rPr>
          <w:szCs w:val="24"/>
          <w:lang w:val="sr-Cyrl-BA"/>
        </w:rPr>
        <w:t>Најважнији задатак Службе у наредној години ће бити одржавање јавног фекалног канализационог система заједно са објектима који припадају канализационом систему (фекалне пумпне станице, преливи, ревизиона окна, први прикључни шахтови кућних прикључака и сл.).</w:t>
      </w:r>
    </w:p>
    <w:p w:rsidR="00421C0D" w:rsidRPr="0072535B" w:rsidRDefault="00421C0D" w:rsidP="00421C0D">
      <w:pPr>
        <w:spacing w:before="120"/>
        <w:rPr>
          <w:szCs w:val="24"/>
          <w:lang w:val="sr-Cyrl-BA"/>
        </w:rPr>
      </w:pPr>
      <w:r w:rsidRPr="0072535B">
        <w:rPr>
          <w:szCs w:val="24"/>
          <w:lang w:val="sr-Cyrl-BA"/>
        </w:rPr>
        <w:t>Укупна дужина фекалне канализације која ће бити у систему редовног одржавања износи 52.012м а обухвата:</w:t>
      </w:r>
    </w:p>
    <w:p w:rsidR="00421C0D" w:rsidRPr="0072535B" w:rsidRDefault="005C7991" w:rsidP="00AB5CE3">
      <w:pPr>
        <w:pStyle w:val="ListParagraph"/>
        <w:numPr>
          <w:ilvl w:val="0"/>
          <w:numId w:val="6"/>
        </w:numPr>
        <w:spacing w:before="120"/>
        <w:ind w:left="284" w:hanging="284"/>
        <w:rPr>
          <w:szCs w:val="24"/>
          <w:lang w:val="sr-Cyrl-BA"/>
        </w:rPr>
      </w:pPr>
      <w:r w:rsidRPr="0072535B">
        <w:rPr>
          <w:szCs w:val="24"/>
          <w:lang w:val="sr-Cyrl-BA"/>
        </w:rPr>
        <w:t>Новоизграђени канали</w:t>
      </w:r>
      <w:r w:rsidR="00421C0D" w:rsidRPr="0072535B">
        <w:rPr>
          <w:szCs w:val="24"/>
          <w:lang w:val="sr-Cyrl-BA"/>
        </w:rPr>
        <w:t>зациони систем – фекална канализација 21.753м</w:t>
      </w:r>
    </w:p>
    <w:p w:rsidR="00421C0D" w:rsidRPr="0072535B" w:rsidRDefault="00421C0D" w:rsidP="00AB5CE3">
      <w:pPr>
        <w:pStyle w:val="ListParagraph"/>
        <w:numPr>
          <w:ilvl w:val="0"/>
          <w:numId w:val="6"/>
        </w:numPr>
        <w:spacing w:before="120"/>
        <w:ind w:left="284" w:hanging="284"/>
        <w:rPr>
          <w:szCs w:val="24"/>
          <w:lang w:val="sr-Cyrl-BA"/>
        </w:rPr>
      </w:pPr>
      <w:r w:rsidRPr="0072535B">
        <w:rPr>
          <w:szCs w:val="24"/>
          <w:lang w:val="sr-Cyrl-BA"/>
        </w:rPr>
        <w:t>Главни фекални колектор (друга фаза) – 6.700м</w:t>
      </w:r>
    </w:p>
    <w:p w:rsidR="00421C0D" w:rsidRPr="0072535B" w:rsidRDefault="00421C0D" w:rsidP="00AB5CE3">
      <w:pPr>
        <w:pStyle w:val="ListParagraph"/>
        <w:numPr>
          <w:ilvl w:val="0"/>
          <w:numId w:val="6"/>
        </w:numPr>
        <w:spacing w:before="120"/>
        <w:ind w:left="284" w:hanging="284"/>
        <w:rPr>
          <w:szCs w:val="24"/>
          <w:lang w:val="sr-Cyrl-BA"/>
        </w:rPr>
      </w:pPr>
      <w:r w:rsidRPr="0072535B">
        <w:rPr>
          <w:szCs w:val="24"/>
          <w:lang w:val="sr-Cyrl-BA"/>
        </w:rPr>
        <w:t>Канализација у насељу Ковиљуше – 3.367м</w:t>
      </w:r>
    </w:p>
    <w:p w:rsidR="00421C0D" w:rsidRPr="0072535B" w:rsidRDefault="00421C0D" w:rsidP="00AB5CE3">
      <w:pPr>
        <w:pStyle w:val="ListParagraph"/>
        <w:numPr>
          <w:ilvl w:val="0"/>
          <w:numId w:val="6"/>
        </w:numPr>
        <w:spacing w:before="120"/>
        <w:ind w:left="284" w:hanging="284"/>
        <w:rPr>
          <w:szCs w:val="24"/>
          <w:lang w:val="sr-Cyrl-BA"/>
        </w:rPr>
      </w:pPr>
      <w:r w:rsidRPr="0072535B">
        <w:rPr>
          <w:szCs w:val="24"/>
          <w:lang w:val="sr-Cyrl-BA"/>
        </w:rPr>
        <w:t>Канализација у насељу 5 језера – 1.256м</w:t>
      </w:r>
    </w:p>
    <w:p w:rsidR="00421C0D" w:rsidRPr="0072535B" w:rsidRDefault="00421C0D" w:rsidP="00AB5CE3">
      <w:pPr>
        <w:pStyle w:val="ListParagraph"/>
        <w:numPr>
          <w:ilvl w:val="0"/>
          <w:numId w:val="6"/>
        </w:numPr>
        <w:spacing w:before="120"/>
        <w:ind w:left="284" w:hanging="284"/>
        <w:rPr>
          <w:szCs w:val="24"/>
          <w:lang w:val="sr-Cyrl-BA"/>
        </w:rPr>
      </w:pPr>
      <w:r w:rsidRPr="0072535B">
        <w:rPr>
          <w:szCs w:val="24"/>
          <w:lang w:val="sr-Cyrl-BA"/>
        </w:rPr>
        <w:t>Канал</w:t>
      </w:r>
      <w:r w:rsidR="00735B2F" w:rsidRPr="0072535B">
        <w:rPr>
          <w:szCs w:val="24"/>
          <w:lang w:val="sr-Cyrl-BA"/>
        </w:rPr>
        <w:t>иза</w:t>
      </w:r>
      <w:r w:rsidRPr="0072535B">
        <w:rPr>
          <w:szCs w:val="24"/>
          <w:lang w:val="sr-Cyrl-BA"/>
        </w:rPr>
        <w:t>ција у насељу Лозничка (Галац) – 4.</w:t>
      </w:r>
      <w:r w:rsidR="004D0291" w:rsidRPr="0072535B">
        <w:rPr>
          <w:szCs w:val="24"/>
          <w:lang w:val="sr-Cyrl-BA"/>
        </w:rPr>
        <w:t>586</w:t>
      </w:r>
      <w:r w:rsidRPr="0072535B">
        <w:rPr>
          <w:szCs w:val="24"/>
          <w:lang w:val="sr-Cyrl-BA"/>
        </w:rPr>
        <w:t>м</w:t>
      </w:r>
    </w:p>
    <w:p w:rsidR="0039582E" w:rsidRPr="0072535B" w:rsidRDefault="00421C0D" w:rsidP="00AB5CE3">
      <w:pPr>
        <w:pStyle w:val="ListParagraph"/>
        <w:numPr>
          <w:ilvl w:val="0"/>
          <w:numId w:val="6"/>
        </w:numPr>
        <w:spacing w:before="120"/>
        <w:ind w:left="284" w:hanging="284"/>
        <w:rPr>
          <w:szCs w:val="24"/>
          <w:lang w:val="sr-Cyrl-BA"/>
        </w:rPr>
      </w:pPr>
      <w:r w:rsidRPr="0072535B">
        <w:rPr>
          <w:szCs w:val="24"/>
          <w:lang w:val="sr-Cyrl-BA"/>
        </w:rPr>
        <w:t>Прикључне цијеви (улични колектор – први прикључни шахт) – 14.350м</w:t>
      </w:r>
    </w:p>
    <w:p w:rsidR="00941D98" w:rsidRDefault="00941D98" w:rsidP="00421C0D">
      <w:pPr>
        <w:spacing w:before="120"/>
        <w:rPr>
          <w:szCs w:val="24"/>
        </w:rPr>
      </w:pPr>
      <w:r>
        <w:rPr>
          <w:szCs w:val="24"/>
          <w:lang/>
        </w:rPr>
        <w:t xml:space="preserve">У току 2020. године, односно након техничког пријема и примопредаје радова </w:t>
      </w:r>
      <w:r w:rsidR="005E3856">
        <w:rPr>
          <w:szCs w:val="24"/>
        </w:rPr>
        <w:t>на проширењу канализационе мреже у оквиру пројекта ОРИО</w:t>
      </w:r>
      <w:r>
        <w:rPr>
          <w:szCs w:val="24"/>
          <w:lang/>
        </w:rPr>
        <w:t xml:space="preserve">, Служба ће преузети на одржавање још око 28.000м новоизграђене канализационе мреже. </w:t>
      </w:r>
    </w:p>
    <w:p w:rsidR="005E3856" w:rsidRPr="0072535B" w:rsidRDefault="0039582E" w:rsidP="00421C0D">
      <w:pPr>
        <w:spacing w:before="120"/>
        <w:rPr>
          <w:szCs w:val="24"/>
          <w:lang w:val="sr-Cyrl-BA"/>
        </w:rPr>
      </w:pPr>
      <w:r w:rsidRPr="0072535B">
        <w:rPr>
          <w:szCs w:val="24"/>
          <w:lang w:val="sr-Cyrl-BA"/>
        </w:rPr>
        <w:t>Поред</w:t>
      </w:r>
      <w:r w:rsidR="00421C0D" w:rsidRPr="0072535B">
        <w:rPr>
          <w:szCs w:val="24"/>
          <w:lang w:val="sr-Cyrl-BA"/>
        </w:rPr>
        <w:t xml:space="preserve"> фекалне канализације, у надле</w:t>
      </w:r>
      <w:r w:rsidR="001C3B1B" w:rsidRPr="0072535B">
        <w:rPr>
          <w:szCs w:val="24"/>
          <w:lang w:val="sr-Cyrl-BA"/>
        </w:rPr>
        <w:t>жности Службе канализације ће у наредно</w:t>
      </w:r>
      <w:r w:rsidR="005E3856">
        <w:rPr>
          <w:szCs w:val="24"/>
          <w:lang w:val="sr-Cyrl-BA"/>
        </w:rPr>
        <w:t>ј години бити и одржавање 20.756</w:t>
      </w:r>
      <w:r w:rsidR="001C3B1B" w:rsidRPr="0072535B">
        <w:rPr>
          <w:szCs w:val="24"/>
          <w:lang w:val="sr-Cyrl-BA"/>
        </w:rPr>
        <w:t>мн</w:t>
      </w:r>
      <w:r w:rsidR="005E3856">
        <w:rPr>
          <w:szCs w:val="24"/>
          <w:lang w:val="sr-Cyrl-BA"/>
        </w:rPr>
        <w:t>овоизграђене кишне канализације.</w:t>
      </w:r>
    </w:p>
    <w:p w:rsidR="00271F27" w:rsidRPr="001D6FD5" w:rsidRDefault="006D7C2E" w:rsidP="00925892">
      <w:pPr>
        <w:spacing w:before="120"/>
        <w:rPr>
          <w:szCs w:val="24"/>
          <w:lang w:val="sr-Cyrl-BA"/>
        </w:rPr>
      </w:pPr>
      <w:r w:rsidRPr="00AF3450">
        <w:rPr>
          <w:szCs w:val="24"/>
          <w:lang w:val="sr-Cyrl-BA"/>
        </w:rPr>
        <w:t xml:space="preserve">Када је у питању набавка нове опреме и механизације, </w:t>
      </w:r>
      <w:r w:rsidR="00E955DC" w:rsidRPr="00AF3450">
        <w:rPr>
          <w:szCs w:val="24"/>
          <w:lang w:val="sr-Cyrl-BA"/>
        </w:rPr>
        <w:t>у 20</w:t>
      </w:r>
      <w:r w:rsidR="00941D98" w:rsidRPr="00AF3450">
        <w:rPr>
          <w:szCs w:val="24"/>
          <w:lang w:val="sr-Cyrl-BA"/>
        </w:rPr>
        <w:t>20</w:t>
      </w:r>
      <w:r w:rsidR="00700478" w:rsidRPr="00AF3450">
        <w:rPr>
          <w:szCs w:val="24"/>
          <w:lang w:val="sr-Cyrl-BA"/>
        </w:rPr>
        <w:t xml:space="preserve">. години је планирана набавка </w:t>
      </w:r>
      <w:r w:rsidR="00E955DC" w:rsidRPr="00AF3450">
        <w:rPr>
          <w:szCs w:val="24"/>
          <w:lang w:val="sr-Cyrl-BA"/>
        </w:rPr>
        <w:t>ф</w:t>
      </w:r>
      <w:r w:rsidR="000952C0" w:rsidRPr="00AF3450">
        <w:rPr>
          <w:szCs w:val="24"/>
          <w:lang w:val="sr-Cyrl-BA"/>
        </w:rPr>
        <w:t xml:space="preserve">екалне цистерне чија је укупна процијењена вриједност око </w:t>
      </w:r>
      <w:r w:rsidR="00700478" w:rsidRPr="00AF3450">
        <w:rPr>
          <w:szCs w:val="24"/>
          <w:lang w:val="sr-Cyrl-BA"/>
        </w:rPr>
        <w:t>150</w:t>
      </w:r>
      <w:r w:rsidR="00E955DC" w:rsidRPr="00AF3450">
        <w:rPr>
          <w:szCs w:val="24"/>
          <w:lang w:val="sr-Cyrl-BA"/>
        </w:rPr>
        <w:t>.000,00 КМ.</w:t>
      </w:r>
    </w:p>
    <w:p w:rsidR="00271F27" w:rsidRPr="00237C7D" w:rsidRDefault="00600D5F" w:rsidP="00237C7D">
      <w:pPr>
        <w:pStyle w:val="Heading2"/>
      </w:pPr>
      <w:bookmarkStart w:id="38" w:name="_Toc533591251"/>
      <w:r>
        <w:lastRenderedPageBreak/>
        <w:t xml:space="preserve">4.3.2. </w:t>
      </w:r>
      <w:r w:rsidR="00271F27" w:rsidRPr="00EF4AF8">
        <w:rPr>
          <w:lang w:val="sr-Cyrl-BA"/>
        </w:rPr>
        <w:t>Служба за управљање постројењем за пречишћавање отпадних вода</w:t>
      </w:r>
      <w:bookmarkEnd w:id="38"/>
    </w:p>
    <w:p w:rsidR="00271F27" w:rsidRPr="00EF4AF8" w:rsidRDefault="001A6037" w:rsidP="001A6037">
      <w:pPr>
        <w:spacing w:after="120"/>
        <w:rPr>
          <w:szCs w:val="24"/>
          <w:lang w:val="sr-Cyrl-BA"/>
        </w:rPr>
      </w:pPr>
      <w:r w:rsidRPr="00EF4AF8">
        <w:rPr>
          <w:szCs w:val="24"/>
          <w:lang w:val="sr-Cyrl-BA"/>
        </w:rPr>
        <w:t xml:space="preserve">Активности Службе за управљање постројењем за пречишћавање отпадних вода ће </w:t>
      </w:r>
      <w:r w:rsidR="0027164A" w:rsidRPr="00EF4AF8">
        <w:rPr>
          <w:szCs w:val="24"/>
          <w:lang w:val="sr-Cyrl-BA"/>
        </w:rPr>
        <w:t xml:space="preserve">се </w:t>
      </w:r>
      <w:r w:rsidR="001E16DE">
        <w:rPr>
          <w:szCs w:val="24"/>
          <w:lang w:val="sr-Cyrl-BA"/>
        </w:rPr>
        <w:t>у току 2020</w:t>
      </w:r>
      <w:r w:rsidRPr="00EF4AF8">
        <w:rPr>
          <w:szCs w:val="24"/>
          <w:lang w:val="sr-Cyrl-BA"/>
        </w:rPr>
        <w:t>. године заснивати на прерађивању отпадне воде у три сегмента, односно три третмана у који спадају механички, биолошки и третман муља.</w:t>
      </w:r>
    </w:p>
    <w:p w:rsidR="001A6037" w:rsidRPr="00EF4AF8" w:rsidRDefault="001E16DE" w:rsidP="001A6037">
      <w:pPr>
        <w:spacing w:after="120"/>
        <w:rPr>
          <w:szCs w:val="24"/>
          <w:lang w:val="sr-Cyrl-BA"/>
        </w:rPr>
      </w:pPr>
      <w:r>
        <w:rPr>
          <w:szCs w:val="24"/>
          <w:lang w:val="sr-Cyrl-BA"/>
        </w:rPr>
        <w:t>За 2020</w:t>
      </w:r>
      <w:r w:rsidR="001A6037" w:rsidRPr="00EF4AF8">
        <w:rPr>
          <w:szCs w:val="24"/>
          <w:lang w:val="sr-Cyrl-BA"/>
        </w:rPr>
        <w:t>. годину је планирано да Постројење пречисти око 1.</w:t>
      </w:r>
      <w:r>
        <w:rPr>
          <w:szCs w:val="24"/>
          <w:lang w:val="sr-Cyrl-BA"/>
        </w:rPr>
        <w:t>6</w:t>
      </w:r>
      <w:r w:rsidR="003C7F26">
        <w:rPr>
          <w:szCs w:val="24"/>
          <w:lang w:val="sr-Cyrl-BA"/>
        </w:rPr>
        <w:t>5</w:t>
      </w:r>
      <w:r w:rsidR="001A6037" w:rsidRPr="00EF4AF8">
        <w:rPr>
          <w:szCs w:val="24"/>
          <w:lang w:val="sr-Cyrl-BA"/>
        </w:rPr>
        <w:t>0.000 кубних метара отпадне воде, при чему ће прер</w:t>
      </w:r>
      <w:r>
        <w:rPr>
          <w:szCs w:val="24"/>
          <w:lang w:val="sr-Cyrl-BA"/>
        </w:rPr>
        <w:t>ада остатка муља износити око 2.20</w:t>
      </w:r>
      <w:r w:rsidR="001A6037" w:rsidRPr="00EF4AF8">
        <w:rPr>
          <w:szCs w:val="24"/>
          <w:lang w:val="sr-Cyrl-BA"/>
        </w:rPr>
        <w:t>0 кубних метара дехидрираног муља.</w:t>
      </w:r>
    </w:p>
    <w:p w:rsidR="001A6037" w:rsidRPr="00EF4AF8" w:rsidRDefault="00D41F4E" w:rsidP="001A6037">
      <w:pPr>
        <w:spacing w:after="120"/>
        <w:rPr>
          <w:szCs w:val="24"/>
          <w:lang w:val="sr-Cyrl-BA"/>
        </w:rPr>
      </w:pPr>
      <w:r w:rsidRPr="00D41F4E">
        <w:rPr>
          <w:szCs w:val="24"/>
          <w:lang w:val="sr-Cyrl-BA"/>
        </w:rPr>
        <w:t>У току 2020</w:t>
      </w:r>
      <w:r w:rsidR="001A6037" w:rsidRPr="00D41F4E">
        <w:rPr>
          <w:szCs w:val="24"/>
          <w:lang w:val="sr-Cyrl-BA"/>
        </w:rPr>
        <w:t xml:space="preserve">. </w:t>
      </w:r>
      <w:r w:rsidR="0027164A" w:rsidRPr="00D41F4E">
        <w:rPr>
          <w:szCs w:val="24"/>
          <w:lang w:val="sr-Cyrl-BA"/>
        </w:rPr>
        <w:t>г</w:t>
      </w:r>
      <w:r w:rsidR="001A6037" w:rsidRPr="00D41F4E">
        <w:rPr>
          <w:szCs w:val="24"/>
          <w:lang w:val="sr-Cyrl-BA"/>
        </w:rPr>
        <w:t xml:space="preserve">одине интерна лабораторија на ППОВ-у ће редовно вршити све потребне интерне анализе. Поред интерних анализа, од стране ектерних лабораторија у </w:t>
      </w:r>
      <w:r w:rsidRPr="00D41F4E">
        <w:rPr>
          <w:szCs w:val="24"/>
          <w:lang w:val="sr-Cyrl-BA"/>
        </w:rPr>
        <w:t>току 2020</w:t>
      </w:r>
      <w:r w:rsidR="0027164A" w:rsidRPr="00D41F4E">
        <w:rPr>
          <w:szCs w:val="24"/>
          <w:lang w:val="sr-Cyrl-BA"/>
        </w:rPr>
        <w:t xml:space="preserve">. године ће бити спроведено </w:t>
      </w:r>
      <w:r w:rsidR="00AE0ED8" w:rsidRPr="00D41F4E">
        <w:rPr>
          <w:szCs w:val="24"/>
          <w:lang w:val="sr-Cyrl-BA"/>
        </w:rPr>
        <w:t>12</w:t>
      </w:r>
      <w:r w:rsidR="0027164A" w:rsidRPr="00D41F4E">
        <w:rPr>
          <w:szCs w:val="24"/>
          <w:lang w:val="sr-Cyrl-BA"/>
        </w:rPr>
        <w:t xml:space="preserve"> анализа узорака пречишћене отпадне воде, 12 анализа дехидрираног муља</w:t>
      </w:r>
      <w:r w:rsidR="00EF4AF8" w:rsidRPr="00D41F4E">
        <w:rPr>
          <w:szCs w:val="24"/>
          <w:lang w:val="sr-Cyrl-BA"/>
        </w:rPr>
        <w:t xml:space="preserve">, </w:t>
      </w:r>
      <w:r w:rsidR="00AE0ED8" w:rsidRPr="00D41F4E">
        <w:rPr>
          <w:szCs w:val="24"/>
          <w:lang w:val="sr-Cyrl-BA"/>
        </w:rPr>
        <w:t>2 анализе</w:t>
      </w:r>
      <w:r w:rsidR="00EF4AF8" w:rsidRPr="00D41F4E">
        <w:rPr>
          <w:szCs w:val="24"/>
          <w:lang w:val="sr-Cyrl-BA"/>
        </w:rPr>
        <w:t xml:space="preserve"> ваздуха, </w:t>
      </w:r>
      <w:r w:rsidR="004133AE" w:rsidRPr="00D41F4E">
        <w:rPr>
          <w:szCs w:val="24"/>
          <w:lang w:val="sr-Cyrl-BA"/>
        </w:rPr>
        <w:t>1</w:t>
      </w:r>
      <w:r w:rsidR="00AE0ED8" w:rsidRPr="00D41F4E">
        <w:rPr>
          <w:szCs w:val="24"/>
          <w:lang w:val="sr-Cyrl-BA"/>
        </w:rPr>
        <w:t xml:space="preserve">2мјерења нивоа буке, 3 анализе реципијената прије и послије </w:t>
      </w:r>
      <w:r w:rsidRPr="00D41F4E">
        <w:rPr>
          <w:szCs w:val="24"/>
          <w:lang w:val="sr-Cyrl-BA"/>
        </w:rPr>
        <w:t>испуста ефлуента. Такође, у 2020</w:t>
      </w:r>
      <w:r w:rsidR="00AE0ED8" w:rsidRPr="00D41F4E">
        <w:rPr>
          <w:szCs w:val="24"/>
          <w:lang w:val="sr-Cyrl-BA"/>
        </w:rPr>
        <w:t xml:space="preserve">. години ће се 6 пута извршити утрђивање укупног оптерећења отпадних вода, 12 пута ће се извршити </w:t>
      </w:r>
      <w:r w:rsidRPr="00D41F4E">
        <w:rPr>
          <w:szCs w:val="24"/>
          <w:lang w:val="sr-Cyrl-BA"/>
        </w:rPr>
        <w:t>мјерење</w:t>
      </w:r>
      <w:r w:rsidR="00AE0ED8" w:rsidRPr="00D41F4E">
        <w:rPr>
          <w:szCs w:val="24"/>
          <w:lang w:val="sr-Cyrl-BA"/>
        </w:rPr>
        <w:t xml:space="preserve"> ефикасности рада постојења и израдити анетни лист загађивача.</w:t>
      </w:r>
    </w:p>
    <w:p w:rsidR="00EC5DE7" w:rsidRPr="00AE0ED8" w:rsidRDefault="0027164A" w:rsidP="00AE0ED8">
      <w:pPr>
        <w:spacing w:before="120" w:after="120"/>
        <w:rPr>
          <w:szCs w:val="24"/>
          <w:lang w:val="sr-Cyrl-BA"/>
        </w:rPr>
      </w:pPr>
      <w:r w:rsidRPr="00EF4AF8">
        <w:rPr>
          <w:szCs w:val="24"/>
          <w:lang w:val="sr-Cyrl-BA"/>
        </w:rPr>
        <w:t xml:space="preserve">Радници Службе за управљање постројењем за пречишћавање отпадних вода ће </w:t>
      </w:r>
      <w:r w:rsidR="00EC5DE7" w:rsidRPr="00EF4AF8">
        <w:rPr>
          <w:szCs w:val="24"/>
          <w:lang w:val="sr-Cyrl-BA"/>
        </w:rPr>
        <w:t xml:space="preserve">редовно </w:t>
      </w:r>
      <w:r w:rsidRPr="00EF4AF8">
        <w:rPr>
          <w:szCs w:val="24"/>
          <w:lang w:val="sr-Cyrl-BA"/>
        </w:rPr>
        <w:t xml:space="preserve">спроводити све потребе активности када је у питању текуће одржавање, праћење и управљање постројењем. </w:t>
      </w:r>
      <w:r w:rsidR="00EC5DE7" w:rsidRPr="00EF4AF8">
        <w:rPr>
          <w:szCs w:val="24"/>
          <w:lang w:val="sr-Cyrl-BA"/>
        </w:rPr>
        <w:t>За потребе редовног одржава</w:t>
      </w:r>
      <w:r w:rsidR="003A4364" w:rsidRPr="00EF4AF8">
        <w:rPr>
          <w:szCs w:val="24"/>
          <w:lang w:val="sr-Cyrl-BA"/>
        </w:rPr>
        <w:t>ња постројења и механичке опреме</w:t>
      </w:r>
      <w:r w:rsidR="00D41F4E">
        <w:rPr>
          <w:szCs w:val="24"/>
          <w:lang w:val="sr-Cyrl-BA"/>
        </w:rPr>
        <w:t>, у току 2020</w:t>
      </w:r>
      <w:r w:rsidR="00EC5DE7" w:rsidRPr="00EF4AF8">
        <w:rPr>
          <w:szCs w:val="24"/>
          <w:lang w:val="sr-Cyrl-BA"/>
        </w:rPr>
        <w:t xml:space="preserve">. </w:t>
      </w:r>
      <w:r w:rsidR="0031328A" w:rsidRPr="00EF4AF8">
        <w:rPr>
          <w:szCs w:val="24"/>
          <w:lang w:val="sr-Cyrl-BA"/>
        </w:rPr>
        <w:t>г</w:t>
      </w:r>
      <w:r w:rsidR="00EC5DE7" w:rsidRPr="00EF4AF8">
        <w:rPr>
          <w:szCs w:val="24"/>
          <w:lang w:val="sr-Cyrl-BA"/>
        </w:rPr>
        <w:t>одине је потребно обезбједити додатну опрему и то:</w:t>
      </w:r>
    </w:p>
    <w:p w:rsidR="0017127A" w:rsidRPr="0017127A" w:rsidRDefault="00D41F4E" w:rsidP="0017127A">
      <w:pPr>
        <w:pStyle w:val="ListParagraph"/>
        <w:numPr>
          <w:ilvl w:val="0"/>
          <w:numId w:val="33"/>
        </w:numPr>
        <w:spacing w:before="120" w:after="240"/>
        <w:ind w:left="284" w:hanging="284"/>
        <w:rPr>
          <w:szCs w:val="24"/>
          <w:lang w:val="sr-Cyrl-BA"/>
        </w:rPr>
      </w:pPr>
      <w:r>
        <w:rPr>
          <w:szCs w:val="24"/>
          <w:lang w:val="sr-Cyrl-BA"/>
        </w:rPr>
        <w:t>палетар</w:t>
      </w:r>
      <w:r w:rsidR="006E20BC">
        <w:rPr>
          <w:szCs w:val="24"/>
        </w:rPr>
        <w:t xml:space="preserve"> и</w:t>
      </w:r>
    </w:p>
    <w:p w:rsidR="0017127A" w:rsidRPr="0017127A" w:rsidRDefault="0017127A" w:rsidP="0017127A">
      <w:pPr>
        <w:pStyle w:val="ListParagraph"/>
        <w:numPr>
          <w:ilvl w:val="0"/>
          <w:numId w:val="33"/>
        </w:numPr>
        <w:spacing w:before="120" w:after="240"/>
        <w:ind w:left="284" w:hanging="284"/>
        <w:rPr>
          <w:szCs w:val="24"/>
          <w:lang w:val="sr-Cyrl-BA"/>
        </w:rPr>
      </w:pPr>
      <w:r w:rsidRPr="0017127A">
        <w:rPr>
          <w:szCs w:val="24"/>
          <w:lang w:val="sr-Cyrl-BA"/>
        </w:rPr>
        <w:t>акумулаторска лампа</w:t>
      </w:r>
      <w:r w:rsidR="006E20BC">
        <w:rPr>
          <w:szCs w:val="24"/>
        </w:rPr>
        <w:t>.</w:t>
      </w:r>
    </w:p>
    <w:p w:rsidR="008279D2" w:rsidRDefault="009C7E08" w:rsidP="008279D2">
      <w:pPr>
        <w:spacing w:before="120"/>
        <w:rPr>
          <w:szCs w:val="24"/>
        </w:rPr>
      </w:pPr>
      <w:r>
        <w:rPr>
          <w:szCs w:val="24"/>
          <w:lang w:val="sr-Cyrl-BA"/>
        </w:rPr>
        <w:t>Поред активности које се односе на рад Постројења, о</w:t>
      </w:r>
      <w:r w:rsidR="008279D2" w:rsidRPr="0072535B">
        <w:rPr>
          <w:szCs w:val="24"/>
          <w:lang w:val="sr-Cyrl-BA"/>
        </w:rPr>
        <w:t xml:space="preserve">државање фекалних пумпних станица је важан задатак </w:t>
      </w:r>
      <w:r>
        <w:rPr>
          <w:szCs w:val="24"/>
          <w:lang w:val="sr-Cyrl-BA"/>
        </w:rPr>
        <w:t xml:space="preserve">радника </w:t>
      </w:r>
      <w:r w:rsidR="008279D2" w:rsidRPr="0072535B">
        <w:rPr>
          <w:szCs w:val="24"/>
          <w:lang w:val="sr-Cyrl-BA"/>
        </w:rPr>
        <w:t xml:space="preserve">Службе </w:t>
      </w:r>
      <w:r>
        <w:rPr>
          <w:szCs w:val="24"/>
          <w:lang w:val="sr-Cyrl-BA"/>
        </w:rPr>
        <w:t>за уп</w:t>
      </w:r>
      <w:r w:rsidR="00C372A9">
        <w:rPr>
          <w:szCs w:val="24"/>
          <w:lang w:val="sr-Cyrl-BA"/>
        </w:rPr>
        <w:t>рављање постројењем за пречишћав</w:t>
      </w:r>
      <w:r>
        <w:rPr>
          <w:szCs w:val="24"/>
          <w:lang w:val="sr-Cyrl-BA"/>
        </w:rPr>
        <w:t>ање отпадних вода у наредној години,</w:t>
      </w:r>
      <w:r w:rsidR="008279D2" w:rsidRPr="0072535B">
        <w:rPr>
          <w:szCs w:val="24"/>
          <w:lang w:val="sr-Cyrl-BA"/>
        </w:rPr>
        <w:t xml:space="preserve"> будући да од њиховог рада зависи несметано функционисање канализационог система у цјелини. На редовном одржавању ће бити </w:t>
      </w:r>
      <w:r w:rsidR="005E5531">
        <w:rPr>
          <w:szCs w:val="24"/>
          <w:lang w:val="sr-Cyrl-BA"/>
        </w:rPr>
        <w:t xml:space="preserve">4 </w:t>
      </w:r>
      <w:r w:rsidR="008279D2" w:rsidRPr="0072535B">
        <w:rPr>
          <w:szCs w:val="24"/>
          <w:lang w:val="sr-Cyrl-BA"/>
        </w:rPr>
        <w:t>пумпних станица и то</w:t>
      </w:r>
      <w:r>
        <w:rPr>
          <w:szCs w:val="24"/>
          <w:lang w:val="sr-Cyrl-BA"/>
        </w:rPr>
        <w:t xml:space="preserve"> Пет језера, </w:t>
      </w:r>
      <w:r w:rsidR="008279D2" w:rsidRPr="0072535B">
        <w:rPr>
          <w:szCs w:val="24"/>
          <w:lang w:val="sr-Cyrl-BA"/>
        </w:rPr>
        <w:t>Јања, Извориште и ПС-1, а њихова контрола ће се вршити с</w:t>
      </w:r>
      <w:r w:rsidR="005C1867">
        <w:rPr>
          <w:szCs w:val="24"/>
          <w:lang w:val="sr-Cyrl-BA"/>
        </w:rPr>
        <w:t>в</w:t>
      </w:r>
      <w:r w:rsidR="008279D2" w:rsidRPr="0072535B">
        <w:rPr>
          <w:szCs w:val="24"/>
          <w:lang w:val="sr-Cyrl-BA"/>
        </w:rPr>
        <w:t>аког дана укључујући викенде и празнике. Код одржавања пумпних станица посебан акценат треба ставити на одржавање главне пумпне станице – ПС 1 у коју долазе све отпадне воде из канализационог система и из које ће исте одлазити у Постојење за пречишћавање отпадних вода чије је изградња завршена у 2016. години.</w:t>
      </w:r>
      <w:r w:rsidR="00D41F4E">
        <w:rPr>
          <w:szCs w:val="24"/>
          <w:lang w:val="sr-Cyrl-BA"/>
        </w:rPr>
        <w:t xml:space="preserve"> За 2020. годину је планирано да се изврши репарација преосталих колона на ПС-1 и сервис пумпи. </w:t>
      </w:r>
    </w:p>
    <w:p w:rsidR="00237C7D" w:rsidRPr="00237C7D" w:rsidRDefault="00237C7D" w:rsidP="008279D2">
      <w:pPr>
        <w:spacing w:before="120"/>
        <w:rPr>
          <w:szCs w:val="24"/>
        </w:rPr>
      </w:pPr>
    </w:p>
    <w:p w:rsidR="005A27AD" w:rsidRPr="002C6206" w:rsidRDefault="00600D5F" w:rsidP="00600D5F">
      <w:pPr>
        <w:pStyle w:val="Heading2"/>
      </w:pPr>
      <w:bookmarkStart w:id="39" w:name="_Toc378945445"/>
      <w:bookmarkStart w:id="40" w:name="_Toc533591252"/>
      <w:r w:rsidRPr="002C6206">
        <w:rPr>
          <w:rFonts w:eastAsiaTheme="minorHAnsi" w:cstheme="minorBidi"/>
          <w:bCs w:val="0"/>
        </w:rPr>
        <w:t xml:space="preserve">4.4. </w:t>
      </w:r>
      <w:r w:rsidR="00657595" w:rsidRPr="002C6206">
        <w:t>СТРУЧНА СЛУЖБА УПРАВЕ ДРУШТВА</w:t>
      </w:r>
      <w:bookmarkEnd w:id="39"/>
      <w:bookmarkEnd w:id="40"/>
    </w:p>
    <w:p w:rsidR="00175B3E" w:rsidRPr="00C36632" w:rsidRDefault="00C36632" w:rsidP="00C36632">
      <w:pPr>
        <w:pStyle w:val="Heading2"/>
      </w:pPr>
      <w:bookmarkStart w:id="41" w:name="_Toc378945446"/>
      <w:bookmarkStart w:id="42" w:name="_Toc533591253"/>
      <w:r>
        <w:t xml:space="preserve">4.4.1. </w:t>
      </w:r>
      <w:r w:rsidR="00657595" w:rsidRPr="00C36632">
        <w:t>Маркетиншко</w:t>
      </w:r>
      <w:r w:rsidR="00FE7000" w:rsidRPr="00C36632">
        <w:t>–</w:t>
      </w:r>
      <w:r w:rsidR="00657595" w:rsidRPr="00C36632">
        <w:t>медијск</w:t>
      </w:r>
      <w:r w:rsidR="00FE7000" w:rsidRPr="00C36632">
        <w:t xml:space="preserve">а </w:t>
      </w:r>
      <w:r w:rsidR="004C2CF0" w:rsidRPr="00C36632">
        <w:t>промоција пословних активности</w:t>
      </w:r>
      <w:bookmarkEnd w:id="41"/>
      <w:bookmarkEnd w:id="42"/>
    </w:p>
    <w:p w:rsidR="004C2CF0" w:rsidRPr="00C95EAC" w:rsidRDefault="00D66AD8" w:rsidP="00DF387D">
      <w:pPr>
        <w:spacing w:after="120"/>
        <w:ind w:right="-7"/>
        <w:rPr>
          <w:rFonts w:eastAsia="Calibri" w:cs="Times New Roman"/>
          <w:szCs w:val="24"/>
          <w:lang w:val="sr-Cyrl-CS"/>
        </w:rPr>
      </w:pPr>
      <w:r>
        <w:rPr>
          <w:rFonts w:eastAsia="Calibri" w:cs="Times New Roman"/>
          <w:szCs w:val="24"/>
          <w:lang w:val="sr-Cyrl-CS"/>
        </w:rPr>
        <w:t>У 2020</w:t>
      </w:r>
      <w:r w:rsidR="004C2CF0" w:rsidRPr="00C95EAC">
        <w:rPr>
          <w:rFonts w:eastAsia="Calibri" w:cs="Times New Roman"/>
          <w:szCs w:val="24"/>
          <w:lang w:val="sr-Cyrl-CS"/>
        </w:rPr>
        <w:t xml:space="preserve">. </w:t>
      </w:r>
      <w:r w:rsidR="0039582E" w:rsidRPr="00C95EAC">
        <w:rPr>
          <w:rFonts w:eastAsia="Calibri" w:cs="Times New Roman"/>
          <w:szCs w:val="24"/>
          <w:lang w:val="sr-Cyrl-CS"/>
        </w:rPr>
        <w:t>г</w:t>
      </w:r>
      <w:r w:rsidR="004C2CF0" w:rsidRPr="00C95EAC">
        <w:rPr>
          <w:rFonts w:eastAsia="Calibri" w:cs="Times New Roman"/>
          <w:szCs w:val="24"/>
          <w:lang w:val="sr-Cyrl-CS"/>
        </w:rPr>
        <w:t>одини</w:t>
      </w:r>
      <w:r w:rsidR="0039582E" w:rsidRPr="00C95EAC">
        <w:rPr>
          <w:rFonts w:eastAsia="Calibri" w:cs="Times New Roman"/>
          <w:szCs w:val="24"/>
          <w:lang w:val="sr-Cyrl-CS"/>
        </w:rPr>
        <w:t xml:space="preserve"> ово Друштво ћенаставити</w:t>
      </w:r>
      <w:r w:rsidR="00FE7000" w:rsidRPr="00C95EAC">
        <w:rPr>
          <w:rFonts w:eastAsia="Calibri" w:cs="Times New Roman"/>
          <w:szCs w:val="24"/>
          <w:lang w:val="sr-Cyrl-CS"/>
        </w:rPr>
        <w:t xml:space="preserve"> презентацију</w:t>
      </w:r>
      <w:r w:rsidR="004C2CF0" w:rsidRPr="00C95EAC">
        <w:rPr>
          <w:rFonts w:eastAsia="Calibri" w:cs="Times New Roman"/>
          <w:szCs w:val="24"/>
          <w:lang w:val="sr-Cyrl-CS"/>
        </w:rPr>
        <w:t>, путем расположивих електронских и писаних медија, најзначајнијих активности А.Д. ''Водовод и канализација'' Бијељина</w:t>
      </w:r>
      <w:r w:rsidR="00DF387D" w:rsidRPr="00C95EAC">
        <w:rPr>
          <w:rFonts w:eastAsia="Calibri" w:cs="Times New Roman"/>
          <w:szCs w:val="24"/>
          <w:lang w:val="sr-Cyrl-CS"/>
        </w:rPr>
        <w:t>утврђених Планом пословања за</w:t>
      </w:r>
      <w:r>
        <w:rPr>
          <w:rFonts w:eastAsia="Calibri" w:cs="Times New Roman"/>
          <w:szCs w:val="24"/>
          <w:lang w:val="sr-Cyrl-CS"/>
        </w:rPr>
        <w:t>2020</w:t>
      </w:r>
      <w:r w:rsidR="004C2CF0" w:rsidRPr="00C95EAC">
        <w:rPr>
          <w:rFonts w:eastAsia="Calibri" w:cs="Times New Roman"/>
          <w:szCs w:val="24"/>
          <w:lang w:val="sr-Latn-CS"/>
        </w:rPr>
        <w:t xml:space="preserve">. </w:t>
      </w:r>
      <w:r w:rsidR="002013CA" w:rsidRPr="00C95EAC">
        <w:rPr>
          <w:rFonts w:eastAsia="Calibri" w:cs="Times New Roman"/>
          <w:szCs w:val="24"/>
          <w:lang w:val="sr-Cyrl-CS"/>
        </w:rPr>
        <w:t>годину</w:t>
      </w:r>
      <w:r w:rsidR="004C2CF0" w:rsidRPr="00C95EAC">
        <w:rPr>
          <w:rFonts w:eastAsia="Calibri" w:cs="Times New Roman"/>
          <w:szCs w:val="24"/>
          <w:lang w:val="sr-Latn-CS"/>
        </w:rPr>
        <w:t>.</w:t>
      </w:r>
    </w:p>
    <w:p w:rsidR="004C2CF0" w:rsidRPr="00C95EAC" w:rsidRDefault="004C2CF0" w:rsidP="00DF387D">
      <w:pPr>
        <w:spacing w:after="120"/>
        <w:ind w:right="-7"/>
        <w:rPr>
          <w:rFonts w:eastAsia="Calibri" w:cs="Times New Roman"/>
          <w:szCs w:val="24"/>
          <w:lang w:val="sr-Latn-BA"/>
        </w:rPr>
      </w:pPr>
      <w:r w:rsidRPr="00C95EAC">
        <w:rPr>
          <w:rFonts w:eastAsia="Calibri" w:cs="Times New Roman"/>
          <w:szCs w:val="24"/>
          <w:lang w:val="sr-Cyrl-CS"/>
        </w:rPr>
        <w:t>Од садржаја прилога који би се презентовали јавнос</w:t>
      </w:r>
      <w:r w:rsidRPr="00C95EAC">
        <w:rPr>
          <w:szCs w:val="24"/>
          <w:lang w:val="sr-Cyrl-CS"/>
        </w:rPr>
        <w:t>ти</w:t>
      </w:r>
      <w:r w:rsidR="00FE7000" w:rsidRPr="00C95EAC">
        <w:rPr>
          <w:szCs w:val="24"/>
          <w:lang w:val="sr-Cyrl-CS"/>
        </w:rPr>
        <w:t>,</w:t>
      </w:r>
      <w:r w:rsidRPr="00C95EAC">
        <w:rPr>
          <w:szCs w:val="24"/>
          <w:lang w:val="sr-Cyrl-CS"/>
        </w:rPr>
        <w:t xml:space="preserve"> тежиште би се усмјерило на сљ</w:t>
      </w:r>
      <w:r w:rsidRPr="00C95EAC">
        <w:rPr>
          <w:rFonts w:eastAsia="Calibri" w:cs="Times New Roman"/>
          <w:szCs w:val="24"/>
          <w:lang w:val="sr-Cyrl-CS"/>
        </w:rPr>
        <w:t>едеће:</w:t>
      </w:r>
    </w:p>
    <w:p w:rsidR="004C2CF0" w:rsidRPr="00C95EAC" w:rsidRDefault="004C2CF0" w:rsidP="00AB5CE3">
      <w:pPr>
        <w:pStyle w:val="ListParagraph"/>
        <w:numPr>
          <w:ilvl w:val="0"/>
          <w:numId w:val="34"/>
        </w:numPr>
        <w:spacing w:after="120"/>
        <w:ind w:left="284" w:hanging="284"/>
        <w:contextualSpacing w:val="0"/>
        <w:rPr>
          <w:rFonts w:eastAsia="Calibri" w:cs="Times New Roman"/>
          <w:szCs w:val="24"/>
          <w:lang w:val="sr-Cyrl-CS"/>
        </w:rPr>
      </w:pPr>
      <w:r w:rsidRPr="00C95EAC">
        <w:rPr>
          <w:rFonts w:eastAsia="Calibri" w:cs="Times New Roman"/>
          <w:szCs w:val="24"/>
          <w:lang w:val="sr-Cyrl-CS"/>
        </w:rPr>
        <w:t>рад органа управљања (Скупштина акционара, Надзорни одбор и Управа Друштва);</w:t>
      </w:r>
    </w:p>
    <w:p w:rsidR="004C2CF0" w:rsidRPr="00C95EAC" w:rsidRDefault="004C2CF0" w:rsidP="00AB5CE3">
      <w:pPr>
        <w:pStyle w:val="ListParagraph"/>
        <w:numPr>
          <w:ilvl w:val="0"/>
          <w:numId w:val="34"/>
        </w:numPr>
        <w:spacing w:after="120"/>
        <w:ind w:left="284" w:hanging="284"/>
        <w:contextualSpacing w:val="0"/>
        <w:rPr>
          <w:rFonts w:eastAsia="Calibri" w:cs="Times New Roman"/>
          <w:szCs w:val="24"/>
          <w:lang w:val="sr-Cyrl-CS"/>
        </w:rPr>
      </w:pPr>
      <w:r w:rsidRPr="00C95EAC">
        <w:rPr>
          <w:rFonts w:eastAsia="Calibri" w:cs="Times New Roman"/>
          <w:szCs w:val="24"/>
          <w:lang w:val="sr-Cyrl-CS"/>
        </w:rPr>
        <w:t>изградњу и проширење изворишних и дистрибутивних капацитета;</w:t>
      </w:r>
    </w:p>
    <w:p w:rsidR="004C2CF0" w:rsidRPr="00C95EAC" w:rsidRDefault="004C2CF0" w:rsidP="00AB5CE3">
      <w:pPr>
        <w:pStyle w:val="ListParagraph"/>
        <w:numPr>
          <w:ilvl w:val="0"/>
          <w:numId w:val="34"/>
        </w:numPr>
        <w:spacing w:after="120"/>
        <w:ind w:left="284" w:hanging="284"/>
        <w:contextualSpacing w:val="0"/>
        <w:rPr>
          <w:rFonts w:eastAsia="Calibri" w:cs="Times New Roman"/>
          <w:szCs w:val="24"/>
          <w:lang w:val="sr-Cyrl-CS"/>
        </w:rPr>
      </w:pPr>
      <w:r w:rsidRPr="00C95EAC">
        <w:rPr>
          <w:szCs w:val="24"/>
          <w:lang w:val="sr-Cyrl-CS"/>
        </w:rPr>
        <w:t>наставити промоцију увођења</w:t>
      </w:r>
      <w:r w:rsidRPr="00C95EAC">
        <w:rPr>
          <w:rFonts w:eastAsia="Calibri" w:cs="Times New Roman"/>
          <w:szCs w:val="24"/>
          <w:lang w:val="sr-Cyrl-CS"/>
        </w:rPr>
        <w:t xml:space="preserve"> акредитација, овлашћења, лиценци и дозвола;</w:t>
      </w:r>
    </w:p>
    <w:p w:rsidR="004C2CF0" w:rsidRPr="00543832" w:rsidRDefault="004C2CF0" w:rsidP="00543832">
      <w:pPr>
        <w:pStyle w:val="ListParagraph"/>
        <w:numPr>
          <w:ilvl w:val="0"/>
          <w:numId w:val="34"/>
        </w:numPr>
        <w:spacing w:after="120"/>
        <w:ind w:left="284" w:hanging="284"/>
        <w:contextualSpacing w:val="0"/>
        <w:rPr>
          <w:rFonts w:eastAsia="Calibri" w:cs="Times New Roman"/>
          <w:szCs w:val="24"/>
          <w:lang w:val="sr-Cyrl-CS"/>
        </w:rPr>
      </w:pPr>
      <w:r w:rsidRPr="00C95EAC">
        <w:rPr>
          <w:rFonts w:eastAsia="Calibri" w:cs="Times New Roman"/>
          <w:szCs w:val="24"/>
          <w:lang w:val="sr-Cyrl-CS"/>
        </w:rPr>
        <w:lastRenderedPageBreak/>
        <w:t>актуелну проблематик</w:t>
      </w:r>
      <w:r w:rsidR="00FE7000" w:rsidRPr="00C95EAC">
        <w:rPr>
          <w:rFonts w:eastAsia="Calibri" w:cs="Times New Roman"/>
          <w:szCs w:val="24"/>
          <w:lang w:val="sr-Cyrl-CS"/>
        </w:rPr>
        <w:t>у у снабдијевању водом за пиће,</w:t>
      </w:r>
      <w:r w:rsidRPr="00C95EAC">
        <w:rPr>
          <w:rFonts w:eastAsia="Calibri" w:cs="Times New Roman"/>
          <w:szCs w:val="24"/>
          <w:lang w:val="sr-Cyrl-CS"/>
        </w:rPr>
        <w:t xml:space="preserve"> застојима, прекидима, обезбјеђивању и заштити квалитет</w:t>
      </w:r>
      <w:r w:rsidR="00543832">
        <w:rPr>
          <w:rFonts w:eastAsia="Calibri" w:cs="Times New Roman"/>
          <w:szCs w:val="24"/>
          <w:lang w:val="sr-Cyrl-CS"/>
        </w:rPr>
        <w:t xml:space="preserve">а воде, раду лабораторије и др. </w:t>
      </w:r>
      <w:r w:rsidR="00F00AFD" w:rsidRPr="00543832">
        <w:rPr>
          <w:rFonts w:eastAsia="Calibri" w:cs="Times New Roman"/>
          <w:szCs w:val="24"/>
          <w:lang w:val="sr-Cyrl-CS"/>
        </w:rPr>
        <w:t xml:space="preserve">и </w:t>
      </w:r>
    </w:p>
    <w:p w:rsidR="003D65FD" w:rsidRPr="00237C7D" w:rsidRDefault="004C2CF0" w:rsidP="00237C7D">
      <w:pPr>
        <w:pStyle w:val="ListParagraph"/>
        <w:numPr>
          <w:ilvl w:val="0"/>
          <w:numId w:val="34"/>
        </w:numPr>
        <w:spacing w:after="120"/>
        <w:ind w:left="284" w:hanging="284"/>
        <w:contextualSpacing w:val="0"/>
        <w:rPr>
          <w:rFonts w:eastAsia="Calibri" w:cs="Times New Roman"/>
          <w:szCs w:val="24"/>
          <w:lang w:val="sr-Cyrl-CS"/>
        </w:rPr>
      </w:pPr>
      <w:r w:rsidRPr="00C95EAC">
        <w:rPr>
          <w:rFonts w:eastAsia="Calibri" w:cs="Times New Roman"/>
          <w:szCs w:val="24"/>
          <w:lang w:val="sr-Cyrl-CS"/>
        </w:rPr>
        <w:t>промоцију пословних успјеха Друштва</w:t>
      </w:r>
      <w:r w:rsidR="00FE7000" w:rsidRPr="00C95EAC">
        <w:rPr>
          <w:rFonts w:eastAsia="Calibri" w:cs="Times New Roman"/>
          <w:szCs w:val="24"/>
          <w:lang w:val="sr-Cyrl-CS"/>
        </w:rPr>
        <w:t>,</w:t>
      </w:r>
      <w:r w:rsidRPr="00C95EAC">
        <w:rPr>
          <w:rFonts w:eastAsia="Calibri" w:cs="Times New Roman"/>
          <w:szCs w:val="24"/>
          <w:lang w:val="sr-Cyrl-CS"/>
        </w:rPr>
        <w:t xml:space="preserve"> са посебним </w:t>
      </w:r>
      <w:r w:rsidR="00F00AFD" w:rsidRPr="00C95EAC">
        <w:rPr>
          <w:rFonts w:eastAsia="Calibri" w:cs="Times New Roman"/>
          <w:szCs w:val="24"/>
          <w:lang w:val="sr-Cyrl-CS"/>
        </w:rPr>
        <w:t>освртом на остварене резултате пословања.</w:t>
      </w:r>
    </w:p>
    <w:p w:rsidR="00237C7D" w:rsidRPr="00237C7D" w:rsidRDefault="00237C7D" w:rsidP="00237C7D">
      <w:pPr>
        <w:pStyle w:val="ListParagraph"/>
        <w:spacing w:after="120"/>
        <w:ind w:left="284"/>
        <w:contextualSpacing w:val="0"/>
        <w:rPr>
          <w:rFonts w:eastAsia="Calibri" w:cs="Times New Roman"/>
          <w:szCs w:val="24"/>
          <w:lang w:val="sr-Cyrl-CS"/>
        </w:rPr>
      </w:pPr>
    </w:p>
    <w:p w:rsidR="003D65FD" w:rsidRPr="003D65FD" w:rsidRDefault="00C36632" w:rsidP="00C36632">
      <w:pPr>
        <w:pStyle w:val="Heading2"/>
      </w:pPr>
      <w:bookmarkStart w:id="43" w:name="_Toc533591254"/>
      <w:r>
        <w:t xml:space="preserve">4.4.2. </w:t>
      </w:r>
      <w:r w:rsidR="003D65FD" w:rsidRPr="00AE11B0">
        <w:rPr>
          <w:lang w:val="sr-Cyrl-BA"/>
        </w:rPr>
        <w:t>Одјељење за заштиту животне средине</w:t>
      </w:r>
      <w:bookmarkEnd w:id="43"/>
    </w:p>
    <w:p w:rsidR="005A6739" w:rsidRPr="00C372A9" w:rsidRDefault="003D65FD" w:rsidP="00C372A9">
      <w:pPr>
        <w:spacing w:after="120" w:line="276" w:lineRule="auto"/>
        <w:ind w:left="284" w:hanging="284"/>
        <w:rPr>
          <w:rFonts w:cs="Times New Roman"/>
          <w:szCs w:val="24"/>
        </w:rPr>
      </w:pPr>
      <w:r w:rsidRPr="00AE11B0">
        <w:rPr>
          <w:rFonts w:cs="Times New Roman"/>
          <w:szCs w:val="24"/>
          <w:lang w:val="sr-Cyrl-BA"/>
        </w:rPr>
        <w:t xml:space="preserve">Одјељење </w:t>
      </w:r>
      <w:r w:rsidR="00717F07">
        <w:rPr>
          <w:rFonts w:cs="Times New Roman"/>
          <w:szCs w:val="24"/>
          <w:lang w:val="sr-Cyrl-BA"/>
        </w:rPr>
        <w:t>за заштиту животне средине у 2020</w:t>
      </w:r>
      <w:r w:rsidRPr="00AE11B0">
        <w:rPr>
          <w:rFonts w:cs="Times New Roman"/>
          <w:szCs w:val="24"/>
          <w:lang w:val="sr-Cyrl-BA"/>
        </w:rPr>
        <w:t>. години планира сљедеће активности:</w:t>
      </w:r>
    </w:p>
    <w:p w:rsidR="005A6739" w:rsidRPr="00717F07" w:rsidRDefault="00FA6DB6" w:rsidP="003D65FD">
      <w:pPr>
        <w:pStyle w:val="ListParagraph"/>
        <w:numPr>
          <w:ilvl w:val="0"/>
          <w:numId w:val="36"/>
        </w:numPr>
        <w:spacing w:after="120" w:line="276" w:lineRule="auto"/>
        <w:ind w:left="284" w:hanging="284"/>
        <w:rPr>
          <w:rFonts w:cs="Times New Roman"/>
          <w:szCs w:val="24"/>
          <w:lang w:val="sr-Cyrl-BA"/>
        </w:rPr>
      </w:pPr>
      <w:r>
        <w:rPr>
          <w:rFonts w:cs="Times New Roman"/>
          <w:szCs w:val="24"/>
        </w:rPr>
        <w:t>имплементацију</w:t>
      </w:r>
      <w:r w:rsidR="005A6739" w:rsidRPr="005A6739">
        <w:rPr>
          <w:rFonts w:cs="Times New Roman"/>
          <w:szCs w:val="24"/>
        </w:rPr>
        <w:t xml:space="preserve"> захтјева ИСО 17020:2012;</w:t>
      </w:r>
    </w:p>
    <w:p w:rsidR="00717F07" w:rsidRPr="005A6739" w:rsidRDefault="00717F07" w:rsidP="003D65FD">
      <w:pPr>
        <w:pStyle w:val="ListParagraph"/>
        <w:numPr>
          <w:ilvl w:val="0"/>
          <w:numId w:val="36"/>
        </w:numPr>
        <w:spacing w:after="120" w:line="276" w:lineRule="auto"/>
        <w:ind w:left="284" w:hanging="284"/>
        <w:rPr>
          <w:rFonts w:cs="Times New Roman"/>
          <w:szCs w:val="24"/>
          <w:lang w:val="sr-Cyrl-BA"/>
        </w:rPr>
      </w:pPr>
      <w:r>
        <w:rPr>
          <w:rFonts w:cs="Times New Roman"/>
          <w:szCs w:val="24"/>
          <w:lang/>
        </w:rPr>
        <w:t>имплементацију захтјева ИСО 22000:2018 (транзицију захтјева ИСО 22000:2005 на ИСО 22000:2018);</w:t>
      </w:r>
    </w:p>
    <w:p w:rsidR="005A6739" w:rsidRDefault="005A6739" w:rsidP="003D65FD">
      <w:pPr>
        <w:pStyle w:val="ListParagraph"/>
        <w:numPr>
          <w:ilvl w:val="0"/>
          <w:numId w:val="36"/>
        </w:numPr>
        <w:spacing w:after="120" w:line="276" w:lineRule="auto"/>
        <w:ind w:left="284" w:hanging="284"/>
        <w:rPr>
          <w:rFonts w:cs="Times New Roman"/>
          <w:szCs w:val="24"/>
          <w:lang w:val="sr-Cyrl-BA"/>
        </w:rPr>
      </w:pPr>
      <w:r>
        <w:rPr>
          <w:rFonts w:cs="Times New Roman"/>
          <w:szCs w:val="24"/>
          <w:lang w:val="sr-Cyrl-BA"/>
        </w:rPr>
        <w:t>интерне контроле примјене усклађености за захтјевима имплементираних стандарда, а чија имплементација осигурава полазиште за стално побољшање и унапређење процеса и активности Друштва;</w:t>
      </w:r>
    </w:p>
    <w:p w:rsidR="005A6739" w:rsidRDefault="005A6739" w:rsidP="003D65FD">
      <w:pPr>
        <w:pStyle w:val="ListParagraph"/>
        <w:numPr>
          <w:ilvl w:val="0"/>
          <w:numId w:val="36"/>
        </w:numPr>
        <w:spacing w:after="120" w:line="276" w:lineRule="auto"/>
        <w:ind w:left="284" w:hanging="284"/>
        <w:rPr>
          <w:rFonts w:cs="Times New Roman"/>
          <w:szCs w:val="24"/>
          <w:lang w:val="sr-Cyrl-BA"/>
        </w:rPr>
      </w:pPr>
      <w:r>
        <w:rPr>
          <w:rFonts w:cs="Times New Roman"/>
          <w:szCs w:val="24"/>
          <w:lang w:val="sr-Cyrl-BA"/>
        </w:rPr>
        <w:t>п</w:t>
      </w:r>
      <w:r w:rsidR="00FA6DB6">
        <w:rPr>
          <w:rFonts w:cs="Times New Roman"/>
          <w:szCs w:val="24"/>
          <w:lang w:val="sr-Cyrl-BA"/>
        </w:rPr>
        <w:t>редузимање активности у циљу пош</w:t>
      </w:r>
      <w:r>
        <w:rPr>
          <w:rFonts w:cs="Times New Roman"/>
          <w:szCs w:val="24"/>
          <w:lang w:val="sr-Cyrl-BA"/>
        </w:rPr>
        <w:t>товања законских и других обавеза са којима се Друштво сагласило (прибављање дозвола,</w:t>
      </w:r>
      <w:r w:rsidR="00EF570D">
        <w:rPr>
          <w:rFonts w:cs="Times New Roman"/>
          <w:szCs w:val="24"/>
          <w:lang w:val="sr-Cyrl-BA"/>
        </w:rPr>
        <w:t xml:space="preserve"> едукације</w:t>
      </w:r>
      <w:r>
        <w:rPr>
          <w:rFonts w:cs="Times New Roman"/>
          <w:szCs w:val="24"/>
          <w:lang w:val="sr-Cyrl-BA"/>
        </w:rPr>
        <w:t xml:space="preserve"> и др.);</w:t>
      </w:r>
    </w:p>
    <w:p w:rsidR="001F5BB7" w:rsidRDefault="0074260B" w:rsidP="003D65FD">
      <w:pPr>
        <w:pStyle w:val="ListParagraph"/>
        <w:numPr>
          <w:ilvl w:val="0"/>
          <w:numId w:val="36"/>
        </w:numPr>
        <w:spacing w:after="120" w:line="276" w:lineRule="auto"/>
        <w:ind w:left="284" w:hanging="284"/>
        <w:rPr>
          <w:rFonts w:cs="Times New Roman"/>
          <w:szCs w:val="24"/>
          <w:lang w:val="sr-Cyrl-BA"/>
        </w:rPr>
      </w:pPr>
      <w:r>
        <w:rPr>
          <w:rFonts w:cs="Times New Roman"/>
          <w:szCs w:val="24"/>
          <w:lang w:val="sr-Cyrl-BA"/>
        </w:rPr>
        <w:t>израду</w:t>
      </w:r>
      <w:r w:rsidR="001F5BB7">
        <w:rPr>
          <w:rFonts w:cs="Times New Roman"/>
          <w:szCs w:val="24"/>
          <w:lang w:val="sr-Cyrl-BA"/>
        </w:rPr>
        <w:t xml:space="preserve"> Извјештаја о имплементацији Акционог плана заштите животне средине и социјална питања о усклађености рада ППОВ-а са захтјевима ЕБРД-а;</w:t>
      </w:r>
    </w:p>
    <w:p w:rsidR="005A6739" w:rsidRDefault="005A6739" w:rsidP="003D65FD">
      <w:pPr>
        <w:pStyle w:val="ListParagraph"/>
        <w:numPr>
          <w:ilvl w:val="0"/>
          <w:numId w:val="36"/>
        </w:numPr>
        <w:spacing w:after="120" w:line="276" w:lineRule="auto"/>
        <w:ind w:left="284" w:hanging="284"/>
        <w:rPr>
          <w:rFonts w:cs="Times New Roman"/>
          <w:szCs w:val="24"/>
          <w:lang w:val="sr-Cyrl-BA"/>
        </w:rPr>
      </w:pPr>
      <w:r>
        <w:rPr>
          <w:rFonts w:cs="Times New Roman"/>
          <w:szCs w:val="24"/>
          <w:lang w:val="sr-Cyrl-BA"/>
        </w:rPr>
        <w:t>организацију екстерног надзора у примјени стандарда и</w:t>
      </w:r>
    </w:p>
    <w:p w:rsidR="005A6739" w:rsidRPr="005A6739" w:rsidRDefault="005A6739" w:rsidP="003D65FD">
      <w:pPr>
        <w:pStyle w:val="ListParagraph"/>
        <w:numPr>
          <w:ilvl w:val="0"/>
          <w:numId w:val="36"/>
        </w:numPr>
        <w:spacing w:after="120" w:line="276" w:lineRule="auto"/>
        <w:ind w:left="284" w:hanging="284"/>
        <w:rPr>
          <w:rFonts w:cs="Times New Roman"/>
          <w:szCs w:val="24"/>
          <w:lang w:val="sr-Cyrl-BA"/>
        </w:rPr>
      </w:pPr>
      <w:r>
        <w:rPr>
          <w:rFonts w:cs="Times New Roman"/>
          <w:szCs w:val="24"/>
          <w:lang w:val="sr-Cyrl-BA"/>
        </w:rPr>
        <w:t xml:space="preserve">спровођење превентивних мјера које ће допринијети безбедности воде за пиће, квалитетнијој и здравијој </w:t>
      </w:r>
      <w:r w:rsidR="00FA6DB6">
        <w:rPr>
          <w:rFonts w:cs="Times New Roman"/>
          <w:szCs w:val="24"/>
          <w:lang w:val="sr-Cyrl-BA"/>
        </w:rPr>
        <w:t>животној средити, безбједности и здрављу на раду.</w:t>
      </w:r>
    </w:p>
    <w:p w:rsidR="003D65FD" w:rsidRPr="004326AC" w:rsidRDefault="003D65FD" w:rsidP="003D65FD">
      <w:pPr>
        <w:pStyle w:val="ListParagraph"/>
        <w:spacing w:after="120"/>
        <w:ind w:left="284"/>
        <w:contextualSpacing w:val="0"/>
        <w:rPr>
          <w:rFonts w:eastAsia="Calibri" w:cs="Times New Roman"/>
          <w:szCs w:val="24"/>
          <w:lang w:val="sr-Cyrl-CS"/>
        </w:rPr>
      </w:pPr>
    </w:p>
    <w:p w:rsidR="00175B3E" w:rsidRPr="00E81EA3" w:rsidRDefault="00C36632" w:rsidP="00C36632">
      <w:pPr>
        <w:pStyle w:val="Heading2"/>
        <w:rPr>
          <w:sz w:val="28"/>
          <w:szCs w:val="28"/>
        </w:rPr>
      </w:pPr>
      <w:bookmarkStart w:id="44" w:name="_Toc378945447"/>
      <w:bookmarkStart w:id="45" w:name="_Toc533591255"/>
      <w:r w:rsidRPr="00E81EA3">
        <w:rPr>
          <w:rFonts w:eastAsiaTheme="minorHAnsi" w:cstheme="minorBidi"/>
          <w:bCs w:val="0"/>
          <w:sz w:val="28"/>
          <w:szCs w:val="28"/>
        </w:rPr>
        <w:t xml:space="preserve">4.5. </w:t>
      </w:r>
      <w:r w:rsidR="00237C7D" w:rsidRPr="00E81EA3">
        <w:rPr>
          <w:sz w:val="28"/>
          <w:szCs w:val="28"/>
        </w:rPr>
        <w:t>СЛУЖБА ЗА ИНФОРМАЦИОНO</w:t>
      </w:r>
      <w:r w:rsidRPr="00E81EA3">
        <w:rPr>
          <w:sz w:val="28"/>
          <w:szCs w:val="28"/>
        </w:rPr>
        <w:t xml:space="preserve"> – </w:t>
      </w:r>
      <w:r w:rsidR="003D65FD" w:rsidRPr="00E81EA3">
        <w:rPr>
          <w:sz w:val="28"/>
          <w:szCs w:val="28"/>
        </w:rPr>
        <w:t>КОМУНИКАЦИОНЕ ТЕХНОЛОГИЈЕ</w:t>
      </w:r>
      <w:bookmarkEnd w:id="44"/>
      <w:bookmarkEnd w:id="45"/>
    </w:p>
    <w:p w:rsidR="00323E87" w:rsidRPr="001A3896" w:rsidRDefault="00C9234C" w:rsidP="00DF387D">
      <w:pPr>
        <w:spacing w:after="120"/>
        <w:rPr>
          <w:rFonts w:cs="Times New Roman"/>
          <w:szCs w:val="24"/>
          <w:lang w:val="sr-Cyrl-CS"/>
        </w:rPr>
      </w:pPr>
      <w:r w:rsidRPr="001A3896">
        <w:rPr>
          <w:rFonts w:cs="Times New Roman"/>
          <w:szCs w:val="24"/>
        </w:rPr>
        <w:t>У току</w:t>
      </w:r>
      <w:r w:rsidR="00982776">
        <w:rPr>
          <w:rFonts w:cs="Times New Roman"/>
          <w:szCs w:val="24"/>
        </w:rPr>
        <w:t>2020</w:t>
      </w:r>
      <w:r w:rsidR="00FC0449" w:rsidRPr="001A3896">
        <w:rPr>
          <w:rFonts w:cs="Times New Roman"/>
          <w:szCs w:val="24"/>
        </w:rPr>
        <w:t>.г</w:t>
      </w:r>
      <w:r w:rsidR="00CD7E87" w:rsidRPr="001A3896">
        <w:rPr>
          <w:rFonts w:cs="Times New Roman"/>
          <w:szCs w:val="24"/>
        </w:rPr>
        <w:t>одине</w:t>
      </w:r>
      <w:r w:rsidR="009C52C0">
        <w:rPr>
          <w:rFonts w:cs="Times New Roman"/>
          <w:szCs w:val="24"/>
        </w:rPr>
        <w:t xml:space="preserve">Служба за информационо-комуникационе технологије </w:t>
      </w:r>
      <w:r w:rsidR="00FC0449" w:rsidRPr="001A3896">
        <w:rPr>
          <w:rFonts w:cs="Times New Roman"/>
          <w:szCs w:val="24"/>
        </w:rPr>
        <w:t>планира сљедеће активности:</w:t>
      </w:r>
    </w:p>
    <w:p w:rsidR="00FC0449" w:rsidRPr="00982776" w:rsidRDefault="009C3281" w:rsidP="00AB5CE3">
      <w:pPr>
        <w:pStyle w:val="ListParagraph"/>
        <w:numPr>
          <w:ilvl w:val="0"/>
          <w:numId w:val="35"/>
        </w:numPr>
        <w:spacing w:after="120"/>
        <w:ind w:left="284" w:hanging="284"/>
        <w:contextualSpacing w:val="0"/>
        <w:rPr>
          <w:rFonts w:cs="Times New Roman"/>
          <w:szCs w:val="24"/>
        </w:rPr>
      </w:pPr>
      <w:r w:rsidRPr="00982776">
        <w:rPr>
          <w:rFonts w:cs="Times New Roman"/>
          <w:szCs w:val="24"/>
          <w:lang w:val="sr-Cyrl-CS"/>
        </w:rPr>
        <w:t>о</w:t>
      </w:r>
      <w:r w:rsidR="00FC0449" w:rsidRPr="00982776">
        <w:rPr>
          <w:rFonts w:cs="Times New Roman"/>
          <w:szCs w:val="24"/>
        </w:rPr>
        <w:t>бављање неопходних активности на успостављању Географског информационог система и радови на повезивању ГИС базе података са базом података корисника комуналних услуга;</w:t>
      </w:r>
    </w:p>
    <w:p w:rsidR="00FC0449" w:rsidRPr="00250B26" w:rsidRDefault="00E242F5" w:rsidP="00AB5CE3">
      <w:pPr>
        <w:pStyle w:val="ListParagraph"/>
        <w:numPr>
          <w:ilvl w:val="0"/>
          <w:numId w:val="35"/>
        </w:numPr>
        <w:spacing w:after="120" w:line="276" w:lineRule="auto"/>
        <w:ind w:left="284" w:hanging="284"/>
        <w:contextualSpacing w:val="0"/>
        <w:rPr>
          <w:rFonts w:cs="Times New Roman"/>
          <w:szCs w:val="24"/>
        </w:rPr>
      </w:pPr>
      <w:r w:rsidRPr="00250B26">
        <w:rPr>
          <w:rFonts w:cs="Times New Roman"/>
          <w:szCs w:val="24"/>
          <w:lang w:val="sr-Cyrl-CS"/>
        </w:rPr>
        <w:t>одржавање</w:t>
      </w:r>
      <w:r w:rsidR="00FC0449" w:rsidRPr="00250B26">
        <w:rPr>
          <w:rFonts w:cs="Times New Roman"/>
          <w:szCs w:val="24"/>
        </w:rPr>
        <w:t xml:space="preserve"> службене интернет странице А.Д. „Водовод и канализација“ Бијељина;</w:t>
      </w:r>
    </w:p>
    <w:p w:rsidR="00FC0449" w:rsidRPr="00982776" w:rsidRDefault="009C3281" w:rsidP="00AB5CE3">
      <w:pPr>
        <w:pStyle w:val="ListParagraph"/>
        <w:numPr>
          <w:ilvl w:val="0"/>
          <w:numId w:val="35"/>
        </w:numPr>
        <w:spacing w:after="120" w:line="276" w:lineRule="auto"/>
        <w:ind w:left="284" w:hanging="284"/>
        <w:contextualSpacing w:val="0"/>
        <w:rPr>
          <w:rFonts w:cs="Times New Roman"/>
          <w:szCs w:val="24"/>
        </w:rPr>
      </w:pPr>
      <w:r w:rsidRPr="00982776">
        <w:rPr>
          <w:rFonts w:cs="Times New Roman"/>
          <w:szCs w:val="24"/>
          <w:lang w:val="sr-Cyrl-CS"/>
        </w:rPr>
        <w:t>р</w:t>
      </w:r>
      <w:r w:rsidR="00FC0449" w:rsidRPr="00982776">
        <w:rPr>
          <w:rFonts w:cs="Times New Roman"/>
          <w:szCs w:val="24"/>
        </w:rPr>
        <w:t>едовни послови на одржавању и сервисирању рачунара и рачунарских компоненти;</w:t>
      </w:r>
    </w:p>
    <w:p w:rsidR="00FC0449" w:rsidRPr="00982776" w:rsidRDefault="009C3281" w:rsidP="00AB5CE3">
      <w:pPr>
        <w:pStyle w:val="ListParagraph"/>
        <w:numPr>
          <w:ilvl w:val="0"/>
          <w:numId w:val="35"/>
        </w:numPr>
        <w:spacing w:after="120" w:line="276" w:lineRule="auto"/>
        <w:ind w:left="284" w:hanging="284"/>
        <w:contextualSpacing w:val="0"/>
        <w:rPr>
          <w:rFonts w:cs="Times New Roman"/>
          <w:szCs w:val="24"/>
        </w:rPr>
      </w:pPr>
      <w:r w:rsidRPr="00982776">
        <w:rPr>
          <w:rFonts w:cs="Times New Roman"/>
          <w:szCs w:val="24"/>
          <w:lang w:val="sr-Cyrl-CS"/>
        </w:rPr>
        <w:t>р</w:t>
      </w:r>
      <w:r w:rsidR="00FC0449" w:rsidRPr="00982776">
        <w:rPr>
          <w:rFonts w:cs="Times New Roman"/>
          <w:szCs w:val="24"/>
        </w:rPr>
        <w:t>адови на одржавању рачунарске и телефонске мреже;</w:t>
      </w:r>
    </w:p>
    <w:p w:rsidR="00FC0449" w:rsidRPr="00982776" w:rsidRDefault="009C3281" w:rsidP="00AB5CE3">
      <w:pPr>
        <w:pStyle w:val="ListParagraph"/>
        <w:numPr>
          <w:ilvl w:val="0"/>
          <w:numId w:val="35"/>
        </w:numPr>
        <w:spacing w:after="120" w:line="276" w:lineRule="auto"/>
        <w:ind w:left="284" w:hanging="284"/>
        <w:contextualSpacing w:val="0"/>
        <w:rPr>
          <w:rFonts w:cs="Times New Roman"/>
          <w:szCs w:val="24"/>
        </w:rPr>
      </w:pPr>
      <w:r w:rsidRPr="00982776">
        <w:rPr>
          <w:rFonts w:cs="Times New Roman"/>
          <w:szCs w:val="24"/>
          <w:lang w:val="sr-Cyrl-CS"/>
        </w:rPr>
        <w:t>р</w:t>
      </w:r>
      <w:r w:rsidR="008520AA" w:rsidRPr="00982776">
        <w:rPr>
          <w:rFonts w:cs="Times New Roman"/>
          <w:szCs w:val="24"/>
        </w:rPr>
        <w:t>адови на</w:t>
      </w:r>
      <w:r w:rsidR="00FC0449" w:rsidRPr="00982776">
        <w:rPr>
          <w:rFonts w:cs="Times New Roman"/>
          <w:szCs w:val="24"/>
        </w:rPr>
        <w:t xml:space="preserve"> уна</w:t>
      </w:r>
      <w:r w:rsidR="00FE7000" w:rsidRPr="00982776">
        <w:rPr>
          <w:rFonts w:cs="Times New Roman"/>
          <w:szCs w:val="24"/>
          <w:lang w:val="sr-Cyrl-CS"/>
        </w:rPr>
        <w:t>п</w:t>
      </w:r>
      <w:r w:rsidR="00FC0449" w:rsidRPr="00982776">
        <w:rPr>
          <w:rFonts w:cs="Times New Roman"/>
          <w:szCs w:val="24"/>
        </w:rPr>
        <w:t>ређењу заштите рачунарске мреже и рачунара од вируса и неовлаштеног приступа подацима;</w:t>
      </w:r>
    </w:p>
    <w:p w:rsidR="00FC0449" w:rsidRPr="00982776" w:rsidRDefault="009C3281" w:rsidP="00AB5CE3">
      <w:pPr>
        <w:pStyle w:val="ListParagraph"/>
        <w:numPr>
          <w:ilvl w:val="0"/>
          <w:numId w:val="35"/>
        </w:numPr>
        <w:spacing w:after="120" w:line="276" w:lineRule="auto"/>
        <w:ind w:left="284" w:hanging="284"/>
        <w:contextualSpacing w:val="0"/>
        <w:rPr>
          <w:rFonts w:cs="Times New Roman"/>
          <w:szCs w:val="24"/>
        </w:rPr>
      </w:pPr>
      <w:r w:rsidRPr="00982776">
        <w:rPr>
          <w:rFonts w:cs="Times New Roman"/>
          <w:szCs w:val="24"/>
          <w:lang w:val="sr-Cyrl-CS"/>
        </w:rPr>
        <w:t>о</w:t>
      </w:r>
      <w:r w:rsidR="00FC0449" w:rsidRPr="00982776">
        <w:rPr>
          <w:rFonts w:cs="Times New Roman"/>
          <w:szCs w:val="24"/>
        </w:rPr>
        <w:t>државање и дорада апликација и база под</w:t>
      </w:r>
      <w:r w:rsidR="00FE7000" w:rsidRPr="00982776">
        <w:rPr>
          <w:rFonts w:cs="Times New Roman"/>
          <w:szCs w:val="24"/>
          <w:lang w:val="sr-Cyrl-CS"/>
        </w:rPr>
        <w:t>а</w:t>
      </w:r>
      <w:r w:rsidR="00FE7000" w:rsidRPr="00982776">
        <w:rPr>
          <w:rFonts w:cs="Times New Roman"/>
          <w:szCs w:val="24"/>
        </w:rPr>
        <w:t>така за софтверске апликациј</w:t>
      </w:r>
      <w:r w:rsidR="00FE7000" w:rsidRPr="00982776">
        <w:rPr>
          <w:rFonts w:cs="Times New Roman"/>
          <w:szCs w:val="24"/>
          <w:lang w:val="sr-Cyrl-CS"/>
        </w:rPr>
        <w:t>е</w:t>
      </w:r>
      <w:r w:rsidR="00735B2F" w:rsidRPr="00982776">
        <w:rPr>
          <w:rFonts w:cs="Times New Roman"/>
          <w:szCs w:val="24"/>
          <w:lang w:val="sr-Cyrl-BA"/>
        </w:rPr>
        <w:t>Друштва</w:t>
      </w:r>
      <w:r w:rsidR="00FE7000" w:rsidRPr="00982776">
        <w:rPr>
          <w:rFonts w:cs="Times New Roman"/>
          <w:szCs w:val="24"/>
          <w:lang w:val="sr-Cyrl-CS"/>
        </w:rPr>
        <w:t>;</w:t>
      </w:r>
    </w:p>
    <w:p w:rsidR="00FC0449" w:rsidRPr="00982776" w:rsidRDefault="009C3281" w:rsidP="00AB5CE3">
      <w:pPr>
        <w:pStyle w:val="ListParagraph"/>
        <w:numPr>
          <w:ilvl w:val="0"/>
          <w:numId w:val="35"/>
        </w:numPr>
        <w:spacing w:after="120" w:line="276" w:lineRule="auto"/>
        <w:ind w:left="284" w:hanging="284"/>
        <w:contextualSpacing w:val="0"/>
        <w:rPr>
          <w:rFonts w:cs="Times New Roman"/>
          <w:szCs w:val="24"/>
        </w:rPr>
      </w:pPr>
      <w:r w:rsidRPr="00982776">
        <w:rPr>
          <w:rFonts w:cs="Times New Roman"/>
          <w:szCs w:val="24"/>
          <w:lang w:val="sr-Cyrl-CS"/>
        </w:rPr>
        <w:t>р</w:t>
      </w:r>
      <w:r w:rsidR="00FC0449" w:rsidRPr="00982776">
        <w:rPr>
          <w:rFonts w:cs="Times New Roman"/>
          <w:szCs w:val="24"/>
        </w:rPr>
        <w:t>адови на унапређењу апликације за евиденцију радног времена</w:t>
      </w:r>
      <w:r w:rsidR="004B32F9" w:rsidRPr="00982776">
        <w:rPr>
          <w:rFonts w:cs="Times New Roman"/>
          <w:szCs w:val="24"/>
        </w:rPr>
        <w:t xml:space="preserve"> и њено повезивање са апликациј</w:t>
      </w:r>
      <w:r w:rsidR="004B32F9" w:rsidRPr="00982776">
        <w:rPr>
          <w:rFonts w:cs="Times New Roman"/>
          <w:szCs w:val="24"/>
          <w:lang w:val="sr-Cyrl-CS"/>
        </w:rPr>
        <w:t>ом</w:t>
      </w:r>
      <w:r w:rsidR="00FC0449" w:rsidRPr="00982776">
        <w:rPr>
          <w:rFonts w:cs="Times New Roman"/>
          <w:szCs w:val="24"/>
        </w:rPr>
        <w:t xml:space="preserve"> за обрачун плата;</w:t>
      </w:r>
    </w:p>
    <w:p w:rsidR="00F00AFD" w:rsidRPr="00982776" w:rsidRDefault="00F00AFD" w:rsidP="00AB5CE3">
      <w:pPr>
        <w:pStyle w:val="ListParagraph"/>
        <w:numPr>
          <w:ilvl w:val="0"/>
          <w:numId w:val="35"/>
        </w:numPr>
        <w:spacing w:after="120" w:line="276" w:lineRule="auto"/>
        <w:ind w:left="284" w:hanging="284"/>
        <w:contextualSpacing w:val="0"/>
        <w:rPr>
          <w:rFonts w:cs="Times New Roman"/>
          <w:szCs w:val="24"/>
        </w:rPr>
      </w:pPr>
      <w:r w:rsidRPr="00982776">
        <w:rPr>
          <w:rFonts w:cs="Times New Roman"/>
          <w:szCs w:val="24"/>
          <w:lang w:val="sr-Cyrl-BA"/>
        </w:rPr>
        <w:t>радови на припреми рачунара за лиценцирање оперативним система;</w:t>
      </w:r>
    </w:p>
    <w:p w:rsidR="00FC0449" w:rsidRPr="00982776" w:rsidRDefault="009C3281" w:rsidP="00AB5CE3">
      <w:pPr>
        <w:pStyle w:val="ListParagraph"/>
        <w:numPr>
          <w:ilvl w:val="0"/>
          <w:numId w:val="35"/>
        </w:numPr>
        <w:spacing w:after="120" w:line="276" w:lineRule="auto"/>
        <w:ind w:left="284" w:hanging="284"/>
        <w:contextualSpacing w:val="0"/>
        <w:rPr>
          <w:rFonts w:cs="Times New Roman"/>
          <w:szCs w:val="24"/>
        </w:rPr>
      </w:pPr>
      <w:r w:rsidRPr="00982776">
        <w:rPr>
          <w:rFonts w:cs="Times New Roman"/>
          <w:szCs w:val="24"/>
          <w:lang w:val="sr-Cyrl-CS"/>
        </w:rPr>
        <w:lastRenderedPageBreak/>
        <w:t>а</w:t>
      </w:r>
      <w:r w:rsidR="00FC0449" w:rsidRPr="00982776">
        <w:rPr>
          <w:rFonts w:cs="Times New Roman"/>
          <w:szCs w:val="24"/>
        </w:rPr>
        <w:t>ктивности на пружању обуке радницима на рачунарима и помоћ радницима у раду са рачунаром;</w:t>
      </w:r>
    </w:p>
    <w:p w:rsidR="00FC0449" w:rsidRPr="00982776" w:rsidRDefault="009C3281" w:rsidP="00AB5CE3">
      <w:pPr>
        <w:pStyle w:val="ListParagraph"/>
        <w:numPr>
          <w:ilvl w:val="0"/>
          <w:numId w:val="35"/>
        </w:numPr>
        <w:spacing w:after="120" w:line="276" w:lineRule="auto"/>
        <w:ind w:left="284" w:hanging="284"/>
        <w:contextualSpacing w:val="0"/>
        <w:rPr>
          <w:rFonts w:cs="Times New Roman"/>
          <w:szCs w:val="24"/>
        </w:rPr>
      </w:pPr>
      <w:r w:rsidRPr="00982776">
        <w:rPr>
          <w:rFonts w:cs="Times New Roman"/>
          <w:szCs w:val="24"/>
          <w:lang w:val="sr-Cyrl-CS"/>
        </w:rPr>
        <w:t>а</w:t>
      </w:r>
      <w:r w:rsidR="00FC0449" w:rsidRPr="00982776">
        <w:rPr>
          <w:rFonts w:cs="Times New Roman"/>
          <w:szCs w:val="24"/>
        </w:rPr>
        <w:t>ктивности на припреми рачунара и у</w:t>
      </w:r>
      <w:r w:rsidR="00733715" w:rsidRPr="00982776">
        <w:rPr>
          <w:rFonts w:cs="Times New Roman"/>
          <w:szCs w:val="24"/>
        </w:rPr>
        <w:t>служних програма за лиценцирање</w:t>
      </w:r>
      <w:r w:rsidR="00ED0EF1" w:rsidRPr="00982776">
        <w:rPr>
          <w:rFonts w:cs="Times New Roman"/>
          <w:szCs w:val="24"/>
          <w:lang w:val="sr-Cyrl-BA"/>
        </w:rPr>
        <w:t xml:space="preserve">; </w:t>
      </w:r>
    </w:p>
    <w:p w:rsidR="00ED0EF1" w:rsidRPr="00982776" w:rsidRDefault="00296B8A" w:rsidP="001A3896">
      <w:pPr>
        <w:pStyle w:val="ListParagraph"/>
        <w:numPr>
          <w:ilvl w:val="0"/>
          <w:numId w:val="35"/>
        </w:numPr>
        <w:spacing w:after="120" w:line="276" w:lineRule="auto"/>
        <w:ind w:left="284" w:hanging="284"/>
        <w:contextualSpacing w:val="0"/>
        <w:rPr>
          <w:rFonts w:cs="Times New Roman"/>
          <w:szCs w:val="24"/>
        </w:rPr>
      </w:pPr>
      <w:r w:rsidRPr="00982776">
        <w:rPr>
          <w:rFonts w:cs="Times New Roman"/>
          <w:szCs w:val="24"/>
          <w:lang w:val="sr-Cyrl-CS"/>
        </w:rPr>
        <w:t>радови на одржавању ИП телефоније</w:t>
      </w:r>
      <w:r w:rsidR="00ED0EF1" w:rsidRPr="00982776">
        <w:rPr>
          <w:rFonts w:cs="Times New Roman"/>
          <w:szCs w:val="24"/>
          <w:lang w:val="sr-Cyrl-BA"/>
        </w:rPr>
        <w:t>;</w:t>
      </w:r>
    </w:p>
    <w:p w:rsidR="00ED0EF1" w:rsidRPr="00982776" w:rsidRDefault="00ED0EF1" w:rsidP="00AB5CE3">
      <w:pPr>
        <w:pStyle w:val="ListParagraph"/>
        <w:numPr>
          <w:ilvl w:val="0"/>
          <w:numId w:val="35"/>
        </w:numPr>
        <w:spacing w:after="120" w:line="276" w:lineRule="auto"/>
        <w:ind w:left="284" w:hanging="284"/>
        <w:contextualSpacing w:val="0"/>
        <w:rPr>
          <w:rFonts w:cs="Times New Roman"/>
          <w:szCs w:val="24"/>
        </w:rPr>
      </w:pPr>
      <w:r w:rsidRPr="00982776">
        <w:rPr>
          <w:rFonts w:cs="Times New Roman"/>
          <w:szCs w:val="24"/>
          <w:lang w:val="sr-Cyrl-BA"/>
        </w:rPr>
        <w:t>успостављање апликације Електронска писарница за контролу, размјену</w:t>
      </w:r>
      <w:r w:rsidR="001E2569" w:rsidRPr="00982776">
        <w:rPr>
          <w:rFonts w:cs="Times New Roman"/>
          <w:szCs w:val="24"/>
          <w:lang w:val="sr-Cyrl-BA"/>
        </w:rPr>
        <w:t>, претрагу и праћење електронс</w:t>
      </w:r>
      <w:r w:rsidR="001A3896" w:rsidRPr="00982776">
        <w:rPr>
          <w:rFonts w:cs="Times New Roman"/>
          <w:szCs w:val="24"/>
          <w:lang w:val="sr-Cyrl-BA"/>
        </w:rPr>
        <w:t>ке документације унутар Друштва;</w:t>
      </w:r>
    </w:p>
    <w:p w:rsidR="001A3896" w:rsidRPr="00BD2CB4" w:rsidRDefault="001A3896" w:rsidP="00AB5CE3">
      <w:pPr>
        <w:pStyle w:val="ListParagraph"/>
        <w:numPr>
          <w:ilvl w:val="0"/>
          <w:numId w:val="35"/>
        </w:numPr>
        <w:spacing w:after="120" w:line="276" w:lineRule="auto"/>
        <w:ind w:left="284" w:hanging="284"/>
        <w:contextualSpacing w:val="0"/>
        <w:rPr>
          <w:rFonts w:cs="Times New Roman"/>
          <w:szCs w:val="24"/>
        </w:rPr>
      </w:pPr>
      <w:r w:rsidRPr="00BD2CB4">
        <w:rPr>
          <w:rFonts w:cs="Times New Roman"/>
          <w:szCs w:val="24"/>
        </w:rPr>
        <w:t>успостављање апликације „Инте</w:t>
      </w:r>
      <w:r w:rsidR="00982776" w:rsidRPr="00BD2CB4">
        <w:rPr>
          <w:rFonts w:cs="Times New Roman"/>
          <w:szCs w:val="24"/>
        </w:rPr>
        <w:t xml:space="preserve">рни портал“ за евиденцију пријава кварова и жалби </w:t>
      </w:r>
      <w:r w:rsidR="00BD2CB4" w:rsidRPr="00BD2CB4">
        <w:rPr>
          <w:rFonts w:cs="Times New Roman"/>
          <w:szCs w:val="24"/>
          <w:lang/>
        </w:rPr>
        <w:t>корисника и њихово праћење и прослијеђивање надлежним Службама;</w:t>
      </w:r>
    </w:p>
    <w:p w:rsidR="00BD2CB4" w:rsidRPr="00BD2CB4" w:rsidRDefault="00BD2CB4" w:rsidP="00AB5CE3">
      <w:pPr>
        <w:pStyle w:val="ListParagraph"/>
        <w:numPr>
          <w:ilvl w:val="0"/>
          <w:numId w:val="35"/>
        </w:numPr>
        <w:spacing w:after="120" w:line="276" w:lineRule="auto"/>
        <w:ind w:left="284" w:hanging="284"/>
        <w:contextualSpacing w:val="0"/>
        <w:rPr>
          <w:rFonts w:cs="Times New Roman"/>
          <w:szCs w:val="24"/>
        </w:rPr>
      </w:pPr>
      <w:r>
        <w:rPr>
          <w:rFonts w:cs="Times New Roman"/>
          <w:szCs w:val="24"/>
          <w:lang/>
        </w:rPr>
        <w:t>повезивање апликације „Интерни портал“ са апликацијом „Радни налози“;</w:t>
      </w:r>
    </w:p>
    <w:p w:rsidR="00BD2CB4" w:rsidRPr="00BD2CB4" w:rsidRDefault="00BD2CB4" w:rsidP="00AB5CE3">
      <w:pPr>
        <w:pStyle w:val="ListParagraph"/>
        <w:numPr>
          <w:ilvl w:val="0"/>
          <w:numId w:val="35"/>
        </w:numPr>
        <w:spacing w:after="120" w:line="276" w:lineRule="auto"/>
        <w:ind w:left="284" w:hanging="284"/>
        <w:contextualSpacing w:val="0"/>
        <w:rPr>
          <w:rFonts w:cs="Times New Roman"/>
          <w:szCs w:val="24"/>
        </w:rPr>
      </w:pPr>
      <w:r>
        <w:rPr>
          <w:rFonts w:cs="Times New Roman"/>
          <w:szCs w:val="24"/>
          <w:lang/>
        </w:rPr>
        <w:t>куповину лиценци за лиценцирање ГИС апликација;</w:t>
      </w:r>
    </w:p>
    <w:p w:rsidR="00BD2CB4" w:rsidRDefault="00AE11B0" w:rsidP="00E242F5">
      <w:pPr>
        <w:pStyle w:val="ListParagraph"/>
        <w:numPr>
          <w:ilvl w:val="0"/>
          <w:numId w:val="35"/>
        </w:numPr>
        <w:spacing w:after="120" w:line="276" w:lineRule="auto"/>
        <w:ind w:left="284" w:hanging="284"/>
        <w:contextualSpacing w:val="0"/>
        <w:rPr>
          <w:rFonts w:cs="Times New Roman"/>
          <w:szCs w:val="24"/>
        </w:rPr>
      </w:pPr>
      <w:r w:rsidRPr="00BD2CB4">
        <w:rPr>
          <w:rFonts w:cs="Times New Roman"/>
          <w:szCs w:val="24"/>
        </w:rPr>
        <w:t>унапређење апликација „Вод</w:t>
      </w:r>
      <w:r w:rsidR="002B4601" w:rsidRPr="00BD2CB4">
        <w:rPr>
          <w:rFonts w:cs="Times New Roman"/>
          <w:szCs w:val="24"/>
        </w:rPr>
        <w:t>а“ и „Финансијско књиговодство“</w:t>
      </w:r>
      <w:r w:rsidR="00BD2CB4">
        <w:rPr>
          <w:rFonts w:cs="Times New Roman"/>
          <w:szCs w:val="24"/>
          <w:lang/>
        </w:rPr>
        <w:t>;</w:t>
      </w:r>
    </w:p>
    <w:p w:rsidR="00AE11B0" w:rsidRPr="00BD2CB4" w:rsidRDefault="00BD2CB4" w:rsidP="00E242F5">
      <w:pPr>
        <w:pStyle w:val="ListParagraph"/>
        <w:numPr>
          <w:ilvl w:val="0"/>
          <w:numId w:val="35"/>
        </w:numPr>
        <w:spacing w:after="120" w:line="276" w:lineRule="auto"/>
        <w:ind w:left="284" w:hanging="284"/>
        <w:contextualSpacing w:val="0"/>
        <w:rPr>
          <w:rFonts w:cs="Times New Roman"/>
          <w:szCs w:val="24"/>
        </w:rPr>
      </w:pPr>
      <w:r w:rsidRPr="00BD2CB4">
        <w:rPr>
          <w:rFonts w:cs="Times New Roman"/>
          <w:szCs w:val="24"/>
          <w:lang/>
        </w:rPr>
        <w:t>набавку и пуштење у рад додатног штампача за штампу рачуна</w:t>
      </w:r>
      <w:r w:rsidR="00AE11B0" w:rsidRPr="00BD2CB4">
        <w:rPr>
          <w:rFonts w:cs="Times New Roman"/>
          <w:szCs w:val="24"/>
        </w:rPr>
        <w:t>и</w:t>
      </w:r>
    </w:p>
    <w:p w:rsidR="00E242F5" w:rsidRPr="00BD2CB4" w:rsidRDefault="00AE11B0" w:rsidP="009C4F0B">
      <w:pPr>
        <w:pStyle w:val="ListParagraph"/>
        <w:numPr>
          <w:ilvl w:val="0"/>
          <w:numId w:val="35"/>
        </w:numPr>
        <w:spacing w:after="120" w:line="276" w:lineRule="auto"/>
        <w:ind w:left="284" w:hanging="284"/>
        <w:contextualSpacing w:val="0"/>
        <w:rPr>
          <w:rFonts w:cs="Times New Roman"/>
          <w:szCs w:val="24"/>
        </w:rPr>
      </w:pPr>
      <w:r w:rsidRPr="00BD2CB4">
        <w:rPr>
          <w:rFonts w:cs="Times New Roman"/>
          <w:szCs w:val="24"/>
        </w:rPr>
        <w:t>набавку и пуштање у рад резервног сервера за базе података.</w:t>
      </w:r>
    </w:p>
    <w:p w:rsidR="00C94047" w:rsidRPr="00982776" w:rsidRDefault="00C94047" w:rsidP="00C94047">
      <w:pPr>
        <w:spacing w:after="120"/>
        <w:rPr>
          <w:rFonts w:cs="Times New Roman"/>
          <w:szCs w:val="24"/>
          <w:highlight w:val="yellow"/>
          <w:lang w:val="sr-Cyrl-BA"/>
        </w:rPr>
      </w:pPr>
    </w:p>
    <w:p w:rsidR="009C3281" w:rsidRPr="00BD2CB4" w:rsidRDefault="00FC0449" w:rsidP="00C94047">
      <w:pPr>
        <w:spacing w:after="120"/>
        <w:rPr>
          <w:rFonts w:cs="Times New Roman"/>
          <w:szCs w:val="24"/>
          <w:lang w:val="sr-Cyrl-CS"/>
        </w:rPr>
      </w:pPr>
      <w:r w:rsidRPr="00BD2CB4">
        <w:rPr>
          <w:rFonts w:cs="Times New Roman"/>
          <w:szCs w:val="24"/>
        </w:rPr>
        <w:t>За реализацију наведених активности потребно је обезбиједити:</w:t>
      </w:r>
    </w:p>
    <w:p w:rsidR="00AE11B0" w:rsidRPr="00BD2CB4" w:rsidRDefault="00AE11B0" w:rsidP="005A53DC">
      <w:pPr>
        <w:pStyle w:val="ListParagraph"/>
        <w:numPr>
          <w:ilvl w:val="0"/>
          <w:numId w:val="35"/>
        </w:numPr>
        <w:spacing w:after="120" w:line="276" w:lineRule="auto"/>
        <w:ind w:left="288" w:hanging="288"/>
        <w:contextualSpacing w:val="0"/>
        <w:rPr>
          <w:rFonts w:cs="Times New Roman"/>
          <w:szCs w:val="24"/>
          <w:lang w:val="sr-Cyrl-CS"/>
        </w:rPr>
      </w:pPr>
      <w:r w:rsidRPr="00BD2CB4">
        <w:rPr>
          <w:rFonts w:cs="Times New Roman"/>
          <w:szCs w:val="24"/>
          <w:lang w:val="sr-Cyrl-CS"/>
        </w:rPr>
        <w:t>набавка серверског рачунара</w:t>
      </w:r>
      <w:r w:rsidR="005A53DC" w:rsidRPr="00BD2CB4">
        <w:rPr>
          <w:rFonts w:cs="Times New Roman"/>
          <w:szCs w:val="24"/>
          <w:lang w:val="sr-Cyrl-CS"/>
        </w:rPr>
        <w:t>;</w:t>
      </w:r>
    </w:p>
    <w:p w:rsidR="00BD2CB4" w:rsidRPr="00BD2CB4" w:rsidRDefault="00BD2CB4" w:rsidP="005A53DC">
      <w:pPr>
        <w:pStyle w:val="ListParagraph"/>
        <w:numPr>
          <w:ilvl w:val="0"/>
          <w:numId w:val="35"/>
        </w:numPr>
        <w:spacing w:after="120" w:line="276" w:lineRule="auto"/>
        <w:ind w:left="288" w:hanging="288"/>
        <w:contextualSpacing w:val="0"/>
        <w:rPr>
          <w:rFonts w:cs="Times New Roman"/>
          <w:szCs w:val="24"/>
          <w:lang w:val="sr-Cyrl-CS"/>
        </w:rPr>
      </w:pPr>
      <w:r w:rsidRPr="00BD2CB4">
        <w:rPr>
          <w:rFonts w:cs="Times New Roman"/>
          <w:szCs w:val="24"/>
          <w:lang w:val="sr-Cyrl-CS"/>
        </w:rPr>
        <w:t>набавка штампача за штампу рачуна;</w:t>
      </w:r>
    </w:p>
    <w:p w:rsidR="009A6538" w:rsidRPr="00BD2CB4" w:rsidRDefault="009C3281" w:rsidP="009A6538">
      <w:pPr>
        <w:pStyle w:val="ListParagraph"/>
        <w:numPr>
          <w:ilvl w:val="0"/>
          <w:numId w:val="35"/>
        </w:numPr>
        <w:spacing w:after="120" w:line="276" w:lineRule="auto"/>
        <w:ind w:left="288" w:hanging="288"/>
        <w:contextualSpacing w:val="0"/>
        <w:rPr>
          <w:rFonts w:cs="Times New Roman"/>
          <w:szCs w:val="24"/>
        </w:rPr>
      </w:pPr>
      <w:r w:rsidRPr="00BD2CB4">
        <w:rPr>
          <w:rFonts w:cs="Times New Roman"/>
          <w:szCs w:val="24"/>
          <w:lang w:val="sr-Cyrl-CS"/>
        </w:rPr>
        <w:t>н</w:t>
      </w:r>
      <w:r w:rsidR="00FC0449" w:rsidRPr="00BD2CB4">
        <w:rPr>
          <w:rFonts w:cs="Times New Roman"/>
          <w:szCs w:val="24"/>
        </w:rPr>
        <w:t>абавка лиценци за оперативне систем</w:t>
      </w:r>
      <w:r w:rsidR="00FC0449" w:rsidRPr="00BD2CB4">
        <w:rPr>
          <w:rFonts w:cs="Times New Roman"/>
          <w:szCs w:val="24"/>
          <w:lang w:val="sr-Cyrl-BA"/>
        </w:rPr>
        <w:t>е</w:t>
      </w:r>
      <w:r w:rsidR="00735B2F" w:rsidRPr="00BD2CB4">
        <w:rPr>
          <w:rFonts w:cs="Times New Roman"/>
          <w:szCs w:val="24"/>
          <w:lang w:val="sr-Cyrl-BA"/>
        </w:rPr>
        <w:t xml:space="preserve">, антивирусе </w:t>
      </w:r>
      <w:r w:rsidR="005A53DC" w:rsidRPr="00BD2CB4">
        <w:rPr>
          <w:rFonts w:cs="Times New Roman"/>
          <w:szCs w:val="24"/>
        </w:rPr>
        <w:t xml:space="preserve">и услужне програме и </w:t>
      </w:r>
    </w:p>
    <w:p w:rsidR="005A53DC" w:rsidRPr="00401D7D" w:rsidRDefault="005A53DC" w:rsidP="009A6538">
      <w:pPr>
        <w:pStyle w:val="ListParagraph"/>
        <w:numPr>
          <w:ilvl w:val="0"/>
          <w:numId w:val="35"/>
        </w:numPr>
        <w:spacing w:after="120" w:line="276" w:lineRule="auto"/>
        <w:ind w:left="288" w:hanging="288"/>
        <w:contextualSpacing w:val="0"/>
        <w:rPr>
          <w:rFonts w:cs="Times New Roman"/>
          <w:szCs w:val="24"/>
        </w:rPr>
      </w:pPr>
      <w:r w:rsidRPr="00401D7D">
        <w:rPr>
          <w:rFonts w:cs="Times New Roman"/>
          <w:szCs w:val="24"/>
        </w:rPr>
        <w:t>набавку софтвера за успостављање финансијског управљања и контроле (ФУК).</w:t>
      </w:r>
    </w:p>
    <w:p w:rsidR="00476806" w:rsidRPr="00982776" w:rsidRDefault="00476806" w:rsidP="008A6F37">
      <w:pPr>
        <w:spacing w:after="120" w:line="276" w:lineRule="auto"/>
        <w:rPr>
          <w:rFonts w:cs="Times New Roman"/>
          <w:szCs w:val="24"/>
          <w:highlight w:val="yellow"/>
          <w:lang w:val="sr-Cyrl-BA"/>
        </w:rPr>
      </w:pPr>
    </w:p>
    <w:p w:rsidR="008A6F37" w:rsidRPr="00E62576" w:rsidRDefault="00C36632" w:rsidP="00237C7D">
      <w:pPr>
        <w:pStyle w:val="Heading2"/>
        <w:rPr>
          <w:sz w:val="28"/>
          <w:szCs w:val="28"/>
        </w:rPr>
      </w:pPr>
      <w:bookmarkStart w:id="46" w:name="_Toc378945448"/>
      <w:bookmarkStart w:id="47" w:name="_Toc533591256"/>
      <w:r w:rsidRPr="00E62576">
        <w:rPr>
          <w:rFonts w:eastAsiaTheme="minorHAnsi" w:cs="Times New Roman"/>
          <w:bCs w:val="0"/>
          <w:sz w:val="28"/>
          <w:szCs w:val="28"/>
        </w:rPr>
        <w:t xml:space="preserve">4.6. </w:t>
      </w:r>
      <w:r w:rsidR="00BD6D47" w:rsidRPr="00E62576">
        <w:rPr>
          <w:sz w:val="28"/>
          <w:szCs w:val="28"/>
          <w:lang w:val="sr-Latn-CS"/>
        </w:rPr>
        <w:t>О</w:t>
      </w:r>
      <w:r w:rsidR="00BD6D47" w:rsidRPr="00E62576">
        <w:rPr>
          <w:sz w:val="28"/>
          <w:szCs w:val="28"/>
          <w:lang w:val="sr-Cyrl-CS"/>
        </w:rPr>
        <w:t>ДЈЕЉЕЊЕ ЗА ИНТЕРНУ РЕВИЗИЈУ</w:t>
      </w:r>
      <w:bookmarkEnd w:id="46"/>
      <w:bookmarkEnd w:id="47"/>
    </w:p>
    <w:p w:rsidR="00323E87" w:rsidRPr="00C05E8A" w:rsidRDefault="009C3281" w:rsidP="00775D03">
      <w:pPr>
        <w:spacing w:after="120"/>
        <w:rPr>
          <w:szCs w:val="24"/>
          <w:lang w:val="sr-Cyrl-CS"/>
        </w:rPr>
      </w:pPr>
      <w:r w:rsidRPr="00C05E8A">
        <w:rPr>
          <w:szCs w:val="24"/>
          <w:lang w:val="sr-Cyrl-CS"/>
        </w:rPr>
        <w:t>У складу са Годишњом студијом ризика и планом рада</w:t>
      </w:r>
      <w:r w:rsidR="007C1827" w:rsidRPr="00C05E8A">
        <w:rPr>
          <w:szCs w:val="24"/>
          <w:lang w:val="sr-Cyrl-CS"/>
        </w:rPr>
        <w:t>,</w:t>
      </w:r>
      <w:r w:rsidR="001270C1" w:rsidRPr="00C05E8A">
        <w:rPr>
          <w:szCs w:val="24"/>
          <w:lang w:val="sr-Cyrl-CS"/>
        </w:rPr>
        <w:t xml:space="preserve"> Одјељење</w:t>
      </w:r>
      <w:r w:rsidRPr="00C05E8A">
        <w:rPr>
          <w:szCs w:val="24"/>
          <w:lang w:val="sr-Cyrl-CS"/>
        </w:rPr>
        <w:t xml:space="preserve"> интерне ревизије у то</w:t>
      </w:r>
      <w:r w:rsidR="000B24B1">
        <w:rPr>
          <w:szCs w:val="24"/>
          <w:lang w:val="sr-Cyrl-CS"/>
        </w:rPr>
        <w:t>ку 2020</w:t>
      </w:r>
      <w:r w:rsidRPr="00C05E8A">
        <w:rPr>
          <w:szCs w:val="24"/>
          <w:lang w:val="sr-Cyrl-CS"/>
        </w:rPr>
        <w:t xml:space="preserve">. </w:t>
      </w:r>
      <w:r w:rsidR="00102B20" w:rsidRPr="00C05E8A">
        <w:rPr>
          <w:szCs w:val="24"/>
          <w:lang w:val="sr-Cyrl-CS"/>
        </w:rPr>
        <w:t>г</w:t>
      </w:r>
      <w:r w:rsidRPr="00C05E8A">
        <w:rPr>
          <w:szCs w:val="24"/>
          <w:lang w:val="sr-Cyrl-CS"/>
        </w:rPr>
        <w:t>одине</w:t>
      </w:r>
      <w:r w:rsidR="00652C8B" w:rsidRPr="00C05E8A">
        <w:rPr>
          <w:szCs w:val="24"/>
          <w:lang w:val="sr-Cyrl-CS"/>
        </w:rPr>
        <w:t>редовно ће</w:t>
      </w:r>
      <w:r w:rsidRPr="00C05E8A">
        <w:rPr>
          <w:szCs w:val="24"/>
          <w:lang w:val="sr-Cyrl-CS"/>
        </w:rPr>
        <w:t xml:space="preserve"> вршити сљедеће ревизије:</w:t>
      </w:r>
    </w:p>
    <w:p w:rsidR="009C3281" w:rsidRDefault="009C3281" w:rsidP="00AB5CE3">
      <w:pPr>
        <w:pStyle w:val="ListParagraph"/>
        <w:numPr>
          <w:ilvl w:val="0"/>
          <w:numId w:val="37"/>
        </w:numPr>
        <w:spacing w:after="120"/>
        <w:ind w:left="284" w:hanging="284"/>
        <w:contextualSpacing w:val="0"/>
        <w:rPr>
          <w:szCs w:val="24"/>
          <w:lang w:val="sr-Cyrl-CS"/>
        </w:rPr>
      </w:pPr>
      <w:r w:rsidRPr="00C05E8A">
        <w:rPr>
          <w:szCs w:val="24"/>
          <w:lang w:val="sr-Cyrl-CS"/>
        </w:rPr>
        <w:t xml:space="preserve">ревизија </w:t>
      </w:r>
      <w:r w:rsidR="002B2E4C">
        <w:rPr>
          <w:szCs w:val="24"/>
          <w:lang w:val="sr-Cyrl-CS"/>
        </w:rPr>
        <w:t>годишњих пописа средстава, потраживања, обавеза и капитала;</w:t>
      </w:r>
    </w:p>
    <w:p w:rsidR="002B2E4C" w:rsidRPr="002B2E4C" w:rsidRDefault="002B2E4C" w:rsidP="00AB5CE3">
      <w:pPr>
        <w:pStyle w:val="ListParagraph"/>
        <w:numPr>
          <w:ilvl w:val="0"/>
          <w:numId w:val="37"/>
        </w:numPr>
        <w:spacing w:after="120"/>
        <w:ind w:left="284" w:hanging="284"/>
        <w:contextualSpacing w:val="0"/>
        <w:rPr>
          <w:szCs w:val="24"/>
          <w:lang w:val="sr-Cyrl-CS"/>
        </w:rPr>
      </w:pPr>
      <w:r w:rsidRPr="002B2E4C">
        <w:rPr>
          <w:szCs w:val="24"/>
          <w:lang w:val="sr-Cyrl-CS"/>
        </w:rPr>
        <w:t>ревизија сталних средсатава;</w:t>
      </w:r>
    </w:p>
    <w:p w:rsidR="009C3281" w:rsidRPr="002B2E4C" w:rsidRDefault="009C3281" w:rsidP="00AB5CE3">
      <w:pPr>
        <w:pStyle w:val="ListParagraph"/>
        <w:numPr>
          <w:ilvl w:val="0"/>
          <w:numId w:val="37"/>
        </w:numPr>
        <w:spacing w:after="120"/>
        <w:ind w:left="284" w:hanging="284"/>
        <w:contextualSpacing w:val="0"/>
        <w:rPr>
          <w:szCs w:val="24"/>
          <w:lang w:val="sr-Cyrl-CS"/>
        </w:rPr>
      </w:pPr>
      <w:r w:rsidRPr="002B2E4C">
        <w:rPr>
          <w:szCs w:val="24"/>
          <w:lang w:val="sr-Cyrl-CS"/>
        </w:rPr>
        <w:t xml:space="preserve">ревизија </w:t>
      </w:r>
      <w:r w:rsidR="002603DA" w:rsidRPr="002B2E4C">
        <w:rPr>
          <w:szCs w:val="24"/>
          <w:lang w:val="sr-Cyrl-CS"/>
        </w:rPr>
        <w:t>управљања новчаним средствима</w:t>
      </w:r>
      <w:r w:rsidR="002B2E4C" w:rsidRPr="002B2E4C">
        <w:rPr>
          <w:szCs w:val="24"/>
          <w:lang w:val="sr-Cyrl-CS"/>
        </w:rPr>
        <w:t>, обавезама и потраживањима</w:t>
      </w:r>
      <w:r w:rsidRPr="002B2E4C">
        <w:rPr>
          <w:szCs w:val="24"/>
          <w:lang w:val="sr-Cyrl-CS"/>
        </w:rPr>
        <w:t>;</w:t>
      </w:r>
    </w:p>
    <w:p w:rsidR="009C3281" w:rsidRDefault="009C3281" w:rsidP="00AB5CE3">
      <w:pPr>
        <w:pStyle w:val="ListParagraph"/>
        <w:numPr>
          <w:ilvl w:val="0"/>
          <w:numId w:val="37"/>
        </w:numPr>
        <w:spacing w:after="120"/>
        <w:ind w:left="284" w:hanging="284"/>
        <w:contextualSpacing w:val="0"/>
        <w:rPr>
          <w:szCs w:val="24"/>
          <w:lang w:val="sr-Cyrl-CS"/>
        </w:rPr>
      </w:pPr>
      <w:r w:rsidRPr="002B2E4C">
        <w:rPr>
          <w:szCs w:val="24"/>
          <w:lang w:val="sr-Cyrl-CS"/>
        </w:rPr>
        <w:t>ревизија п</w:t>
      </w:r>
      <w:r w:rsidR="002603DA" w:rsidRPr="002B2E4C">
        <w:rPr>
          <w:szCs w:val="24"/>
          <w:lang w:val="sr-Cyrl-CS"/>
        </w:rPr>
        <w:t>рихода</w:t>
      </w:r>
      <w:r w:rsidRPr="002B2E4C">
        <w:rPr>
          <w:szCs w:val="24"/>
          <w:lang w:val="sr-Cyrl-CS"/>
        </w:rPr>
        <w:t>;</w:t>
      </w:r>
    </w:p>
    <w:p w:rsidR="002B2E4C" w:rsidRPr="002B2E4C" w:rsidRDefault="002B2E4C" w:rsidP="00AB5CE3">
      <w:pPr>
        <w:pStyle w:val="ListParagraph"/>
        <w:numPr>
          <w:ilvl w:val="0"/>
          <w:numId w:val="37"/>
        </w:numPr>
        <w:spacing w:after="120"/>
        <w:ind w:left="284" w:hanging="284"/>
        <w:contextualSpacing w:val="0"/>
        <w:rPr>
          <w:szCs w:val="24"/>
          <w:lang w:val="sr-Cyrl-CS"/>
        </w:rPr>
      </w:pPr>
      <w:r>
        <w:rPr>
          <w:szCs w:val="24"/>
          <w:lang w:val="sr-Cyrl-CS"/>
        </w:rPr>
        <w:t>ревизија набавке материјала, резервних дијелова, инвентара, горива, ауто гума и поступака јавних набавки;</w:t>
      </w:r>
    </w:p>
    <w:p w:rsidR="009C3281" w:rsidRPr="002B2E4C" w:rsidRDefault="00DC0239" w:rsidP="00AB5CE3">
      <w:pPr>
        <w:pStyle w:val="ListParagraph"/>
        <w:numPr>
          <w:ilvl w:val="0"/>
          <w:numId w:val="37"/>
        </w:numPr>
        <w:spacing w:after="120"/>
        <w:ind w:left="284" w:hanging="284"/>
        <w:contextualSpacing w:val="0"/>
        <w:rPr>
          <w:szCs w:val="24"/>
        </w:rPr>
      </w:pPr>
      <w:r w:rsidRPr="002B2E4C">
        <w:rPr>
          <w:szCs w:val="24"/>
          <w:lang w:val="sr-Cyrl-CS"/>
        </w:rPr>
        <w:t>р</w:t>
      </w:r>
      <w:r w:rsidR="009C3281" w:rsidRPr="002B2E4C">
        <w:rPr>
          <w:szCs w:val="24"/>
          <w:lang w:val="sr-Cyrl-CS"/>
        </w:rPr>
        <w:t>еви</w:t>
      </w:r>
      <w:r w:rsidR="004B32F9" w:rsidRPr="002B2E4C">
        <w:rPr>
          <w:szCs w:val="24"/>
          <w:lang w:val="sr-Cyrl-CS"/>
        </w:rPr>
        <w:t xml:space="preserve">зија </w:t>
      </w:r>
      <w:r w:rsidR="001053CA" w:rsidRPr="002B2E4C">
        <w:rPr>
          <w:szCs w:val="24"/>
          <w:lang w:val="sr-Cyrl-CS"/>
        </w:rPr>
        <w:t>рада са повезаним лицима</w:t>
      </w:r>
      <w:r w:rsidR="00102B20" w:rsidRPr="002B2E4C">
        <w:rPr>
          <w:szCs w:val="24"/>
          <w:lang w:val="sr-Cyrl-BA"/>
        </w:rPr>
        <w:t>;</w:t>
      </w:r>
    </w:p>
    <w:p w:rsidR="001053CA" w:rsidRPr="002B2E4C" w:rsidRDefault="00DC0239" w:rsidP="00AB5CE3">
      <w:pPr>
        <w:pStyle w:val="ListParagraph"/>
        <w:numPr>
          <w:ilvl w:val="0"/>
          <w:numId w:val="37"/>
        </w:numPr>
        <w:spacing w:after="120"/>
        <w:ind w:left="284" w:hanging="284"/>
        <w:contextualSpacing w:val="0"/>
        <w:rPr>
          <w:szCs w:val="24"/>
        </w:rPr>
      </w:pPr>
      <w:r w:rsidRPr="002B2E4C">
        <w:rPr>
          <w:szCs w:val="24"/>
          <w:lang w:val="sr-Cyrl-CS"/>
        </w:rPr>
        <w:t>р</w:t>
      </w:r>
      <w:r w:rsidR="009C3281" w:rsidRPr="002B2E4C">
        <w:rPr>
          <w:szCs w:val="24"/>
          <w:lang w:val="sr-Cyrl-CS"/>
        </w:rPr>
        <w:t>евизи</w:t>
      </w:r>
      <w:r w:rsidR="001053CA" w:rsidRPr="002B2E4C">
        <w:rPr>
          <w:szCs w:val="24"/>
          <w:lang w:val="sr-Cyrl-CS"/>
        </w:rPr>
        <w:t>је</w:t>
      </w:r>
      <w:r w:rsidR="00102B20" w:rsidRPr="002B2E4C">
        <w:rPr>
          <w:szCs w:val="24"/>
          <w:lang w:val="sr-Cyrl-CS"/>
        </w:rPr>
        <w:t>по захтјеву и</w:t>
      </w:r>
    </w:p>
    <w:p w:rsidR="00781127" w:rsidRPr="002B2E4C" w:rsidRDefault="00102B20" w:rsidP="00DF387D">
      <w:pPr>
        <w:pStyle w:val="ListParagraph"/>
        <w:numPr>
          <w:ilvl w:val="0"/>
          <w:numId w:val="37"/>
        </w:numPr>
        <w:spacing w:after="120"/>
        <w:ind w:left="284" w:hanging="284"/>
        <w:contextualSpacing w:val="0"/>
        <w:rPr>
          <w:szCs w:val="24"/>
        </w:rPr>
      </w:pPr>
      <w:r w:rsidRPr="002B2E4C">
        <w:rPr>
          <w:szCs w:val="24"/>
          <w:lang w:val="sr-Cyrl-CS"/>
        </w:rPr>
        <w:t>ванредне ревизије.</w:t>
      </w:r>
    </w:p>
    <w:p w:rsidR="005B4E30" w:rsidRPr="005B4E30" w:rsidRDefault="005B4E30" w:rsidP="0034645E">
      <w:pPr>
        <w:spacing w:after="120"/>
        <w:rPr>
          <w:szCs w:val="24"/>
          <w:lang w:val="sr-Latn-BA"/>
        </w:rPr>
      </w:pPr>
    </w:p>
    <w:p w:rsidR="003D65FD" w:rsidRPr="00237C7D" w:rsidRDefault="00C36632" w:rsidP="00237C7D">
      <w:pPr>
        <w:pStyle w:val="Heading1"/>
      </w:pPr>
      <w:bookmarkStart w:id="48" w:name="_Toc378945449"/>
      <w:bookmarkStart w:id="49" w:name="_Toc533591257"/>
      <w:r w:rsidRPr="00EF123B">
        <w:rPr>
          <w:rFonts w:eastAsiaTheme="minorHAnsi" w:cstheme="minorBidi"/>
          <w:bCs w:val="0"/>
        </w:rPr>
        <w:lastRenderedPageBreak/>
        <w:t xml:space="preserve">5. </w:t>
      </w:r>
      <w:r w:rsidR="00781127" w:rsidRPr="00EF123B">
        <w:t>ПЛАНИРАНИ ПРИХОДИ,</w:t>
      </w:r>
      <w:r w:rsidR="008361E5" w:rsidRPr="00EF123B">
        <w:t>РАСХОДИ И ПОСЛОВНИ</w:t>
      </w:r>
      <w:r w:rsidR="00781127" w:rsidRPr="00EF123B">
        <w:t xml:space="preserve"> РЕЗУЛТАТ</w:t>
      </w:r>
      <w:bookmarkEnd w:id="48"/>
      <w:bookmarkEnd w:id="49"/>
    </w:p>
    <w:p w:rsidR="00781127" w:rsidRPr="00C05E8A" w:rsidRDefault="00EF123B" w:rsidP="009E1097">
      <w:pPr>
        <w:spacing w:after="120"/>
        <w:ind w:right="3"/>
        <w:rPr>
          <w:szCs w:val="24"/>
          <w:lang w:val="sr-Cyrl-CS"/>
        </w:rPr>
      </w:pPr>
      <w:r>
        <w:rPr>
          <w:szCs w:val="24"/>
          <w:lang w:val="sr-Cyrl-CS"/>
        </w:rPr>
        <w:t>У пословној 2020</w:t>
      </w:r>
      <w:r w:rsidR="00781127" w:rsidRPr="00C05E8A">
        <w:rPr>
          <w:szCs w:val="24"/>
          <w:lang w:val="sr-Cyrl-CS"/>
        </w:rPr>
        <w:t xml:space="preserve">. години, финансијско пословање овог Друштва ће се обављати у складу са законским </w:t>
      </w:r>
      <w:r w:rsidR="00775D03" w:rsidRPr="00C05E8A">
        <w:rPr>
          <w:szCs w:val="24"/>
          <w:lang w:val="sr-Cyrl-CS"/>
        </w:rPr>
        <w:t xml:space="preserve">и подзаконским </w:t>
      </w:r>
      <w:r w:rsidR="00781127" w:rsidRPr="00C05E8A">
        <w:rPr>
          <w:szCs w:val="24"/>
          <w:lang w:val="sr-Cyrl-CS"/>
        </w:rPr>
        <w:t>прописима</w:t>
      </w:r>
      <w:r w:rsidR="00775D03" w:rsidRPr="00C05E8A">
        <w:rPr>
          <w:szCs w:val="24"/>
          <w:lang w:val="sr-Cyrl-CS"/>
        </w:rPr>
        <w:t xml:space="preserve"> Босне и Херцеговине и Републике Српске</w:t>
      </w:r>
      <w:r w:rsidR="00781127" w:rsidRPr="00C05E8A">
        <w:rPr>
          <w:szCs w:val="24"/>
          <w:lang w:val="sr-Cyrl-CS"/>
        </w:rPr>
        <w:t xml:space="preserve">, међународним рачуноводственим и ревизорским стандардима, </w:t>
      </w:r>
      <w:r w:rsidR="00775D03" w:rsidRPr="00C05E8A">
        <w:rPr>
          <w:szCs w:val="24"/>
          <w:lang w:val="sr-Cyrl-CS"/>
        </w:rPr>
        <w:t xml:space="preserve">те другим позитивним </w:t>
      </w:r>
      <w:r w:rsidR="00781127" w:rsidRPr="00C05E8A">
        <w:rPr>
          <w:szCs w:val="24"/>
          <w:lang w:val="sr-Cyrl-CS"/>
        </w:rPr>
        <w:t xml:space="preserve">прописима  </w:t>
      </w:r>
      <w:r w:rsidR="00775D03" w:rsidRPr="00C05E8A">
        <w:rPr>
          <w:szCs w:val="24"/>
          <w:lang w:val="sr-Cyrl-CS"/>
        </w:rPr>
        <w:t>БиХ и Републике Српске те</w:t>
      </w:r>
      <w:r w:rsidR="00781127" w:rsidRPr="00C05E8A">
        <w:rPr>
          <w:szCs w:val="24"/>
          <w:lang w:val="sr-Cyrl-CS"/>
        </w:rPr>
        <w:t xml:space="preserve"> општим актима Друштва.</w:t>
      </w:r>
    </w:p>
    <w:p w:rsidR="00781127" w:rsidRPr="00177BDD" w:rsidRDefault="00781127" w:rsidP="009E1097">
      <w:pPr>
        <w:spacing w:after="120"/>
        <w:ind w:right="6"/>
        <w:rPr>
          <w:szCs w:val="24"/>
        </w:rPr>
      </w:pPr>
      <w:r w:rsidRPr="00C05E8A">
        <w:rPr>
          <w:szCs w:val="24"/>
          <w:lang w:val="sr-Cyrl-CS"/>
        </w:rPr>
        <w:t>За реализацију активности која су пре</w:t>
      </w:r>
      <w:r w:rsidR="00EF123B">
        <w:rPr>
          <w:szCs w:val="24"/>
          <w:lang w:val="sr-Cyrl-CS"/>
        </w:rPr>
        <w:t>двиђена Планом пословања за 2020</w:t>
      </w:r>
      <w:r w:rsidRPr="00C05E8A">
        <w:rPr>
          <w:szCs w:val="24"/>
          <w:lang w:val="sr-Cyrl-CS"/>
        </w:rPr>
        <w:t xml:space="preserve">. </w:t>
      </w:r>
      <w:r w:rsidR="00F72E3F" w:rsidRPr="00C05E8A">
        <w:rPr>
          <w:szCs w:val="24"/>
          <w:lang w:val="sr-Cyrl-CS"/>
        </w:rPr>
        <w:t>г</w:t>
      </w:r>
      <w:r w:rsidRPr="00C05E8A">
        <w:rPr>
          <w:szCs w:val="24"/>
          <w:lang w:val="sr-Cyrl-CS"/>
        </w:rPr>
        <w:t>одину неопходна су одговарајућа средства која ће се обезбиједити из остварених прихода</w:t>
      </w:r>
      <w:r w:rsidR="009E1097" w:rsidRPr="00C05E8A">
        <w:rPr>
          <w:szCs w:val="24"/>
          <w:lang w:val="sr-Cyrl-CS"/>
        </w:rPr>
        <w:t xml:space="preserve"> основне дјелатности и </w:t>
      </w:r>
      <w:r w:rsidRPr="00C05E8A">
        <w:rPr>
          <w:szCs w:val="24"/>
          <w:lang w:val="sr-Cyrl-CS"/>
        </w:rPr>
        <w:t>с</w:t>
      </w:r>
      <w:r w:rsidR="0020692D">
        <w:rPr>
          <w:szCs w:val="24"/>
          <w:lang w:val="sr-Cyrl-CS"/>
        </w:rPr>
        <w:t xml:space="preserve">поредне дјелатности </w:t>
      </w:r>
      <w:r w:rsidR="0020692D">
        <w:rPr>
          <w:szCs w:val="24"/>
          <w:lang/>
        </w:rPr>
        <w:t xml:space="preserve">и </w:t>
      </w:r>
      <w:r w:rsidRPr="00C05E8A">
        <w:rPr>
          <w:szCs w:val="24"/>
          <w:lang w:val="sr-Cyrl-CS"/>
        </w:rPr>
        <w:t xml:space="preserve">удружених средстава мјесних заједница, буџета Града </w:t>
      </w:r>
      <w:r w:rsidR="0020692D">
        <w:rPr>
          <w:szCs w:val="24"/>
          <w:lang w:val="sr-Cyrl-CS"/>
        </w:rPr>
        <w:t>Бијељине</w:t>
      </w:r>
      <w:r w:rsidR="00177BDD" w:rsidRPr="00F13442">
        <w:rPr>
          <w:szCs w:val="24"/>
        </w:rPr>
        <w:t>.</w:t>
      </w:r>
    </w:p>
    <w:p w:rsidR="00993179" w:rsidRPr="00993179" w:rsidRDefault="00F72E3F" w:rsidP="00775D03">
      <w:pPr>
        <w:spacing w:after="120"/>
        <w:ind w:right="6"/>
        <w:rPr>
          <w:szCs w:val="24"/>
          <w:lang w:val="sr-Latn-BA"/>
        </w:rPr>
      </w:pPr>
      <w:r w:rsidRPr="00C05E8A">
        <w:rPr>
          <w:szCs w:val="24"/>
          <w:lang w:val="sr-Cyrl-CS"/>
        </w:rPr>
        <w:t xml:space="preserve">Споразумом </w:t>
      </w:r>
      <w:r w:rsidR="00781127" w:rsidRPr="00C05E8A">
        <w:rPr>
          <w:szCs w:val="24"/>
          <w:lang w:val="sr-Cyrl-CS"/>
        </w:rPr>
        <w:t>о јавним услугама и мјерама за унапређење система водоснабдијевања и канализационог система на подручју општине Бијељина</w:t>
      </w:r>
      <w:r w:rsidRPr="00C05E8A">
        <w:rPr>
          <w:szCs w:val="24"/>
          <w:lang w:val="sr-Cyrl-CS"/>
        </w:rPr>
        <w:t>,</w:t>
      </w:r>
      <w:r w:rsidR="00781127" w:rsidRPr="00C05E8A">
        <w:rPr>
          <w:szCs w:val="24"/>
          <w:lang w:val="sr-Cyrl-CS"/>
        </w:rPr>
        <w:t xml:space="preserve"> који је потписан између А.Д. „Водовод и канализација“ и општине (Града) Бијељина</w:t>
      </w:r>
      <w:r w:rsidRPr="00C05E8A">
        <w:rPr>
          <w:szCs w:val="24"/>
          <w:lang w:val="sr-Cyrl-CS"/>
        </w:rPr>
        <w:t>,</w:t>
      </w:r>
      <w:r w:rsidR="00781127" w:rsidRPr="00C05E8A">
        <w:rPr>
          <w:szCs w:val="24"/>
          <w:lang w:val="sr-Cyrl-CS"/>
        </w:rPr>
        <w:t xml:space="preserve"> као и Програмом побољшања финансијског и оперативног учинка (ФОПИП)</w:t>
      </w:r>
      <w:r w:rsidRPr="00C05E8A">
        <w:rPr>
          <w:szCs w:val="24"/>
          <w:lang w:val="sr-Cyrl-CS"/>
        </w:rPr>
        <w:t>,</w:t>
      </w:r>
      <w:r w:rsidR="00781127" w:rsidRPr="00C05E8A">
        <w:rPr>
          <w:szCs w:val="24"/>
          <w:lang w:val="sr-Cyrl-CS"/>
        </w:rPr>
        <w:t xml:space="preserve"> утврђена је динамикакорекције цијене воде и канализације до 2016. </w:t>
      </w:r>
      <w:r w:rsidRPr="00C05E8A">
        <w:rPr>
          <w:szCs w:val="24"/>
          <w:lang w:val="sr-Cyrl-CS"/>
        </w:rPr>
        <w:t>г</w:t>
      </w:r>
      <w:r w:rsidR="00781127" w:rsidRPr="00C05E8A">
        <w:rPr>
          <w:szCs w:val="24"/>
          <w:lang w:val="sr-Cyrl-CS"/>
        </w:rPr>
        <w:t>одине</w:t>
      </w:r>
      <w:r w:rsidRPr="00C05E8A">
        <w:rPr>
          <w:szCs w:val="24"/>
          <w:lang w:val="sr-Cyrl-CS"/>
        </w:rPr>
        <w:t>,</w:t>
      </w:r>
      <w:r w:rsidR="00781127" w:rsidRPr="00C05E8A">
        <w:rPr>
          <w:szCs w:val="24"/>
          <w:lang w:val="sr-Cyrl-CS"/>
        </w:rPr>
        <w:t xml:space="preserve"> када ће доћи до изједначавања цијена по свим </w:t>
      </w:r>
      <w:r w:rsidR="009E1097" w:rsidRPr="00C05E8A">
        <w:rPr>
          <w:szCs w:val="24"/>
          <w:lang w:val="sr-Cyrl-CS"/>
        </w:rPr>
        <w:t>категоријама потрошача.</w:t>
      </w:r>
    </w:p>
    <w:p w:rsidR="003D65FD" w:rsidRDefault="00EF123B" w:rsidP="00231ED3">
      <w:pPr>
        <w:spacing w:after="120"/>
        <w:ind w:right="6"/>
        <w:rPr>
          <w:szCs w:val="24"/>
          <w:lang w:val="sr-Cyrl-CS"/>
        </w:rPr>
      </w:pPr>
      <w:r>
        <w:rPr>
          <w:szCs w:val="24"/>
          <w:lang w:val="sr-Cyrl-CS"/>
        </w:rPr>
        <w:t>За пословну 2020</w:t>
      </w:r>
      <w:r w:rsidR="00F72E3F" w:rsidRPr="00C05E8A">
        <w:rPr>
          <w:szCs w:val="24"/>
          <w:lang w:val="sr-Cyrl-CS"/>
        </w:rPr>
        <w:t xml:space="preserve">. </w:t>
      </w:r>
      <w:r w:rsidR="00A66CA8">
        <w:rPr>
          <w:szCs w:val="24"/>
          <w:lang w:val="sr-Cyrl-CS"/>
        </w:rPr>
        <w:t xml:space="preserve">годину остају исте </w:t>
      </w:r>
      <w:r w:rsidR="00781127" w:rsidRPr="00C05E8A">
        <w:rPr>
          <w:szCs w:val="24"/>
          <w:lang w:val="sr-Cyrl-CS"/>
        </w:rPr>
        <w:t>утврђене цијене воде и канализације по категоријама без ПДВ-а</w:t>
      </w:r>
      <w:r w:rsidR="0031328A">
        <w:rPr>
          <w:szCs w:val="24"/>
          <w:lang w:val="sr-Cyrl-CS"/>
        </w:rPr>
        <w:t xml:space="preserve"> као у 201</w:t>
      </w:r>
      <w:r>
        <w:rPr>
          <w:szCs w:val="24"/>
          <w:lang w:val="sr-Cyrl-CS"/>
        </w:rPr>
        <w:t>9</w:t>
      </w:r>
      <w:r w:rsidR="00A66CA8">
        <w:rPr>
          <w:szCs w:val="24"/>
          <w:lang w:val="sr-Cyrl-CS"/>
        </w:rPr>
        <w:t>. години и то</w:t>
      </w:r>
      <w:r w:rsidR="00781127" w:rsidRPr="00C05E8A">
        <w:rPr>
          <w:szCs w:val="24"/>
          <w:lang w:val="sr-Cyrl-CS"/>
        </w:rPr>
        <w:t>:</w:t>
      </w:r>
    </w:p>
    <w:p w:rsidR="00237C7D" w:rsidRDefault="00237C7D" w:rsidP="00CC6219">
      <w:pPr>
        <w:rPr>
          <w:szCs w:val="24"/>
        </w:rPr>
      </w:pPr>
    </w:p>
    <w:p w:rsidR="002B74BF" w:rsidRPr="00C05E8A" w:rsidRDefault="00085F1F" w:rsidP="00CC6219">
      <w:pPr>
        <w:ind w:hanging="90"/>
        <w:rPr>
          <w:szCs w:val="24"/>
          <w:lang w:val="sr-Cyrl-CS"/>
        </w:rPr>
      </w:pPr>
      <w:r w:rsidRPr="00C05E8A">
        <w:rPr>
          <w:b/>
          <w:szCs w:val="24"/>
          <w:lang w:val="sr-Cyrl-CS"/>
        </w:rPr>
        <w:t xml:space="preserve">Табела број 1 – </w:t>
      </w:r>
      <w:r w:rsidR="0035158A">
        <w:rPr>
          <w:b/>
          <w:szCs w:val="24"/>
          <w:lang w:val="sr-Cyrl-CS"/>
        </w:rPr>
        <w:t>утврђене</w:t>
      </w:r>
      <w:r w:rsidRPr="00C05E8A">
        <w:rPr>
          <w:b/>
          <w:szCs w:val="24"/>
          <w:lang w:val="sr-Cyrl-CS"/>
        </w:rPr>
        <w:t xml:space="preserve"> цијене воде и канализације</w:t>
      </w:r>
    </w:p>
    <w:tbl>
      <w:tblPr>
        <w:tblStyle w:val="TableGrid"/>
        <w:tblW w:w="0" w:type="auto"/>
        <w:tblLook w:val="04A0"/>
      </w:tblPr>
      <w:tblGrid>
        <w:gridCol w:w="4644"/>
        <w:gridCol w:w="4645"/>
      </w:tblGrid>
      <w:tr w:rsidR="002B74BF" w:rsidRPr="00C05E8A" w:rsidTr="00A34A74">
        <w:trPr>
          <w:trHeight w:val="828"/>
        </w:trPr>
        <w:tc>
          <w:tcPr>
            <w:tcW w:w="4644" w:type="dxa"/>
            <w:shd w:val="clear" w:color="auto" w:fill="A6A6A6" w:themeFill="background1" w:themeFillShade="A6"/>
            <w:vAlign w:val="center"/>
          </w:tcPr>
          <w:p w:rsidR="002B74BF" w:rsidRPr="00C05E8A" w:rsidRDefault="002B74BF" w:rsidP="00C01E28">
            <w:pPr>
              <w:jc w:val="center"/>
              <w:rPr>
                <w:b/>
                <w:sz w:val="24"/>
                <w:szCs w:val="24"/>
                <w:lang w:val="sr-Cyrl-CS"/>
              </w:rPr>
            </w:pPr>
            <w:r w:rsidRPr="00C05E8A">
              <w:rPr>
                <w:b/>
                <w:sz w:val="24"/>
                <w:szCs w:val="24"/>
                <w:lang w:val="sr-Cyrl-CS"/>
              </w:rPr>
              <w:t>КАТЕГОРИЈА</w:t>
            </w:r>
          </w:p>
        </w:tc>
        <w:tc>
          <w:tcPr>
            <w:tcW w:w="4645" w:type="dxa"/>
            <w:shd w:val="clear" w:color="auto" w:fill="A6A6A6" w:themeFill="background1" w:themeFillShade="A6"/>
            <w:vAlign w:val="center"/>
          </w:tcPr>
          <w:p w:rsidR="002B74BF" w:rsidRPr="00C05E8A" w:rsidRDefault="0035158A" w:rsidP="00231ED3">
            <w:pPr>
              <w:jc w:val="center"/>
              <w:rPr>
                <w:b/>
                <w:sz w:val="24"/>
                <w:szCs w:val="24"/>
                <w:lang w:val="sr-Cyrl-CS"/>
              </w:rPr>
            </w:pPr>
            <w:r>
              <w:rPr>
                <w:b/>
                <w:sz w:val="24"/>
                <w:szCs w:val="24"/>
                <w:lang w:val="sr-Cyrl-CS"/>
              </w:rPr>
              <w:t>УТВРЂЕНЕ</w:t>
            </w:r>
            <w:r w:rsidR="00EF123B">
              <w:rPr>
                <w:b/>
                <w:sz w:val="24"/>
                <w:szCs w:val="24"/>
                <w:lang w:val="sr-Cyrl-CS"/>
              </w:rPr>
              <w:t xml:space="preserve"> ЦИЈЕНЕ ВОДЕ У 2020</w:t>
            </w:r>
            <w:r w:rsidR="002B74BF" w:rsidRPr="00C05E8A">
              <w:rPr>
                <w:b/>
                <w:sz w:val="24"/>
                <w:szCs w:val="24"/>
                <w:lang w:val="sr-Cyrl-CS"/>
              </w:rPr>
              <w:t>. ГОДИНИ</w:t>
            </w:r>
          </w:p>
        </w:tc>
      </w:tr>
      <w:tr w:rsidR="002B74BF" w:rsidRPr="00C05E8A" w:rsidTr="00C01E28">
        <w:trPr>
          <w:trHeight w:val="432"/>
        </w:trPr>
        <w:tc>
          <w:tcPr>
            <w:tcW w:w="4644" w:type="dxa"/>
            <w:vAlign w:val="center"/>
          </w:tcPr>
          <w:p w:rsidR="002B74BF" w:rsidRPr="00C05E8A" w:rsidRDefault="002B74BF" w:rsidP="00C01E28">
            <w:pPr>
              <w:jc w:val="center"/>
              <w:rPr>
                <w:sz w:val="24"/>
                <w:szCs w:val="24"/>
                <w:lang w:val="sr-Cyrl-CS"/>
              </w:rPr>
            </w:pPr>
            <w:r w:rsidRPr="00C05E8A">
              <w:rPr>
                <w:sz w:val="24"/>
                <w:szCs w:val="24"/>
                <w:lang w:val="sr-Cyrl-CS"/>
              </w:rPr>
              <w:t>Домаћинства</w:t>
            </w:r>
          </w:p>
        </w:tc>
        <w:tc>
          <w:tcPr>
            <w:tcW w:w="4645" w:type="dxa"/>
            <w:vAlign w:val="center"/>
          </w:tcPr>
          <w:p w:rsidR="002B74BF" w:rsidRPr="00C05E8A" w:rsidRDefault="0035158A" w:rsidP="00C01E28">
            <w:pPr>
              <w:jc w:val="center"/>
              <w:rPr>
                <w:sz w:val="24"/>
                <w:szCs w:val="24"/>
                <w:lang w:val="sr-Cyrl-CS"/>
              </w:rPr>
            </w:pPr>
            <w:r>
              <w:rPr>
                <w:sz w:val="24"/>
                <w:szCs w:val="24"/>
                <w:lang w:val="sr-Cyrl-CS"/>
              </w:rPr>
              <w:t>1,30</w:t>
            </w:r>
            <w:r w:rsidR="002B74BF" w:rsidRPr="00C05E8A">
              <w:rPr>
                <w:sz w:val="24"/>
                <w:szCs w:val="24"/>
                <w:lang w:val="sr-Cyrl-CS"/>
              </w:rPr>
              <w:t xml:space="preserve"> КМ</w:t>
            </w:r>
          </w:p>
        </w:tc>
      </w:tr>
      <w:tr w:rsidR="002B74BF" w:rsidRPr="00C05E8A" w:rsidTr="00DD439E">
        <w:trPr>
          <w:trHeight w:val="432"/>
        </w:trPr>
        <w:tc>
          <w:tcPr>
            <w:tcW w:w="4644" w:type="dxa"/>
            <w:vAlign w:val="center"/>
          </w:tcPr>
          <w:p w:rsidR="002B74BF" w:rsidRPr="00C05E8A" w:rsidRDefault="002B74BF" w:rsidP="00DD439E">
            <w:pPr>
              <w:jc w:val="center"/>
              <w:rPr>
                <w:sz w:val="24"/>
                <w:szCs w:val="24"/>
                <w:lang w:val="sr-Cyrl-CS"/>
              </w:rPr>
            </w:pPr>
            <w:r w:rsidRPr="00C05E8A">
              <w:rPr>
                <w:sz w:val="24"/>
                <w:szCs w:val="24"/>
                <w:lang w:val="sr-Cyrl-CS"/>
              </w:rPr>
              <w:t>Привреда</w:t>
            </w:r>
          </w:p>
        </w:tc>
        <w:tc>
          <w:tcPr>
            <w:tcW w:w="4645" w:type="dxa"/>
            <w:vAlign w:val="center"/>
          </w:tcPr>
          <w:p w:rsidR="002B74BF" w:rsidRPr="00C05E8A" w:rsidRDefault="0035158A" w:rsidP="00DD439E">
            <w:pPr>
              <w:jc w:val="center"/>
              <w:rPr>
                <w:sz w:val="24"/>
                <w:szCs w:val="24"/>
                <w:lang w:val="sr-Cyrl-CS"/>
              </w:rPr>
            </w:pPr>
            <w:r>
              <w:rPr>
                <w:sz w:val="24"/>
                <w:szCs w:val="24"/>
                <w:lang w:val="sr-Cyrl-CS"/>
              </w:rPr>
              <w:t>1,30</w:t>
            </w:r>
            <w:r w:rsidR="002B74BF" w:rsidRPr="00C05E8A">
              <w:rPr>
                <w:sz w:val="24"/>
                <w:szCs w:val="24"/>
                <w:lang w:val="sr-Cyrl-CS"/>
              </w:rPr>
              <w:t xml:space="preserve"> КМ</w:t>
            </w:r>
          </w:p>
        </w:tc>
      </w:tr>
      <w:tr w:rsidR="002B74BF" w:rsidRPr="00C05E8A" w:rsidTr="00DD439E">
        <w:trPr>
          <w:trHeight w:val="432"/>
        </w:trPr>
        <w:tc>
          <w:tcPr>
            <w:tcW w:w="4644" w:type="dxa"/>
            <w:vAlign w:val="center"/>
          </w:tcPr>
          <w:p w:rsidR="002B74BF" w:rsidRPr="00C05E8A" w:rsidRDefault="002B74BF" w:rsidP="00DD439E">
            <w:pPr>
              <w:jc w:val="center"/>
              <w:rPr>
                <w:sz w:val="24"/>
                <w:szCs w:val="24"/>
                <w:lang w:val="sr-Cyrl-CS"/>
              </w:rPr>
            </w:pPr>
            <w:r w:rsidRPr="00C05E8A">
              <w:rPr>
                <w:sz w:val="24"/>
                <w:szCs w:val="24"/>
                <w:lang w:val="sr-Cyrl-CS"/>
              </w:rPr>
              <w:t>Установе</w:t>
            </w:r>
          </w:p>
        </w:tc>
        <w:tc>
          <w:tcPr>
            <w:tcW w:w="4645" w:type="dxa"/>
            <w:vAlign w:val="center"/>
          </w:tcPr>
          <w:p w:rsidR="002B74BF" w:rsidRPr="00C05E8A" w:rsidRDefault="0035158A" w:rsidP="00DD439E">
            <w:pPr>
              <w:jc w:val="center"/>
              <w:rPr>
                <w:sz w:val="24"/>
                <w:szCs w:val="24"/>
                <w:lang w:val="sr-Cyrl-CS"/>
              </w:rPr>
            </w:pPr>
            <w:r>
              <w:rPr>
                <w:sz w:val="24"/>
                <w:szCs w:val="24"/>
                <w:lang w:val="sr-Cyrl-CS"/>
              </w:rPr>
              <w:t>1,30</w:t>
            </w:r>
            <w:r w:rsidR="002B74BF" w:rsidRPr="00C05E8A">
              <w:rPr>
                <w:sz w:val="24"/>
                <w:szCs w:val="24"/>
                <w:lang w:val="sr-Cyrl-CS"/>
              </w:rPr>
              <w:t xml:space="preserve"> КМ</w:t>
            </w:r>
          </w:p>
        </w:tc>
      </w:tr>
    </w:tbl>
    <w:p w:rsidR="00781127" w:rsidRPr="00C05E8A" w:rsidRDefault="00781127" w:rsidP="00842A18">
      <w:pPr>
        <w:spacing w:after="120"/>
        <w:ind w:right="3"/>
        <w:rPr>
          <w:szCs w:val="24"/>
          <w:lang w:val="sr-Cyrl-BA"/>
        </w:rPr>
      </w:pPr>
    </w:p>
    <w:p w:rsidR="00A66CA8" w:rsidRDefault="00781127" w:rsidP="009E1097">
      <w:pPr>
        <w:spacing w:after="120"/>
        <w:ind w:right="3"/>
        <w:rPr>
          <w:szCs w:val="24"/>
          <w:lang w:val="sr-Cyrl-CS"/>
        </w:rPr>
      </w:pPr>
      <w:r w:rsidRPr="00C05E8A">
        <w:rPr>
          <w:szCs w:val="24"/>
          <w:lang w:val="sr-Cyrl-CS"/>
        </w:rPr>
        <w:t>Цијена канализације се утврђује на нивоу од 100% цијене воде за објекте који су прикључени на новоизграђену фекалну канализацију, односно 50% цијене воде за објекте чији су преливи септичких јама прикључени на кишну канализацију.</w:t>
      </w:r>
    </w:p>
    <w:p w:rsidR="00786616" w:rsidRPr="002317D1" w:rsidRDefault="00786616" w:rsidP="009E1097">
      <w:pPr>
        <w:spacing w:after="120"/>
        <w:ind w:right="3"/>
        <w:rPr>
          <w:szCs w:val="24"/>
          <w:lang w:val="sr-Cyrl-CS"/>
        </w:rPr>
      </w:pPr>
    </w:p>
    <w:p w:rsidR="002B4601" w:rsidRDefault="00EF123B" w:rsidP="00745E61">
      <w:pPr>
        <w:spacing w:after="120"/>
        <w:ind w:right="3"/>
        <w:rPr>
          <w:szCs w:val="24"/>
          <w:lang w:val="sr-Cyrl-CS"/>
        </w:rPr>
      </w:pPr>
      <w:r>
        <w:rPr>
          <w:szCs w:val="24"/>
          <w:lang w:val="sr-Cyrl-CS"/>
        </w:rPr>
        <w:t>У 2020</w:t>
      </w:r>
      <w:r w:rsidR="00781127" w:rsidRPr="00C05E8A">
        <w:rPr>
          <w:szCs w:val="24"/>
          <w:lang w:val="sr-Cyrl-CS"/>
        </w:rPr>
        <w:t xml:space="preserve">. </w:t>
      </w:r>
      <w:r w:rsidR="001515AD" w:rsidRPr="00C05E8A">
        <w:rPr>
          <w:szCs w:val="24"/>
          <w:lang w:val="sr-Cyrl-CS"/>
        </w:rPr>
        <w:t>г</w:t>
      </w:r>
      <w:r w:rsidR="00781127" w:rsidRPr="00C05E8A">
        <w:rPr>
          <w:szCs w:val="24"/>
          <w:lang w:val="sr-Cyrl-CS"/>
        </w:rPr>
        <w:t>одини планирано</w:t>
      </w:r>
      <w:r w:rsidR="001515AD" w:rsidRPr="00C05E8A">
        <w:rPr>
          <w:szCs w:val="24"/>
          <w:lang w:val="sr-Cyrl-CS"/>
        </w:rPr>
        <w:t xml:space="preserve"> је</w:t>
      </w:r>
      <w:r w:rsidR="00781127" w:rsidRPr="00C05E8A">
        <w:rPr>
          <w:szCs w:val="24"/>
          <w:lang w:val="sr-Cyrl-CS"/>
        </w:rPr>
        <w:t xml:space="preserve"> да се испоруче сљедеће количине воде</w:t>
      </w:r>
      <w:r w:rsidR="001515AD" w:rsidRPr="00C05E8A">
        <w:rPr>
          <w:szCs w:val="24"/>
          <w:lang w:val="sr-Cyrl-CS"/>
        </w:rPr>
        <w:t>, као и одвођење</w:t>
      </w:r>
      <w:r w:rsidR="00781127" w:rsidRPr="00C05E8A">
        <w:rPr>
          <w:szCs w:val="24"/>
          <w:lang w:val="sr-Cyrl-CS"/>
        </w:rPr>
        <w:t xml:space="preserve"> отпадних вода (канализација):</w:t>
      </w:r>
    </w:p>
    <w:p w:rsidR="00250B26" w:rsidRPr="00423F31" w:rsidRDefault="00250B26" w:rsidP="00745E61">
      <w:pPr>
        <w:spacing w:after="120"/>
        <w:ind w:right="3"/>
        <w:rPr>
          <w:szCs w:val="24"/>
        </w:rPr>
      </w:pPr>
    </w:p>
    <w:p w:rsidR="00CF0C04" w:rsidRPr="00C05E8A" w:rsidRDefault="00085F1F" w:rsidP="0018562C">
      <w:pPr>
        <w:ind w:hanging="90"/>
        <w:contextualSpacing/>
        <w:rPr>
          <w:b/>
          <w:szCs w:val="24"/>
          <w:lang w:val="sr-Latn-CS"/>
        </w:rPr>
      </w:pPr>
      <w:r w:rsidRPr="009C52C0">
        <w:rPr>
          <w:b/>
          <w:szCs w:val="24"/>
          <w:lang w:val="sr-Cyrl-CS"/>
        </w:rPr>
        <w:t>Табела број 2</w:t>
      </w:r>
      <w:r w:rsidR="001028F2" w:rsidRPr="009C52C0">
        <w:rPr>
          <w:b/>
          <w:szCs w:val="24"/>
          <w:lang w:val="sr-Cyrl-CS"/>
        </w:rPr>
        <w:t xml:space="preserve"> – планиране количине испоруке воде и отпадних вода</w:t>
      </w:r>
    </w:p>
    <w:tbl>
      <w:tblPr>
        <w:tblStyle w:val="TableGrid"/>
        <w:tblW w:w="10000" w:type="pct"/>
        <w:tblLook w:val="04A0"/>
      </w:tblPr>
      <w:tblGrid>
        <w:gridCol w:w="1005"/>
        <w:gridCol w:w="1000"/>
        <w:gridCol w:w="1832"/>
        <w:gridCol w:w="1832"/>
        <w:gridCol w:w="1832"/>
        <w:gridCol w:w="1832"/>
        <w:gridCol w:w="9325"/>
      </w:tblGrid>
      <w:tr w:rsidR="00EC68C9" w:rsidRPr="000A7A6D" w:rsidTr="004214C3">
        <w:trPr>
          <w:gridAfter w:val="1"/>
          <w:wAfter w:w="2499" w:type="pct"/>
          <w:trHeight w:val="504"/>
        </w:trPr>
        <w:tc>
          <w:tcPr>
            <w:tcW w:w="269" w:type="pct"/>
            <w:vMerge w:val="restart"/>
            <w:shd w:val="clear" w:color="auto" w:fill="A6A6A6" w:themeFill="background1" w:themeFillShade="A6"/>
            <w:vAlign w:val="center"/>
          </w:tcPr>
          <w:p w:rsidR="00EC68C9" w:rsidRPr="000A7A6D" w:rsidRDefault="00EC68C9" w:rsidP="00EC68C9">
            <w:pPr>
              <w:spacing w:after="120"/>
              <w:ind w:right="3"/>
              <w:jc w:val="center"/>
              <w:rPr>
                <w:b/>
                <w:sz w:val="24"/>
                <w:szCs w:val="24"/>
                <w:lang w:val="sr-Cyrl-CS"/>
              </w:rPr>
            </w:pPr>
            <w:r w:rsidRPr="000A7A6D">
              <w:rPr>
                <w:b/>
                <w:sz w:val="24"/>
                <w:szCs w:val="24"/>
                <w:lang w:val="sr-Cyrl-CS"/>
              </w:rPr>
              <w:t>Редни број</w:t>
            </w:r>
          </w:p>
        </w:tc>
        <w:tc>
          <w:tcPr>
            <w:tcW w:w="268" w:type="pct"/>
            <w:vMerge w:val="restart"/>
            <w:shd w:val="clear" w:color="auto" w:fill="A6A6A6" w:themeFill="background1" w:themeFillShade="A6"/>
            <w:vAlign w:val="center"/>
          </w:tcPr>
          <w:p w:rsidR="00EC68C9" w:rsidRPr="000A7A6D" w:rsidRDefault="00EC68C9" w:rsidP="00EC68C9">
            <w:pPr>
              <w:spacing w:after="120"/>
              <w:ind w:right="3"/>
              <w:jc w:val="center"/>
              <w:rPr>
                <w:b/>
                <w:sz w:val="24"/>
                <w:szCs w:val="24"/>
                <w:lang w:val="sr-Cyrl-CS"/>
              </w:rPr>
            </w:pPr>
            <w:r w:rsidRPr="000A7A6D">
              <w:rPr>
                <w:b/>
                <w:sz w:val="24"/>
                <w:szCs w:val="24"/>
                <w:lang w:val="sr-Cyrl-CS"/>
              </w:rPr>
              <w:t>Мјесец</w:t>
            </w:r>
          </w:p>
        </w:tc>
        <w:tc>
          <w:tcPr>
            <w:tcW w:w="982" w:type="pct"/>
            <w:gridSpan w:val="2"/>
            <w:shd w:val="clear" w:color="auto" w:fill="A6A6A6" w:themeFill="background1" w:themeFillShade="A6"/>
            <w:vAlign w:val="center"/>
          </w:tcPr>
          <w:p w:rsidR="00EC68C9" w:rsidRPr="000A7A6D" w:rsidRDefault="00EC68C9" w:rsidP="004214C3">
            <w:pPr>
              <w:spacing w:after="120"/>
              <w:ind w:right="3"/>
              <w:jc w:val="center"/>
              <w:rPr>
                <w:b/>
                <w:sz w:val="24"/>
                <w:szCs w:val="24"/>
                <w:lang w:val="sr-Latn-CS"/>
              </w:rPr>
            </w:pPr>
            <w:r w:rsidRPr="000A7A6D">
              <w:rPr>
                <w:b/>
                <w:sz w:val="24"/>
                <w:szCs w:val="24"/>
                <w:lang w:val="sr-Cyrl-CS"/>
              </w:rPr>
              <w:t>ИСПОРУЧЕНА ВОДА (</w:t>
            </w:r>
            <w:r w:rsidR="00DA0256" w:rsidRPr="000A7A6D">
              <w:rPr>
                <w:b/>
                <w:sz w:val="24"/>
                <w:szCs w:val="24"/>
                <w:lang w:val="sr-Latn-CS"/>
              </w:rPr>
              <w:t>m</w:t>
            </w:r>
            <w:r w:rsidR="007012E6" w:rsidRPr="000A7A6D">
              <w:rPr>
                <w:rFonts w:cs="Times New Roman"/>
                <w:b/>
                <w:sz w:val="24"/>
                <w:szCs w:val="24"/>
                <w:vertAlign w:val="superscript"/>
                <w:lang w:val="sr-Cyrl-CS"/>
              </w:rPr>
              <w:t>3</w:t>
            </w:r>
            <w:r w:rsidRPr="000A7A6D">
              <w:rPr>
                <w:b/>
                <w:sz w:val="24"/>
                <w:szCs w:val="24"/>
                <w:lang w:val="sr-Cyrl-CS"/>
              </w:rPr>
              <w:t>)</w:t>
            </w:r>
          </w:p>
        </w:tc>
        <w:tc>
          <w:tcPr>
            <w:tcW w:w="982" w:type="pct"/>
            <w:gridSpan w:val="2"/>
            <w:shd w:val="clear" w:color="auto" w:fill="A6A6A6" w:themeFill="background1" w:themeFillShade="A6"/>
            <w:vAlign w:val="center"/>
          </w:tcPr>
          <w:p w:rsidR="00EC68C9" w:rsidRPr="000A7A6D" w:rsidRDefault="00826F8A" w:rsidP="004214C3">
            <w:pPr>
              <w:spacing w:after="120"/>
              <w:ind w:right="3"/>
              <w:jc w:val="center"/>
              <w:rPr>
                <w:b/>
                <w:sz w:val="24"/>
                <w:szCs w:val="24"/>
                <w:lang w:val="sr-Cyrl-CS"/>
              </w:rPr>
            </w:pPr>
            <w:r w:rsidRPr="000A7A6D">
              <w:rPr>
                <w:b/>
                <w:sz w:val="24"/>
                <w:szCs w:val="24"/>
                <w:lang w:val="sr-Cyrl-CS"/>
              </w:rPr>
              <w:t>ОТПАДНЕ ВОДЕ (</w:t>
            </w:r>
            <w:r w:rsidR="005E0A09" w:rsidRPr="000A7A6D">
              <w:rPr>
                <w:b/>
                <w:sz w:val="24"/>
                <w:szCs w:val="24"/>
                <w:lang w:val="sr-Latn-CS"/>
              </w:rPr>
              <w:t>m</w:t>
            </w:r>
            <w:r w:rsidR="007012E6" w:rsidRPr="000A7A6D">
              <w:rPr>
                <w:rFonts w:cs="Times New Roman"/>
                <w:b/>
                <w:sz w:val="24"/>
                <w:szCs w:val="24"/>
                <w:vertAlign w:val="superscript"/>
                <w:lang w:val="sr-Cyrl-CS"/>
              </w:rPr>
              <w:t>3</w:t>
            </w:r>
            <w:r w:rsidRPr="000A7A6D">
              <w:rPr>
                <w:b/>
                <w:sz w:val="24"/>
                <w:szCs w:val="24"/>
                <w:lang w:val="sr-Cyrl-CS"/>
              </w:rPr>
              <w:t>)</w:t>
            </w:r>
          </w:p>
        </w:tc>
      </w:tr>
      <w:tr w:rsidR="00674882" w:rsidRPr="000A7A6D" w:rsidTr="00A34A74">
        <w:trPr>
          <w:gridAfter w:val="1"/>
          <w:wAfter w:w="2499" w:type="pct"/>
          <w:trHeight w:val="504"/>
        </w:trPr>
        <w:tc>
          <w:tcPr>
            <w:tcW w:w="269" w:type="pct"/>
            <w:vMerge/>
            <w:shd w:val="clear" w:color="auto" w:fill="A6A6A6" w:themeFill="background1" w:themeFillShade="A6"/>
            <w:vAlign w:val="center"/>
          </w:tcPr>
          <w:p w:rsidR="00674882" w:rsidRPr="000A7A6D" w:rsidRDefault="00674882" w:rsidP="00EC68C9">
            <w:pPr>
              <w:ind w:right="3"/>
              <w:jc w:val="center"/>
              <w:rPr>
                <w:b/>
                <w:sz w:val="24"/>
                <w:szCs w:val="24"/>
                <w:lang w:val="sr-Latn-CS"/>
              </w:rPr>
            </w:pPr>
          </w:p>
        </w:tc>
        <w:tc>
          <w:tcPr>
            <w:tcW w:w="268" w:type="pct"/>
            <w:vMerge/>
            <w:shd w:val="clear" w:color="auto" w:fill="A6A6A6" w:themeFill="background1" w:themeFillShade="A6"/>
            <w:vAlign w:val="center"/>
          </w:tcPr>
          <w:p w:rsidR="00674882" w:rsidRPr="000A7A6D" w:rsidRDefault="00674882" w:rsidP="00EC68C9">
            <w:pPr>
              <w:ind w:right="3"/>
              <w:jc w:val="center"/>
              <w:rPr>
                <w:b/>
                <w:sz w:val="24"/>
                <w:szCs w:val="24"/>
                <w:lang w:val="sr-Latn-CS"/>
              </w:rPr>
            </w:pPr>
          </w:p>
        </w:tc>
        <w:tc>
          <w:tcPr>
            <w:tcW w:w="491" w:type="pct"/>
            <w:shd w:val="clear" w:color="auto" w:fill="A6A6A6" w:themeFill="background1" w:themeFillShade="A6"/>
            <w:vAlign w:val="center"/>
          </w:tcPr>
          <w:p w:rsidR="00674882" w:rsidRPr="000A7A6D" w:rsidRDefault="009C52C0" w:rsidP="00CC0A4D">
            <w:pPr>
              <w:jc w:val="center"/>
              <w:rPr>
                <w:b/>
                <w:sz w:val="24"/>
                <w:szCs w:val="24"/>
                <w:lang w:val="sr-Cyrl-CS"/>
              </w:rPr>
            </w:pPr>
            <w:r w:rsidRPr="000A7A6D">
              <w:rPr>
                <w:b/>
                <w:sz w:val="24"/>
                <w:szCs w:val="24"/>
                <w:lang w:val="sr-Cyrl-CS"/>
              </w:rPr>
              <w:t>Пројектовано за</w:t>
            </w:r>
            <w:r w:rsidR="0031328A" w:rsidRPr="000A7A6D">
              <w:rPr>
                <w:b/>
                <w:sz w:val="24"/>
                <w:szCs w:val="24"/>
                <w:lang w:val="sr-Cyrl-CS"/>
              </w:rPr>
              <w:t xml:space="preserve"> 201</w:t>
            </w:r>
            <w:r w:rsidR="000A7A6D">
              <w:rPr>
                <w:b/>
                <w:sz w:val="24"/>
                <w:szCs w:val="24"/>
                <w:lang w:val="sr-Cyrl-CS"/>
              </w:rPr>
              <w:t>9</w:t>
            </w:r>
            <w:r w:rsidR="0031328A" w:rsidRPr="000A7A6D">
              <w:rPr>
                <w:b/>
                <w:sz w:val="24"/>
                <w:szCs w:val="24"/>
                <w:lang w:val="sr-Cyrl-CS"/>
              </w:rPr>
              <w:t>. год.</w:t>
            </w:r>
          </w:p>
        </w:tc>
        <w:tc>
          <w:tcPr>
            <w:tcW w:w="491" w:type="pct"/>
            <w:shd w:val="clear" w:color="auto" w:fill="A6A6A6" w:themeFill="background1" w:themeFillShade="A6"/>
            <w:vAlign w:val="center"/>
          </w:tcPr>
          <w:p w:rsidR="00674882" w:rsidRPr="000A7A6D" w:rsidRDefault="000A7A6D" w:rsidP="00CC0A4D">
            <w:pPr>
              <w:jc w:val="center"/>
              <w:rPr>
                <w:b/>
                <w:sz w:val="24"/>
                <w:szCs w:val="24"/>
                <w:lang w:val="sr-Cyrl-CS"/>
              </w:rPr>
            </w:pPr>
            <w:r>
              <w:rPr>
                <w:b/>
                <w:sz w:val="24"/>
                <w:szCs w:val="24"/>
                <w:lang w:val="sr-Cyrl-CS"/>
              </w:rPr>
              <w:t>План за 2020</w:t>
            </w:r>
            <w:r w:rsidR="00674882" w:rsidRPr="000A7A6D">
              <w:rPr>
                <w:b/>
                <w:sz w:val="24"/>
                <w:szCs w:val="24"/>
                <w:lang w:val="sr-Cyrl-CS"/>
              </w:rPr>
              <w:t>. год.</w:t>
            </w:r>
          </w:p>
        </w:tc>
        <w:tc>
          <w:tcPr>
            <w:tcW w:w="491" w:type="pct"/>
            <w:shd w:val="clear" w:color="auto" w:fill="A6A6A6" w:themeFill="background1" w:themeFillShade="A6"/>
            <w:vAlign w:val="center"/>
          </w:tcPr>
          <w:p w:rsidR="00674882" w:rsidRPr="000A7A6D" w:rsidRDefault="009C52C0" w:rsidP="00FA13A3">
            <w:pPr>
              <w:jc w:val="center"/>
              <w:rPr>
                <w:b/>
                <w:sz w:val="24"/>
                <w:szCs w:val="24"/>
                <w:lang w:val="sr-Cyrl-CS"/>
              </w:rPr>
            </w:pPr>
            <w:r w:rsidRPr="000A7A6D">
              <w:rPr>
                <w:b/>
                <w:sz w:val="24"/>
                <w:szCs w:val="24"/>
                <w:lang w:val="sr-Cyrl-CS"/>
              </w:rPr>
              <w:t>Пројектовано за</w:t>
            </w:r>
            <w:r w:rsidR="003A4364" w:rsidRPr="000A7A6D">
              <w:rPr>
                <w:b/>
                <w:sz w:val="24"/>
                <w:szCs w:val="24"/>
                <w:lang w:val="sr-Cyrl-CS"/>
              </w:rPr>
              <w:t xml:space="preserve"> 201</w:t>
            </w:r>
            <w:r w:rsidR="000A7A6D">
              <w:rPr>
                <w:b/>
                <w:sz w:val="24"/>
                <w:szCs w:val="24"/>
                <w:lang w:val="sr-Cyrl-CS"/>
              </w:rPr>
              <w:t>9</w:t>
            </w:r>
            <w:r w:rsidR="00FA13A3" w:rsidRPr="000A7A6D">
              <w:rPr>
                <w:b/>
                <w:sz w:val="24"/>
                <w:szCs w:val="24"/>
                <w:lang w:val="sr-Cyrl-CS"/>
              </w:rPr>
              <w:t>.</w:t>
            </w:r>
            <w:r w:rsidR="003A4364" w:rsidRPr="000A7A6D">
              <w:rPr>
                <w:b/>
                <w:sz w:val="24"/>
                <w:szCs w:val="24"/>
                <w:lang w:val="sr-Cyrl-CS"/>
              </w:rPr>
              <w:t xml:space="preserve"> год.</w:t>
            </w:r>
          </w:p>
        </w:tc>
        <w:tc>
          <w:tcPr>
            <w:tcW w:w="491" w:type="pct"/>
            <w:shd w:val="clear" w:color="auto" w:fill="A6A6A6" w:themeFill="background1" w:themeFillShade="A6"/>
            <w:vAlign w:val="center"/>
          </w:tcPr>
          <w:p w:rsidR="00674882" w:rsidRPr="000A7A6D" w:rsidRDefault="000A7A6D" w:rsidP="00FA13A3">
            <w:pPr>
              <w:jc w:val="center"/>
              <w:rPr>
                <w:b/>
                <w:sz w:val="24"/>
                <w:szCs w:val="24"/>
                <w:lang w:val="sr-Cyrl-CS"/>
              </w:rPr>
            </w:pPr>
            <w:r>
              <w:rPr>
                <w:b/>
                <w:sz w:val="24"/>
                <w:szCs w:val="24"/>
                <w:lang w:val="sr-Cyrl-CS"/>
              </w:rPr>
              <w:t>План за 2020</w:t>
            </w:r>
            <w:r w:rsidR="00674882" w:rsidRPr="000A7A6D">
              <w:rPr>
                <w:b/>
                <w:sz w:val="24"/>
                <w:szCs w:val="24"/>
                <w:lang w:val="sr-Cyrl-CS"/>
              </w:rPr>
              <w:t>. год.</w:t>
            </w:r>
          </w:p>
        </w:tc>
      </w:tr>
      <w:tr w:rsidR="006C42DE" w:rsidRPr="000A7A6D" w:rsidTr="00674882">
        <w:trPr>
          <w:gridAfter w:val="1"/>
          <w:wAfter w:w="2499" w:type="pct"/>
          <w:trHeight w:val="374"/>
        </w:trPr>
        <w:tc>
          <w:tcPr>
            <w:tcW w:w="269" w:type="pct"/>
            <w:vAlign w:val="center"/>
          </w:tcPr>
          <w:p w:rsidR="006C42DE" w:rsidRPr="000A7A6D" w:rsidRDefault="006C42DE" w:rsidP="00115954">
            <w:pPr>
              <w:jc w:val="center"/>
              <w:rPr>
                <w:sz w:val="24"/>
                <w:szCs w:val="24"/>
                <w:lang w:val="sr-Cyrl-CS"/>
              </w:rPr>
            </w:pPr>
            <w:r w:rsidRPr="000A7A6D">
              <w:rPr>
                <w:sz w:val="24"/>
                <w:szCs w:val="24"/>
                <w:lang w:val="sr-Cyrl-CS"/>
              </w:rPr>
              <w:t>1.</w:t>
            </w:r>
          </w:p>
        </w:tc>
        <w:tc>
          <w:tcPr>
            <w:tcW w:w="268" w:type="pct"/>
            <w:vAlign w:val="center"/>
          </w:tcPr>
          <w:p w:rsidR="006C42DE" w:rsidRPr="000A7A6D" w:rsidRDefault="006C42DE" w:rsidP="00115954">
            <w:pPr>
              <w:jc w:val="center"/>
              <w:rPr>
                <w:sz w:val="24"/>
                <w:szCs w:val="24"/>
                <w:lang w:val="sr-Latn-CS"/>
              </w:rPr>
            </w:pPr>
            <w:r w:rsidRPr="000A7A6D">
              <w:rPr>
                <w:sz w:val="24"/>
                <w:szCs w:val="24"/>
                <w:lang w:val="sr-Latn-CS"/>
              </w:rPr>
              <w:t>I</w:t>
            </w:r>
          </w:p>
        </w:tc>
        <w:tc>
          <w:tcPr>
            <w:tcW w:w="491" w:type="pct"/>
            <w:vAlign w:val="center"/>
          </w:tcPr>
          <w:p w:rsidR="006C42DE" w:rsidRPr="000A5D94" w:rsidRDefault="000A5D94" w:rsidP="00351104">
            <w:pPr>
              <w:jc w:val="center"/>
              <w:rPr>
                <w:sz w:val="24"/>
                <w:szCs w:val="24"/>
                <w:lang/>
              </w:rPr>
            </w:pPr>
            <w:r>
              <w:rPr>
                <w:sz w:val="24"/>
                <w:szCs w:val="24"/>
                <w:lang/>
              </w:rPr>
              <w:t>275.190</w:t>
            </w:r>
          </w:p>
        </w:tc>
        <w:tc>
          <w:tcPr>
            <w:tcW w:w="491" w:type="pct"/>
            <w:vAlign w:val="center"/>
          </w:tcPr>
          <w:p w:rsidR="006C42DE" w:rsidRPr="00FC039A" w:rsidRDefault="00FC039A" w:rsidP="006E0BE7">
            <w:pPr>
              <w:jc w:val="center"/>
              <w:rPr>
                <w:b/>
                <w:sz w:val="24"/>
                <w:szCs w:val="24"/>
                <w:lang w:val="en-US"/>
              </w:rPr>
            </w:pPr>
            <w:r>
              <w:rPr>
                <w:b/>
                <w:sz w:val="24"/>
                <w:szCs w:val="24"/>
                <w:lang w:val="en-US"/>
              </w:rPr>
              <w:t>277.942</w:t>
            </w:r>
          </w:p>
        </w:tc>
        <w:tc>
          <w:tcPr>
            <w:tcW w:w="491" w:type="pct"/>
            <w:vAlign w:val="center"/>
          </w:tcPr>
          <w:p w:rsidR="006C42DE" w:rsidRPr="00565DD3" w:rsidRDefault="00565DD3" w:rsidP="00565DD3">
            <w:pPr>
              <w:jc w:val="center"/>
              <w:rPr>
                <w:sz w:val="24"/>
                <w:szCs w:val="24"/>
                <w:lang/>
              </w:rPr>
            </w:pPr>
            <w:r>
              <w:rPr>
                <w:sz w:val="24"/>
                <w:szCs w:val="24"/>
                <w:lang/>
              </w:rPr>
              <w:t>95.743</w:t>
            </w:r>
          </w:p>
        </w:tc>
        <w:tc>
          <w:tcPr>
            <w:tcW w:w="491" w:type="pct"/>
            <w:vAlign w:val="center"/>
          </w:tcPr>
          <w:p w:rsidR="006C42DE" w:rsidRPr="001711B9" w:rsidRDefault="001711B9" w:rsidP="004F69E0">
            <w:pPr>
              <w:jc w:val="center"/>
              <w:rPr>
                <w:b/>
                <w:sz w:val="24"/>
                <w:szCs w:val="24"/>
                <w:lang w:val="en-US"/>
              </w:rPr>
            </w:pPr>
            <w:r>
              <w:rPr>
                <w:b/>
                <w:sz w:val="24"/>
                <w:szCs w:val="24"/>
                <w:lang w:val="en-US"/>
              </w:rPr>
              <w:t>96.700</w:t>
            </w:r>
          </w:p>
        </w:tc>
      </w:tr>
      <w:tr w:rsidR="006C42DE" w:rsidRPr="000A7A6D" w:rsidTr="00674882">
        <w:trPr>
          <w:gridAfter w:val="1"/>
          <w:wAfter w:w="2499" w:type="pct"/>
          <w:trHeight w:val="374"/>
        </w:trPr>
        <w:tc>
          <w:tcPr>
            <w:tcW w:w="269" w:type="pct"/>
            <w:vAlign w:val="center"/>
          </w:tcPr>
          <w:p w:rsidR="006C42DE" w:rsidRPr="000A7A6D" w:rsidRDefault="006C42DE" w:rsidP="00115954">
            <w:pPr>
              <w:jc w:val="center"/>
              <w:rPr>
                <w:sz w:val="24"/>
                <w:szCs w:val="24"/>
                <w:lang w:val="sr-Cyrl-CS"/>
              </w:rPr>
            </w:pPr>
            <w:r w:rsidRPr="000A7A6D">
              <w:rPr>
                <w:sz w:val="24"/>
                <w:szCs w:val="24"/>
                <w:lang w:val="sr-Cyrl-CS"/>
              </w:rPr>
              <w:t>2.</w:t>
            </w:r>
          </w:p>
        </w:tc>
        <w:tc>
          <w:tcPr>
            <w:tcW w:w="268" w:type="pct"/>
            <w:vAlign w:val="center"/>
          </w:tcPr>
          <w:p w:rsidR="006C42DE" w:rsidRPr="000A7A6D" w:rsidRDefault="006C42DE" w:rsidP="00115954">
            <w:pPr>
              <w:jc w:val="center"/>
              <w:rPr>
                <w:sz w:val="24"/>
                <w:szCs w:val="24"/>
                <w:lang w:val="sr-Latn-CS"/>
              </w:rPr>
            </w:pPr>
            <w:r w:rsidRPr="000A7A6D">
              <w:rPr>
                <w:sz w:val="24"/>
                <w:szCs w:val="24"/>
                <w:lang w:val="sr-Latn-CS"/>
              </w:rPr>
              <w:t>II</w:t>
            </w:r>
          </w:p>
        </w:tc>
        <w:tc>
          <w:tcPr>
            <w:tcW w:w="491" w:type="pct"/>
            <w:vAlign w:val="center"/>
          </w:tcPr>
          <w:p w:rsidR="006C42DE" w:rsidRPr="000A5D94" w:rsidRDefault="000A5D94" w:rsidP="004F69E0">
            <w:pPr>
              <w:jc w:val="center"/>
              <w:rPr>
                <w:sz w:val="24"/>
                <w:szCs w:val="24"/>
                <w:lang/>
              </w:rPr>
            </w:pPr>
            <w:r>
              <w:rPr>
                <w:sz w:val="24"/>
                <w:szCs w:val="24"/>
                <w:lang/>
              </w:rPr>
              <w:t>251.995</w:t>
            </w:r>
          </w:p>
        </w:tc>
        <w:tc>
          <w:tcPr>
            <w:tcW w:w="491" w:type="pct"/>
            <w:vAlign w:val="center"/>
          </w:tcPr>
          <w:p w:rsidR="006C42DE" w:rsidRPr="00FC039A" w:rsidRDefault="00FC039A" w:rsidP="006E0BE7">
            <w:pPr>
              <w:jc w:val="center"/>
              <w:rPr>
                <w:b/>
                <w:sz w:val="24"/>
                <w:szCs w:val="24"/>
                <w:lang w:val="en-US"/>
              </w:rPr>
            </w:pPr>
            <w:r>
              <w:rPr>
                <w:b/>
                <w:sz w:val="24"/>
                <w:szCs w:val="24"/>
                <w:lang w:val="en-US"/>
              </w:rPr>
              <w:t>254.515</w:t>
            </w:r>
          </w:p>
        </w:tc>
        <w:tc>
          <w:tcPr>
            <w:tcW w:w="491" w:type="pct"/>
            <w:vAlign w:val="center"/>
          </w:tcPr>
          <w:p w:rsidR="006C42DE" w:rsidRPr="00565DD3" w:rsidRDefault="00565DD3" w:rsidP="00B458FD">
            <w:pPr>
              <w:jc w:val="center"/>
              <w:rPr>
                <w:sz w:val="24"/>
                <w:szCs w:val="24"/>
                <w:lang/>
              </w:rPr>
            </w:pPr>
            <w:r>
              <w:rPr>
                <w:sz w:val="24"/>
                <w:szCs w:val="24"/>
                <w:lang/>
              </w:rPr>
              <w:t>92.919</w:t>
            </w:r>
          </w:p>
        </w:tc>
        <w:tc>
          <w:tcPr>
            <w:tcW w:w="491" w:type="pct"/>
            <w:vAlign w:val="center"/>
          </w:tcPr>
          <w:p w:rsidR="006C42DE" w:rsidRPr="001711B9" w:rsidRDefault="001711B9" w:rsidP="004F69E0">
            <w:pPr>
              <w:ind w:right="3"/>
              <w:jc w:val="center"/>
              <w:rPr>
                <w:b/>
                <w:sz w:val="24"/>
                <w:szCs w:val="24"/>
                <w:lang w:val="en-US"/>
              </w:rPr>
            </w:pPr>
            <w:r>
              <w:rPr>
                <w:b/>
                <w:sz w:val="24"/>
                <w:szCs w:val="24"/>
                <w:lang w:val="en-US"/>
              </w:rPr>
              <w:t>94.815</w:t>
            </w:r>
          </w:p>
        </w:tc>
      </w:tr>
      <w:tr w:rsidR="006C42DE" w:rsidRPr="000A7A6D" w:rsidTr="00674882">
        <w:trPr>
          <w:gridAfter w:val="1"/>
          <w:wAfter w:w="2499" w:type="pct"/>
          <w:trHeight w:val="374"/>
        </w:trPr>
        <w:tc>
          <w:tcPr>
            <w:tcW w:w="269" w:type="pct"/>
            <w:vAlign w:val="center"/>
          </w:tcPr>
          <w:p w:rsidR="006C42DE" w:rsidRPr="000A7A6D" w:rsidRDefault="006C42DE" w:rsidP="00115954">
            <w:pPr>
              <w:jc w:val="center"/>
              <w:rPr>
                <w:sz w:val="24"/>
                <w:szCs w:val="24"/>
                <w:lang w:val="sr-Cyrl-CS"/>
              </w:rPr>
            </w:pPr>
            <w:r w:rsidRPr="000A7A6D">
              <w:rPr>
                <w:sz w:val="24"/>
                <w:szCs w:val="24"/>
                <w:lang w:val="sr-Cyrl-CS"/>
              </w:rPr>
              <w:t>3.</w:t>
            </w:r>
          </w:p>
        </w:tc>
        <w:tc>
          <w:tcPr>
            <w:tcW w:w="268" w:type="pct"/>
            <w:vAlign w:val="center"/>
          </w:tcPr>
          <w:p w:rsidR="006C42DE" w:rsidRPr="000A7A6D" w:rsidRDefault="006C42DE" w:rsidP="00115954">
            <w:pPr>
              <w:jc w:val="center"/>
              <w:rPr>
                <w:sz w:val="24"/>
                <w:szCs w:val="24"/>
                <w:lang w:val="sr-Latn-CS"/>
              </w:rPr>
            </w:pPr>
            <w:r w:rsidRPr="000A7A6D">
              <w:rPr>
                <w:sz w:val="24"/>
                <w:szCs w:val="24"/>
                <w:lang w:val="sr-Latn-CS"/>
              </w:rPr>
              <w:t>III</w:t>
            </w:r>
          </w:p>
        </w:tc>
        <w:tc>
          <w:tcPr>
            <w:tcW w:w="491" w:type="pct"/>
            <w:vAlign w:val="center"/>
          </w:tcPr>
          <w:p w:rsidR="006C42DE" w:rsidRPr="000A5D94" w:rsidRDefault="000A5D94" w:rsidP="004F69E0">
            <w:pPr>
              <w:jc w:val="center"/>
              <w:rPr>
                <w:sz w:val="24"/>
                <w:szCs w:val="24"/>
                <w:lang/>
              </w:rPr>
            </w:pPr>
            <w:r>
              <w:rPr>
                <w:sz w:val="24"/>
                <w:szCs w:val="24"/>
                <w:lang/>
              </w:rPr>
              <w:t>269.110</w:t>
            </w:r>
          </w:p>
        </w:tc>
        <w:tc>
          <w:tcPr>
            <w:tcW w:w="491" w:type="pct"/>
            <w:vAlign w:val="center"/>
          </w:tcPr>
          <w:p w:rsidR="006C42DE" w:rsidRPr="00FC039A" w:rsidRDefault="00FC039A" w:rsidP="006E0BE7">
            <w:pPr>
              <w:jc w:val="center"/>
              <w:rPr>
                <w:b/>
                <w:sz w:val="24"/>
                <w:szCs w:val="24"/>
                <w:lang w:val="en-US"/>
              </w:rPr>
            </w:pPr>
            <w:r>
              <w:rPr>
                <w:b/>
                <w:sz w:val="24"/>
                <w:szCs w:val="24"/>
                <w:lang w:val="en-US"/>
              </w:rPr>
              <w:t>271.801</w:t>
            </w:r>
          </w:p>
        </w:tc>
        <w:tc>
          <w:tcPr>
            <w:tcW w:w="491" w:type="pct"/>
            <w:vAlign w:val="center"/>
          </w:tcPr>
          <w:p w:rsidR="006C42DE" w:rsidRPr="00565DD3" w:rsidRDefault="00565DD3" w:rsidP="004F69E0">
            <w:pPr>
              <w:jc w:val="center"/>
              <w:rPr>
                <w:sz w:val="24"/>
                <w:szCs w:val="24"/>
                <w:lang/>
              </w:rPr>
            </w:pPr>
            <w:r>
              <w:rPr>
                <w:sz w:val="24"/>
                <w:szCs w:val="24"/>
                <w:lang/>
              </w:rPr>
              <w:t>98.674</w:t>
            </w:r>
          </w:p>
        </w:tc>
        <w:tc>
          <w:tcPr>
            <w:tcW w:w="491" w:type="pct"/>
            <w:vAlign w:val="center"/>
          </w:tcPr>
          <w:p w:rsidR="006C42DE" w:rsidRPr="001711B9" w:rsidRDefault="001711B9" w:rsidP="004F69E0">
            <w:pPr>
              <w:ind w:right="3"/>
              <w:jc w:val="center"/>
              <w:rPr>
                <w:b/>
                <w:sz w:val="24"/>
                <w:szCs w:val="24"/>
                <w:lang w:val="en-US"/>
              </w:rPr>
            </w:pPr>
            <w:r>
              <w:rPr>
                <w:b/>
                <w:sz w:val="24"/>
                <w:szCs w:val="24"/>
                <w:lang w:val="en-US"/>
              </w:rPr>
              <w:t>99.661</w:t>
            </w:r>
          </w:p>
        </w:tc>
      </w:tr>
      <w:tr w:rsidR="006C42DE" w:rsidRPr="000A7A6D" w:rsidTr="00674882">
        <w:trPr>
          <w:gridAfter w:val="1"/>
          <w:wAfter w:w="2499" w:type="pct"/>
          <w:trHeight w:val="374"/>
        </w:trPr>
        <w:tc>
          <w:tcPr>
            <w:tcW w:w="269" w:type="pct"/>
            <w:vAlign w:val="center"/>
          </w:tcPr>
          <w:p w:rsidR="006C42DE" w:rsidRPr="000A7A6D" w:rsidRDefault="006C42DE" w:rsidP="00CE4254">
            <w:pPr>
              <w:jc w:val="center"/>
              <w:rPr>
                <w:sz w:val="24"/>
                <w:szCs w:val="24"/>
                <w:lang w:val="sr-Cyrl-CS"/>
              </w:rPr>
            </w:pPr>
            <w:r w:rsidRPr="000A7A6D">
              <w:rPr>
                <w:sz w:val="24"/>
                <w:szCs w:val="24"/>
                <w:lang w:val="sr-Cyrl-CS"/>
              </w:rPr>
              <w:t>4.</w:t>
            </w:r>
          </w:p>
        </w:tc>
        <w:tc>
          <w:tcPr>
            <w:tcW w:w="268" w:type="pct"/>
            <w:vAlign w:val="center"/>
          </w:tcPr>
          <w:p w:rsidR="006C42DE" w:rsidRPr="000A7A6D" w:rsidRDefault="006C42DE" w:rsidP="00CE4254">
            <w:pPr>
              <w:jc w:val="center"/>
              <w:rPr>
                <w:sz w:val="24"/>
                <w:szCs w:val="24"/>
                <w:lang w:val="sr-Latn-CS"/>
              </w:rPr>
            </w:pPr>
            <w:r w:rsidRPr="000A7A6D">
              <w:rPr>
                <w:sz w:val="24"/>
                <w:szCs w:val="24"/>
                <w:lang w:val="sr-Latn-CS"/>
              </w:rPr>
              <w:t>IV</w:t>
            </w:r>
          </w:p>
        </w:tc>
        <w:tc>
          <w:tcPr>
            <w:tcW w:w="491" w:type="pct"/>
            <w:vAlign w:val="center"/>
          </w:tcPr>
          <w:p w:rsidR="006C42DE" w:rsidRPr="000A5D94" w:rsidRDefault="000A5D94" w:rsidP="004F69E0">
            <w:pPr>
              <w:jc w:val="center"/>
              <w:rPr>
                <w:sz w:val="24"/>
                <w:szCs w:val="24"/>
                <w:lang/>
              </w:rPr>
            </w:pPr>
            <w:r>
              <w:rPr>
                <w:sz w:val="24"/>
                <w:szCs w:val="24"/>
                <w:lang/>
              </w:rPr>
              <w:t>269.106</w:t>
            </w:r>
          </w:p>
        </w:tc>
        <w:tc>
          <w:tcPr>
            <w:tcW w:w="491" w:type="pct"/>
            <w:vAlign w:val="center"/>
          </w:tcPr>
          <w:p w:rsidR="006C42DE" w:rsidRPr="00FC039A" w:rsidRDefault="00FC039A" w:rsidP="006E0BE7">
            <w:pPr>
              <w:jc w:val="center"/>
              <w:rPr>
                <w:b/>
                <w:sz w:val="24"/>
                <w:szCs w:val="24"/>
                <w:lang w:val="en-US"/>
              </w:rPr>
            </w:pPr>
            <w:r>
              <w:rPr>
                <w:b/>
                <w:sz w:val="24"/>
                <w:szCs w:val="24"/>
                <w:lang w:val="en-US"/>
              </w:rPr>
              <w:t>271.797</w:t>
            </w:r>
          </w:p>
        </w:tc>
        <w:tc>
          <w:tcPr>
            <w:tcW w:w="491" w:type="pct"/>
            <w:vAlign w:val="center"/>
          </w:tcPr>
          <w:p w:rsidR="006C42DE" w:rsidRPr="00565DD3" w:rsidRDefault="00565DD3" w:rsidP="004F69E0">
            <w:pPr>
              <w:jc w:val="center"/>
              <w:rPr>
                <w:sz w:val="24"/>
                <w:szCs w:val="24"/>
                <w:lang/>
              </w:rPr>
            </w:pPr>
            <w:r>
              <w:rPr>
                <w:sz w:val="24"/>
                <w:szCs w:val="24"/>
                <w:lang/>
              </w:rPr>
              <w:t>93.261</w:t>
            </w:r>
          </w:p>
        </w:tc>
        <w:tc>
          <w:tcPr>
            <w:tcW w:w="491" w:type="pct"/>
            <w:vAlign w:val="center"/>
          </w:tcPr>
          <w:p w:rsidR="006C42DE" w:rsidRPr="001711B9" w:rsidRDefault="001711B9" w:rsidP="004F69E0">
            <w:pPr>
              <w:ind w:right="3"/>
              <w:jc w:val="center"/>
              <w:rPr>
                <w:b/>
                <w:sz w:val="24"/>
                <w:szCs w:val="24"/>
                <w:lang w:val="en-US"/>
              </w:rPr>
            </w:pPr>
            <w:r>
              <w:rPr>
                <w:b/>
                <w:sz w:val="24"/>
                <w:szCs w:val="24"/>
                <w:lang w:val="en-US"/>
              </w:rPr>
              <w:t>94.194</w:t>
            </w:r>
          </w:p>
        </w:tc>
      </w:tr>
      <w:tr w:rsidR="006C42DE" w:rsidRPr="000A7A6D" w:rsidTr="00674882">
        <w:trPr>
          <w:gridAfter w:val="1"/>
          <w:wAfter w:w="2499" w:type="pct"/>
          <w:trHeight w:val="374"/>
        </w:trPr>
        <w:tc>
          <w:tcPr>
            <w:tcW w:w="269" w:type="pct"/>
            <w:vAlign w:val="center"/>
          </w:tcPr>
          <w:p w:rsidR="006C42DE" w:rsidRPr="000A7A6D" w:rsidRDefault="006C42DE" w:rsidP="00CE4254">
            <w:pPr>
              <w:jc w:val="center"/>
              <w:rPr>
                <w:sz w:val="24"/>
                <w:szCs w:val="24"/>
                <w:lang w:val="sr-Cyrl-CS"/>
              </w:rPr>
            </w:pPr>
            <w:r w:rsidRPr="000A7A6D">
              <w:rPr>
                <w:sz w:val="24"/>
                <w:szCs w:val="24"/>
                <w:lang w:val="sr-Cyrl-CS"/>
              </w:rPr>
              <w:lastRenderedPageBreak/>
              <w:t>5.</w:t>
            </w:r>
          </w:p>
        </w:tc>
        <w:tc>
          <w:tcPr>
            <w:tcW w:w="268" w:type="pct"/>
            <w:vAlign w:val="center"/>
          </w:tcPr>
          <w:p w:rsidR="006C42DE" w:rsidRPr="000A7A6D" w:rsidRDefault="006C42DE" w:rsidP="00115954">
            <w:pPr>
              <w:jc w:val="center"/>
              <w:rPr>
                <w:sz w:val="24"/>
                <w:szCs w:val="24"/>
                <w:lang w:val="sr-Latn-CS"/>
              </w:rPr>
            </w:pPr>
            <w:r w:rsidRPr="000A7A6D">
              <w:rPr>
                <w:sz w:val="24"/>
                <w:szCs w:val="24"/>
                <w:lang w:val="sr-Latn-CS"/>
              </w:rPr>
              <w:t>V</w:t>
            </w:r>
          </w:p>
        </w:tc>
        <w:tc>
          <w:tcPr>
            <w:tcW w:w="491" w:type="pct"/>
            <w:vAlign w:val="center"/>
          </w:tcPr>
          <w:p w:rsidR="006C42DE" w:rsidRPr="000A5D94" w:rsidRDefault="000A5D94" w:rsidP="004F69E0">
            <w:pPr>
              <w:jc w:val="center"/>
              <w:rPr>
                <w:sz w:val="24"/>
                <w:szCs w:val="24"/>
                <w:lang/>
              </w:rPr>
            </w:pPr>
            <w:r>
              <w:rPr>
                <w:sz w:val="24"/>
                <w:szCs w:val="24"/>
                <w:lang/>
              </w:rPr>
              <w:t>323.041</w:t>
            </w:r>
          </w:p>
        </w:tc>
        <w:tc>
          <w:tcPr>
            <w:tcW w:w="491" w:type="pct"/>
            <w:vAlign w:val="center"/>
          </w:tcPr>
          <w:p w:rsidR="006C42DE" w:rsidRPr="00FC039A" w:rsidRDefault="00FC039A" w:rsidP="006E0BE7">
            <w:pPr>
              <w:jc w:val="center"/>
              <w:rPr>
                <w:b/>
                <w:sz w:val="24"/>
                <w:szCs w:val="24"/>
                <w:lang w:val="en-US"/>
              </w:rPr>
            </w:pPr>
            <w:r>
              <w:rPr>
                <w:b/>
                <w:sz w:val="24"/>
                <w:szCs w:val="24"/>
                <w:lang w:val="en-US"/>
              </w:rPr>
              <w:t>326.271</w:t>
            </w:r>
          </w:p>
        </w:tc>
        <w:tc>
          <w:tcPr>
            <w:tcW w:w="491" w:type="pct"/>
            <w:vAlign w:val="center"/>
          </w:tcPr>
          <w:p w:rsidR="006C42DE" w:rsidRPr="00565DD3" w:rsidRDefault="00565DD3" w:rsidP="004F69E0">
            <w:pPr>
              <w:jc w:val="center"/>
              <w:rPr>
                <w:sz w:val="24"/>
                <w:szCs w:val="24"/>
                <w:lang/>
              </w:rPr>
            </w:pPr>
            <w:r>
              <w:rPr>
                <w:sz w:val="24"/>
                <w:szCs w:val="24"/>
                <w:lang/>
              </w:rPr>
              <w:t>115.032</w:t>
            </w:r>
          </w:p>
        </w:tc>
        <w:tc>
          <w:tcPr>
            <w:tcW w:w="491" w:type="pct"/>
            <w:vAlign w:val="center"/>
          </w:tcPr>
          <w:p w:rsidR="006C42DE" w:rsidRPr="001711B9" w:rsidRDefault="001711B9" w:rsidP="004F69E0">
            <w:pPr>
              <w:ind w:right="3"/>
              <w:jc w:val="center"/>
              <w:rPr>
                <w:b/>
                <w:sz w:val="24"/>
                <w:szCs w:val="24"/>
                <w:lang w:val="en-US"/>
              </w:rPr>
            </w:pPr>
            <w:r>
              <w:rPr>
                <w:b/>
                <w:sz w:val="24"/>
                <w:szCs w:val="24"/>
                <w:lang w:val="en-US"/>
              </w:rPr>
              <w:t>116.182</w:t>
            </w:r>
          </w:p>
        </w:tc>
      </w:tr>
      <w:tr w:rsidR="006C42DE" w:rsidRPr="000A7A6D" w:rsidTr="00674882">
        <w:trPr>
          <w:gridAfter w:val="1"/>
          <w:wAfter w:w="2499" w:type="pct"/>
          <w:trHeight w:val="374"/>
        </w:trPr>
        <w:tc>
          <w:tcPr>
            <w:tcW w:w="269" w:type="pct"/>
            <w:vAlign w:val="center"/>
          </w:tcPr>
          <w:p w:rsidR="006C42DE" w:rsidRPr="000A7A6D" w:rsidRDefault="006C42DE" w:rsidP="00115954">
            <w:pPr>
              <w:jc w:val="center"/>
              <w:rPr>
                <w:sz w:val="24"/>
                <w:szCs w:val="24"/>
                <w:lang w:val="sr-Cyrl-CS"/>
              </w:rPr>
            </w:pPr>
            <w:r w:rsidRPr="000A7A6D">
              <w:rPr>
                <w:sz w:val="24"/>
                <w:szCs w:val="24"/>
                <w:lang w:val="sr-Cyrl-CS"/>
              </w:rPr>
              <w:t>6.</w:t>
            </w:r>
          </w:p>
        </w:tc>
        <w:tc>
          <w:tcPr>
            <w:tcW w:w="268" w:type="pct"/>
            <w:vAlign w:val="center"/>
          </w:tcPr>
          <w:p w:rsidR="006C42DE" w:rsidRPr="000A7A6D" w:rsidRDefault="006C42DE" w:rsidP="00115954">
            <w:pPr>
              <w:jc w:val="center"/>
              <w:rPr>
                <w:sz w:val="24"/>
                <w:szCs w:val="24"/>
                <w:lang w:val="sr-Latn-CS"/>
              </w:rPr>
            </w:pPr>
            <w:r w:rsidRPr="000A7A6D">
              <w:rPr>
                <w:sz w:val="24"/>
                <w:szCs w:val="24"/>
                <w:lang w:val="sr-Latn-CS"/>
              </w:rPr>
              <w:t>VI</w:t>
            </w:r>
          </w:p>
        </w:tc>
        <w:tc>
          <w:tcPr>
            <w:tcW w:w="491" w:type="pct"/>
            <w:vAlign w:val="center"/>
          </w:tcPr>
          <w:p w:rsidR="006C42DE" w:rsidRPr="000A5D94" w:rsidRDefault="000A5D94" w:rsidP="004F69E0">
            <w:pPr>
              <w:jc w:val="center"/>
              <w:rPr>
                <w:sz w:val="24"/>
                <w:szCs w:val="24"/>
                <w:lang/>
              </w:rPr>
            </w:pPr>
            <w:r>
              <w:rPr>
                <w:sz w:val="24"/>
                <w:szCs w:val="24"/>
                <w:lang/>
              </w:rPr>
              <w:t>296.928</w:t>
            </w:r>
          </w:p>
        </w:tc>
        <w:tc>
          <w:tcPr>
            <w:tcW w:w="491" w:type="pct"/>
            <w:vAlign w:val="center"/>
          </w:tcPr>
          <w:p w:rsidR="006C42DE" w:rsidRPr="00FC039A" w:rsidRDefault="00FC039A" w:rsidP="006E0BE7">
            <w:pPr>
              <w:jc w:val="center"/>
              <w:rPr>
                <w:b/>
                <w:sz w:val="24"/>
                <w:szCs w:val="24"/>
                <w:lang w:val="en-US"/>
              </w:rPr>
            </w:pPr>
            <w:r>
              <w:rPr>
                <w:b/>
                <w:sz w:val="24"/>
                <w:szCs w:val="24"/>
                <w:lang w:val="en-US"/>
              </w:rPr>
              <w:t>299.897</w:t>
            </w:r>
          </w:p>
        </w:tc>
        <w:tc>
          <w:tcPr>
            <w:tcW w:w="491" w:type="pct"/>
            <w:vAlign w:val="center"/>
          </w:tcPr>
          <w:p w:rsidR="006C42DE" w:rsidRPr="00565DD3" w:rsidRDefault="00565DD3" w:rsidP="004F69E0">
            <w:pPr>
              <w:jc w:val="center"/>
              <w:rPr>
                <w:sz w:val="24"/>
                <w:szCs w:val="24"/>
                <w:lang/>
              </w:rPr>
            </w:pPr>
            <w:r>
              <w:rPr>
                <w:sz w:val="24"/>
                <w:szCs w:val="24"/>
                <w:lang/>
              </w:rPr>
              <w:t>103.065</w:t>
            </w:r>
          </w:p>
        </w:tc>
        <w:tc>
          <w:tcPr>
            <w:tcW w:w="491" w:type="pct"/>
            <w:vAlign w:val="center"/>
          </w:tcPr>
          <w:p w:rsidR="006C42DE" w:rsidRPr="001711B9" w:rsidRDefault="001711B9" w:rsidP="004F69E0">
            <w:pPr>
              <w:ind w:right="3"/>
              <w:jc w:val="center"/>
              <w:rPr>
                <w:b/>
                <w:sz w:val="24"/>
                <w:szCs w:val="24"/>
                <w:lang w:val="en-US"/>
              </w:rPr>
            </w:pPr>
            <w:r>
              <w:rPr>
                <w:b/>
                <w:sz w:val="24"/>
                <w:szCs w:val="24"/>
                <w:lang w:val="en-US"/>
              </w:rPr>
              <w:t>104.096</w:t>
            </w:r>
          </w:p>
        </w:tc>
      </w:tr>
      <w:tr w:rsidR="006C42DE" w:rsidRPr="000A7A6D" w:rsidTr="00674882">
        <w:trPr>
          <w:gridAfter w:val="1"/>
          <w:wAfter w:w="2499" w:type="pct"/>
          <w:trHeight w:val="374"/>
        </w:trPr>
        <w:tc>
          <w:tcPr>
            <w:tcW w:w="269" w:type="pct"/>
            <w:vAlign w:val="center"/>
          </w:tcPr>
          <w:p w:rsidR="006C42DE" w:rsidRPr="000A7A6D" w:rsidRDefault="006C42DE" w:rsidP="00CE4254">
            <w:pPr>
              <w:jc w:val="center"/>
              <w:rPr>
                <w:sz w:val="24"/>
                <w:szCs w:val="24"/>
                <w:lang w:val="sr-Cyrl-CS"/>
              </w:rPr>
            </w:pPr>
            <w:r w:rsidRPr="000A7A6D">
              <w:rPr>
                <w:sz w:val="24"/>
                <w:szCs w:val="24"/>
                <w:lang w:val="sr-Cyrl-CS"/>
              </w:rPr>
              <w:t>7.</w:t>
            </w:r>
          </w:p>
        </w:tc>
        <w:tc>
          <w:tcPr>
            <w:tcW w:w="268" w:type="pct"/>
            <w:vAlign w:val="center"/>
          </w:tcPr>
          <w:p w:rsidR="006C42DE" w:rsidRPr="000A7A6D" w:rsidRDefault="006C42DE" w:rsidP="00CE4254">
            <w:pPr>
              <w:jc w:val="center"/>
              <w:rPr>
                <w:sz w:val="24"/>
                <w:szCs w:val="24"/>
                <w:lang w:val="sr-Latn-CS"/>
              </w:rPr>
            </w:pPr>
            <w:r w:rsidRPr="000A7A6D">
              <w:rPr>
                <w:sz w:val="24"/>
                <w:szCs w:val="24"/>
                <w:lang w:val="sr-Latn-CS"/>
              </w:rPr>
              <w:t>VII</w:t>
            </w:r>
          </w:p>
        </w:tc>
        <w:tc>
          <w:tcPr>
            <w:tcW w:w="491" w:type="pct"/>
            <w:vAlign w:val="center"/>
          </w:tcPr>
          <w:p w:rsidR="006C42DE" w:rsidRPr="000A5D94" w:rsidRDefault="000A5D94" w:rsidP="004F69E0">
            <w:pPr>
              <w:jc w:val="center"/>
              <w:rPr>
                <w:sz w:val="24"/>
                <w:szCs w:val="24"/>
                <w:lang/>
              </w:rPr>
            </w:pPr>
            <w:r>
              <w:rPr>
                <w:sz w:val="24"/>
                <w:szCs w:val="24"/>
                <w:lang/>
              </w:rPr>
              <w:t>346.767</w:t>
            </w:r>
          </w:p>
        </w:tc>
        <w:tc>
          <w:tcPr>
            <w:tcW w:w="491" w:type="pct"/>
            <w:vAlign w:val="center"/>
          </w:tcPr>
          <w:p w:rsidR="006C42DE" w:rsidRPr="00FC039A" w:rsidRDefault="00FC039A" w:rsidP="006E0BE7">
            <w:pPr>
              <w:jc w:val="center"/>
              <w:rPr>
                <w:b/>
                <w:sz w:val="24"/>
                <w:szCs w:val="24"/>
                <w:lang w:val="en-US"/>
              </w:rPr>
            </w:pPr>
            <w:r>
              <w:rPr>
                <w:b/>
                <w:sz w:val="24"/>
                <w:szCs w:val="24"/>
                <w:lang w:val="en-US"/>
              </w:rPr>
              <w:t>350.235</w:t>
            </w:r>
          </w:p>
        </w:tc>
        <w:tc>
          <w:tcPr>
            <w:tcW w:w="491" w:type="pct"/>
            <w:vAlign w:val="center"/>
          </w:tcPr>
          <w:p w:rsidR="006C42DE" w:rsidRPr="00565DD3" w:rsidRDefault="00565DD3" w:rsidP="004F69E0">
            <w:pPr>
              <w:jc w:val="center"/>
              <w:rPr>
                <w:sz w:val="24"/>
                <w:szCs w:val="24"/>
                <w:lang/>
              </w:rPr>
            </w:pPr>
            <w:r>
              <w:rPr>
                <w:sz w:val="24"/>
                <w:szCs w:val="24"/>
                <w:lang/>
              </w:rPr>
              <w:t>113.201</w:t>
            </w:r>
          </w:p>
        </w:tc>
        <w:tc>
          <w:tcPr>
            <w:tcW w:w="491" w:type="pct"/>
            <w:vAlign w:val="center"/>
          </w:tcPr>
          <w:p w:rsidR="006C42DE" w:rsidRPr="001711B9" w:rsidRDefault="001711B9" w:rsidP="004F69E0">
            <w:pPr>
              <w:ind w:right="3"/>
              <w:jc w:val="center"/>
              <w:rPr>
                <w:b/>
                <w:sz w:val="24"/>
                <w:szCs w:val="24"/>
                <w:lang w:val="en-US"/>
              </w:rPr>
            </w:pPr>
            <w:r>
              <w:rPr>
                <w:b/>
                <w:sz w:val="24"/>
                <w:szCs w:val="24"/>
                <w:lang w:val="en-US"/>
              </w:rPr>
              <w:t>114.333</w:t>
            </w:r>
          </w:p>
        </w:tc>
      </w:tr>
      <w:tr w:rsidR="006C42DE" w:rsidRPr="000A7A6D" w:rsidTr="00674882">
        <w:trPr>
          <w:gridAfter w:val="1"/>
          <w:wAfter w:w="2499" w:type="pct"/>
          <w:trHeight w:val="374"/>
        </w:trPr>
        <w:tc>
          <w:tcPr>
            <w:tcW w:w="269" w:type="pct"/>
            <w:vAlign w:val="center"/>
          </w:tcPr>
          <w:p w:rsidR="006C42DE" w:rsidRPr="000A7A6D" w:rsidRDefault="006C42DE" w:rsidP="00CE4254">
            <w:pPr>
              <w:jc w:val="center"/>
              <w:rPr>
                <w:sz w:val="24"/>
                <w:szCs w:val="24"/>
                <w:lang w:val="sr-Cyrl-CS"/>
              </w:rPr>
            </w:pPr>
            <w:r w:rsidRPr="000A7A6D">
              <w:rPr>
                <w:sz w:val="24"/>
                <w:szCs w:val="24"/>
                <w:lang w:val="sr-Cyrl-CS"/>
              </w:rPr>
              <w:t>8.</w:t>
            </w:r>
          </w:p>
        </w:tc>
        <w:tc>
          <w:tcPr>
            <w:tcW w:w="268" w:type="pct"/>
            <w:vAlign w:val="center"/>
          </w:tcPr>
          <w:p w:rsidR="006C42DE" w:rsidRPr="000A7A6D" w:rsidRDefault="006C42DE" w:rsidP="00115954">
            <w:pPr>
              <w:jc w:val="center"/>
              <w:rPr>
                <w:sz w:val="24"/>
                <w:szCs w:val="24"/>
                <w:lang w:val="sr-Latn-CS"/>
              </w:rPr>
            </w:pPr>
            <w:r w:rsidRPr="000A7A6D">
              <w:rPr>
                <w:sz w:val="24"/>
                <w:szCs w:val="24"/>
                <w:lang w:val="sr-Latn-CS"/>
              </w:rPr>
              <w:t>VIII</w:t>
            </w:r>
          </w:p>
        </w:tc>
        <w:tc>
          <w:tcPr>
            <w:tcW w:w="491" w:type="pct"/>
            <w:vAlign w:val="center"/>
          </w:tcPr>
          <w:p w:rsidR="006C42DE" w:rsidRPr="000A5D94" w:rsidRDefault="000A5D94" w:rsidP="004F69E0">
            <w:pPr>
              <w:jc w:val="center"/>
              <w:rPr>
                <w:sz w:val="24"/>
                <w:szCs w:val="24"/>
                <w:lang/>
              </w:rPr>
            </w:pPr>
            <w:r>
              <w:rPr>
                <w:sz w:val="24"/>
                <w:szCs w:val="24"/>
                <w:lang/>
              </w:rPr>
              <w:t>388.404</w:t>
            </w:r>
          </w:p>
        </w:tc>
        <w:tc>
          <w:tcPr>
            <w:tcW w:w="491" w:type="pct"/>
            <w:vAlign w:val="center"/>
          </w:tcPr>
          <w:p w:rsidR="006C42DE" w:rsidRPr="00FC039A" w:rsidRDefault="00FC039A" w:rsidP="006E0BE7">
            <w:pPr>
              <w:jc w:val="center"/>
              <w:rPr>
                <w:b/>
                <w:sz w:val="24"/>
                <w:szCs w:val="24"/>
                <w:lang w:val="en-US"/>
              </w:rPr>
            </w:pPr>
            <w:r>
              <w:rPr>
                <w:b/>
                <w:sz w:val="24"/>
                <w:szCs w:val="24"/>
                <w:lang w:val="en-US"/>
              </w:rPr>
              <w:t>392.289</w:t>
            </w:r>
          </w:p>
        </w:tc>
        <w:tc>
          <w:tcPr>
            <w:tcW w:w="491" w:type="pct"/>
            <w:vAlign w:val="center"/>
          </w:tcPr>
          <w:p w:rsidR="006C42DE" w:rsidRPr="00565DD3" w:rsidRDefault="00565DD3" w:rsidP="004F69E0">
            <w:pPr>
              <w:jc w:val="center"/>
              <w:rPr>
                <w:sz w:val="24"/>
                <w:szCs w:val="24"/>
                <w:lang/>
              </w:rPr>
            </w:pPr>
            <w:r>
              <w:rPr>
                <w:sz w:val="24"/>
                <w:szCs w:val="24"/>
                <w:lang/>
              </w:rPr>
              <w:t>124.437</w:t>
            </w:r>
          </w:p>
        </w:tc>
        <w:tc>
          <w:tcPr>
            <w:tcW w:w="491" w:type="pct"/>
            <w:vAlign w:val="center"/>
          </w:tcPr>
          <w:p w:rsidR="006C42DE" w:rsidRPr="001711B9" w:rsidRDefault="001711B9" w:rsidP="004F69E0">
            <w:pPr>
              <w:ind w:right="3"/>
              <w:jc w:val="center"/>
              <w:rPr>
                <w:b/>
                <w:sz w:val="24"/>
                <w:szCs w:val="24"/>
                <w:lang w:val="en-US"/>
              </w:rPr>
            </w:pPr>
            <w:r>
              <w:rPr>
                <w:b/>
                <w:sz w:val="24"/>
                <w:szCs w:val="24"/>
                <w:lang w:val="en-US"/>
              </w:rPr>
              <w:t>125.681</w:t>
            </w:r>
          </w:p>
        </w:tc>
      </w:tr>
      <w:tr w:rsidR="006C42DE" w:rsidRPr="000A7A6D" w:rsidTr="00674882">
        <w:trPr>
          <w:gridAfter w:val="1"/>
          <w:wAfter w:w="2499" w:type="pct"/>
          <w:trHeight w:val="374"/>
        </w:trPr>
        <w:tc>
          <w:tcPr>
            <w:tcW w:w="269" w:type="pct"/>
            <w:vAlign w:val="center"/>
          </w:tcPr>
          <w:p w:rsidR="006C42DE" w:rsidRPr="000A7A6D" w:rsidRDefault="006C42DE" w:rsidP="004D1476">
            <w:pPr>
              <w:jc w:val="center"/>
              <w:rPr>
                <w:sz w:val="24"/>
                <w:szCs w:val="24"/>
                <w:lang w:val="sr-Cyrl-CS"/>
              </w:rPr>
            </w:pPr>
            <w:r w:rsidRPr="000A7A6D">
              <w:rPr>
                <w:sz w:val="24"/>
                <w:szCs w:val="24"/>
                <w:lang w:val="sr-Cyrl-CS"/>
              </w:rPr>
              <w:t>9.</w:t>
            </w:r>
          </w:p>
        </w:tc>
        <w:tc>
          <w:tcPr>
            <w:tcW w:w="268" w:type="pct"/>
            <w:vAlign w:val="center"/>
          </w:tcPr>
          <w:p w:rsidR="006C42DE" w:rsidRPr="000A7A6D" w:rsidRDefault="006C42DE" w:rsidP="004D1476">
            <w:pPr>
              <w:jc w:val="center"/>
              <w:rPr>
                <w:sz w:val="24"/>
                <w:szCs w:val="24"/>
                <w:lang w:val="sr-Latn-CS"/>
              </w:rPr>
            </w:pPr>
            <w:r w:rsidRPr="000A7A6D">
              <w:rPr>
                <w:sz w:val="24"/>
                <w:szCs w:val="24"/>
                <w:lang w:val="sr-Latn-CS"/>
              </w:rPr>
              <w:t>IX</w:t>
            </w:r>
          </w:p>
        </w:tc>
        <w:tc>
          <w:tcPr>
            <w:tcW w:w="491" w:type="pct"/>
            <w:vAlign w:val="center"/>
          </w:tcPr>
          <w:p w:rsidR="006C42DE" w:rsidRPr="000A5D94" w:rsidRDefault="000A5D94" w:rsidP="004F69E0">
            <w:pPr>
              <w:jc w:val="center"/>
              <w:rPr>
                <w:sz w:val="24"/>
                <w:szCs w:val="24"/>
                <w:lang/>
              </w:rPr>
            </w:pPr>
            <w:r>
              <w:rPr>
                <w:sz w:val="24"/>
                <w:szCs w:val="24"/>
                <w:lang/>
              </w:rPr>
              <w:t>320.479</w:t>
            </w:r>
          </w:p>
        </w:tc>
        <w:tc>
          <w:tcPr>
            <w:tcW w:w="491" w:type="pct"/>
            <w:vAlign w:val="center"/>
          </w:tcPr>
          <w:p w:rsidR="006C42DE" w:rsidRPr="00FC039A" w:rsidRDefault="00FC039A" w:rsidP="006E0BE7">
            <w:pPr>
              <w:jc w:val="center"/>
              <w:rPr>
                <w:b/>
                <w:sz w:val="24"/>
                <w:szCs w:val="24"/>
                <w:lang w:val="en-US"/>
              </w:rPr>
            </w:pPr>
            <w:r>
              <w:rPr>
                <w:b/>
                <w:sz w:val="24"/>
                <w:szCs w:val="24"/>
                <w:lang w:val="en-US"/>
              </w:rPr>
              <w:t>323.684</w:t>
            </w:r>
          </w:p>
        </w:tc>
        <w:tc>
          <w:tcPr>
            <w:tcW w:w="491" w:type="pct"/>
            <w:vAlign w:val="center"/>
          </w:tcPr>
          <w:p w:rsidR="006C42DE" w:rsidRPr="00565DD3" w:rsidRDefault="00565DD3" w:rsidP="004F69E0">
            <w:pPr>
              <w:jc w:val="center"/>
              <w:rPr>
                <w:sz w:val="24"/>
                <w:szCs w:val="24"/>
                <w:lang/>
              </w:rPr>
            </w:pPr>
            <w:r>
              <w:rPr>
                <w:sz w:val="24"/>
                <w:szCs w:val="24"/>
                <w:lang/>
              </w:rPr>
              <w:t>109.342</w:t>
            </w:r>
          </w:p>
        </w:tc>
        <w:tc>
          <w:tcPr>
            <w:tcW w:w="491" w:type="pct"/>
            <w:vAlign w:val="center"/>
          </w:tcPr>
          <w:p w:rsidR="006C42DE" w:rsidRPr="001711B9" w:rsidRDefault="001711B9" w:rsidP="004F69E0">
            <w:pPr>
              <w:ind w:right="3"/>
              <w:jc w:val="center"/>
              <w:rPr>
                <w:b/>
                <w:sz w:val="24"/>
                <w:szCs w:val="24"/>
                <w:lang w:val="en-US"/>
              </w:rPr>
            </w:pPr>
            <w:r>
              <w:rPr>
                <w:b/>
                <w:sz w:val="24"/>
                <w:szCs w:val="24"/>
                <w:lang w:val="en-US"/>
              </w:rPr>
              <w:t>110.435</w:t>
            </w:r>
          </w:p>
        </w:tc>
      </w:tr>
      <w:tr w:rsidR="006C42DE" w:rsidRPr="000A7A6D" w:rsidTr="00674882">
        <w:trPr>
          <w:gridAfter w:val="1"/>
          <w:wAfter w:w="2499" w:type="pct"/>
          <w:trHeight w:val="374"/>
        </w:trPr>
        <w:tc>
          <w:tcPr>
            <w:tcW w:w="269" w:type="pct"/>
            <w:vAlign w:val="center"/>
          </w:tcPr>
          <w:p w:rsidR="006C42DE" w:rsidRPr="000A7A6D" w:rsidRDefault="006C42DE" w:rsidP="004D1476">
            <w:pPr>
              <w:jc w:val="center"/>
              <w:rPr>
                <w:sz w:val="24"/>
                <w:szCs w:val="24"/>
                <w:lang w:val="sr-Cyrl-CS"/>
              </w:rPr>
            </w:pPr>
            <w:r w:rsidRPr="000A7A6D">
              <w:rPr>
                <w:sz w:val="24"/>
                <w:szCs w:val="24"/>
                <w:lang w:val="sr-Cyrl-CS"/>
              </w:rPr>
              <w:t>10.</w:t>
            </w:r>
          </w:p>
        </w:tc>
        <w:tc>
          <w:tcPr>
            <w:tcW w:w="268" w:type="pct"/>
            <w:vAlign w:val="center"/>
          </w:tcPr>
          <w:p w:rsidR="006C42DE" w:rsidRPr="000A7A6D" w:rsidRDefault="006C42DE" w:rsidP="00115954">
            <w:pPr>
              <w:jc w:val="center"/>
              <w:rPr>
                <w:sz w:val="24"/>
                <w:szCs w:val="24"/>
                <w:lang w:val="sr-Latn-CS"/>
              </w:rPr>
            </w:pPr>
            <w:r w:rsidRPr="000A7A6D">
              <w:rPr>
                <w:sz w:val="24"/>
                <w:szCs w:val="24"/>
                <w:lang w:val="sr-Latn-CS"/>
              </w:rPr>
              <w:t>X</w:t>
            </w:r>
          </w:p>
        </w:tc>
        <w:tc>
          <w:tcPr>
            <w:tcW w:w="491" w:type="pct"/>
            <w:vAlign w:val="center"/>
          </w:tcPr>
          <w:p w:rsidR="006C42DE" w:rsidRPr="000A5D94" w:rsidRDefault="000A5D94" w:rsidP="004F69E0">
            <w:pPr>
              <w:jc w:val="center"/>
              <w:rPr>
                <w:sz w:val="24"/>
                <w:szCs w:val="24"/>
                <w:lang/>
              </w:rPr>
            </w:pPr>
            <w:r>
              <w:rPr>
                <w:sz w:val="24"/>
                <w:szCs w:val="24"/>
                <w:lang/>
              </w:rPr>
              <w:t>305.422</w:t>
            </w:r>
          </w:p>
        </w:tc>
        <w:tc>
          <w:tcPr>
            <w:tcW w:w="491" w:type="pct"/>
            <w:vAlign w:val="center"/>
          </w:tcPr>
          <w:p w:rsidR="006C42DE" w:rsidRPr="00FC039A" w:rsidRDefault="00FC039A" w:rsidP="006E0BE7">
            <w:pPr>
              <w:jc w:val="center"/>
              <w:rPr>
                <w:b/>
                <w:sz w:val="24"/>
                <w:szCs w:val="24"/>
                <w:lang w:val="en-US"/>
              </w:rPr>
            </w:pPr>
            <w:r>
              <w:rPr>
                <w:b/>
                <w:sz w:val="24"/>
                <w:szCs w:val="24"/>
                <w:lang w:val="en-US"/>
              </w:rPr>
              <w:t>308.476</w:t>
            </w:r>
          </w:p>
        </w:tc>
        <w:tc>
          <w:tcPr>
            <w:tcW w:w="491" w:type="pct"/>
            <w:vAlign w:val="center"/>
          </w:tcPr>
          <w:p w:rsidR="006C42DE" w:rsidRPr="00565DD3" w:rsidRDefault="00565DD3" w:rsidP="004F69E0">
            <w:pPr>
              <w:jc w:val="center"/>
              <w:rPr>
                <w:sz w:val="24"/>
                <w:szCs w:val="24"/>
                <w:lang/>
              </w:rPr>
            </w:pPr>
            <w:r>
              <w:rPr>
                <w:sz w:val="24"/>
                <w:szCs w:val="24"/>
                <w:lang/>
              </w:rPr>
              <w:t>108.964</w:t>
            </w:r>
          </w:p>
        </w:tc>
        <w:tc>
          <w:tcPr>
            <w:tcW w:w="491" w:type="pct"/>
            <w:vAlign w:val="center"/>
          </w:tcPr>
          <w:p w:rsidR="006C42DE" w:rsidRPr="001711B9" w:rsidRDefault="001711B9" w:rsidP="004F69E0">
            <w:pPr>
              <w:ind w:right="3"/>
              <w:jc w:val="center"/>
              <w:rPr>
                <w:b/>
                <w:sz w:val="24"/>
                <w:szCs w:val="24"/>
                <w:lang w:val="en-US"/>
              </w:rPr>
            </w:pPr>
            <w:r>
              <w:rPr>
                <w:b/>
                <w:sz w:val="24"/>
                <w:szCs w:val="24"/>
                <w:lang w:val="en-US"/>
              </w:rPr>
              <w:t>110.054</w:t>
            </w:r>
          </w:p>
        </w:tc>
      </w:tr>
      <w:tr w:rsidR="006C42DE" w:rsidRPr="000A7A6D" w:rsidTr="00674882">
        <w:trPr>
          <w:gridAfter w:val="1"/>
          <w:wAfter w:w="2499" w:type="pct"/>
          <w:trHeight w:val="374"/>
        </w:trPr>
        <w:tc>
          <w:tcPr>
            <w:tcW w:w="269" w:type="pct"/>
            <w:vAlign w:val="center"/>
          </w:tcPr>
          <w:p w:rsidR="006C42DE" w:rsidRPr="000A7A6D" w:rsidRDefault="006C42DE" w:rsidP="00115954">
            <w:pPr>
              <w:jc w:val="center"/>
              <w:rPr>
                <w:sz w:val="24"/>
                <w:szCs w:val="24"/>
                <w:lang w:val="sr-Cyrl-CS"/>
              </w:rPr>
            </w:pPr>
            <w:r w:rsidRPr="000A7A6D">
              <w:rPr>
                <w:sz w:val="24"/>
                <w:szCs w:val="24"/>
                <w:lang w:val="sr-Cyrl-CS"/>
              </w:rPr>
              <w:t>11.</w:t>
            </w:r>
          </w:p>
        </w:tc>
        <w:tc>
          <w:tcPr>
            <w:tcW w:w="268" w:type="pct"/>
            <w:vAlign w:val="center"/>
          </w:tcPr>
          <w:p w:rsidR="006C42DE" w:rsidRPr="000A7A6D" w:rsidRDefault="006C42DE" w:rsidP="00115954">
            <w:pPr>
              <w:jc w:val="center"/>
              <w:rPr>
                <w:sz w:val="24"/>
                <w:szCs w:val="24"/>
                <w:lang w:val="sr-Latn-CS"/>
              </w:rPr>
            </w:pPr>
            <w:r w:rsidRPr="000A7A6D">
              <w:rPr>
                <w:sz w:val="24"/>
                <w:szCs w:val="24"/>
                <w:lang w:val="sr-Latn-CS"/>
              </w:rPr>
              <w:t>XI</w:t>
            </w:r>
          </w:p>
        </w:tc>
        <w:tc>
          <w:tcPr>
            <w:tcW w:w="491" w:type="pct"/>
            <w:vAlign w:val="center"/>
          </w:tcPr>
          <w:p w:rsidR="006C42DE" w:rsidRPr="000A5D94" w:rsidRDefault="000A5D94" w:rsidP="004F69E0">
            <w:pPr>
              <w:jc w:val="center"/>
              <w:rPr>
                <w:sz w:val="24"/>
                <w:szCs w:val="24"/>
                <w:lang/>
              </w:rPr>
            </w:pPr>
            <w:r>
              <w:rPr>
                <w:sz w:val="24"/>
                <w:szCs w:val="24"/>
                <w:lang/>
              </w:rPr>
              <w:t>339.880</w:t>
            </w:r>
          </w:p>
        </w:tc>
        <w:tc>
          <w:tcPr>
            <w:tcW w:w="491" w:type="pct"/>
            <w:vAlign w:val="center"/>
          </w:tcPr>
          <w:p w:rsidR="006C42DE" w:rsidRPr="00FC039A" w:rsidRDefault="00FC039A" w:rsidP="006E0BE7">
            <w:pPr>
              <w:jc w:val="center"/>
              <w:rPr>
                <w:b/>
                <w:sz w:val="24"/>
                <w:szCs w:val="24"/>
                <w:lang w:val="en-US"/>
              </w:rPr>
            </w:pPr>
            <w:r>
              <w:rPr>
                <w:b/>
                <w:sz w:val="24"/>
                <w:szCs w:val="24"/>
                <w:lang w:val="en-US"/>
              </w:rPr>
              <w:t>343.279</w:t>
            </w:r>
          </w:p>
        </w:tc>
        <w:tc>
          <w:tcPr>
            <w:tcW w:w="491" w:type="pct"/>
            <w:vAlign w:val="center"/>
          </w:tcPr>
          <w:p w:rsidR="006C42DE" w:rsidRPr="00565DD3" w:rsidRDefault="00565DD3" w:rsidP="007C6783">
            <w:pPr>
              <w:jc w:val="center"/>
              <w:rPr>
                <w:sz w:val="24"/>
                <w:szCs w:val="24"/>
                <w:lang/>
              </w:rPr>
            </w:pPr>
            <w:r>
              <w:rPr>
                <w:sz w:val="24"/>
                <w:szCs w:val="24"/>
                <w:lang/>
              </w:rPr>
              <w:t>123.196</w:t>
            </w:r>
          </w:p>
        </w:tc>
        <w:tc>
          <w:tcPr>
            <w:tcW w:w="491" w:type="pct"/>
            <w:vAlign w:val="center"/>
          </w:tcPr>
          <w:p w:rsidR="006C42DE" w:rsidRPr="001711B9" w:rsidRDefault="001711B9" w:rsidP="004F69E0">
            <w:pPr>
              <w:ind w:right="3"/>
              <w:jc w:val="center"/>
              <w:rPr>
                <w:b/>
                <w:sz w:val="24"/>
                <w:szCs w:val="24"/>
                <w:lang w:val="en-US"/>
              </w:rPr>
            </w:pPr>
            <w:r>
              <w:rPr>
                <w:b/>
                <w:sz w:val="24"/>
                <w:szCs w:val="24"/>
                <w:lang w:val="en-US"/>
              </w:rPr>
              <w:t>124.428</w:t>
            </w:r>
          </w:p>
        </w:tc>
      </w:tr>
      <w:tr w:rsidR="006C42DE" w:rsidRPr="000A7A6D" w:rsidTr="00674882">
        <w:trPr>
          <w:gridAfter w:val="1"/>
          <w:wAfter w:w="2499" w:type="pct"/>
          <w:trHeight w:val="374"/>
        </w:trPr>
        <w:tc>
          <w:tcPr>
            <w:tcW w:w="269" w:type="pct"/>
            <w:vAlign w:val="center"/>
          </w:tcPr>
          <w:p w:rsidR="006C42DE" w:rsidRPr="000A7A6D" w:rsidRDefault="006C42DE" w:rsidP="00115954">
            <w:pPr>
              <w:jc w:val="center"/>
              <w:rPr>
                <w:sz w:val="24"/>
                <w:szCs w:val="24"/>
                <w:lang w:val="sr-Cyrl-CS"/>
              </w:rPr>
            </w:pPr>
            <w:r w:rsidRPr="000A7A6D">
              <w:rPr>
                <w:sz w:val="24"/>
                <w:szCs w:val="24"/>
                <w:lang w:val="sr-Cyrl-CS"/>
              </w:rPr>
              <w:t>12.</w:t>
            </w:r>
          </w:p>
        </w:tc>
        <w:tc>
          <w:tcPr>
            <w:tcW w:w="268" w:type="pct"/>
            <w:vAlign w:val="center"/>
          </w:tcPr>
          <w:p w:rsidR="006C42DE" w:rsidRPr="000A7A6D" w:rsidRDefault="006C42DE" w:rsidP="00115954">
            <w:pPr>
              <w:jc w:val="center"/>
              <w:rPr>
                <w:sz w:val="24"/>
                <w:szCs w:val="24"/>
                <w:lang w:val="sr-Latn-CS"/>
              </w:rPr>
            </w:pPr>
            <w:r w:rsidRPr="000A7A6D">
              <w:rPr>
                <w:sz w:val="24"/>
                <w:szCs w:val="24"/>
                <w:lang w:val="sr-Latn-CS"/>
              </w:rPr>
              <w:t>XII</w:t>
            </w:r>
          </w:p>
        </w:tc>
        <w:tc>
          <w:tcPr>
            <w:tcW w:w="491" w:type="pct"/>
            <w:vAlign w:val="center"/>
          </w:tcPr>
          <w:p w:rsidR="006C42DE" w:rsidRPr="000A5D94" w:rsidRDefault="000A5D94" w:rsidP="00C3128D">
            <w:pPr>
              <w:ind w:right="3"/>
              <w:jc w:val="center"/>
              <w:rPr>
                <w:sz w:val="24"/>
                <w:szCs w:val="24"/>
                <w:lang/>
              </w:rPr>
            </w:pPr>
            <w:r>
              <w:rPr>
                <w:sz w:val="24"/>
                <w:szCs w:val="24"/>
                <w:lang/>
              </w:rPr>
              <w:t>325.000</w:t>
            </w:r>
          </w:p>
        </w:tc>
        <w:tc>
          <w:tcPr>
            <w:tcW w:w="491" w:type="pct"/>
            <w:vAlign w:val="center"/>
          </w:tcPr>
          <w:p w:rsidR="006C42DE" w:rsidRPr="00FC039A" w:rsidRDefault="00FC039A" w:rsidP="006E0BE7">
            <w:pPr>
              <w:jc w:val="center"/>
              <w:rPr>
                <w:b/>
                <w:sz w:val="24"/>
                <w:szCs w:val="24"/>
                <w:lang w:val="en-US"/>
              </w:rPr>
            </w:pPr>
            <w:r>
              <w:rPr>
                <w:b/>
                <w:sz w:val="24"/>
                <w:szCs w:val="24"/>
                <w:lang w:val="en-US"/>
              </w:rPr>
              <w:t>328.250</w:t>
            </w:r>
          </w:p>
        </w:tc>
        <w:tc>
          <w:tcPr>
            <w:tcW w:w="491" w:type="pct"/>
            <w:vAlign w:val="center"/>
          </w:tcPr>
          <w:p w:rsidR="006C42DE" w:rsidRPr="00565DD3" w:rsidRDefault="00565DD3" w:rsidP="001F7A01">
            <w:pPr>
              <w:ind w:right="3"/>
              <w:jc w:val="center"/>
              <w:rPr>
                <w:sz w:val="24"/>
                <w:szCs w:val="24"/>
                <w:lang/>
              </w:rPr>
            </w:pPr>
            <w:r>
              <w:rPr>
                <w:sz w:val="24"/>
                <w:szCs w:val="24"/>
                <w:lang/>
              </w:rPr>
              <w:t>120.000</w:t>
            </w:r>
          </w:p>
        </w:tc>
        <w:tc>
          <w:tcPr>
            <w:tcW w:w="491" w:type="pct"/>
            <w:vAlign w:val="center"/>
          </w:tcPr>
          <w:p w:rsidR="006C42DE" w:rsidRPr="001711B9" w:rsidRDefault="001711B9" w:rsidP="004F69E0">
            <w:pPr>
              <w:ind w:right="3"/>
              <w:jc w:val="center"/>
              <w:rPr>
                <w:b/>
                <w:sz w:val="24"/>
                <w:szCs w:val="24"/>
                <w:lang w:val="en-US"/>
              </w:rPr>
            </w:pPr>
            <w:r>
              <w:rPr>
                <w:b/>
                <w:sz w:val="24"/>
                <w:szCs w:val="24"/>
                <w:lang w:val="en-US"/>
              </w:rPr>
              <w:t>121.200</w:t>
            </w:r>
          </w:p>
        </w:tc>
      </w:tr>
      <w:tr w:rsidR="006C42DE" w:rsidRPr="00C05E8A" w:rsidTr="00A34A74">
        <w:trPr>
          <w:trHeight w:val="374"/>
        </w:trPr>
        <w:tc>
          <w:tcPr>
            <w:tcW w:w="537" w:type="pct"/>
            <w:gridSpan w:val="2"/>
            <w:shd w:val="clear" w:color="auto" w:fill="A6A6A6" w:themeFill="background1" w:themeFillShade="A6"/>
            <w:vAlign w:val="center"/>
          </w:tcPr>
          <w:p w:rsidR="006C42DE" w:rsidRPr="000A7A6D" w:rsidRDefault="006C42DE" w:rsidP="00115954">
            <w:pPr>
              <w:jc w:val="center"/>
              <w:rPr>
                <w:b/>
                <w:sz w:val="24"/>
                <w:szCs w:val="24"/>
                <w:lang w:val="sr-Cyrl-CS"/>
              </w:rPr>
            </w:pPr>
            <w:r w:rsidRPr="000A7A6D">
              <w:rPr>
                <w:b/>
                <w:sz w:val="24"/>
                <w:szCs w:val="24"/>
                <w:lang w:val="sr-Cyrl-CS"/>
              </w:rPr>
              <w:t>Укупно:</w:t>
            </w:r>
          </w:p>
        </w:tc>
        <w:tc>
          <w:tcPr>
            <w:tcW w:w="491" w:type="pct"/>
            <w:shd w:val="clear" w:color="auto" w:fill="A6A6A6" w:themeFill="background1" w:themeFillShade="A6"/>
            <w:vAlign w:val="center"/>
          </w:tcPr>
          <w:p w:rsidR="006C42DE" w:rsidRPr="00565DD3" w:rsidRDefault="00565DD3" w:rsidP="00115954">
            <w:pPr>
              <w:jc w:val="center"/>
              <w:rPr>
                <w:b/>
                <w:sz w:val="24"/>
                <w:szCs w:val="24"/>
                <w:lang/>
              </w:rPr>
            </w:pPr>
            <w:r>
              <w:rPr>
                <w:b/>
                <w:sz w:val="24"/>
                <w:szCs w:val="24"/>
                <w:lang/>
              </w:rPr>
              <w:t>3.711.322</w:t>
            </w:r>
          </w:p>
        </w:tc>
        <w:tc>
          <w:tcPr>
            <w:tcW w:w="491" w:type="pct"/>
            <w:shd w:val="clear" w:color="auto" w:fill="A6A6A6" w:themeFill="background1" w:themeFillShade="A6"/>
            <w:vAlign w:val="center"/>
          </w:tcPr>
          <w:p w:rsidR="006C42DE" w:rsidRPr="00FC039A" w:rsidRDefault="00FC039A" w:rsidP="004F69E0">
            <w:pPr>
              <w:ind w:right="3"/>
              <w:jc w:val="center"/>
              <w:rPr>
                <w:b/>
                <w:sz w:val="24"/>
                <w:szCs w:val="24"/>
                <w:lang w:val="en-US"/>
              </w:rPr>
            </w:pPr>
            <w:r>
              <w:rPr>
                <w:b/>
                <w:sz w:val="24"/>
                <w:szCs w:val="24"/>
                <w:lang w:val="en-US"/>
              </w:rPr>
              <w:t>3.748.436</w:t>
            </w:r>
          </w:p>
        </w:tc>
        <w:tc>
          <w:tcPr>
            <w:tcW w:w="491" w:type="pct"/>
            <w:shd w:val="clear" w:color="auto" w:fill="A6A6A6" w:themeFill="background1" w:themeFillShade="A6"/>
            <w:vAlign w:val="center"/>
          </w:tcPr>
          <w:p w:rsidR="006C42DE" w:rsidRPr="00565DD3" w:rsidRDefault="00565DD3" w:rsidP="006E0BE7">
            <w:pPr>
              <w:ind w:right="3"/>
              <w:jc w:val="center"/>
              <w:rPr>
                <w:b/>
                <w:sz w:val="24"/>
                <w:szCs w:val="24"/>
                <w:lang/>
              </w:rPr>
            </w:pPr>
            <w:r>
              <w:rPr>
                <w:b/>
                <w:sz w:val="24"/>
                <w:szCs w:val="24"/>
                <w:lang/>
              </w:rPr>
              <w:t>1.297.834</w:t>
            </w:r>
          </w:p>
        </w:tc>
        <w:tc>
          <w:tcPr>
            <w:tcW w:w="491" w:type="pct"/>
            <w:shd w:val="clear" w:color="auto" w:fill="A6A6A6" w:themeFill="background1" w:themeFillShade="A6"/>
            <w:vAlign w:val="center"/>
          </w:tcPr>
          <w:p w:rsidR="00E21A6A" w:rsidRPr="001711B9" w:rsidRDefault="001711B9" w:rsidP="00E21A6A">
            <w:pPr>
              <w:ind w:right="3"/>
              <w:jc w:val="center"/>
              <w:rPr>
                <w:b/>
                <w:sz w:val="24"/>
                <w:szCs w:val="24"/>
                <w:lang w:val="en-US"/>
              </w:rPr>
            </w:pPr>
            <w:r>
              <w:rPr>
                <w:b/>
                <w:sz w:val="24"/>
                <w:szCs w:val="24"/>
                <w:lang w:val="en-US"/>
              </w:rPr>
              <w:t>1.311.779</w:t>
            </w:r>
          </w:p>
        </w:tc>
        <w:tc>
          <w:tcPr>
            <w:tcW w:w="2499" w:type="pct"/>
            <w:tcBorders>
              <w:top w:val="nil"/>
              <w:bottom w:val="nil"/>
            </w:tcBorders>
            <w:vAlign w:val="center"/>
          </w:tcPr>
          <w:p w:rsidR="006C42DE" w:rsidRPr="00C05E8A" w:rsidRDefault="006C42DE" w:rsidP="004F69E0">
            <w:pPr>
              <w:jc w:val="center"/>
              <w:rPr>
                <w:b/>
                <w:sz w:val="24"/>
                <w:szCs w:val="24"/>
                <w:lang w:val="sr-Latn-CS"/>
              </w:rPr>
            </w:pPr>
          </w:p>
        </w:tc>
      </w:tr>
    </w:tbl>
    <w:p w:rsidR="00452FCF" w:rsidRDefault="00452FCF" w:rsidP="006A090E">
      <w:pPr>
        <w:ind w:right="3"/>
        <w:rPr>
          <w:szCs w:val="24"/>
          <w:lang w:val="sr-Cyrl-BA"/>
        </w:rPr>
      </w:pPr>
    </w:p>
    <w:p w:rsidR="002317D1" w:rsidRPr="00EA0447" w:rsidRDefault="002317D1" w:rsidP="006A090E">
      <w:pPr>
        <w:ind w:right="3"/>
        <w:rPr>
          <w:szCs w:val="24"/>
          <w:lang w:val="sr-Latn-BA"/>
        </w:rPr>
      </w:pPr>
    </w:p>
    <w:p w:rsidR="00786616" w:rsidRDefault="000C0E9C" w:rsidP="006A090E">
      <w:pPr>
        <w:ind w:right="3"/>
        <w:rPr>
          <w:szCs w:val="24"/>
          <w:lang w:val="sr-Latn-BA"/>
        </w:rPr>
      </w:pPr>
      <w:r w:rsidRPr="00144EA4">
        <w:rPr>
          <w:szCs w:val="24"/>
          <w:lang w:val="sr-Cyrl-BA"/>
        </w:rPr>
        <w:t xml:space="preserve">У наставку је дат графички приказ </w:t>
      </w:r>
      <w:r w:rsidR="00452FCF" w:rsidRPr="00144EA4">
        <w:rPr>
          <w:szCs w:val="24"/>
          <w:lang w:val="sr-Cyrl-BA"/>
        </w:rPr>
        <w:t xml:space="preserve">количина испоручене воде и канализације у последње три године и план </w:t>
      </w:r>
      <w:r w:rsidR="00F502E7" w:rsidRPr="00144EA4">
        <w:rPr>
          <w:szCs w:val="24"/>
          <w:lang w:val="sr-Cyrl-BA"/>
        </w:rPr>
        <w:t xml:space="preserve">испоруке </w:t>
      </w:r>
      <w:r w:rsidR="00340B66">
        <w:rPr>
          <w:szCs w:val="24"/>
          <w:lang w:val="sr-Cyrl-BA"/>
        </w:rPr>
        <w:t>за 2020</w:t>
      </w:r>
      <w:r w:rsidR="00452FCF" w:rsidRPr="00144EA4">
        <w:rPr>
          <w:szCs w:val="24"/>
          <w:lang w:val="sr-Cyrl-BA"/>
        </w:rPr>
        <w:t>. годину:</w:t>
      </w:r>
    </w:p>
    <w:p w:rsidR="00EA0447" w:rsidRDefault="00EA0447" w:rsidP="006A090E">
      <w:pPr>
        <w:ind w:right="3"/>
        <w:rPr>
          <w:szCs w:val="24"/>
        </w:rPr>
      </w:pPr>
    </w:p>
    <w:p w:rsidR="000E5A71" w:rsidRDefault="000E5A71" w:rsidP="006A090E">
      <w:pPr>
        <w:ind w:right="3"/>
        <w:rPr>
          <w:szCs w:val="24"/>
        </w:rPr>
      </w:pPr>
    </w:p>
    <w:p w:rsidR="00AE5200" w:rsidRPr="000E5A71" w:rsidRDefault="00AE5200" w:rsidP="006A090E">
      <w:pPr>
        <w:ind w:right="3"/>
        <w:rPr>
          <w:szCs w:val="24"/>
        </w:rPr>
      </w:pPr>
    </w:p>
    <w:p w:rsidR="002317D1" w:rsidRPr="005802E4" w:rsidRDefault="00452FCF" w:rsidP="005802E4">
      <w:pPr>
        <w:ind w:right="3"/>
        <w:jc w:val="center"/>
        <w:rPr>
          <w:b/>
          <w:szCs w:val="24"/>
        </w:rPr>
      </w:pPr>
      <w:r w:rsidRPr="00AE5200">
        <w:rPr>
          <w:b/>
          <w:szCs w:val="24"/>
          <w:lang w:val="sr-Cyrl-BA"/>
        </w:rPr>
        <w:t>График 1: Количине испоручене воде у последње т</w:t>
      </w:r>
      <w:r w:rsidR="00AE5200" w:rsidRPr="00AE5200">
        <w:rPr>
          <w:b/>
          <w:szCs w:val="24"/>
          <w:lang w:val="sr-Cyrl-BA"/>
        </w:rPr>
        <w:t>ри године и план испоруке за 2020</w:t>
      </w:r>
      <w:r w:rsidRPr="00AE5200">
        <w:rPr>
          <w:b/>
          <w:szCs w:val="24"/>
          <w:lang w:val="sr-Cyrl-BA"/>
        </w:rPr>
        <w:t xml:space="preserve">. </w:t>
      </w:r>
      <w:r w:rsidR="002317D1" w:rsidRPr="00AE5200">
        <w:rPr>
          <w:b/>
          <w:szCs w:val="24"/>
          <w:lang w:val="sr-Cyrl-BA"/>
        </w:rPr>
        <w:t>г</w:t>
      </w:r>
      <w:r w:rsidRPr="00AE5200">
        <w:rPr>
          <w:b/>
          <w:szCs w:val="24"/>
          <w:lang w:val="sr-Cyrl-BA"/>
        </w:rPr>
        <w:t>одину</w:t>
      </w:r>
    </w:p>
    <w:p w:rsidR="005A27AD" w:rsidRPr="00EA0447" w:rsidRDefault="005A27AD" w:rsidP="006A090E">
      <w:pPr>
        <w:ind w:right="3"/>
        <w:rPr>
          <w:szCs w:val="24"/>
          <w:lang w:val="sr-Latn-BA"/>
        </w:rPr>
      </w:pPr>
    </w:p>
    <w:p w:rsidR="000E5A71" w:rsidRDefault="00AE5200" w:rsidP="006A090E">
      <w:pPr>
        <w:ind w:right="3"/>
        <w:rPr>
          <w:b/>
          <w:szCs w:val="24"/>
          <w:lang w:val="sr-Cyrl-CS"/>
        </w:rPr>
      </w:pPr>
      <w:r>
        <w:rPr>
          <w:noProof/>
        </w:rPr>
        <w:drawing>
          <wp:inline distT="0" distB="0" distL="0" distR="0">
            <wp:extent cx="5772150" cy="307657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E5A71" w:rsidRDefault="000E5A71" w:rsidP="006A090E">
      <w:pPr>
        <w:ind w:right="3"/>
        <w:rPr>
          <w:b/>
          <w:szCs w:val="24"/>
        </w:rPr>
      </w:pPr>
    </w:p>
    <w:p w:rsidR="00AE5200" w:rsidRDefault="00AE5200" w:rsidP="006A090E">
      <w:pPr>
        <w:ind w:right="3"/>
        <w:rPr>
          <w:b/>
          <w:szCs w:val="24"/>
        </w:rPr>
      </w:pPr>
    </w:p>
    <w:p w:rsidR="00AE5200" w:rsidRDefault="00AE5200" w:rsidP="006A090E">
      <w:pPr>
        <w:ind w:right="3"/>
        <w:rPr>
          <w:b/>
          <w:szCs w:val="24"/>
        </w:rPr>
      </w:pPr>
    </w:p>
    <w:p w:rsidR="00AE5200" w:rsidRDefault="00AE5200" w:rsidP="006A090E">
      <w:pPr>
        <w:ind w:right="3"/>
        <w:rPr>
          <w:b/>
          <w:szCs w:val="24"/>
        </w:rPr>
      </w:pPr>
    </w:p>
    <w:p w:rsidR="00AE5200" w:rsidRDefault="00AE5200" w:rsidP="006A090E">
      <w:pPr>
        <w:ind w:right="3"/>
        <w:rPr>
          <w:b/>
          <w:szCs w:val="24"/>
        </w:rPr>
      </w:pPr>
    </w:p>
    <w:p w:rsidR="008943E7" w:rsidRDefault="008943E7" w:rsidP="006A090E">
      <w:pPr>
        <w:ind w:right="3"/>
        <w:rPr>
          <w:b/>
          <w:szCs w:val="24"/>
        </w:rPr>
      </w:pPr>
    </w:p>
    <w:p w:rsidR="008943E7" w:rsidRDefault="008943E7" w:rsidP="006A090E">
      <w:pPr>
        <w:ind w:right="3"/>
        <w:rPr>
          <w:b/>
          <w:szCs w:val="24"/>
        </w:rPr>
      </w:pPr>
    </w:p>
    <w:p w:rsidR="008943E7" w:rsidRDefault="008943E7" w:rsidP="006A090E">
      <w:pPr>
        <w:ind w:right="3"/>
        <w:rPr>
          <w:b/>
          <w:szCs w:val="24"/>
        </w:rPr>
      </w:pPr>
    </w:p>
    <w:p w:rsidR="008943E7" w:rsidRDefault="008943E7" w:rsidP="006A090E">
      <w:pPr>
        <w:ind w:right="3"/>
        <w:rPr>
          <w:b/>
          <w:szCs w:val="24"/>
        </w:rPr>
      </w:pPr>
    </w:p>
    <w:p w:rsidR="00826503" w:rsidRPr="00E4381C" w:rsidRDefault="00826503" w:rsidP="006A090E">
      <w:pPr>
        <w:ind w:right="3"/>
        <w:rPr>
          <w:b/>
          <w:szCs w:val="24"/>
        </w:rPr>
      </w:pPr>
    </w:p>
    <w:p w:rsidR="002317D1" w:rsidRDefault="00452FCF" w:rsidP="005802E4">
      <w:pPr>
        <w:spacing w:after="100" w:afterAutospacing="1"/>
        <w:contextualSpacing/>
        <w:rPr>
          <w:b/>
          <w:szCs w:val="24"/>
          <w:lang w:val="sr-Cyrl-CS"/>
        </w:rPr>
      </w:pPr>
      <w:r w:rsidRPr="0038230F">
        <w:rPr>
          <w:b/>
          <w:szCs w:val="24"/>
          <w:lang w:val="sr-Cyrl-CS"/>
        </w:rPr>
        <w:lastRenderedPageBreak/>
        <w:t>График 2: Количина отпадних вода у по</w:t>
      </w:r>
      <w:r w:rsidR="00D81D47" w:rsidRPr="0038230F">
        <w:rPr>
          <w:b/>
          <w:szCs w:val="24"/>
          <w:lang w:val="sr-Cyrl-CS"/>
        </w:rPr>
        <w:t xml:space="preserve">следње три године и план за </w:t>
      </w:r>
      <w:r w:rsidR="00826503" w:rsidRPr="0038230F">
        <w:rPr>
          <w:b/>
          <w:szCs w:val="24"/>
          <w:lang w:val="sr-Cyrl-CS"/>
        </w:rPr>
        <w:t>2020</w:t>
      </w:r>
      <w:r w:rsidRPr="0038230F">
        <w:rPr>
          <w:b/>
          <w:szCs w:val="24"/>
          <w:lang w:val="sr-Cyrl-CS"/>
        </w:rPr>
        <w:t xml:space="preserve">. </w:t>
      </w:r>
      <w:r w:rsidR="00476806" w:rsidRPr="0038230F">
        <w:rPr>
          <w:b/>
          <w:szCs w:val="24"/>
          <w:lang w:val="sr-Cyrl-CS"/>
        </w:rPr>
        <w:t>г</w:t>
      </w:r>
      <w:r w:rsidRPr="0038230F">
        <w:rPr>
          <w:b/>
          <w:szCs w:val="24"/>
          <w:lang w:val="sr-Cyrl-CS"/>
        </w:rPr>
        <w:t>одину</w:t>
      </w:r>
    </w:p>
    <w:p w:rsidR="001301DC" w:rsidRDefault="001301DC" w:rsidP="006A090E">
      <w:pPr>
        <w:ind w:right="3"/>
        <w:rPr>
          <w:szCs w:val="24"/>
          <w:lang w:val="sr-Cyrl-CS"/>
        </w:rPr>
      </w:pPr>
    </w:p>
    <w:p w:rsidR="001301DC" w:rsidRDefault="00826503" w:rsidP="006A090E">
      <w:pPr>
        <w:ind w:right="3"/>
        <w:rPr>
          <w:szCs w:val="24"/>
          <w:lang w:val="sr-Cyrl-CS"/>
        </w:rPr>
      </w:pPr>
      <w:r>
        <w:rPr>
          <w:noProof/>
        </w:rPr>
        <w:drawing>
          <wp:inline distT="0" distB="0" distL="0" distR="0">
            <wp:extent cx="5715000" cy="30384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E5A71" w:rsidRDefault="000E5A71" w:rsidP="006A090E">
      <w:pPr>
        <w:ind w:right="3"/>
        <w:rPr>
          <w:szCs w:val="24"/>
        </w:rPr>
      </w:pPr>
    </w:p>
    <w:p w:rsidR="00E4381C" w:rsidRDefault="00E4381C" w:rsidP="006A090E">
      <w:pPr>
        <w:ind w:right="3"/>
        <w:rPr>
          <w:szCs w:val="24"/>
        </w:rPr>
      </w:pPr>
    </w:p>
    <w:p w:rsidR="008943E7" w:rsidRPr="000E5A71" w:rsidRDefault="008943E7" w:rsidP="006A090E">
      <w:pPr>
        <w:ind w:right="3"/>
        <w:rPr>
          <w:szCs w:val="24"/>
        </w:rPr>
      </w:pPr>
    </w:p>
    <w:p w:rsidR="00E2004A" w:rsidRPr="00C05E8A" w:rsidRDefault="00340B66" w:rsidP="006A090E">
      <w:pPr>
        <w:ind w:right="3"/>
        <w:rPr>
          <w:szCs w:val="24"/>
          <w:lang w:val="sr-Cyrl-CS"/>
        </w:rPr>
      </w:pPr>
      <w:r>
        <w:rPr>
          <w:szCs w:val="24"/>
          <w:lang w:val="sr-Cyrl-CS"/>
        </w:rPr>
        <w:t>За 2020</w:t>
      </w:r>
      <w:r w:rsidR="00A66CA8" w:rsidRPr="004F7488">
        <w:rPr>
          <w:szCs w:val="24"/>
          <w:lang w:val="sr-Cyrl-CS"/>
        </w:rPr>
        <w:t>. годину</w:t>
      </w:r>
      <w:r w:rsidR="00E5064E" w:rsidRPr="004F7488">
        <w:rPr>
          <w:szCs w:val="24"/>
          <w:lang w:val="sr-Cyrl-CS"/>
        </w:rPr>
        <w:t xml:space="preserve"> планирани су с</w:t>
      </w:r>
      <w:r w:rsidR="00E5064E" w:rsidRPr="004F7488">
        <w:rPr>
          <w:szCs w:val="24"/>
          <w:lang w:val="sr-Latn-CS"/>
        </w:rPr>
        <w:t>љ</w:t>
      </w:r>
      <w:r w:rsidR="00E5064E" w:rsidRPr="004F7488">
        <w:rPr>
          <w:szCs w:val="24"/>
          <w:lang w:val="sr-Cyrl-CS"/>
        </w:rPr>
        <w:t>едећи приходи и расходи</w:t>
      </w:r>
      <w:r w:rsidR="006A090E" w:rsidRPr="004F7488">
        <w:rPr>
          <w:szCs w:val="24"/>
          <w:lang w:val="sr-Cyrl-CS"/>
        </w:rPr>
        <w:t>,</w:t>
      </w:r>
      <w:r w:rsidR="00E5064E" w:rsidRPr="004F7488">
        <w:rPr>
          <w:szCs w:val="24"/>
          <w:lang w:val="sr-Cyrl-CS"/>
        </w:rPr>
        <w:t xml:space="preserve"> а како слиједи:</w:t>
      </w:r>
    </w:p>
    <w:p w:rsidR="00385666" w:rsidRPr="00385666" w:rsidRDefault="00385666" w:rsidP="00CF0C04">
      <w:pPr>
        <w:rPr>
          <w:szCs w:val="24"/>
        </w:rPr>
      </w:pPr>
    </w:p>
    <w:p w:rsidR="00993179" w:rsidRPr="003B3069" w:rsidRDefault="003B3069" w:rsidP="003B3069">
      <w:pPr>
        <w:pStyle w:val="Heading2"/>
      </w:pPr>
      <w:bookmarkStart w:id="50" w:name="_Toc378945450"/>
      <w:bookmarkStart w:id="51" w:name="_Toc533591258"/>
      <w:r>
        <w:t xml:space="preserve">5.1. </w:t>
      </w:r>
      <w:r w:rsidR="00E2004A" w:rsidRPr="003B3069">
        <w:t>Планирани приходи</w:t>
      </w:r>
      <w:bookmarkEnd w:id="50"/>
      <w:bookmarkEnd w:id="51"/>
    </w:p>
    <w:p w:rsidR="006801A5" w:rsidRPr="00C05E8A" w:rsidRDefault="006801A5" w:rsidP="003B3069">
      <w:pPr>
        <w:ind w:hanging="907"/>
        <w:rPr>
          <w:b/>
          <w:szCs w:val="24"/>
          <w:lang w:val="sr-Cyrl-CS"/>
        </w:rPr>
      </w:pPr>
      <w:r w:rsidRPr="00C05E8A">
        <w:rPr>
          <w:b/>
          <w:szCs w:val="24"/>
          <w:lang w:val="sr-Cyrl-CS"/>
        </w:rPr>
        <w:t>Табела број 3 – планирани приходи</w:t>
      </w:r>
    </w:p>
    <w:tbl>
      <w:tblPr>
        <w:tblW w:w="14836" w:type="dxa"/>
        <w:tblInd w:w="-792" w:type="dxa"/>
        <w:tblLook w:val="04A0"/>
      </w:tblPr>
      <w:tblGrid>
        <w:gridCol w:w="697"/>
        <w:gridCol w:w="936"/>
        <w:gridCol w:w="3441"/>
        <w:gridCol w:w="1745"/>
        <w:gridCol w:w="1596"/>
        <w:gridCol w:w="1171"/>
        <w:gridCol w:w="1410"/>
        <w:gridCol w:w="960"/>
        <w:gridCol w:w="960"/>
        <w:gridCol w:w="960"/>
        <w:gridCol w:w="960"/>
      </w:tblGrid>
      <w:tr w:rsidR="00404F5D" w:rsidRPr="00340B66" w:rsidTr="00B1071D">
        <w:trPr>
          <w:trHeight w:val="439"/>
        </w:trPr>
        <w:tc>
          <w:tcPr>
            <w:tcW w:w="700" w:type="dxa"/>
            <w:vMerge w:val="restart"/>
            <w:tcBorders>
              <w:top w:val="single" w:sz="4" w:space="0" w:color="auto"/>
              <w:left w:val="single" w:sz="4" w:space="0" w:color="auto"/>
              <w:bottom w:val="single" w:sz="4" w:space="0" w:color="000000"/>
              <w:right w:val="single" w:sz="4" w:space="0" w:color="auto"/>
            </w:tcBorders>
            <w:shd w:val="clear" w:color="000000" w:fill="A5A5A5"/>
            <w:vAlign w:val="center"/>
            <w:hideMark/>
          </w:tcPr>
          <w:p w:rsidR="00404F5D" w:rsidRPr="00EF570D" w:rsidRDefault="00404F5D" w:rsidP="00404F5D">
            <w:pPr>
              <w:jc w:val="center"/>
              <w:rPr>
                <w:rFonts w:eastAsia="Times New Roman" w:cs="Times New Roman"/>
                <w:b/>
                <w:bCs/>
                <w:color w:val="000000"/>
                <w:szCs w:val="24"/>
              </w:rPr>
            </w:pPr>
            <w:r w:rsidRPr="00EF570D">
              <w:rPr>
                <w:rFonts w:eastAsia="Times New Roman" w:cs="Times New Roman"/>
                <w:b/>
                <w:bCs/>
                <w:color w:val="000000"/>
                <w:szCs w:val="24"/>
              </w:rPr>
              <w:t>Ред. број</w:t>
            </w:r>
          </w:p>
        </w:tc>
        <w:tc>
          <w:tcPr>
            <w:tcW w:w="936" w:type="dxa"/>
            <w:vMerge w:val="restart"/>
            <w:tcBorders>
              <w:top w:val="single" w:sz="4" w:space="0" w:color="auto"/>
              <w:left w:val="single" w:sz="4" w:space="0" w:color="auto"/>
              <w:bottom w:val="single" w:sz="4" w:space="0" w:color="000000"/>
              <w:right w:val="single" w:sz="4" w:space="0" w:color="auto"/>
            </w:tcBorders>
            <w:shd w:val="clear" w:color="000000" w:fill="A5A5A5"/>
            <w:vAlign w:val="center"/>
            <w:hideMark/>
          </w:tcPr>
          <w:p w:rsidR="00404F5D" w:rsidRPr="00EF570D" w:rsidRDefault="00404F5D" w:rsidP="00404F5D">
            <w:pPr>
              <w:jc w:val="center"/>
              <w:rPr>
                <w:rFonts w:eastAsia="Times New Roman" w:cs="Times New Roman"/>
                <w:b/>
                <w:bCs/>
                <w:color w:val="000000"/>
                <w:szCs w:val="24"/>
              </w:rPr>
            </w:pPr>
            <w:r w:rsidRPr="00EF570D">
              <w:rPr>
                <w:rFonts w:eastAsia="Times New Roman" w:cs="Times New Roman"/>
                <w:b/>
                <w:bCs/>
                <w:color w:val="000000"/>
                <w:szCs w:val="24"/>
              </w:rPr>
              <w:t>Конто</w:t>
            </w:r>
          </w:p>
        </w:tc>
        <w:tc>
          <w:tcPr>
            <w:tcW w:w="3541" w:type="dxa"/>
            <w:vMerge w:val="restart"/>
            <w:tcBorders>
              <w:top w:val="single" w:sz="4" w:space="0" w:color="auto"/>
              <w:left w:val="single" w:sz="4" w:space="0" w:color="auto"/>
              <w:bottom w:val="single" w:sz="4" w:space="0" w:color="000000"/>
              <w:right w:val="single" w:sz="4" w:space="0" w:color="auto"/>
            </w:tcBorders>
            <w:shd w:val="clear" w:color="000000" w:fill="A5A5A5"/>
            <w:vAlign w:val="center"/>
            <w:hideMark/>
          </w:tcPr>
          <w:p w:rsidR="00404F5D" w:rsidRPr="00EF570D" w:rsidRDefault="00404F5D" w:rsidP="00404F5D">
            <w:pPr>
              <w:jc w:val="center"/>
              <w:rPr>
                <w:rFonts w:eastAsia="Times New Roman" w:cs="Times New Roman"/>
                <w:b/>
                <w:bCs/>
                <w:color w:val="000000"/>
                <w:szCs w:val="24"/>
              </w:rPr>
            </w:pPr>
            <w:r w:rsidRPr="00EF570D">
              <w:rPr>
                <w:rFonts w:eastAsia="Times New Roman" w:cs="Times New Roman"/>
                <w:b/>
                <w:bCs/>
                <w:color w:val="000000"/>
                <w:szCs w:val="24"/>
              </w:rPr>
              <w:t>Врста прихода</w:t>
            </w:r>
          </w:p>
        </w:tc>
        <w:tc>
          <w:tcPr>
            <w:tcW w:w="1745" w:type="dxa"/>
            <w:vMerge w:val="restart"/>
            <w:tcBorders>
              <w:top w:val="single" w:sz="4" w:space="0" w:color="auto"/>
              <w:left w:val="single" w:sz="4" w:space="0" w:color="auto"/>
              <w:bottom w:val="single" w:sz="4" w:space="0" w:color="000000"/>
              <w:right w:val="single" w:sz="4" w:space="0" w:color="auto"/>
            </w:tcBorders>
            <w:shd w:val="clear" w:color="000000" w:fill="A5A5A5"/>
            <w:vAlign w:val="center"/>
            <w:hideMark/>
          </w:tcPr>
          <w:p w:rsidR="00404F5D" w:rsidRPr="00EF570D" w:rsidRDefault="001301DC" w:rsidP="008F0ABF">
            <w:pPr>
              <w:jc w:val="center"/>
              <w:rPr>
                <w:rFonts w:eastAsia="Times New Roman" w:cs="Times New Roman"/>
                <w:b/>
                <w:bCs/>
                <w:color w:val="000000"/>
                <w:szCs w:val="24"/>
                <w:lang/>
              </w:rPr>
            </w:pPr>
            <w:r w:rsidRPr="00EF570D">
              <w:rPr>
                <w:rFonts w:eastAsia="Times New Roman" w:cs="Times New Roman"/>
                <w:b/>
                <w:bCs/>
                <w:color w:val="000000"/>
                <w:szCs w:val="24"/>
                <w:lang w:val="sr-Cyrl-BA"/>
              </w:rPr>
              <w:t>Пројектовани приходи за</w:t>
            </w:r>
            <w:r w:rsidR="00A95AC8" w:rsidRPr="00EF570D">
              <w:rPr>
                <w:rFonts w:eastAsia="Times New Roman" w:cs="Times New Roman"/>
                <w:b/>
                <w:bCs/>
                <w:color w:val="000000"/>
                <w:szCs w:val="24"/>
                <w:lang w:val="sr-Cyrl-BA"/>
              </w:rPr>
              <w:t xml:space="preserve"> 201</w:t>
            </w:r>
            <w:r w:rsidR="00340B66" w:rsidRPr="00EF570D">
              <w:rPr>
                <w:rFonts w:eastAsia="Times New Roman" w:cs="Times New Roman"/>
                <w:b/>
                <w:bCs/>
                <w:color w:val="000000"/>
                <w:szCs w:val="24"/>
                <w:lang w:val="sr-Cyrl-BA"/>
              </w:rPr>
              <w:t>9.</w:t>
            </w:r>
            <w:r w:rsidR="00A95AC8" w:rsidRPr="00EF570D">
              <w:rPr>
                <w:rFonts w:eastAsia="Times New Roman" w:cs="Times New Roman"/>
                <w:b/>
                <w:bCs/>
                <w:color w:val="000000"/>
                <w:szCs w:val="24"/>
                <w:lang w:val="sr-Cyrl-BA"/>
              </w:rPr>
              <w:t xml:space="preserve"> годин</w:t>
            </w:r>
            <w:r w:rsidR="00340B66" w:rsidRPr="00EF570D">
              <w:rPr>
                <w:rFonts w:eastAsia="Times New Roman" w:cs="Times New Roman"/>
                <w:b/>
                <w:bCs/>
                <w:color w:val="000000"/>
                <w:szCs w:val="24"/>
                <w:lang/>
              </w:rPr>
              <w:t>у</w:t>
            </w:r>
          </w:p>
        </w:tc>
        <w:tc>
          <w:tcPr>
            <w:tcW w:w="1476"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rsidR="00404F5D" w:rsidRPr="00EF570D" w:rsidRDefault="006A090E" w:rsidP="008F0ABF">
            <w:pPr>
              <w:jc w:val="center"/>
              <w:rPr>
                <w:rFonts w:eastAsia="Times New Roman" w:cs="Times New Roman"/>
                <w:b/>
                <w:bCs/>
                <w:color w:val="000000"/>
                <w:szCs w:val="24"/>
              </w:rPr>
            </w:pPr>
            <w:r w:rsidRPr="00EF570D">
              <w:rPr>
                <w:rFonts w:eastAsia="Times New Roman" w:cs="Times New Roman"/>
                <w:b/>
                <w:bCs/>
                <w:color w:val="000000"/>
                <w:szCs w:val="24"/>
              </w:rPr>
              <w:t>План з</w:t>
            </w:r>
            <w:r w:rsidR="00340B66" w:rsidRPr="00EF570D">
              <w:rPr>
                <w:rFonts w:eastAsia="Times New Roman" w:cs="Times New Roman"/>
                <w:b/>
                <w:bCs/>
                <w:color w:val="000000"/>
                <w:szCs w:val="24"/>
              </w:rPr>
              <w:t>а 2020</w:t>
            </w:r>
            <w:r w:rsidR="00A95AC8" w:rsidRPr="00EF570D">
              <w:rPr>
                <w:rFonts w:eastAsia="Times New Roman" w:cs="Times New Roman"/>
                <w:b/>
                <w:bCs/>
                <w:color w:val="000000"/>
                <w:szCs w:val="24"/>
                <w:lang w:val="sr-Cyrl-BA"/>
              </w:rPr>
              <w:t>.</w:t>
            </w:r>
            <w:r w:rsidR="00404F5D" w:rsidRPr="00EF570D">
              <w:rPr>
                <w:rFonts w:eastAsia="Times New Roman" w:cs="Times New Roman"/>
                <w:b/>
                <w:bCs/>
                <w:color w:val="000000"/>
                <w:szCs w:val="24"/>
              </w:rPr>
              <w:t xml:space="preserve"> годину</w:t>
            </w:r>
          </w:p>
        </w:tc>
        <w:tc>
          <w:tcPr>
            <w:tcW w:w="1188" w:type="dxa"/>
            <w:vMerge w:val="restart"/>
            <w:tcBorders>
              <w:top w:val="single" w:sz="4" w:space="0" w:color="auto"/>
              <w:left w:val="single" w:sz="4" w:space="0" w:color="auto"/>
              <w:bottom w:val="single" w:sz="4" w:space="0" w:color="000000"/>
              <w:right w:val="single" w:sz="4" w:space="0" w:color="auto"/>
            </w:tcBorders>
            <w:shd w:val="clear" w:color="000000" w:fill="A5A5A5"/>
            <w:vAlign w:val="center"/>
            <w:hideMark/>
          </w:tcPr>
          <w:p w:rsidR="00404F5D" w:rsidRPr="00EF570D" w:rsidRDefault="00404F5D" w:rsidP="00404F5D">
            <w:pPr>
              <w:jc w:val="center"/>
              <w:rPr>
                <w:rFonts w:eastAsia="Times New Roman" w:cs="Times New Roman"/>
                <w:b/>
                <w:bCs/>
                <w:color w:val="000000"/>
                <w:szCs w:val="24"/>
              </w:rPr>
            </w:pPr>
            <w:r w:rsidRPr="00EF570D">
              <w:rPr>
                <w:rFonts w:eastAsia="Times New Roman" w:cs="Times New Roman"/>
                <w:b/>
                <w:bCs/>
                <w:color w:val="000000"/>
                <w:szCs w:val="24"/>
              </w:rPr>
              <w:t>Индекс 5/4</w:t>
            </w:r>
          </w:p>
        </w:tc>
        <w:tc>
          <w:tcPr>
            <w:tcW w:w="1410" w:type="dxa"/>
            <w:vMerge w:val="restart"/>
            <w:tcBorders>
              <w:top w:val="single" w:sz="4" w:space="0" w:color="auto"/>
              <w:left w:val="single" w:sz="4" w:space="0" w:color="auto"/>
              <w:bottom w:val="single" w:sz="4" w:space="0" w:color="000000"/>
              <w:right w:val="single" w:sz="4" w:space="0" w:color="auto"/>
            </w:tcBorders>
            <w:shd w:val="clear" w:color="000000" w:fill="A5A5A5"/>
            <w:vAlign w:val="center"/>
            <w:hideMark/>
          </w:tcPr>
          <w:p w:rsidR="00404F5D" w:rsidRPr="00EF570D" w:rsidRDefault="00404F5D" w:rsidP="00404F5D">
            <w:pPr>
              <w:jc w:val="center"/>
              <w:rPr>
                <w:rFonts w:eastAsia="Times New Roman" w:cs="Times New Roman"/>
                <w:b/>
                <w:bCs/>
                <w:color w:val="000000"/>
                <w:szCs w:val="24"/>
              </w:rPr>
            </w:pPr>
            <w:r w:rsidRPr="00EF570D">
              <w:rPr>
                <w:rFonts w:eastAsia="Times New Roman" w:cs="Times New Roman"/>
                <w:b/>
                <w:bCs/>
                <w:color w:val="000000"/>
                <w:szCs w:val="24"/>
              </w:rPr>
              <w:t>% учешћа у укупно планира. приходима</w:t>
            </w: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r>
      <w:tr w:rsidR="00404F5D" w:rsidRPr="00340B66" w:rsidTr="00B1071D">
        <w:trPr>
          <w:trHeight w:val="439"/>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404F5D" w:rsidRPr="00340B66" w:rsidRDefault="00404F5D" w:rsidP="00404F5D">
            <w:pPr>
              <w:jc w:val="left"/>
              <w:rPr>
                <w:rFonts w:eastAsia="Times New Roman" w:cs="Times New Roman"/>
                <w:b/>
                <w:bCs/>
                <w:color w:val="000000"/>
                <w:szCs w:val="24"/>
                <w:highlight w:val="green"/>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404F5D" w:rsidRPr="00340B66" w:rsidRDefault="00404F5D" w:rsidP="00404F5D">
            <w:pPr>
              <w:jc w:val="left"/>
              <w:rPr>
                <w:rFonts w:eastAsia="Times New Roman" w:cs="Times New Roman"/>
                <w:b/>
                <w:bCs/>
                <w:color w:val="000000"/>
                <w:szCs w:val="24"/>
                <w:highlight w:val="green"/>
              </w:rPr>
            </w:pPr>
          </w:p>
        </w:tc>
        <w:tc>
          <w:tcPr>
            <w:tcW w:w="3541" w:type="dxa"/>
            <w:vMerge/>
            <w:tcBorders>
              <w:top w:val="single" w:sz="4" w:space="0" w:color="auto"/>
              <w:left w:val="single" w:sz="4" w:space="0" w:color="auto"/>
              <w:bottom w:val="single" w:sz="4" w:space="0" w:color="000000"/>
              <w:right w:val="single" w:sz="4" w:space="0" w:color="auto"/>
            </w:tcBorders>
            <w:vAlign w:val="center"/>
            <w:hideMark/>
          </w:tcPr>
          <w:p w:rsidR="00404F5D" w:rsidRPr="00340B66" w:rsidRDefault="00404F5D" w:rsidP="00404F5D">
            <w:pPr>
              <w:jc w:val="left"/>
              <w:rPr>
                <w:rFonts w:eastAsia="Times New Roman" w:cs="Times New Roman"/>
                <w:b/>
                <w:bCs/>
                <w:color w:val="000000"/>
                <w:szCs w:val="24"/>
                <w:highlight w:val="green"/>
              </w:rPr>
            </w:pPr>
          </w:p>
        </w:tc>
        <w:tc>
          <w:tcPr>
            <w:tcW w:w="1745" w:type="dxa"/>
            <w:vMerge/>
            <w:tcBorders>
              <w:top w:val="single" w:sz="4" w:space="0" w:color="auto"/>
              <w:left w:val="single" w:sz="4" w:space="0" w:color="auto"/>
              <w:bottom w:val="single" w:sz="4" w:space="0" w:color="000000"/>
              <w:right w:val="single" w:sz="4" w:space="0" w:color="auto"/>
            </w:tcBorders>
            <w:vAlign w:val="center"/>
            <w:hideMark/>
          </w:tcPr>
          <w:p w:rsidR="00404F5D" w:rsidRPr="00340B66" w:rsidRDefault="00404F5D" w:rsidP="00404F5D">
            <w:pPr>
              <w:jc w:val="left"/>
              <w:rPr>
                <w:rFonts w:eastAsia="Times New Roman" w:cs="Times New Roman"/>
                <w:b/>
                <w:bCs/>
                <w:color w:val="000000"/>
                <w:szCs w:val="24"/>
                <w:highlight w:val="green"/>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404F5D" w:rsidRPr="00340B66" w:rsidRDefault="00404F5D" w:rsidP="00404F5D">
            <w:pPr>
              <w:jc w:val="left"/>
              <w:rPr>
                <w:rFonts w:eastAsia="Times New Roman" w:cs="Times New Roman"/>
                <w:b/>
                <w:bCs/>
                <w:color w:val="000000"/>
                <w:szCs w:val="24"/>
                <w:highlight w:val="green"/>
              </w:rPr>
            </w:pPr>
          </w:p>
        </w:tc>
        <w:tc>
          <w:tcPr>
            <w:tcW w:w="1188" w:type="dxa"/>
            <w:vMerge/>
            <w:tcBorders>
              <w:top w:val="single" w:sz="4" w:space="0" w:color="auto"/>
              <w:left w:val="single" w:sz="4" w:space="0" w:color="auto"/>
              <w:bottom w:val="single" w:sz="4" w:space="0" w:color="000000"/>
              <w:right w:val="single" w:sz="4" w:space="0" w:color="auto"/>
            </w:tcBorders>
            <w:vAlign w:val="center"/>
            <w:hideMark/>
          </w:tcPr>
          <w:p w:rsidR="00404F5D" w:rsidRPr="00340B66" w:rsidRDefault="00404F5D" w:rsidP="00404F5D">
            <w:pPr>
              <w:jc w:val="left"/>
              <w:rPr>
                <w:rFonts w:eastAsia="Times New Roman" w:cs="Times New Roman"/>
                <w:b/>
                <w:bCs/>
                <w:color w:val="000000"/>
                <w:szCs w:val="24"/>
                <w:highlight w:val="green"/>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404F5D" w:rsidRPr="00340B66" w:rsidRDefault="00404F5D" w:rsidP="00404F5D">
            <w:pPr>
              <w:jc w:val="left"/>
              <w:rPr>
                <w:rFonts w:eastAsia="Times New Roman" w:cs="Times New Roman"/>
                <w:b/>
                <w:bCs/>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r>
      <w:tr w:rsidR="00404F5D" w:rsidRPr="00340B66" w:rsidTr="00B1071D">
        <w:trPr>
          <w:trHeight w:val="439"/>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404F5D" w:rsidRPr="00340B66" w:rsidRDefault="00404F5D" w:rsidP="00404F5D">
            <w:pPr>
              <w:jc w:val="left"/>
              <w:rPr>
                <w:rFonts w:eastAsia="Times New Roman" w:cs="Times New Roman"/>
                <w:b/>
                <w:bCs/>
                <w:color w:val="000000"/>
                <w:szCs w:val="24"/>
                <w:highlight w:val="green"/>
              </w:rPr>
            </w:pPr>
          </w:p>
        </w:tc>
        <w:tc>
          <w:tcPr>
            <w:tcW w:w="936" w:type="dxa"/>
            <w:vMerge/>
            <w:tcBorders>
              <w:top w:val="single" w:sz="4" w:space="0" w:color="auto"/>
              <w:left w:val="single" w:sz="4" w:space="0" w:color="auto"/>
              <w:bottom w:val="single" w:sz="4" w:space="0" w:color="000000"/>
              <w:right w:val="single" w:sz="4" w:space="0" w:color="auto"/>
            </w:tcBorders>
            <w:vAlign w:val="center"/>
            <w:hideMark/>
          </w:tcPr>
          <w:p w:rsidR="00404F5D" w:rsidRPr="00340B66" w:rsidRDefault="00404F5D" w:rsidP="00404F5D">
            <w:pPr>
              <w:jc w:val="left"/>
              <w:rPr>
                <w:rFonts w:eastAsia="Times New Roman" w:cs="Times New Roman"/>
                <w:b/>
                <w:bCs/>
                <w:color w:val="000000"/>
                <w:szCs w:val="24"/>
                <w:highlight w:val="green"/>
              </w:rPr>
            </w:pPr>
          </w:p>
        </w:tc>
        <w:tc>
          <w:tcPr>
            <w:tcW w:w="3541" w:type="dxa"/>
            <w:vMerge/>
            <w:tcBorders>
              <w:top w:val="single" w:sz="4" w:space="0" w:color="auto"/>
              <w:left w:val="single" w:sz="4" w:space="0" w:color="auto"/>
              <w:bottom w:val="single" w:sz="4" w:space="0" w:color="000000"/>
              <w:right w:val="single" w:sz="4" w:space="0" w:color="auto"/>
            </w:tcBorders>
            <w:vAlign w:val="center"/>
            <w:hideMark/>
          </w:tcPr>
          <w:p w:rsidR="00404F5D" w:rsidRPr="00340B66" w:rsidRDefault="00404F5D" w:rsidP="00404F5D">
            <w:pPr>
              <w:jc w:val="left"/>
              <w:rPr>
                <w:rFonts w:eastAsia="Times New Roman" w:cs="Times New Roman"/>
                <w:b/>
                <w:bCs/>
                <w:color w:val="000000"/>
                <w:szCs w:val="24"/>
                <w:highlight w:val="green"/>
              </w:rPr>
            </w:pPr>
          </w:p>
        </w:tc>
        <w:tc>
          <w:tcPr>
            <w:tcW w:w="1745" w:type="dxa"/>
            <w:vMerge/>
            <w:tcBorders>
              <w:top w:val="single" w:sz="4" w:space="0" w:color="auto"/>
              <w:left w:val="single" w:sz="4" w:space="0" w:color="auto"/>
              <w:bottom w:val="single" w:sz="4" w:space="0" w:color="000000"/>
              <w:right w:val="single" w:sz="4" w:space="0" w:color="auto"/>
            </w:tcBorders>
            <w:vAlign w:val="center"/>
            <w:hideMark/>
          </w:tcPr>
          <w:p w:rsidR="00404F5D" w:rsidRPr="00340B66" w:rsidRDefault="00404F5D" w:rsidP="00404F5D">
            <w:pPr>
              <w:jc w:val="left"/>
              <w:rPr>
                <w:rFonts w:eastAsia="Times New Roman" w:cs="Times New Roman"/>
                <w:b/>
                <w:bCs/>
                <w:color w:val="000000"/>
                <w:szCs w:val="24"/>
                <w:highlight w:val="green"/>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404F5D" w:rsidRPr="00340B66" w:rsidRDefault="00404F5D" w:rsidP="00404F5D">
            <w:pPr>
              <w:jc w:val="left"/>
              <w:rPr>
                <w:rFonts w:eastAsia="Times New Roman" w:cs="Times New Roman"/>
                <w:b/>
                <w:bCs/>
                <w:color w:val="000000"/>
                <w:szCs w:val="24"/>
                <w:highlight w:val="green"/>
              </w:rPr>
            </w:pPr>
          </w:p>
        </w:tc>
        <w:tc>
          <w:tcPr>
            <w:tcW w:w="1188" w:type="dxa"/>
            <w:vMerge/>
            <w:tcBorders>
              <w:top w:val="single" w:sz="4" w:space="0" w:color="auto"/>
              <w:left w:val="single" w:sz="4" w:space="0" w:color="auto"/>
              <w:bottom w:val="single" w:sz="4" w:space="0" w:color="000000"/>
              <w:right w:val="single" w:sz="4" w:space="0" w:color="auto"/>
            </w:tcBorders>
            <w:vAlign w:val="center"/>
            <w:hideMark/>
          </w:tcPr>
          <w:p w:rsidR="00404F5D" w:rsidRPr="00340B66" w:rsidRDefault="00404F5D" w:rsidP="00404F5D">
            <w:pPr>
              <w:jc w:val="left"/>
              <w:rPr>
                <w:rFonts w:eastAsia="Times New Roman" w:cs="Times New Roman"/>
                <w:b/>
                <w:bCs/>
                <w:color w:val="000000"/>
                <w:szCs w:val="24"/>
                <w:highlight w:val="green"/>
              </w:rPr>
            </w:pPr>
          </w:p>
        </w:tc>
        <w:tc>
          <w:tcPr>
            <w:tcW w:w="1410" w:type="dxa"/>
            <w:vMerge/>
            <w:tcBorders>
              <w:top w:val="single" w:sz="4" w:space="0" w:color="auto"/>
              <w:left w:val="single" w:sz="4" w:space="0" w:color="auto"/>
              <w:bottom w:val="single" w:sz="4" w:space="0" w:color="000000"/>
              <w:right w:val="single" w:sz="4" w:space="0" w:color="auto"/>
            </w:tcBorders>
            <w:vAlign w:val="center"/>
            <w:hideMark/>
          </w:tcPr>
          <w:p w:rsidR="00404F5D" w:rsidRPr="00340B66" w:rsidRDefault="00404F5D" w:rsidP="00404F5D">
            <w:pPr>
              <w:jc w:val="left"/>
              <w:rPr>
                <w:rFonts w:eastAsia="Times New Roman" w:cs="Times New Roman"/>
                <w:b/>
                <w:bCs/>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r>
      <w:tr w:rsidR="00404F5D" w:rsidRPr="00340B66" w:rsidTr="00292431">
        <w:trPr>
          <w:trHeight w:val="31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04F5D" w:rsidRPr="00EF570D" w:rsidRDefault="00404F5D" w:rsidP="004214C3">
            <w:pPr>
              <w:jc w:val="center"/>
              <w:rPr>
                <w:rFonts w:eastAsia="Times New Roman" w:cs="Times New Roman"/>
                <w:b/>
                <w:bCs/>
                <w:color w:val="000000"/>
                <w:szCs w:val="24"/>
              </w:rPr>
            </w:pPr>
            <w:r w:rsidRPr="00EF570D">
              <w:rPr>
                <w:rFonts w:eastAsia="Times New Roman" w:cs="Times New Roman"/>
                <w:b/>
                <w:bCs/>
                <w:color w:val="000000"/>
                <w:szCs w:val="24"/>
              </w:rPr>
              <w:t>1</w:t>
            </w:r>
          </w:p>
        </w:tc>
        <w:tc>
          <w:tcPr>
            <w:tcW w:w="936" w:type="dxa"/>
            <w:tcBorders>
              <w:top w:val="nil"/>
              <w:left w:val="nil"/>
              <w:bottom w:val="single" w:sz="4" w:space="0" w:color="auto"/>
              <w:right w:val="single" w:sz="4" w:space="0" w:color="auto"/>
            </w:tcBorders>
            <w:shd w:val="clear" w:color="auto" w:fill="auto"/>
            <w:vAlign w:val="center"/>
            <w:hideMark/>
          </w:tcPr>
          <w:p w:rsidR="00404F5D" w:rsidRPr="00EF570D" w:rsidRDefault="00404F5D" w:rsidP="00404F5D">
            <w:pPr>
              <w:jc w:val="center"/>
              <w:rPr>
                <w:rFonts w:eastAsia="Times New Roman" w:cs="Times New Roman"/>
                <w:b/>
                <w:bCs/>
                <w:color w:val="000000"/>
                <w:szCs w:val="24"/>
              </w:rPr>
            </w:pPr>
            <w:r w:rsidRPr="00EF570D">
              <w:rPr>
                <w:rFonts w:eastAsia="Times New Roman" w:cs="Times New Roman"/>
                <w:b/>
                <w:bCs/>
                <w:color w:val="000000"/>
                <w:szCs w:val="24"/>
              </w:rPr>
              <w:t>2</w:t>
            </w:r>
          </w:p>
        </w:tc>
        <w:tc>
          <w:tcPr>
            <w:tcW w:w="3541" w:type="dxa"/>
            <w:tcBorders>
              <w:top w:val="nil"/>
              <w:left w:val="nil"/>
              <w:bottom w:val="single" w:sz="4" w:space="0" w:color="auto"/>
              <w:right w:val="single" w:sz="4" w:space="0" w:color="auto"/>
            </w:tcBorders>
            <w:shd w:val="clear" w:color="auto" w:fill="auto"/>
            <w:vAlign w:val="center"/>
            <w:hideMark/>
          </w:tcPr>
          <w:p w:rsidR="00404F5D" w:rsidRPr="00EF570D" w:rsidRDefault="00404F5D" w:rsidP="00404F5D">
            <w:pPr>
              <w:jc w:val="center"/>
              <w:rPr>
                <w:rFonts w:eastAsia="Times New Roman" w:cs="Times New Roman"/>
                <w:b/>
                <w:bCs/>
                <w:color w:val="000000"/>
                <w:szCs w:val="24"/>
              </w:rPr>
            </w:pPr>
            <w:r w:rsidRPr="00EF570D">
              <w:rPr>
                <w:rFonts w:eastAsia="Times New Roman" w:cs="Times New Roman"/>
                <w:b/>
                <w:bCs/>
                <w:color w:val="000000"/>
                <w:szCs w:val="24"/>
              </w:rPr>
              <w:t>3</w:t>
            </w:r>
          </w:p>
        </w:tc>
        <w:tc>
          <w:tcPr>
            <w:tcW w:w="1745" w:type="dxa"/>
            <w:tcBorders>
              <w:top w:val="nil"/>
              <w:left w:val="nil"/>
              <w:bottom w:val="single" w:sz="4" w:space="0" w:color="auto"/>
              <w:right w:val="single" w:sz="4" w:space="0" w:color="auto"/>
            </w:tcBorders>
            <w:shd w:val="clear" w:color="auto" w:fill="auto"/>
            <w:vAlign w:val="center"/>
            <w:hideMark/>
          </w:tcPr>
          <w:p w:rsidR="00404F5D" w:rsidRPr="00EF570D" w:rsidRDefault="00404F5D" w:rsidP="00404F5D">
            <w:pPr>
              <w:jc w:val="center"/>
              <w:rPr>
                <w:rFonts w:eastAsia="Times New Roman" w:cs="Times New Roman"/>
                <w:b/>
                <w:bCs/>
                <w:color w:val="000000"/>
                <w:szCs w:val="24"/>
              </w:rPr>
            </w:pPr>
            <w:r w:rsidRPr="00EF570D">
              <w:rPr>
                <w:rFonts w:eastAsia="Times New Roman" w:cs="Times New Roman"/>
                <w:b/>
                <w:bCs/>
                <w:color w:val="000000"/>
                <w:szCs w:val="24"/>
              </w:rPr>
              <w:t>4</w:t>
            </w:r>
          </w:p>
        </w:tc>
        <w:tc>
          <w:tcPr>
            <w:tcW w:w="1476" w:type="dxa"/>
            <w:tcBorders>
              <w:top w:val="nil"/>
              <w:left w:val="nil"/>
              <w:bottom w:val="single" w:sz="4" w:space="0" w:color="auto"/>
              <w:right w:val="single" w:sz="4" w:space="0" w:color="auto"/>
            </w:tcBorders>
            <w:shd w:val="clear" w:color="auto" w:fill="auto"/>
            <w:vAlign w:val="center"/>
            <w:hideMark/>
          </w:tcPr>
          <w:p w:rsidR="00404F5D" w:rsidRPr="00EF570D" w:rsidRDefault="00404F5D" w:rsidP="00AF3450">
            <w:pPr>
              <w:jc w:val="center"/>
              <w:rPr>
                <w:rFonts w:eastAsia="Times New Roman" w:cs="Times New Roman"/>
                <w:b/>
                <w:bCs/>
                <w:color w:val="000000"/>
                <w:szCs w:val="24"/>
              </w:rPr>
            </w:pPr>
            <w:r w:rsidRPr="00EF570D">
              <w:rPr>
                <w:rFonts w:eastAsia="Times New Roman" w:cs="Times New Roman"/>
                <w:b/>
                <w:bCs/>
                <w:color w:val="000000"/>
                <w:szCs w:val="24"/>
              </w:rPr>
              <w:t>5</w:t>
            </w:r>
          </w:p>
        </w:tc>
        <w:tc>
          <w:tcPr>
            <w:tcW w:w="1188" w:type="dxa"/>
            <w:tcBorders>
              <w:top w:val="nil"/>
              <w:left w:val="nil"/>
              <w:bottom w:val="single" w:sz="4" w:space="0" w:color="auto"/>
              <w:right w:val="single" w:sz="4" w:space="0" w:color="auto"/>
            </w:tcBorders>
            <w:shd w:val="clear" w:color="auto" w:fill="auto"/>
            <w:vAlign w:val="center"/>
            <w:hideMark/>
          </w:tcPr>
          <w:p w:rsidR="00404F5D" w:rsidRPr="0038230F" w:rsidRDefault="00404F5D" w:rsidP="00AF3450">
            <w:pPr>
              <w:jc w:val="center"/>
              <w:rPr>
                <w:rFonts w:eastAsia="Times New Roman" w:cs="Times New Roman"/>
                <w:b/>
                <w:bCs/>
                <w:color w:val="000000"/>
                <w:szCs w:val="24"/>
              </w:rPr>
            </w:pPr>
            <w:r w:rsidRPr="0038230F">
              <w:rPr>
                <w:rFonts w:eastAsia="Times New Roman" w:cs="Times New Roman"/>
                <w:b/>
                <w:bCs/>
                <w:color w:val="000000"/>
                <w:szCs w:val="24"/>
              </w:rPr>
              <w:t>6</w:t>
            </w:r>
          </w:p>
        </w:tc>
        <w:tc>
          <w:tcPr>
            <w:tcW w:w="1410" w:type="dxa"/>
            <w:tcBorders>
              <w:top w:val="nil"/>
              <w:left w:val="nil"/>
              <w:bottom w:val="single" w:sz="4" w:space="0" w:color="auto"/>
              <w:right w:val="single" w:sz="4" w:space="0" w:color="auto"/>
            </w:tcBorders>
            <w:shd w:val="clear" w:color="auto" w:fill="auto"/>
            <w:vAlign w:val="center"/>
            <w:hideMark/>
          </w:tcPr>
          <w:p w:rsidR="00404F5D" w:rsidRPr="0038230F" w:rsidRDefault="00404F5D" w:rsidP="00AF3450">
            <w:pPr>
              <w:jc w:val="center"/>
              <w:rPr>
                <w:rFonts w:eastAsia="Times New Roman" w:cs="Times New Roman"/>
                <w:b/>
                <w:bCs/>
                <w:color w:val="000000"/>
                <w:szCs w:val="24"/>
              </w:rPr>
            </w:pPr>
            <w:r w:rsidRPr="0038230F">
              <w:rPr>
                <w:rFonts w:eastAsia="Times New Roman" w:cs="Times New Roman"/>
                <w:b/>
                <w:bCs/>
                <w:color w:val="000000"/>
                <w:szCs w:val="24"/>
              </w:rPr>
              <w:t>7</w:t>
            </w:r>
          </w:p>
        </w:tc>
        <w:tc>
          <w:tcPr>
            <w:tcW w:w="960" w:type="dxa"/>
            <w:tcBorders>
              <w:top w:val="nil"/>
              <w:left w:val="nil"/>
              <w:bottom w:val="nil"/>
              <w:right w:val="nil"/>
            </w:tcBorders>
            <w:shd w:val="clear" w:color="auto" w:fill="auto"/>
            <w:noWrap/>
            <w:vAlign w:val="center"/>
            <w:hideMark/>
          </w:tcPr>
          <w:p w:rsidR="00404F5D" w:rsidRPr="00340B66" w:rsidRDefault="00404F5D" w:rsidP="00404F5D">
            <w:pPr>
              <w:jc w:val="center"/>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center"/>
            <w:hideMark/>
          </w:tcPr>
          <w:p w:rsidR="00404F5D" w:rsidRPr="00340B66" w:rsidRDefault="00404F5D" w:rsidP="00404F5D">
            <w:pPr>
              <w:jc w:val="center"/>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center"/>
            <w:hideMark/>
          </w:tcPr>
          <w:p w:rsidR="00404F5D" w:rsidRPr="00340B66" w:rsidRDefault="00404F5D" w:rsidP="00404F5D">
            <w:pPr>
              <w:jc w:val="center"/>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center"/>
            <w:hideMark/>
          </w:tcPr>
          <w:p w:rsidR="00404F5D" w:rsidRPr="00340B66" w:rsidRDefault="00404F5D" w:rsidP="00404F5D">
            <w:pPr>
              <w:jc w:val="center"/>
              <w:rPr>
                <w:rFonts w:ascii="Calibri" w:eastAsia="Times New Roman" w:hAnsi="Calibri" w:cs="Times New Roman"/>
                <w:color w:val="000000"/>
                <w:szCs w:val="24"/>
                <w:highlight w:val="green"/>
              </w:rPr>
            </w:pPr>
          </w:p>
        </w:tc>
      </w:tr>
      <w:tr w:rsidR="00A66CA8" w:rsidRPr="00340B66" w:rsidTr="00EF570D">
        <w:trPr>
          <w:trHeight w:val="75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66CA8" w:rsidRPr="00EF570D" w:rsidRDefault="00A66CA8" w:rsidP="004214C3">
            <w:pPr>
              <w:jc w:val="center"/>
              <w:rPr>
                <w:rFonts w:eastAsia="Times New Roman" w:cs="Times New Roman"/>
                <w:color w:val="000000"/>
                <w:szCs w:val="24"/>
                <w:lang w:val="sr-Cyrl-BA"/>
              </w:rPr>
            </w:pPr>
            <w:r w:rsidRPr="00EF570D">
              <w:rPr>
                <w:rFonts w:eastAsia="Times New Roman" w:cs="Times New Roman"/>
                <w:color w:val="000000"/>
                <w:szCs w:val="24"/>
                <w:lang w:val="sr-Cyrl-BA"/>
              </w:rPr>
              <w:t>1.</w:t>
            </w:r>
          </w:p>
        </w:tc>
        <w:tc>
          <w:tcPr>
            <w:tcW w:w="936" w:type="dxa"/>
            <w:tcBorders>
              <w:top w:val="nil"/>
              <w:left w:val="nil"/>
              <w:bottom w:val="single" w:sz="4" w:space="0" w:color="auto"/>
              <w:right w:val="single" w:sz="4" w:space="0" w:color="auto"/>
            </w:tcBorders>
            <w:shd w:val="clear" w:color="auto" w:fill="auto"/>
            <w:vAlign w:val="center"/>
            <w:hideMark/>
          </w:tcPr>
          <w:p w:rsidR="00A66CA8" w:rsidRPr="00EF570D" w:rsidRDefault="00A66CA8" w:rsidP="004214C3">
            <w:pPr>
              <w:jc w:val="left"/>
              <w:rPr>
                <w:rFonts w:eastAsia="Times New Roman" w:cs="Times New Roman"/>
                <w:color w:val="000000"/>
                <w:szCs w:val="24"/>
                <w:lang w:val="sr-Cyrl-BA"/>
              </w:rPr>
            </w:pPr>
            <w:r w:rsidRPr="00EF570D">
              <w:rPr>
                <w:rFonts w:eastAsia="Times New Roman" w:cs="Times New Roman"/>
                <w:color w:val="000000"/>
                <w:szCs w:val="24"/>
                <w:lang w:val="sr-Cyrl-BA"/>
              </w:rPr>
              <w:t>610000</w:t>
            </w:r>
          </w:p>
        </w:tc>
        <w:tc>
          <w:tcPr>
            <w:tcW w:w="3541" w:type="dxa"/>
            <w:tcBorders>
              <w:top w:val="nil"/>
              <w:left w:val="nil"/>
              <w:bottom w:val="single" w:sz="4" w:space="0" w:color="auto"/>
              <w:right w:val="single" w:sz="4" w:space="0" w:color="auto"/>
            </w:tcBorders>
            <w:shd w:val="clear" w:color="auto" w:fill="auto"/>
            <w:vAlign w:val="center"/>
            <w:hideMark/>
          </w:tcPr>
          <w:p w:rsidR="00A66CA8" w:rsidRPr="00EF570D" w:rsidRDefault="00A66CA8" w:rsidP="004214C3">
            <w:pPr>
              <w:jc w:val="left"/>
              <w:rPr>
                <w:rFonts w:eastAsia="Times New Roman" w:cs="Times New Roman"/>
                <w:color w:val="000000"/>
                <w:szCs w:val="24"/>
                <w:lang w:val="sr-Cyrl-BA"/>
              </w:rPr>
            </w:pPr>
            <w:r w:rsidRPr="00EF570D">
              <w:rPr>
                <w:rFonts w:eastAsia="Times New Roman" w:cs="Times New Roman"/>
                <w:color w:val="000000"/>
                <w:szCs w:val="24"/>
              </w:rPr>
              <w:t>При</w:t>
            </w:r>
            <w:r w:rsidRPr="00EF570D">
              <w:rPr>
                <w:rFonts w:eastAsia="Times New Roman" w:cs="Times New Roman"/>
                <w:color w:val="000000"/>
                <w:szCs w:val="24"/>
                <w:lang w:val="sr-Cyrl-BA"/>
              </w:rPr>
              <w:t>ходи</w:t>
            </w:r>
            <w:r w:rsidRPr="00EF570D">
              <w:rPr>
                <w:rFonts w:eastAsia="Times New Roman" w:cs="Times New Roman"/>
                <w:color w:val="000000"/>
                <w:szCs w:val="24"/>
              </w:rPr>
              <w:t xml:space="preserve"> од испоруке воде </w:t>
            </w:r>
            <w:r w:rsidRPr="00EF570D">
              <w:rPr>
                <w:rFonts w:eastAsia="Times New Roman" w:cs="Times New Roman"/>
                <w:color w:val="000000"/>
                <w:szCs w:val="24"/>
                <w:lang w:val="sr-Cyrl-BA"/>
              </w:rPr>
              <w:t>повезаним правним лицима</w:t>
            </w:r>
          </w:p>
        </w:tc>
        <w:tc>
          <w:tcPr>
            <w:tcW w:w="1745" w:type="dxa"/>
            <w:tcBorders>
              <w:top w:val="nil"/>
              <w:left w:val="nil"/>
              <w:bottom w:val="single" w:sz="4" w:space="0" w:color="auto"/>
              <w:right w:val="single" w:sz="4" w:space="0" w:color="auto"/>
            </w:tcBorders>
            <w:shd w:val="clear" w:color="auto" w:fill="auto"/>
            <w:vAlign w:val="center"/>
            <w:hideMark/>
          </w:tcPr>
          <w:p w:rsidR="00A66CA8" w:rsidRPr="00A0507C" w:rsidRDefault="00ED07E1" w:rsidP="00292431">
            <w:pPr>
              <w:jc w:val="right"/>
              <w:rPr>
                <w:rFonts w:eastAsia="Times New Roman" w:cs="Times New Roman"/>
                <w:color w:val="000000"/>
                <w:szCs w:val="24"/>
                <w:lang/>
              </w:rPr>
            </w:pPr>
            <w:r>
              <w:rPr>
                <w:rFonts w:eastAsia="Times New Roman" w:cs="Times New Roman"/>
                <w:color w:val="000000"/>
                <w:szCs w:val="24"/>
                <w:lang/>
              </w:rPr>
              <w:t>25.4</w:t>
            </w:r>
            <w:r w:rsidR="00A0507C">
              <w:rPr>
                <w:rFonts w:eastAsia="Times New Roman" w:cs="Times New Roman"/>
                <w:color w:val="000000"/>
                <w:szCs w:val="24"/>
                <w:lang/>
              </w:rPr>
              <w:t>00,00</w:t>
            </w:r>
          </w:p>
        </w:tc>
        <w:tc>
          <w:tcPr>
            <w:tcW w:w="1476" w:type="dxa"/>
            <w:tcBorders>
              <w:top w:val="nil"/>
              <w:left w:val="nil"/>
              <w:bottom w:val="single" w:sz="4" w:space="0" w:color="auto"/>
              <w:right w:val="single" w:sz="4" w:space="0" w:color="auto"/>
            </w:tcBorders>
            <w:shd w:val="clear" w:color="auto" w:fill="auto"/>
            <w:vAlign w:val="center"/>
            <w:hideMark/>
          </w:tcPr>
          <w:p w:rsidR="00A66CA8" w:rsidRPr="00EF570D" w:rsidRDefault="008F0ABF" w:rsidP="00292431">
            <w:pPr>
              <w:jc w:val="right"/>
              <w:rPr>
                <w:rFonts w:eastAsia="Times New Roman" w:cs="Times New Roman"/>
                <w:b/>
                <w:bCs/>
                <w:color w:val="000000"/>
                <w:szCs w:val="24"/>
                <w:lang w:val="sr-Cyrl-BA"/>
              </w:rPr>
            </w:pPr>
            <w:r w:rsidRPr="00EF570D">
              <w:rPr>
                <w:rFonts w:eastAsia="Times New Roman" w:cs="Times New Roman"/>
                <w:b/>
                <w:bCs/>
                <w:color w:val="000000"/>
                <w:szCs w:val="24"/>
                <w:lang w:val="sr-Cyrl-BA"/>
              </w:rPr>
              <w:t>28</w:t>
            </w:r>
            <w:r w:rsidR="00A95AC8" w:rsidRPr="00EF570D">
              <w:rPr>
                <w:rFonts w:eastAsia="Times New Roman" w:cs="Times New Roman"/>
                <w:b/>
                <w:bCs/>
                <w:color w:val="000000"/>
                <w:szCs w:val="24"/>
                <w:lang w:val="sr-Cyrl-BA"/>
              </w:rPr>
              <w:t>.000,00</w:t>
            </w:r>
          </w:p>
        </w:tc>
        <w:tc>
          <w:tcPr>
            <w:tcW w:w="1188" w:type="dxa"/>
            <w:tcBorders>
              <w:top w:val="nil"/>
              <w:left w:val="nil"/>
              <w:bottom w:val="single" w:sz="4" w:space="0" w:color="auto"/>
              <w:right w:val="single" w:sz="4" w:space="0" w:color="auto"/>
            </w:tcBorders>
            <w:shd w:val="clear" w:color="auto" w:fill="auto"/>
            <w:vAlign w:val="center"/>
          </w:tcPr>
          <w:p w:rsidR="00A66CA8" w:rsidRPr="00B462A0" w:rsidRDefault="00AD57DD" w:rsidP="0046713D">
            <w:pPr>
              <w:jc w:val="center"/>
              <w:rPr>
                <w:rFonts w:eastAsia="Times New Roman" w:cs="Times New Roman"/>
                <w:color w:val="000000"/>
                <w:szCs w:val="24"/>
              </w:rPr>
            </w:pPr>
            <w:r>
              <w:rPr>
                <w:rFonts w:eastAsia="Times New Roman" w:cs="Times New Roman"/>
                <w:color w:val="000000"/>
                <w:szCs w:val="24"/>
              </w:rPr>
              <w:t>110,</w:t>
            </w:r>
            <w:r w:rsidR="00AF3450" w:rsidRPr="00B462A0">
              <w:rPr>
                <w:rFonts w:eastAsia="Times New Roman" w:cs="Times New Roman"/>
                <w:color w:val="000000"/>
                <w:szCs w:val="24"/>
              </w:rPr>
              <w:t>24</w:t>
            </w:r>
          </w:p>
        </w:tc>
        <w:tc>
          <w:tcPr>
            <w:tcW w:w="1410" w:type="dxa"/>
            <w:tcBorders>
              <w:top w:val="nil"/>
              <w:left w:val="nil"/>
              <w:bottom w:val="single" w:sz="4" w:space="0" w:color="auto"/>
              <w:right w:val="single" w:sz="4" w:space="0" w:color="auto"/>
            </w:tcBorders>
            <w:shd w:val="clear" w:color="auto" w:fill="auto"/>
            <w:vAlign w:val="center"/>
          </w:tcPr>
          <w:p w:rsidR="00A66CA8" w:rsidRPr="000E1450" w:rsidRDefault="00A60594" w:rsidP="00671B34">
            <w:pPr>
              <w:jc w:val="center"/>
              <w:rPr>
                <w:rFonts w:eastAsia="Times New Roman" w:cs="Times New Roman"/>
                <w:color w:val="000000"/>
                <w:szCs w:val="24"/>
                <w:lang/>
              </w:rPr>
            </w:pPr>
            <w:r>
              <w:rPr>
                <w:rFonts w:eastAsia="Times New Roman" w:cs="Times New Roman"/>
                <w:color w:val="000000"/>
                <w:szCs w:val="24"/>
                <w:lang/>
              </w:rPr>
              <w:t>0,26</w:t>
            </w:r>
          </w:p>
        </w:tc>
        <w:tc>
          <w:tcPr>
            <w:tcW w:w="960" w:type="dxa"/>
            <w:tcBorders>
              <w:top w:val="nil"/>
              <w:left w:val="nil"/>
              <w:bottom w:val="nil"/>
              <w:right w:val="nil"/>
            </w:tcBorders>
            <w:shd w:val="clear" w:color="auto" w:fill="auto"/>
            <w:noWrap/>
            <w:vAlign w:val="bottom"/>
            <w:hideMark/>
          </w:tcPr>
          <w:p w:rsidR="00A66CA8" w:rsidRPr="00340B66" w:rsidRDefault="00A66CA8" w:rsidP="00404F5D">
            <w:pPr>
              <w:jc w:val="left"/>
              <w:rPr>
                <w:rFonts w:ascii="Calibri" w:eastAsia="Times New Roman" w:hAnsi="Calibri" w:cs="Times New Roman"/>
                <w:color w:val="000000"/>
                <w:szCs w:val="24"/>
                <w:highlight w:val="green"/>
                <w:lang w:val="sr-Cyrl-BA"/>
              </w:rPr>
            </w:pPr>
          </w:p>
        </w:tc>
        <w:tc>
          <w:tcPr>
            <w:tcW w:w="960" w:type="dxa"/>
            <w:tcBorders>
              <w:top w:val="nil"/>
              <w:left w:val="nil"/>
              <w:bottom w:val="nil"/>
              <w:right w:val="nil"/>
            </w:tcBorders>
            <w:shd w:val="clear" w:color="auto" w:fill="auto"/>
            <w:noWrap/>
            <w:vAlign w:val="bottom"/>
            <w:hideMark/>
          </w:tcPr>
          <w:p w:rsidR="00A66CA8" w:rsidRPr="00340B66" w:rsidRDefault="00A66CA8"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A66CA8" w:rsidRPr="00340B66" w:rsidRDefault="00A66CA8"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A66CA8" w:rsidRPr="00340B66" w:rsidRDefault="00A66CA8" w:rsidP="00404F5D">
            <w:pPr>
              <w:jc w:val="center"/>
              <w:rPr>
                <w:rFonts w:ascii="Calibri" w:eastAsia="Times New Roman" w:hAnsi="Calibri" w:cs="Times New Roman"/>
                <w:color w:val="000000"/>
                <w:szCs w:val="24"/>
                <w:highlight w:val="green"/>
              </w:rPr>
            </w:pPr>
          </w:p>
        </w:tc>
      </w:tr>
      <w:tr w:rsidR="00A66CA8" w:rsidRPr="00340B66" w:rsidTr="00A0507C">
        <w:trPr>
          <w:trHeight w:val="75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66CA8" w:rsidRPr="00EF570D" w:rsidRDefault="00A66CA8" w:rsidP="004214C3">
            <w:pPr>
              <w:jc w:val="center"/>
              <w:rPr>
                <w:rFonts w:eastAsia="Times New Roman" w:cs="Times New Roman"/>
                <w:color w:val="000000"/>
                <w:szCs w:val="24"/>
                <w:lang w:val="sr-Cyrl-BA"/>
              </w:rPr>
            </w:pPr>
            <w:r w:rsidRPr="00EF570D">
              <w:rPr>
                <w:rFonts w:eastAsia="Times New Roman" w:cs="Times New Roman"/>
                <w:color w:val="000000"/>
                <w:szCs w:val="24"/>
                <w:lang w:val="sr-Cyrl-BA"/>
              </w:rPr>
              <w:t>2.</w:t>
            </w:r>
          </w:p>
        </w:tc>
        <w:tc>
          <w:tcPr>
            <w:tcW w:w="936" w:type="dxa"/>
            <w:tcBorders>
              <w:top w:val="nil"/>
              <w:left w:val="nil"/>
              <w:bottom w:val="single" w:sz="4" w:space="0" w:color="auto"/>
              <w:right w:val="single" w:sz="4" w:space="0" w:color="auto"/>
            </w:tcBorders>
            <w:shd w:val="clear" w:color="auto" w:fill="auto"/>
            <w:vAlign w:val="center"/>
            <w:hideMark/>
          </w:tcPr>
          <w:p w:rsidR="00A66CA8" w:rsidRPr="00EF570D" w:rsidRDefault="00A66CA8" w:rsidP="004214C3">
            <w:pPr>
              <w:jc w:val="left"/>
              <w:rPr>
                <w:rFonts w:eastAsia="Times New Roman" w:cs="Times New Roman"/>
                <w:color w:val="000000"/>
                <w:szCs w:val="24"/>
                <w:lang w:val="sr-Cyrl-BA"/>
              </w:rPr>
            </w:pPr>
            <w:r w:rsidRPr="00EF570D">
              <w:rPr>
                <w:rFonts w:eastAsia="Times New Roman" w:cs="Times New Roman"/>
                <w:color w:val="000000"/>
                <w:szCs w:val="24"/>
                <w:lang w:val="sr-Cyrl-BA"/>
              </w:rPr>
              <w:t>610001</w:t>
            </w:r>
          </w:p>
        </w:tc>
        <w:tc>
          <w:tcPr>
            <w:tcW w:w="3541" w:type="dxa"/>
            <w:tcBorders>
              <w:top w:val="nil"/>
              <w:left w:val="nil"/>
              <w:bottom w:val="single" w:sz="4" w:space="0" w:color="auto"/>
              <w:right w:val="single" w:sz="4" w:space="0" w:color="auto"/>
            </w:tcBorders>
            <w:shd w:val="clear" w:color="auto" w:fill="auto"/>
            <w:vAlign w:val="center"/>
            <w:hideMark/>
          </w:tcPr>
          <w:p w:rsidR="00A66CA8" w:rsidRPr="00EF570D" w:rsidRDefault="00A66CA8" w:rsidP="004214C3">
            <w:pPr>
              <w:jc w:val="left"/>
              <w:rPr>
                <w:rFonts w:eastAsia="Times New Roman" w:cs="Times New Roman"/>
                <w:color w:val="000000"/>
                <w:szCs w:val="24"/>
                <w:lang w:val="sr-Cyrl-BA"/>
              </w:rPr>
            </w:pPr>
            <w:r w:rsidRPr="00EF570D">
              <w:rPr>
                <w:rFonts w:eastAsia="Times New Roman" w:cs="Times New Roman"/>
                <w:color w:val="000000"/>
                <w:szCs w:val="24"/>
              </w:rPr>
              <w:t>Приходи од канализације</w:t>
            </w:r>
            <w:r w:rsidRPr="00EF570D">
              <w:rPr>
                <w:rFonts w:eastAsia="Times New Roman" w:cs="Times New Roman"/>
                <w:color w:val="000000"/>
                <w:szCs w:val="24"/>
                <w:lang w:val="sr-Cyrl-BA"/>
              </w:rPr>
              <w:t xml:space="preserve"> - повезана правна лица</w:t>
            </w:r>
          </w:p>
        </w:tc>
        <w:tc>
          <w:tcPr>
            <w:tcW w:w="1745" w:type="dxa"/>
            <w:tcBorders>
              <w:top w:val="nil"/>
              <w:left w:val="nil"/>
              <w:bottom w:val="single" w:sz="4" w:space="0" w:color="auto"/>
              <w:right w:val="single" w:sz="4" w:space="0" w:color="auto"/>
            </w:tcBorders>
            <w:shd w:val="clear" w:color="auto" w:fill="auto"/>
            <w:vAlign w:val="center"/>
          </w:tcPr>
          <w:p w:rsidR="00A66CA8" w:rsidRPr="00A0507C" w:rsidRDefault="00ED07E1" w:rsidP="00292431">
            <w:pPr>
              <w:jc w:val="right"/>
              <w:rPr>
                <w:rFonts w:eastAsia="Times New Roman" w:cs="Times New Roman"/>
                <w:color w:val="000000"/>
                <w:szCs w:val="24"/>
                <w:lang/>
              </w:rPr>
            </w:pPr>
            <w:r>
              <w:rPr>
                <w:rFonts w:eastAsia="Times New Roman" w:cs="Times New Roman"/>
                <w:color w:val="000000"/>
                <w:szCs w:val="24"/>
                <w:lang/>
              </w:rPr>
              <w:t>11</w:t>
            </w:r>
            <w:r w:rsidR="00A0507C">
              <w:rPr>
                <w:rFonts w:eastAsia="Times New Roman" w:cs="Times New Roman"/>
                <w:color w:val="000000"/>
                <w:szCs w:val="24"/>
                <w:lang/>
              </w:rPr>
              <w:t>.000,00</w:t>
            </w:r>
          </w:p>
        </w:tc>
        <w:tc>
          <w:tcPr>
            <w:tcW w:w="1476" w:type="dxa"/>
            <w:tcBorders>
              <w:top w:val="nil"/>
              <w:left w:val="nil"/>
              <w:bottom w:val="single" w:sz="4" w:space="0" w:color="auto"/>
              <w:right w:val="single" w:sz="4" w:space="0" w:color="auto"/>
            </w:tcBorders>
            <w:shd w:val="clear" w:color="auto" w:fill="auto"/>
            <w:vAlign w:val="center"/>
            <w:hideMark/>
          </w:tcPr>
          <w:p w:rsidR="00A66CA8" w:rsidRPr="00EF570D" w:rsidRDefault="006607B0" w:rsidP="00292431">
            <w:pPr>
              <w:jc w:val="right"/>
              <w:rPr>
                <w:rFonts w:eastAsia="Times New Roman" w:cs="Times New Roman"/>
                <w:b/>
                <w:bCs/>
                <w:color w:val="000000"/>
                <w:szCs w:val="24"/>
                <w:lang w:val="sr-Cyrl-BA"/>
              </w:rPr>
            </w:pPr>
            <w:r w:rsidRPr="00EF570D">
              <w:rPr>
                <w:rFonts w:eastAsia="Times New Roman" w:cs="Times New Roman"/>
                <w:b/>
                <w:bCs/>
                <w:color w:val="000000"/>
                <w:szCs w:val="24"/>
                <w:lang w:val="sr-Cyrl-BA"/>
              </w:rPr>
              <w:t>1</w:t>
            </w:r>
            <w:r w:rsidR="008F0ABF" w:rsidRPr="00EF570D">
              <w:rPr>
                <w:rFonts w:eastAsia="Times New Roman" w:cs="Times New Roman"/>
                <w:b/>
                <w:bCs/>
                <w:color w:val="000000"/>
                <w:szCs w:val="24"/>
                <w:lang w:val="sr-Cyrl-BA"/>
              </w:rPr>
              <w:t>2</w:t>
            </w:r>
            <w:r w:rsidR="005829B3" w:rsidRPr="00EF570D">
              <w:rPr>
                <w:rFonts w:eastAsia="Times New Roman" w:cs="Times New Roman"/>
                <w:b/>
                <w:bCs/>
                <w:color w:val="000000"/>
                <w:szCs w:val="24"/>
                <w:lang w:val="sr-Cyrl-BA"/>
              </w:rPr>
              <w:t>.</w:t>
            </w:r>
            <w:r w:rsidR="00A95AC8" w:rsidRPr="00EF570D">
              <w:rPr>
                <w:rFonts w:eastAsia="Times New Roman" w:cs="Times New Roman"/>
                <w:b/>
                <w:bCs/>
                <w:color w:val="000000"/>
                <w:szCs w:val="24"/>
                <w:lang w:val="sr-Cyrl-BA"/>
              </w:rPr>
              <w:t>0</w:t>
            </w:r>
            <w:r w:rsidR="005829B3" w:rsidRPr="00EF570D">
              <w:rPr>
                <w:rFonts w:eastAsia="Times New Roman" w:cs="Times New Roman"/>
                <w:b/>
                <w:bCs/>
                <w:color w:val="000000"/>
                <w:szCs w:val="24"/>
                <w:lang w:val="sr-Cyrl-BA"/>
              </w:rPr>
              <w:t>00,00</w:t>
            </w:r>
          </w:p>
        </w:tc>
        <w:tc>
          <w:tcPr>
            <w:tcW w:w="1188" w:type="dxa"/>
            <w:tcBorders>
              <w:top w:val="nil"/>
              <w:left w:val="nil"/>
              <w:bottom w:val="single" w:sz="4" w:space="0" w:color="auto"/>
              <w:right w:val="single" w:sz="4" w:space="0" w:color="auto"/>
            </w:tcBorders>
            <w:shd w:val="clear" w:color="auto" w:fill="auto"/>
            <w:vAlign w:val="center"/>
          </w:tcPr>
          <w:p w:rsidR="00A66CA8" w:rsidRPr="00B462A0" w:rsidRDefault="00AD57DD" w:rsidP="00B34D36">
            <w:pPr>
              <w:jc w:val="center"/>
              <w:rPr>
                <w:rFonts w:eastAsia="Times New Roman" w:cs="Times New Roman"/>
                <w:color w:val="000000"/>
                <w:szCs w:val="24"/>
              </w:rPr>
            </w:pPr>
            <w:r>
              <w:rPr>
                <w:rFonts w:eastAsia="Times New Roman" w:cs="Times New Roman"/>
                <w:color w:val="000000"/>
                <w:szCs w:val="24"/>
              </w:rPr>
              <w:t>109,</w:t>
            </w:r>
            <w:r w:rsidR="00AF3450" w:rsidRPr="00B462A0">
              <w:rPr>
                <w:rFonts w:eastAsia="Times New Roman" w:cs="Times New Roman"/>
                <w:color w:val="000000"/>
                <w:szCs w:val="24"/>
              </w:rPr>
              <w:t>09</w:t>
            </w:r>
          </w:p>
        </w:tc>
        <w:tc>
          <w:tcPr>
            <w:tcW w:w="1410" w:type="dxa"/>
            <w:tcBorders>
              <w:top w:val="nil"/>
              <w:left w:val="nil"/>
              <w:bottom w:val="single" w:sz="4" w:space="0" w:color="auto"/>
              <w:right w:val="single" w:sz="4" w:space="0" w:color="auto"/>
            </w:tcBorders>
            <w:shd w:val="clear" w:color="auto" w:fill="auto"/>
            <w:vAlign w:val="center"/>
          </w:tcPr>
          <w:p w:rsidR="00A66CA8" w:rsidRPr="000E1450" w:rsidRDefault="00A60594" w:rsidP="00ED112B">
            <w:pPr>
              <w:jc w:val="center"/>
              <w:rPr>
                <w:rFonts w:eastAsia="Times New Roman" w:cs="Times New Roman"/>
                <w:color w:val="000000"/>
                <w:szCs w:val="24"/>
                <w:lang/>
              </w:rPr>
            </w:pPr>
            <w:r>
              <w:rPr>
                <w:rFonts w:eastAsia="Times New Roman" w:cs="Times New Roman"/>
                <w:color w:val="000000"/>
                <w:szCs w:val="24"/>
                <w:lang/>
              </w:rPr>
              <w:t>0,11</w:t>
            </w:r>
          </w:p>
        </w:tc>
        <w:tc>
          <w:tcPr>
            <w:tcW w:w="960" w:type="dxa"/>
            <w:tcBorders>
              <w:top w:val="nil"/>
              <w:left w:val="nil"/>
              <w:bottom w:val="nil"/>
              <w:right w:val="nil"/>
            </w:tcBorders>
            <w:shd w:val="clear" w:color="auto" w:fill="auto"/>
            <w:noWrap/>
            <w:vAlign w:val="bottom"/>
            <w:hideMark/>
          </w:tcPr>
          <w:p w:rsidR="00A66CA8" w:rsidRPr="00340B66" w:rsidRDefault="00A66CA8" w:rsidP="00404F5D">
            <w:pPr>
              <w:jc w:val="left"/>
              <w:rPr>
                <w:rFonts w:ascii="Calibri" w:eastAsia="Times New Roman" w:hAnsi="Calibri" w:cs="Times New Roman"/>
                <w:color w:val="000000"/>
                <w:szCs w:val="24"/>
                <w:highlight w:val="green"/>
                <w:lang w:val="sr-Cyrl-BA"/>
              </w:rPr>
            </w:pPr>
          </w:p>
        </w:tc>
        <w:tc>
          <w:tcPr>
            <w:tcW w:w="960" w:type="dxa"/>
            <w:tcBorders>
              <w:top w:val="nil"/>
              <w:left w:val="nil"/>
              <w:bottom w:val="nil"/>
              <w:right w:val="nil"/>
            </w:tcBorders>
            <w:shd w:val="clear" w:color="auto" w:fill="auto"/>
            <w:noWrap/>
            <w:vAlign w:val="bottom"/>
            <w:hideMark/>
          </w:tcPr>
          <w:p w:rsidR="00A66CA8" w:rsidRPr="00340B66" w:rsidRDefault="00A66CA8"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A66CA8" w:rsidRPr="00340B66" w:rsidRDefault="00A66CA8"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A66CA8" w:rsidRPr="00340B66" w:rsidRDefault="00A66CA8" w:rsidP="00404F5D">
            <w:pPr>
              <w:jc w:val="center"/>
              <w:rPr>
                <w:rFonts w:ascii="Calibri" w:eastAsia="Times New Roman" w:hAnsi="Calibri" w:cs="Times New Roman"/>
                <w:color w:val="000000"/>
                <w:szCs w:val="24"/>
                <w:highlight w:val="green"/>
              </w:rPr>
            </w:pPr>
          </w:p>
        </w:tc>
      </w:tr>
      <w:tr w:rsidR="00A66CA8" w:rsidRPr="00340B66" w:rsidTr="00A0507C">
        <w:trPr>
          <w:trHeight w:val="75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A66CA8" w:rsidRPr="00EF570D" w:rsidRDefault="00A66CA8" w:rsidP="004214C3">
            <w:pPr>
              <w:jc w:val="center"/>
              <w:rPr>
                <w:rFonts w:eastAsia="Times New Roman" w:cs="Times New Roman"/>
                <w:color w:val="000000"/>
                <w:szCs w:val="24"/>
                <w:lang w:val="sr-Cyrl-BA"/>
              </w:rPr>
            </w:pPr>
            <w:r w:rsidRPr="00EF570D">
              <w:rPr>
                <w:rFonts w:eastAsia="Times New Roman" w:cs="Times New Roman"/>
                <w:color w:val="000000"/>
                <w:szCs w:val="24"/>
                <w:lang w:val="sr-Cyrl-BA"/>
              </w:rPr>
              <w:t>3.</w:t>
            </w:r>
          </w:p>
        </w:tc>
        <w:tc>
          <w:tcPr>
            <w:tcW w:w="936" w:type="dxa"/>
            <w:tcBorders>
              <w:top w:val="nil"/>
              <w:left w:val="nil"/>
              <w:bottom w:val="single" w:sz="4" w:space="0" w:color="auto"/>
              <w:right w:val="single" w:sz="4" w:space="0" w:color="auto"/>
            </w:tcBorders>
            <w:shd w:val="clear" w:color="auto" w:fill="auto"/>
            <w:vAlign w:val="center"/>
            <w:hideMark/>
          </w:tcPr>
          <w:p w:rsidR="00A66CA8" w:rsidRPr="00EF570D" w:rsidRDefault="00A66CA8" w:rsidP="004214C3">
            <w:pPr>
              <w:jc w:val="left"/>
              <w:rPr>
                <w:rFonts w:eastAsia="Times New Roman" w:cs="Times New Roman"/>
                <w:color w:val="000000"/>
                <w:szCs w:val="24"/>
                <w:lang w:val="sr-Cyrl-BA"/>
              </w:rPr>
            </w:pPr>
            <w:r w:rsidRPr="00EF570D">
              <w:rPr>
                <w:rFonts w:eastAsia="Times New Roman" w:cs="Times New Roman"/>
                <w:color w:val="000000"/>
                <w:szCs w:val="24"/>
                <w:lang w:val="sr-Cyrl-BA"/>
              </w:rPr>
              <w:t>610100</w:t>
            </w:r>
          </w:p>
        </w:tc>
        <w:tc>
          <w:tcPr>
            <w:tcW w:w="3541" w:type="dxa"/>
            <w:tcBorders>
              <w:top w:val="nil"/>
              <w:left w:val="nil"/>
              <w:bottom w:val="single" w:sz="4" w:space="0" w:color="auto"/>
              <w:right w:val="single" w:sz="4" w:space="0" w:color="auto"/>
            </w:tcBorders>
            <w:shd w:val="clear" w:color="auto" w:fill="auto"/>
            <w:vAlign w:val="center"/>
            <w:hideMark/>
          </w:tcPr>
          <w:p w:rsidR="00A66CA8" w:rsidRPr="00EF570D" w:rsidRDefault="00A66CA8" w:rsidP="004214C3">
            <w:pPr>
              <w:jc w:val="left"/>
              <w:rPr>
                <w:rFonts w:eastAsia="Times New Roman" w:cs="Times New Roman"/>
                <w:color w:val="000000"/>
                <w:szCs w:val="24"/>
                <w:lang w:val="sr-Cyrl-BA"/>
              </w:rPr>
            </w:pPr>
            <w:r w:rsidRPr="00EF570D">
              <w:rPr>
                <w:rFonts w:eastAsia="Times New Roman" w:cs="Times New Roman"/>
                <w:color w:val="000000"/>
                <w:szCs w:val="24"/>
                <w:lang w:val="sr-Cyrl-BA"/>
              </w:rPr>
              <w:t>Приходи од услуга повезаним правним лицама</w:t>
            </w:r>
          </w:p>
        </w:tc>
        <w:tc>
          <w:tcPr>
            <w:tcW w:w="1745" w:type="dxa"/>
            <w:tcBorders>
              <w:top w:val="nil"/>
              <w:left w:val="nil"/>
              <w:bottom w:val="single" w:sz="4" w:space="0" w:color="auto"/>
              <w:right w:val="single" w:sz="4" w:space="0" w:color="auto"/>
            </w:tcBorders>
            <w:shd w:val="clear" w:color="auto" w:fill="auto"/>
            <w:vAlign w:val="center"/>
          </w:tcPr>
          <w:p w:rsidR="00A66CA8" w:rsidRPr="00A0507C" w:rsidRDefault="00ED07E1" w:rsidP="00292431">
            <w:pPr>
              <w:jc w:val="right"/>
              <w:rPr>
                <w:rFonts w:eastAsia="Times New Roman" w:cs="Times New Roman"/>
                <w:color w:val="000000"/>
                <w:szCs w:val="24"/>
                <w:lang/>
              </w:rPr>
            </w:pPr>
            <w:r>
              <w:rPr>
                <w:rFonts w:eastAsia="Times New Roman" w:cs="Times New Roman"/>
                <w:color w:val="000000"/>
                <w:szCs w:val="24"/>
                <w:lang/>
              </w:rPr>
              <w:t>312</w:t>
            </w:r>
            <w:r w:rsidR="00A0507C">
              <w:rPr>
                <w:rFonts w:eastAsia="Times New Roman" w:cs="Times New Roman"/>
                <w:color w:val="000000"/>
                <w:szCs w:val="24"/>
                <w:lang/>
              </w:rPr>
              <w:t>.000,00</w:t>
            </w:r>
          </w:p>
        </w:tc>
        <w:tc>
          <w:tcPr>
            <w:tcW w:w="1476" w:type="dxa"/>
            <w:tcBorders>
              <w:top w:val="nil"/>
              <w:left w:val="nil"/>
              <w:bottom w:val="single" w:sz="4" w:space="0" w:color="auto"/>
              <w:right w:val="single" w:sz="4" w:space="0" w:color="auto"/>
            </w:tcBorders>
            <w:shd w:val="clear" w:color="auto" w:fill="auto"/>
            <w:vAlign w:val="center"/>
            <w:hideMark/>
          </w:tcPr>
          <w:p w:rsidR="00A66CA8" w:rsidRPr="00AF3450" w:rsidRDefault="007D28DD" w:rsidP="00292431">
            <w:pPr>
              <w:jc w:val="right"/>
              <w:rPr>
                <w:rFonts w:eastAsia="Times New Roman" w:cs="Times New Roman"/>
                <w:b/>
                <w:bCs/>
                <w:color w:val="000000"/>
                <w:szCs w:val="24"/>
                <w:lang w:val="sr-Cyrl-BA"/>
              </w:rPr>
            </w:pPr>
            <w:r w:rsidRPr="00AF3450">
              <w:rPr>
                <w:rFonts w:eastAsia="Times New Roman" w:cs="Times New Roman"/>
                <w:b/>
                <w:bCs/>
                <w:color w:val="000000"/>
                <w:szCs w:val="24"/>
                <w:lang w:val="sr-Cyrl-BA"/>
              </w:rPr>
              <w:t>300.000,00</w:t>
            </w:r>
          </w:p>
        </w:tc>
        <w:tc>
          <w:tcPr>
            <w:tcW w:w="1188" w:type="dxa"/>
            <w:tcBorders>
              <w:top w:val="nil"/>
              <w:left w:val="nil"/>
              <w:bottom w:val="single" w:sz="4" w:space="0" w:color="auto"/>
              <w:right w:val="single" w:sz="4" w:space="0" w:color="auto"/>
            </w:tcBorders>
            <w:shd w:val="clear" w:color="auto" w:fill="auto"/>
            <w:vAlign w:val="center"/>
          </w:tcPr>
          <w:p w:rsidR="00A66CA8" w:rsidRPr="00B462A0" w:rsidRDefault="00AD57DD" w:rsidP="00B34D36">
            <w:pPr>
              <w:jc w:val="center"/>
              <w:rPr>
                <w:rFonts w:eastAsia="Times New Roman" w:cs="Times New Roman"/>
                <w:color w:val="000000"/>
                <w:szCs w:val="24"/>
              </w:rPr>
            </w:pPr>
            <w:r>
              <w:rPr>
                <w:rFonts w:eastAsia="Times New Roman" w:cs="Times New Roman"/>
                <w:color w:val="000000"/>
                <w:szCs w:val="24"/>
              </w:rPr>
              <w:t>96,</w:t>
            </w:r>
            <w:r w:rsidR="00AF3450" w:rsidRPr="00B462A0">
              <w:rPr>
                <w:rFonts w:eastAsia="Times New Roman" w:cs="Times New Roman"/>
                <w:color w:val="000000"/>
                <w:szCs w:val="24"/>
              </w:rPr>
              <w:t>15</w:t>
            </w:r>
          </w:p>
        </w:tc>
        <w:tc>
          <w:tcPr>
            <w:tcW w:w="1410" w:type="dxa"/>
            <w:tcBorders>
              <w:top w:val="nil"/>
              <w:left w:val="nil"/>
              <w:bottom w:val="single" w:sz="4" w:space="0" w:color="auto"/>
              <w:right w:val="single" w:sz="4" w:space="0" w:color="auto"/>
            </w:tcBorders>
            <w:shd w:val="clear" w:color="auto" w:fill="auto"/>
            <w:vAlign w:val="center"/>
          </w:tcPr>
          <w:p w:rsidR="00A66CA8" w:rsidRPr="000E1450" w:rsidRDefault="00A60594" w:rsidP="00404F5D">
            <w:pPr>
              <w:jc w:val="center"/>
              <w:rPr>
                <w:rFonts w:eastAsia="Times New Roman" w:cs="Times New Roman"/>
                <w:color w:val="000000"/>
                <w:szCs w:val="24"/>
                <w:lang/>
              </w:rPr>
            </w:pPr>
            <w:r>
              <w:rPr>
                <w:rFonts w:eastAsia="Times New Roman" w:cs="Times New Roman"/>
                <w:color w:val="000000"/>
                <w:szCs w:val="24"/>
                <w:lang/>
              </w:rPr>
              <w:t>2,84</w:t>
            </w:r>
          </w:p>
        </w:tc>
        <w:tc>
          <w:tcPr>
            <w:tcW w:w="960" w:type="dxa"/>
            <w:tcBorders>
              <w:top w:val="nil"/>
              <w:left w:val="nil"/>
              <w:bottom w:val="nil"/>
              <w:right w:val="nil"/>
            </w:tcBorders>
            <w:shd w:val="clear" w:color="auto" w:fill="auto"/>
            <w:noWrap/>
            <w:vAlign w:val="bottom"/>
            <w:hideMark/>
          </w:tcPr>
          <w:p w:rsidR="00A66CA8" w:rsidRPr="00340B66" w:rsidRDefault="00A66CA8" w:rsidP="00404F5D">
            <w:pPr>
              <w:jc w:val="left"/>
              <w:rPr>
                <w:rFonts w:ascii="Calibri" w:eastAsia="Times New Roman" w:hAnsi="Calibri" w:cs="Times New Roman"/>
                <w:color w:val="000000"/>
                <w:szCs w:val="24"/>
                <w:highlight w:val="green"/>
                <w:lang w:val="sr-Cyrl-BA"/>
              </w:rPr>
            </w:pPr>
          </w:p>
        </w:tc>
        <w:tc>
          <w:tcPr>
            <w:tcW w:w="960" w:type="dxa"/>
            <w:tcBorders>
              <w:top w:val="nil"/>
              <w:left w:val="nil"/>
              <w:bottom w:val="nil"/>
              <w:right w:val="nil"/>
            </w:tcBorders>
            <w:shd w:val="clear" w:color="auto" w:fill="auto"/>
            <w:noWrap/>
            <w:vAlign w:val="bottom"/>
            <w:hideMark/>
          </w:tcPr>
          <w:p w:rsidR="00A66CA8" w:rsidRPr="00340B66" w:rsidRDefault="00A66CA8"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A66CA8" w:rsidRPr="00340B66" w:rsidRDefault="00A66CA8"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A66CA8" w:rsidRPr="00340B66" w:rsidRDefault="00A66CA8" w:rsidP="00404F5D">
            <w:pPr>
              <w:jc w:val="center"/>
              <w:rPr>
                <w:rFonts w:ascii="Calibri" w:eastAsia="Times New Roman" w:hAnsi="Calibri" w:cs="Times New Roman"/>
                <w:color w:val="000000"/>
                <w:szCs w:val="24"/>
                <w:highlight w:val="green"/>
              </w:rPr>
            </w:pPr>
          </w:p>
        </w:tc>
      </w:tr>
      <w:tr w:rsidR="00404F5D" w:rsidRPr="00340B66" w:rsidTr="00A0507C">
        <w:trPr>
          <w:trHeight w:val="75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04F5D" w:rsidRPr="00EF570D" w:rsidRDefault="00A66CA8" w:rsidP="004214C3">
            <w:pPr>
              <w:jc w:val="center"/>
              <w:rPr>
                <w:rFonts w:eastAsia="Times New Roman" w:cs="Times New Roman"/>
                <w:color w:val="000000"/>
                <w:szCs w:val="24"/>
                <w:lang w:val="sr-Cyrl-BA"/>
              </w:rPr>
            </w:pPr>
            <w:r w:rsidRPr="00EF570D">
              <w:rPr>
                <w:rFonts w:eastAsia="Times New Roman" w:cs="Times New Roman"/>
                <w:color w:val="000000"/>
                <w:szCs w:val="24"/>
                <w:lang w:val="sr-Cyrl-BA"/>
              </w:rPr>
              <w:t>4.</w:t>
            </w:r>
          </w:p>
        </w:tc>
        <w:tc>
          <w:tcPr>
            <w:tcW w:w="936" w:type="dxa"/>
            <w:tcBorders>
              <w:top w:val="nil"/>
              <w:left w:val="nil"/>
              <w:bottom w:val="single" w:sz="4" w:space="0" w:color="auto"/>
              <w:right w:val="single" w:sz="4" w:space="0" w:color="auto"/>
            </w:tcBorders>
            <w:shd w:val="clear" w:color="auto" w:fill="auto"/>
            <w:vAlign w:val="center"/>
            <w:hideMark/>
          </w:tcPr>
          <w:p w:rsidR="00404F5D" w:rsidRPr="00EF570D" w:rsidRDefault="00404F5D" w:rsidP="004214C3">
            <w:pPr>
              <w:jc w:val="left"/>
              <w:rPr>
                <w:rFonts w:eastAsia="Times New Roman" w:cs="Times New Roman"/>
                <w:color w:val="000000"/>
                <w:szCs w:val="24"/>
              </w:rPr>
            </w:pPr>
            <w:r w:rsidRPr="00EF570D">
              <w:rPr>
                <w:rFonts w:eastAsia="Times New Roman" w:cs="Times New Roman"/>
                <w:color w:val="000000"/>
                <w:szCs w:val="24"/>
              </w:rPr>
              <w:t>611200</w:t>
            </w:r>
          </w:p>
        </w:tc>
        <w:tc>
          <w:tcPr>
            <w:tcW w:w="3541" w:type="dxa"/>
            <w:tcBorders>
              <w:top w:val="nil"/>
              <w:left w:val="nil"/>
              <w:bottom w:val="single" w:sz="4" w:space="0" w:color="auto"/>
              <w:right w:val="single" w:sz="4" w:space="0" w:color="auto"/>
            </w:tcBorders>
            <w:shd w:val="clear" w:color="auto" w:fill="auto"/>
            <w:vAlign w:val="center"/>
            <w:hideMark/>
          </w:tcPr>
          <w:p w:rsidR="00404F5D" w:rsidRPr="00EF570D" w:rsidRDefault="00A34A74" w:rsidP="004214C3">
            <w:pPr>
              <w:jc w:val="left"/>
              <w:rPr>
                <w:rFonts w:eastAsia="Times New Roman" w:cs="Times New Roman"/>
                <w:color w:val="000000"/>
                <w:szCs w:val="24"/>
                <w:lang w:val="sr-Cyrl-BA"/>
              </w:rPr>
            </w:pPr>
            <w:r w:rsidRPr="00EF570D">
              <w:rPr>
                <w:rFonts w:eastAsia="Times New Roman" w:cs="Times New Roman"/>
                <w:color w:val="000000"/>
                <w:szCs w:val="24"/>
              </w:rPr>
              <w:t>При</w:t>
            </w:r>
            <w:r w:rsidR="009C5063" w:rsidRPr="00EF570D">
              <w:rPr>
                <w:rFonts w:eastAsia="Times New Roman" w:cs="Times New Roman"/>
                <w:color w:val="000000"/>
                <w:szCs w:val="24"/>
                <w:lang w:val="sr-Cyrl-BA"/>
              </w:rPr>
              <w:t>ходи</w:t>
            </w:r>
            <w:r w:rsidRPr="00EF570D">
              <w:rPr>
                <w:rFonts w:eastAsia="Times New Roman" w:cs="Times New Roman"/>
                <w:color w:val="000000"/>
                <w:szCs w:val="24"/>
              </w:rPr>
              <w:t xml:space="preserve"> од изг</w:t>
            </w:r>
            <w:r w:rsidRPr="00EF570D">
              <w:rPr>
                <w:rFonts w:eastAsia="Times New Roman" w:cs="Times New Roman"/>
                <w:color w:val="000000"/>
                <w:szCs w:val="24"/>
                <w:lang w:val="sr-Cyrl-CS"/>
              </w:rPr>
              <w:t>р</w:t>
            </w:r>
            <w:r w:rsidR="009C5063" w:rsidRPr="00EF570D">
              <w:rPr>
                <w:rFonts w:eastAsia="Times New Roman" w:cs="Times New Roman"/>
                <w:color w:val="000000"/>
                <w:szCs w:val="24"/>
              </w:rPr>
              <w:t>a</w:t>
            </w:r>
            <w:r w:rsidR="009C5063" w:rsidRPr="00EF570D">
              <w:rPr>
                <w:rFonts w:eastAsia="Times New Roman" w:cs="Times New Roman"/>
                <w:color w:val="000000"/>
                <w:szCs w:val="24"/>
                <w:lang w:val="sr-Cyrl-BA"/>
              </w:rPr>
              <w:t>дње</w:t>
            </w:r>
            <w:r w:rsidR="002D7F40" w:rsidRPr="00EF570D">
              <w:rPr>
                <w:rFonts w:eastAsia="Times New Roman" w:cs="Times New Roman"/>
                <w:color w:val="000000"/>
                <w:szCs w:val="24"/>
              </w:rPr>
              <w:t xml:space="preserve"> и прош</w:t>
            </w:r>
            <w:r w:rsidR="002D7F40" w:rsidRPr="00EF570D">
              <w:rPr>
                <w:rFonts w:eastAsia="Times New Roman" w:cs="Times New Roman"/>
                <w:color w:val="000000"/>
                <w:szCs w:val="24"/>
                <w:lang w:val="sr-Cyrl-BA"/>
              </w:rPr>
              <w:t>и</w:t>
            </w:r>
            <w:r w:rsidR="009C5063" w:rsidRPr="00EF570D">
              <w:rPr>
                <w:rFonts w:eastAsia="Times New Roman" w:cs="Times New Roman"/>
                <w:color w:val="000000"/>
                <w:szCs w:val="24"/>
                <w:lang w:val="sr-Cyrl-CS"/>
              </w:rPr>
              <w:t>рења</w:t>
            </w:r>
            <w:r w:rsidR="00404F5D" w:rsidRPr="00EF570D">
              <w:rPr>
                <w:rFonts w:eastAsia="Times New Roman" w:cs="Times New Roman"/>
                <w:color w:val="000000"/>
                <w:szCs w:val="24"/>
              </w:rPr>
              <w:t xml:space="preserve"> водo</w:t>
            </w:r>
            <w:r w:rsidR="002C15B2" w:rsidRPr="00EF570D">
              <w:rPr>
                <w:rFonts w:eastAsia="Times New Roman" w:cs="Times New Roman"/>
                <w:color w:val="000000"/>
                <w:szCs w:val="24"/>
                <w:lang w:val="sr-Cyrl-BA"/>
              </w:rPr>
              <w:t xml:space="preserve">водне </w:t>
            </w:r>
            <w:r w:rsidR="00404F5D" w:rsidRPr="00EF570D">
              <w:rPr>
                <w:rFonts w:eastAsia="Times New Roman" w:cs="Times New Roman"/>
                <w:color w:val="000000"/>
                <w:szCs w:val="24"/>
              </w:rPr>
              <w:t>мре</w:t>
            </w:r>
            <w:r w:rsidR="009C5063" w:rsidRPr="00EF570D">
              <w:rPr>
                <w:rFonts w:eastAsia="Times New Roman" w:cs="Times New Roman"/>
                <w:color w:val="000000"/>
                <w:szCs w:val="24"/>
                <w:lang w:val="sr-Cyrl-BA"/>
              </w:rPr>
              <w:t>же</w:t>
            </w:r>
          </w:p>
        </w:tc>
        <w:tc>
          <w:tcPr>
            <w:tcW w:w="1745" w:type="dxa"/>
            <w:tcBorders>
              <w:top w:val="nil"/>
              <w:left w:val="nil"/>
              <w:bottom w:val="single" w:sz="4" w:space="0" w:color="auto"/>
              <w:right w:val="single" w:sz="4" w:space="0" w:color="auto"/>
            </w:tcBorders>
            <w:shd w:val="clear" w:color="auto" w:fill="auto"/>
            <w:vAlign w:val="center"/>
          </w:tcPr>
          <w:p w:rsidR="00404F5D" w:rsidRPr="00A0507C" w:rsidRDefault="00A0507C" w:rsidP="00292431">
            <w:pPr>
              <w:jc w:val="right"/>
              <w:rPr>
                <w:rFonts w:eastAsia="Times New Roman" w:cs="Times New Roman"/>
                <w:color w:val="000000"/>
                <w:szCs w:val="24"/>
                <w:lang/>
              </w:rPr>
            </w:pPr>
            <w:r>
              <w:rPr>
                <w:rFonts w:eastAsia="Times New Roman" w:cs="Times New Roman"/>
                <w:color w:val="000000"/>
                <w:szCs w:val="24"/>
                <w:lang/>
              </w:rPr>
              <w:t>120.000,00</w:t>
            </w:r>
          </w:p>
        </w:tc>
        <w:tc>
          <w:tcPr>
            <w:tcW w:w="1476" w:type="dxa"/>
            <w:tcBorders>
              <w:top w:val="nil"/>
              <w:left w:val="nil"/>
              <w:bottom w:val="single" w:sz="4" w:space="0" w:color="auto"/>
              <w:right w:val="single" w:sz="4" w:space="0" w:color="auto"/>
            </w:tcBorders>
            <w:shd w:val="clear" w:color="auto" w:fill="auto"/>
            <w:vAlign w:val="center"/>
            <w:hideMark/>
          </w:tcPr>
          <w:p w:rsidR="00404F5D" w:rsidRPr="00EF570D" w:rsidRDefault="007D28DD" w:rsidP="00292431">
            <w:pPr>
              <w:jc w:val="right"/>
              <w:rPr>
                <w:rFonts w:eastAsia="Times New Roman" w:cs="Times New Roman"/>
                <w:b/>
                <w:bCs/>
                <w:color w:val="000000"/>
                <w:szCs w:val="24"/>
                <w:lang w:val="sr-Cyrl-BA"/>
              </w:rPr>
            </w:pPr>
            <w:r>
              <w:rPr>
                <w:rFonts w:eastAsia="Times New Roman" w:cs="Times New Roman"/>
                <w:b/>
                <w:bCs/>
                <w:color w:val="000000"/>
                <w:szCs w:val="24"/>
                <w:lang w:val="sr-Cyrl-BA"/>
              </w:rPr>
              <w:t>120.000,00</w:t>
            </w:r>
          </w:p>
        </w:tc>
        <w:tc>
          <w:tcPr>
            <w:tcW w:w="1188" w:type="dxa"/>
            <w:tcBorders>
              <w:top w:val="nil"/>
              <w:left w:val="nil"/>
              <w:bottom w:val="single" w:sz="4" w:space="0" w:color="auto"/>
              <w:right w:val="single" w:sz="4" w:space="0" w:color="auto"/>
            </w:tcBorders>
            <w:shd w:val="clear" w:color="auto" w:fill="auto"/>
            <w:vAlign w:val="center"/>
          </w:tcPr>
          <w:p w:rsidR="00404F5D" w:rsidRPr="00B462A0" w:rsidRDefault="00AD57DD" w:rsidP="00B34D36">
            <w:pPr>
              <w:jc w:val="center"/>
              <w:rPr>
                <w:rFonts w:eastAsia="Times New Roman" w:cs="Times New Roman"/>
                <w:color w:val="000000"/>
                <w:szCs w:val="24"/>
              </w:rPr>
            </w:pPr>
            <w:r>
              <w:rPr>
                <w:rFonts w:eastAsia="Times New Roman" w:cs="Times New Roman"/>
                <w:color w:val="000000"/>
                <w:szCs w:val="24"/>
              </w:rPr>
              <w:t>100,</w:t>
            </w:r>
            <w:r w:rsidR="00AF3450" w:rsidRPr="00B462A0">
              <w:rPr>
                <w:rFonts w:eastAsia="Times New Roman" w:cs="Times New Roman"/>
                <w:color w:val="000000"/>
                <w:szCs w:val="24"/>
              </w:rPr>
              <w:t>00</w:t>
            </w:r>
          </w:p>
        </w:tc>
        <w:tc>
          <w:tcPr>
            <w:tcW w:w="1410" w:type="dxa"/>
            <w:tcBorders>
              <w:top w:val="nil"/>
              <w:left w:val="nil"/>
              <w:bottom w:val="single" w:sz="4" w:space="0" w:color="auto"/>
              <w:right w:val="single" w:sz="4" w:space="0" w:color="auto"/>
            </w:tcBorders>
            <w:shd w:val="clear" w:color="auto" w:fill="auto"/>
            <w:vAlign w:val="center"/>
          </w:tcPr>
          <w:p w:rsidR="00404F5D" w:rsidRPr="000E1450" w:rsidRDefault="00B462A0" w:rsidP="00404F5D">
            <w:pPr>
              <w:jc w:val="center"/>
              <w:rPr>
                <w:rFonts w:eastAsia="Times New Roman" w:cs="Times New Roman"/>
                <w:color w:val="000000"/>
                <w:szCs w:val="24"/>
                <w:lang/>
              </w:rPr>
            </w:pPr>
            <w:r w:rsidRPr="000E1450">
              <w:rPr>
                <w:rFonts w:eastAsia="Times New Roman" w:cs="Times New Roman"/>
                <w:color w:val="000000"/>
                <w:szCs w:val="24"/>
                <w:lang/>
              </w:rPr>
              <w:t>1,14</w:t>
            </w: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lang w:val="sr-Cyrl-BA"/>
              </w:rPr>
            </w:pPr>
          </w:p>
          <w:p w:rsidR="00A66CA8" w:rsidRPr="00340B66" w:rsidRDefault="00A66CA8" w:rsidP="00404F5D">
            <w:pPr>
              <w:jc w:val="left"/>
              <w:rPr>
                <w:rFonts w:ascii="Calibri" w:eastAsia="Times New Roman" w:hAnsi="Calibri" w:cs="Times New Roman"/>
                <w:color w:val="000000"/>
                <w:szCs w:val="24"/>
                <w:highlight w:val="green"/>
                <w:lang w:val="sr-Cyrl-BA"/>
              </w:rPr>
            </w:pPr>
          </w:p>
          <w:p w:rsidR="00A66CA8" w:rsidRPr="00340B66" w:rsidRDefault="00A66CA8" w:rsidP="00404F5D">
            <w:pPr>
              <w:jc w:val="left"/>
              <w:rPr>
                <w:rFonts w:ascii="Calibri" w:eastAsia="Times New Roman" w:hAnsi="Calibri" w:cs="Times New Roman"/>
                <w:color w:val="000000"/>
                <w:szCs w:val="24"/>
                <w:highlight w:val="green"/>
                <w:lang w:val="sr-Cyrl-BA"/>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vMerge w:val="restart"/>
            <w:tcBorders>
              <w:top w:val="nil"/>
              <w:left w:val="nil"/>
              <w:bottom w:val="nil"/>
              <w:right w:val="nil"/>
            </w:tcBorders>
            <w:shd w:val="clear" w:color="auto" w:fill="auto"/>
            <w:noWrap/>
            <w:vAlign w:val="bottom"/>
            <w:hideMark/>
          </w:tcPr>
          <w:p w:rsidR="00404F5D" w:rsidRPr="00340B66" w:rsidRDefault="00404F5D" w:rsidP="00404F5D">
            <w:pPr>
              <w:jc w:val="center"/>
              <w:rPr>
                <w:rFonts w:ascii="Calibri" w:eastAsia="Times New Roman" w:hAnsi="Calibri" w:cs="Times New Roman"/>
                <w:color w:val="000000"/>
                <w:szCs w:val="24"/>
                <w:highlight w:val="green"/>
              </w:rPr>
            </w:pPr>
          </w:p>
        </w:tc>
      </w:tr>
      <w:tr w:rsidR="00404F5D" w:rsidRPr="00340B66" w:rsidTr="00A0507C">
        <w:trPr>
          <w:trHeight w:val="70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04F5D" w:rsidRPr="00EF570D" w:rsidRDefault="00A66CA8" w:rsidP="004214C3">
            <w:pPr>
              <w:jc w:val="center"/>
              <w:rPr>
                <w:rFonts w:eastAsia="Times New Roman" w:cs="Times New Roman"/>
                <w:color w:val="000000"/>
                <w:szCs w:val="24"/>
                <w:lang w:val="sr-Cyrl-BA"/>
              </w:rPr>
            </w:pPr>
            <w:r w:rsidRPr="00EF570D">
              <w:rPr>
                <w:rFonts w:eastAsia="Times New Roman" w:cs="Times New Roman"/>
                <w:color w:val="000000"/>
                <w:szCs w:val="24"/>
                <w:lang w:val="sr-Cyrl-BA"/>
              </w:rPr>
              <w:t>5.</w:t>
            </w:r>
          </w:p>
        </w:tc>
        <w:tc>
          <w:tcPr>
            <w:tcW w:w="936" w:type="dxa"/>
            <w:tcBorders>
              <w:top w:val="nil"/>
              <w:left w:val="nil"/>
              <w:bottom w:val="single" w:sz="4" w:space="0" w:color="auto"/>
              <w:right w:val="single" w:sz="4" w:space="0" w:color="auto"/>
            </w:tcBorders>
            <w:shd w:val="clear" w:color="auto" w:fill="auto"/>
            <w:vAlign w:val="center"/>
            <w:hideMark/>
          </w:tcPr>
          <w:p w:rsidR="00404F5D" w:rsidRPr="00EF570D" w:rsidRDefault="00404F5D" w:rsidP="004214C3">
            <w:pPr>
              <w:jc w:val="left"/>
              <w:rPr>
                <w:rFonts w:eastAsia="Times New Roman" w:cs="Times New Roman"/>
                <w:color w:val="000000"/>
                <w:szCs w:val="24"/>
              </w:rPr>
            </w:pPr>
            <w:r w:rsidRPr="00EF570D">
              <w:rPr>
                <w:rFonts w:eastAsia="Times New Roman" w:cs="Times New Roman"/>
                <w:color w:val="000000"/>
                <w:szCs w:val="24"/>
              </w:rPr>
              <w:t>611300</w:t>
            </w:r>
          </w:p>
        </w:tc>
        <w:tc>
          <w:tcPr>
            <w:tcW w:w="3541" w:type="dxa"/>
            <w:tcBorders>
              <w:top w:val="nil"/>
              <w:left w:val="nil"/>
              <w:bottom w:val="single" w:sz="4" w:space="0" w:color="auto"/>
              <w:right w:val="single" w:sz="4" w:space="0" w:color="auto"/>
            </w:tcBorders>
            <w:shd w:val="clear" w:color="auto" w:fill="auto"/>
            <w:vAlign w:val="center"/>
            <w:hideMark/>
          </w:tcPr>
          <w:p w:rsidR="00404F5D" w:rsidRPr="00EF570D" w:rsidRDefault="00404F5D" w:rsidP="004214C3">
            <w:pPr>
              <w:jc w:val="left"/>
              <w:rPr>
                <w:rFonts w:eastAsia="Times New Roman" w:cs="Times New Roman"/>
                <w:color w:val="000000"/>
                <w:szCs w:val="24"/>
                <w:lang w:val="sr-Cyrl-CS"/>
              </w:rPr>
            </w:pPr>
            <w:r w:rsidRPr="00EF570D">
              <w:rPr>
                <w:rFonts w:eastAsia="Times New Roman" w:cs="Times New Roman"/>
                <w:color w:val="000000"/>
                <w:szCs w:val="24"/>
              </w:rPr>
              <w:t>Пр</w:t>
            </w:r>
            <w:r w:rsidR="00A04F6A" w:rsidRPr="00EF570D">
              <w:rPr>
                <w:rFonts w:eastAsia="Times New Roman" w:cs="Times New Roman"/>
                <w:color w:val="000000"/>
                <w:szCs w:val="24"/>
                <w:lang w:val="sr-Cyrl-BA"/>
              </w:rPr>
              <w:t>их</w:t>
            </w:r>
            <w:r w:rsidR="002D7F40" w:rsidRPr="00EF570D">
              <w:rPr>
                <w:rFonts w:eastAsia="Times New Roman" w:cs="Times New Roman"/>
                <w:color w:val="000000"/>
                <w:szCs w:val="24"/>
                <w:lang w:val="sr-Cyrl-BA"/>
              </w:rPr>
              <w:t>оди</w:t>
            </w:r>
            <w:r w:rsidR="009E0AB7" w:rsidRPr="00EF570D">
              <w:rPr>
                <w:rFonts w:eastAsia="Times New Roman" w:cs="Times New Roman"/>
                <w:color w:val="000000"/>
                <w:szCs w:val="24"/>
              </w:rPr>
              <w:t>од прикључака и механиза</w:t>
            </w:r>
            <w:r w:rsidR="002D7F40" w:rsidRPr="00EF570D">
              <w:rPr>
                <w:rFonts w:eastAsia="Times New Roman" w:cs="Times New Roman"/>
                <w:color w:val="000000"/>
                <w:szCs w:val="24"/>
                <w:lang w:val="sr-Cyrl-CS"/>
              </w:rPr>
              <w:t>ције</w:t>
            </w:r>
          </w:p>
        </w:tc>
        <w:tc>
          <w:tcPr>
            <w:tcW w:w="1745" w:type="dxa"/>
            <w:tcBorders>
              <w:top w:val="nil"/>
              <w:left w:val="nil"/>
              <w:bottom w:val="single" w:sz="4" w:space="0" w:color="auto"/>
              <w:right w:val="single" w:sz="4" w:space="0" w:color="auto"/>
            </w:tcBorders>
            <w:shd w:val="clear" w:color="auto" w:fill="auto"/>
            <w:vAlign w:val="center"/>
          </w:tcPr>
          <w:p w:rsidR="00404F5D" w:rsidRPr="00A0507C" w:rsidRDefault="00AF3450" w:rsidP="00292431">
            <w:pPr>
              <w:jc w:val="right"/>
              <w:rPr>
                <w:rFonts w:eastAsia="Times New Roman" w:cs="Times New Roman"/>
                <w:color w:val="000000"/>
                <w:szCs w:val="24"/>
                <w:lang/>
              </w:rPr>
            </w:pPr>
            <w:r>
              <w:rPr>
                <w:rFonts w:eastAsia="Times New Roman" w:cs="Times New Roman"/>
                <w:color w:val="000000"/>
                <w:szCs w:val="24"/>
                <w:lang/>
              </w:rPr>
              <w:t>325</w:t>
            </w:r>
            <w:r w:rsidR="00A0507C">
              <w:rPr>
                <w:rFonts w:eastAsia="Times New Roman" w:cs="Times New Roman"/>
                <w:color w:val="000000"/>
                <w:szCs w:val="24"/>
                <w:lang/>
              </w:rPr>
              <w:t>.000,00</w:t>
            </w:r>
          </w:p>
        </w:tc>
        <w:tc>
          <w:tcPr>
            <w:tcW w:w="1476" w:type="dxa"/>
            <w:tcBorders>
              <w:top w:val="nil"/>
              <w:left w:val="nil"/>
              <w:bottom w:val="single" w:sz="4" w:space="0" w:color="auto"/>
              <w:right w:val="single" w:sz="4" w:space="0" w:color="auto"/>
            </w:tcBorders>
            <w:shd w:val="clear" w:color="auto" w:fill="auto"/>
            <w:vAlign w:val="center"/>
            <w:hideMark/>
          </w:tcPr>
          <w:p w:rsidR="00404F5D" w:rsidRPr="00EF570D" w:rsidRDefault="00AF3450" w:rsidP="00292431">
            <w:pPr>
              <w:jc w:val="right"/>
              <w:rPr>
                <w:rFonts w:eastAsia="Times New Roman" w:cs="Times New Roman"/>
                <w:b/>
                <w:bCs/>
                <w:color w:val="000000"/>
                <w:szCs w:val="24"/>
                <w:lang w:val="sr-Cyrl-BA"/>
              </w:rPr>
            </w:pPr>
            <w:r w:rsidRPr="00AF3450">
              <w:rPr>
                <w:rFonts w:eastAsia="Times New Roman" w:cs="Times New Roman"/>
                <w:b/>
                <w:bCs/>
                <w:color w:val="000000"/>
                <w:szCs w:val="24"/>
                <w:lang w:val="sr-Cyrl-BA"/>
              </w:rPr>
              <w:t>325</w:t>
            </w:r>
            <w:r w:rsidR="005829B3" w:rsidRPr="00AF3450">
              <w:rPr>
                <w:rFonts w:eastAsia="Times New Roman" w:cs="Times New Roman"/>
                <w:b/>
                <w:bCs/>
                <w:color w:val="000000"/>
                <w:szCs w:val="24"/>
                <w:lang w:val="sr-Cyrl-BA"/>
              </w:rPr>
              <w:t>.000,00</w:t>
            </w:r>
          </w:p>
        </w:tc>
        <w:tc>
          <w:tcPr>
            <w:tcW w:w="1188" w:type="dxa"/>
            <w:tcBorders>
              <w:top w:val="nil"/>
              <w:left w:val="nil"/>
              <w:bottom w:val="single" w:sz="4" w:space="0" w:color="auto"/>
              <w:right w:val="single" w:sz="4" w:space="0" w:color="auto"/>
            </w:tcBorders>
            <w:shd w:val="clear" w:color="auto" w:fill="auto"/>
            <w:vAlign w:val="center"/>
          </w:tcPr>
          <w:p w:rsidR="00404F5D" w:rsidRPr="00B462A0" w:rsidRDefault="00AD57DD" w:rsidP="00B34D36">
            <w:pPr>
              <w:jc w:val="center"/>
              <w:rPr>
                <w:rFonts w:eastAsia="Times New Roman" w:cs="Times New Roman"/>
                <w:color w:val="000000"/>
                <w:szCs w:val="24"/>
              </w:rPr>
            </w:pPr>
            <w:r>
              <w:rPr>
                <w:rFonts w:eastAsia="Times New Roman" w:cs="Times New Roman"/>
                <w:color w:val="000000"/>
                <w:szCs w:val="24"/>
              </w:rPr>
              <w:t>100,</w:t>
            </w:r>
            <w:r w:rsidR="00AF3450" w:rsidRPr="00B462A0">
              <w:rPr>
                <w:rFonts w:eastAsia="Times New Roman" w:cs="Times New Roman"/>
                <w:color w:val="000000"/>
                <w:szCs w:val="24"/>
              </w:rPr>
              <w:t>00</w:t>
            </w:r>
          </w:p>
        </w:tc>
        <w:tc>
          <w:tcPr>
            <w:tcW w:w="1410" w:type="dxa"/>
            <w:tcBorders>
              <w:top w:val="nil"/>
              <w:left w:val="nil"/>
              <w:bottom w:val="single" w:sz="4" w:space="0" w:color="auto"/>
              <w:right w:val="single" w:sz="4" w:space="0" w:color="auto"/>
            </w:tcBorders>
            <w:shd w:val="clear" w:color="auto" w:fill="auto"/>
            <w:vAlign w:val="center"/>
          </w:tcPr>
          <w:p w:rsidR="00404F5D" w:rsidRPr="000E1450" w:rsidRDefault="00B462A0" w:rsidP="00404F5D">
            <w:pPr>
              <w:jc w:val="center"/>
              <w:rPr>
                <w:rFonts w:eastAsia="Times New Roman" w:cs="Times New Roman"/>
                <w:color w:val="000000"/>
                <w:szCs w:val="24"/>
                <w:lang/>
              </w:rPr>
            </w:pPr>
            <w:r w:rsidRPr="000E1450">
              <w:rPr>
                <w:rFonts w:eastAsia="Times New Roman" w:cs="Times New Roman"/>
                <w:color w:val="000000"/>
                <w:szCs w:val="24"/>
                <w:lang/>
              </w:rPr>
              <w:t>3,08</w:t>
            </w: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vMerge/>
            <w:tcBorders>
              <w:top w:val="nil"/>
              <w:left w:val="nil"/>
              <w:bottom w:val="nil"/>
              <w:right w:val="nil"/>
            </w:tcBorders>
            <w:vAlign w:val="center"/>
            <w:hideMark/>
          </w:tcPr>
          <w:p w:rsidR="00404F5D" w:rsidRPr="00340B66" w:rsidRDefault="00404F5D" w:rsidP="00404F5D">
            <w:pPr>
              <w:jc w:val="left"/>
              <w:rPr>
                <w:rFonts w:ascii="Calibri" w:eastAsia="Times New Roman" w:hAnsi="Calibri" w:cs="Times New Roman"/>
                <w:color w:val="000000"/>
                <w:szCs w:val="24"/>
                <w:highlight w:val="green"/>
              </w:rPr>
            </w:pPr>
          </w:p>
        </w:tc>
      </w:tr>
      <w:tr w:rsidR="00404F5D" w:rsidRPr="00340B66" w:rsidTr="00A0507C">
        <w:trPr>
          <w:trHeight w:val="319"/>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404F5D" w:rsidRPr="00EF570D" w:rsidRDefault="00A66CA8" w:rsidP="004214C3">
            <w:pPr>
              <w:jc w:val="center"/>
              <w:rPr>
                <w:rFonts w:eastAsia="Times New Roman" w:cs="Times New Roman"/>
                <w:color w:val="000000"/>
                <w:szCs w:val="24"/>
                <w:lang w:val="sr-Cyrl-BA"/>
              </w:rPr>
            </w:pPr>
            <w:r w:rsidRPr="00EF570D">
              <w:rPr>
                <w:rFonts w:eastAsia="Times New Roman" w:cs="Times New Roman"/>
                <w:color w:val="000000"/>
                <w:szCs w:val="24"/>
                <w:lang w:val="sr-Cyrl-BA"/>
              </w:rPr>
              <w:t>6.</w:t>
            </w:r>
          </w:p>
        </w:tc>
        <w:tc>
          <w:tcPr>
            <w:tcW w:w="936" w:type="dxa"/>
            <w:tcBorders>
              <w:top w:val="nil"/>
              <w:left w:val="nil"/>
              <w:bottom w:val="single" w:sz="4" w:space="0" w:color="auto"/>
              <w:right w:val="single" w:sz="4" w:space="0" w:color="auto"/>
            </w:tcBorders>
            <w:shd w:val="clear" w:color="auto" w:fill="auto"/>
            <w:vAlign w:val="center"/>
            <w:hideMark/>
          </w:tcPr>
          <w:p w:rsidR="00404F5D" w:rsidRPr="00EF570D" w:rsidRDefault="00404F5D" w:rsidP="004214C3">
            <w:pPr>
              <w:jc w:val="left"/>
              <w:rPr>
                <w:rFonts w:eastAsia="Times New Roman" w:cs="Times New Roman"/>
                <w:color w:val="000000"/>
                <w:szCs w:val="24"/>
              </w:rPr>
            </w:pPr>
            <w:r w:rsidRPr="00EF570D">
              <w:rPr>
                <w:rFonts w:eastAsia="Times New Roman" w:cs="Times New Roman"/>
                <w:color w:val="000000"/>
                <w:szCs w:val="24"/>
              </w:rPr>
              <w:t>611400</w:t>
            </w:r>
          </w:p>
        </w:tc>
        <w:tc>
          <w:tcPr>
            <w:tcW w:w="3541" w:type="dxa"/>
            <w:tcBorders>
              <w:top w:val="nil"/>
              <w:left w:val="nil"/>
              <w:bottom w:val="single" w:sz="4" w:space="0" w:color="auto"/>
              <w:right w:val="single" w:sz="4" w:space="0" w:color="auto"/>
            </w:tcBorders>
            <w:shd w:val="clear" w:color="auto" w:fill="auto"/>
            <w:vAlign w:val="center"/>
            <w:hideMark/>
          </w:tcPr>
          <w:p w:rsidR="00404F5D" w:rsidRPr="00EF570D" w:rsidRDefault="00404F5D" w:rsidP="004214C3">
            <w:pPr>
              <w:jc w:val="left"/>
              <w:rPr>
                <w:rFonts w:eastAsia="Times New Roman" w:cs="Times New Roman"/>
                <w:color w:val="000000"/>
                <w:szCs w:val="24"/>
                <w:lang w:val="sr-Cyrl-BA"/>
              </w:rPr>
            </w:pPr>
            <w:r w:rsidRPr="00EF570D">
              <w:rPr>
                <w:rFonts w:eastAsia="Times New Roman" w:cs="Times New Roman"/>
                <w:color w:val="000000"/>
                <w:szCs w:val="24"/>
              </w:rPr>
              <w:t>П</w:t>
            </w:r>
            <w:r w:rsidR="00A04F6A" w:rsidRPr="00EF570D">
              <w:rPr>
                <w:rFonts w:eastAsia="Times New Roman" w:cs="Times New Roman"/>
                <w:color w:val="000000"/>
                <w:szCs w:val="24"/>
              </w:rPr>
              <w:t>ри</w:t>
            </w:r>
            <w:r w:rsidR="00A04F6A" w:rsidRPr="00EF570D">
              <w:rPr>
                <w:rFonts w:eastAsia="Times New Roman" w:cs="Times New Roman"/>
                <w:color w:val="000000"/>
                <w:szCs w:val="24"/>
                <w:lang w:val="sr-Cyrl-BA"/>
              </w:rPr>
              <w:t>ходи</w:t>
            </w:r>
            <w:r w:rsidR="009E0AB7" w:rsidRPr="00EF570D">
              <w:rPr>
                <w:rFonts w:eastAsia="Times New Roman" w:cs="Times New Roman"/>
                <w:color w:val="000000"/>
                <w:szCs w:val="24"/>
              </w:rPr>
              <w:t xml:space="preserve"> од испоруке воде предузећи</w:t>
            </w:r>
            <w:r w:rsidR="00A04F6A" w:rsidRPr="00EF570D">
              <w:rPr>
                <w:rFonts w:eastAsia="Times New Roman" w:cs="Times New Roman"/>
                <w:color w:val="000000"/>
                <w:szCs w:val="24"/>
                <w:lang w:val="sr-Cyrl-BA"/>
              </w:rPr>
              <w:t>ма</w:t>
            </w:r>
          </w:p>
        </w:tc>
        <w:tc>
          <w:tcPr>
            <w:tcW w:w="1745" w:type="dxa"/>
            <w:tcBorders>
              <w:top w:val="nil"/>
              <w:left w:val="nil"/>
              <w:bottom w:val="single" w:sz="4" w:space="0" w:color="auto"/>
              <w:right w:val="single" w:sz="4" w:space="0" w:color="auto"/>
            </w:tcBorders>
            <w:shd w:val="clear" w:color="auto" w:fill="auto"/>
            <w:vAlign w:val="center"/>
          </w:tcPr>
          <w:p w:rsidR="00404F5D" w:rsidRPr="00A0507C" w:rsidRDefault="005330D6" w:rsidP="00292431">
            <w:pPr>
              <w:jc w:val="right"/>
              <w:rPr>
                <w:rFonts w:eastAsia="Times New Roman" w:cs="Times New Roman"/>
                <w:color w:val="000000"/>
                <w:szCs w:val="24"/>
                <w:lang/>
              </w:rPr>
            </w:pPr>
            <w:r>
              <w:rPr>
                <w:rFonts w:eastAsia="Times New Roman" w:cs="Times New Roman"/>
                <w:color w:val="000000"/>
                <w:szCs w:val="24"/>
                <w:lang/>
              </w:rPr>
              <w:t>346</w:t>
            </w:r>
            <w:r w:rsidR="00A0507C">
              <w:rPr>
                <w:rFonts w:eastAsia="Times New Roman" w:cs="Times New Roman"/>
                <w:color w:val="000000"/>
                <w:szCs w:val="24"/>
                <w:lang/>
              </w:rPr>
              <w:t>.000,00</w:t>
            </w:r>
          </w:p>
        </w:tc>
        <w:tc>
          <w:tcPr>
            <w:tcW w:w="1476" w:type="dxa"/>
            <w:tcBorders>
              <w:top w:val="nil"/>
              <w:left w:val="nil"/>
              <w:bottom w:val="single" w:sz="4" w:space="0" w:color="auto"/>
              <w:right w:val="single" w:sz="4" w:space="0" w:color="auto"/>
            </w:tcBorders>
            <w:shd w:val="clear" w:color="auto" w:fill="auto"/>
            <w:vAlign w:val="center"/>
            <w:hideMark/>
          </w:tcPr>
          <w:p w:rsidR="00404F5D" w:rsidRPr="00EF570D" w:rsidRDefault="007D28DD" w:rsidP="00292431">
            <w:pPr>
              <w:jc w:val="right"/>
              <w:rPr>
                <w:rFonts w:eastAsia="Times New Roman" w:cs="Times New Roman"/>
                <w:b/>
                <w:bCs/>
                <w:color w:val="000000"/>
                <w:szCs w:val="24"/>
                <w:lang w:val="sr-Cyrl-BA"/>
              </w:rPr>
            </w:pPr>
            <w:r>
              <w:rPr>
                <w:rFonts w:eastAsia="Times New Roman" w:cs="Times New Roman"/>
                <w:b/>
                <w:bCs/>
                <w:color w:val="000000"/>
                <w:szCs w:val="24"/>
                <w:lang w:val="sr-Cyrl-BA"/>
              </w:rPr>
              <w:t>350.000,00</w:t>
            </w:r>
          </w:p>
        </w:tc>
        <w:tc>
          <w:tcPr>
            <w:tcW w:w="1188" w:type="dxa"/>
            <w:tcBorders>
              <w:top w:val="nil"/>
              <w:left w:val="nil"/>
              <w:bottom w:val="single" w:sz="4" w:space="0" w:color="auto"/>
              <w:right w:val="single" w:sz="4" w:space="0" w:color="auto"/>
            </w:tcBorders>
            <w:shd w:val="clear" w:color="auto" w:fill="auto"/>
            <w:vAlign w:val="center"/>
          </w:tcPr>
          <w:p w:rsidR="00404F5D" w:rsidRPr="00B462A0" w:rsidRDefault="00AD57DD" w:rsidP="00B34D36">
            <w:pPr>
              <w:jc w:val="center"/>
              <w:rPr>
                <w:rFonts w:eastAsia="Times New Roman" w:cs="Times New Roman"/>
                <w:color w:val="000000"/>
                <w:szCs w:val="24"/>
              </w:rPr>
            </w:pPr>
            <w:r>
              <w:rPr>
                <w:rFonts w:eastAsia="Times New Roman" w:cs="Times New Roman"/>
                <w:color w:val="000000"/>
                <w:szCs w:val="24"/>
              </w:rPr>
              <w:t>101,</w:t>
            </w:r>
            <w:r w:rsidR="00AF3450" w:rsidRPr="00B462A0">
              <w:rPr>
                <w:rFonts w:eastAsia="Times New Roman" w:cs="Times New Roman"/>
                <w:color w:val="000000"/>
                <w:szCs w:val="24"/>
              </w:rPr>
              <w:t>16</w:t>
            </w:r>
          </w:p>
        </w:tc>
        <w:tc>
          <w:tcPr>
            <w:tcW w:w="1410" w:type="dxa"/>
            <w:tcBorders>
              <w:top w:val="nil"/>
              <w:left w:val="nil"/>
              <w:bottom w:val="single" w:sz="4" w:space="0" w:color="auto"/>
              <w:right w:val="single" w:sz="4" w:space="0" w:color="auto"/>
            </w:tcBorders>
            <w:shd w:val="clear" w:color="auto" w:fill="auto"/>
            <w:vAlign w:val="center"/>
          </w:tcPr>
          <w:p w:rsidR="00404F5D" w:rsidRPr="000E1450" w:rsidRDefault="000E1450" w:rsidP="00671B34">
            <w:pPr>
              <w:jc w:val="center"/>
              <w:rPr>
                <w:rFonts w:eastAsia="Times New Roman" w:cs="Times New Roman"/>
                <w:color w:val="000000"/>
                <w:szCs w:val="24"/>
                <w:lang/>
              </w:rPr>
            </w:pPr>
            <w:r w:rsidRPr="000E1450">
              <w:rPr>
                <w:rFonts w:eastAsia="Times New Roman" w:cs="Times New Roman"/>
                <w:color w:val="000000"/>
                <w:szCs w:val="24"/>
                <w:lang/>
              </w:rPr>
              <w:t>3,31</w:t>
            </w: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r>
      <w:tr w:rsidR="00404F5D" w:rsidRPr="00340B66" w:rsidTr="00A0507C">
        <w:trPr>
          <w:trHeight w:val="561"/>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4F5D" w:rsidRPr="00EF570D" w:rsidRDefault="00A66CA8" w:rsidP="004214C3">
            <w:pPr>
              <w:jc w:val="center"/>
              <w:rPr>
                <w:rFonts w:eastAsia="Times New Roman" w:cs="Times New Roman"/>
                <w:color w:val="000000"/>
                <w:szCs w:val="24"/>
                <w:lang w:val="sr-Cyrl-BA"/>
              </w:rPr>
            </w:pPr>
            <w:r w:rsidRPr="00EF570D">
              <w:rPr>
                <w:rFonts w:eastAsia="Times New Roman" w:cs="Times New Roman"/>
                <w:color w:val="000000"/>
                <w:szCs w:val="24"/>
                <w:lang w:val="sr-Cyrl-BA"/>
              </w:rPr>
              <w:lastRenderedPageBreak/>
              <w:t>7.</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404F5D" w:rsidRPr="00EF570D" w:rsidRDefault="00404F5D" w:rsidP="004214C3">
            <w:pPr>
              <w:jc w:val="left"/>
              <w:rPr>
                <w:rFonts w:eastAsia="Times New Roman" w:cs="Times New Roman"/>
                <w:color w:val="000000"/>
                <w:szCs w:val="24"/>
              </w:rPr>
            </w:pPr>
            <w:r w:rsidRPr="00EF570D">
              <w:rPr>
                <w:rFonts w:eastAsia="Times New Roman" w:cs="Times New Roman"/>
                <w:color w:val="000000"/>
                <w:szCs w:val="24"/>
              </w:rPr>
              <w:t>611500</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404F5D" w:rsidRPr="00EF570D" w:rsidRDefault="00A04F6A" w:rsidP="004214C3">
            <w:pPr>
              <w:jc w:val="left"/>
              <w:rPr>
                <w:rFonts w:eastAsia="Times New Roman" w:cs="Times New Roman"/>
                <w:color w:val="000000"/>
                <w:szCs w:val="24"/>
              </w:rPr>
            </w:pPr>
            <w:r w:rsidRPr="00EF570D">
              <w:rPr>
                <w:rFonts w:eastAsia="Times New Roman" w:cs="Times New Roman"/>
                <w:color w:val="000000"/>
                <w:szCs w:val="24"/>
              </w:rPr>
              <w:t>При</w:t>
            </w:r>
            <w:r w:rsidRPr="00EF570D">
              <w:rPr>
                <w:rFonts w:eastAsia="Times New Roman" w:cs="Times New Roman"/>
                <w:color w:val="000000"/>
                <w:szCs w:val="24"/>
                <w:lang w:val="sr-Cyrl-BA"/>
              </w:rPr>
              <w:t>ходи</w:t>
            </w:r>
            <w:r w:rsidR="00404F5D" w:rsidRPr="00EF570D">
              <w:rPr>
                <w:rFonts w:eastAsia="Times New Roman" w:cs="Times New Roman"/>
                <w:color w:val="000000"/>
                <w:szCs w:val="24"/>
              </w:rPr>
              <w:t xml:space="preserve"> од испоруке воде грађанима</w:t>
            </w:r>
          </w:p>
        </w:tc>
        <w:tc>
          <w:tcPr>
            <w:tcW w:w="1745" w:type="dxa"/>
            <w:tcBorders>
              <w:top w:val="single" w:sz="4" w:space="0" w:color="auto"/>
              <w:left w:val="nil"/>
              <w:bottom w:val="single" w:sz="4" w:space="0" w:color="auto"/>
              <w:right w:val="single" w:sz="4" w:space="0" w:color="auto"/>
            </w:tcBorders>
            <w:shd w:val="clear" w:color="auto" w:fill="auto"/>
            <w:vAlign w:val="center"/>
          </w:tcPr>
          <w:p w:rsidR="00404F5D" w:rsidRPr="00A0507C" w:rsidRDefault="005330D6" w:rsidP="00292431">
            <w:pPr>
              <w:jc w:val="right"/>
              <w:rPr>
                <w:rFonts w:eastAsia="Times New Roman" w:cs="Times New Roman"/>
                <w:color w:val="000000"/>
                <w:szCs w:val="24"/>
                <w:lang/>
              </w:rPr>
            </w:pPr>
            <w:r>
              <w:rPr>
                <w:rFonts w:eastAsia="Times New Roman" w:cs="Times New Roman"/>
                <w:color w:val="000000"/>
                <w:szCs w:val="24"/>
                <w:lang/>
              </w:rPr>
              <w:t>5.66</w:t>
            </w:r>
            <w:r w:rsidR="00A0507C">
              <w:rPr>
                <w:rFonts w:eastAsia="Times New Roman" w:cs="Times New Roman"/>
                <w:color w:val="000000"/>
                <w:szCs w:val="24"/>
                <w:lang/>
              </w:rPr>
              <w:t>0.000,00</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404F5D" w:rsidRPr="00EF570D" w:rsidRDefault="00AF3450" w:rsidP="00292431">
            <w:pPr>
              <w:jc w:val="right"/>
              <w:rPr>
                <w:rFonts w:eastAsia="Times New Roman" w:cs="Times New Roman"/>
                <w:b/>
                <w:bCs/>
                <w:color w:val="000000"/>
                <w:szCs w:val="24"/>
                <w:lang w:val="sr-Cyrl-BA"/>
              </w:rPr>
            </w:pPr>
            <w:r>
              <w:rPr>
                <w:rFonts w:eastAsia="Times New Roman" w:cs="Times New Roman"/>
                <w:b/>
                <w:bCs/>
                <w:color w:val="000000"/>
                <w:szCs w:val="24"/>
                <w:lang w:val="sr-Cyrl-BA"/>
              </w:rPr>
              <w:t>5.71</w:t>
            </w:r>
            <w:r w:rsidR="007D28DD">
              <w:rPr>
                <w:rFonts w:eastAsia="Times New Roman" w:cs="Times New Roman"/>
                <w:b/>
                <w:bCs/>
                <w:color w:val="000000"/>
                <w:szCs w:val="24"/>
                <w:lang w:val="sr-Cyrl-BA"/>
              </w:rPr>
              <w:t>0.000,00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404F5D" w:rsidRPr="00B462A0" w:rsidRDefault="00AD57DD" w:rsidP="00B34D36">
            <w:pPr>
              <w:jc w:val="center"/>
              <w:rPr>
                <w:rFonts w:eastAsia="Times New Roman" w:cs="Times New Roman"/>
                <w:color w:val="000000"/>
                <w:szCs w:val="24"/>
              </w:rPr>
            </w:pPr>
            <w:r>
              <w:rPr>
                <w:rFonts w:eastAsia="Times New Roman" w:cs="Times New Roman"/>
                <w:color w:val="000000"/>
                <w:szCs w:val="24"/>
              </w:rPr>
              <w:t>100,</w:t>
            </w:r>
            <w:r w:rsidR="00AF3450" w:rsidRPr="00B462A0">
              <w:rPr>
                <w:rFonts w:eastAsia="Times New Roman" w:cs="Times New Roman"/>
                <w:color w:val="000000"/>
                <w:szCs w:val="24"/>
              </w:rPr>
              <w:t>88</w:t>
            </w:r>
          </w:p>
        </w:tc>
        <w:tc>
          <w:tcPr>
            <w:tcW w:w="1410" w:type="dxa"/>
            <w:tcBorders>
              <w:top w:val="single" w:sz="4" w:space="0" w:color="auto"/>
              <w:left w:val="nil"/>
              <w:bottom w:val="single" w:sz="4" w:space="0" w:color="auto"/>
              <w:right w:val="single" w:sz="4" w:space="0" w:color="auto"/>
            </w:tcBorders>
            <w:shd w:val="clear" w:color="auto" w:fill="auto"/>
            <w:vAlign w:val="center"/>
          </w:tcPr>
          <w:p w:rsidR="00404F5D" w:rsidRPr="000E1450" w:rsidRDefault="00B462A0" w:rsidP="00404F5D">
            <w:pPr>
              <w:jc w:val="center"/>
              <w:rPr>
                <w:rFonts w:eastAsia="Times New Roman" w:cs="Times New Roman"/>
                <w:color w:val="000000"/>
                <w:szCs w:val="24"/>
                <w:lang/>
              </w:rPr>
            </w:pPr>
            <w:r w:rsidRPr="000E1450">
              <w:rPr>
                <w:rFonts w:eastAsia="Times New Roman" w:cs="Times New Roman"/>
                <w:color w:val="000000"/>
                <w:szCs w:val="24"/>
                <w:lang/>
              </w:rPr>
              <w:t>54,07</w:t>
            </w:r>
          </w:p>
        </w:tc>
        <w:tc>
          <w:tcPr>
            <w:tcW w:w="960" w:type="dxa"/>
            <w:tcBorders>
              <w:top w:val="nil"/>
              <w:left w:val="nil"/>
              <w:bottom w:val="nil"/>
              <w:right w:val="nil"/>
            </w:tcBorders>
            <w:shd w:val="clear" w:color="auto" w:fill="auto"/>
            <w:noWrap/>
            <w:vAlign w:val="bottom"/>
            <w:hideMark/>
          </w:tcPr>
          <w:p w:rsidR="005718FF" w:rsidRDefault="005718FF" w:rsidP="00404F5D">
            <w:pPr>
              <w:jc w:val="left"/>
              <w:rPr>
                <w:rFonts w:ascii="Calibri" w:eastAsia="Times New Roman" w:hAnsi="Calibri" w:cs="Times New Roman"/>
                <w:color w:val="000000"/>
                <w:szCs w:val="24"/>
                <w:highlight w:val="green"/>
              </w:rPr>
            </w:pPr>
          </w:p>
          <w:p w:rsidR="00A0507C" w:rsidRPr="00340B66" w:rsidRDefault="00A0507C"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r>
      <w:tr w:rsidR="00A0507C" w:rsidRPr="00340B66" w:rsidTr="000571F9">
        <w:trPr>
          <w:trHeight w:val="556"/>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A0507C" w:rsidRPr="0004321E" w:rsidRDefault="0004321E" w:rsidP="004214C3">
            <w:pPr>
              <w:jc w:val="center"/>
              <w:rPr>
                <w:rFonts w:eastAsia="Times New Roman" w:cs="Times New Roman"/>
                <w:color w:val="000000"/>
                <w:szCs w:val="24"/>
              </w:rPr>
            </w:pPr>
            <w:r>
              <w:rPr>
                <w:rFonts w:eastAsia="Times New Roman" w:cs="Times New Roman"/>
                <w:color w:val="000000"/>
                <w:szCs w:val="24"/>
              </w:rPr>
              <w:t>8.</w:t>
            </w:r>
          </w:p>
        </w:tc>
        <w:tc>
          <w:tcPr>
            <w:tcW w:w="936" w:type="dxa"/>
            <w:tcBorders>
              <w:top w:val="single" w:sz="4" w:space="0" w:color="auto"/>
              <w:left w:val="nil"/>
              <w:bottom w:val="single" w:sz="4" w:space="0" w:color="auto"/>
              <w:right w:val="single" w:sz="4" w:space="0" w:color="auto"/>
            </w:tcBorders>
            <w:shd w:val="clear" w:color="auto" w:fill="auto"/>
            <w:vAlign w:val="center"/>
          </w:tcPr>
          <w:p w:rsidR="00A0507C" w:rsidRPr="00A0507C" w:rsidRDefault="00A0507C" w:rsidP="004214C3">
            <w:pPr>
              <w:jc w:val="left"/>
              <w:rPr>
                <w:rFonts w:eastAsia="Times New Roman" w:cs="Times New Roman"/>
                <w:color w:val="000000"/>
                <w:szCs w:val="24"/>
                <w:lang/>
              </w:rPr>
            </w:pPr>
            <w:r>
              <w:rPr>
                <w:rFonts w:eastAsia="Times New Roman" w:cs="Times New Roman"/>
                <w:color w:val="000000"/>
                <w:szCs w:val="24"/>
                <w:lang/>
              </w:rPr>
              <w:t>611510</w:t>
            </w:r>
          </w:p>
        </w:tc>
        <w:tc>
          <w:tcPr>
            <w:tcW w:w="3541" w:type="dxa"/>
            <w:tcBorders>
              <w:top w:val="single" w:sz="4" w:space="0" w:color="auto"/>
              <w:left w:val="nil"/>
              <w:bottom w:val="single" w:sz="4" w:space="0" w:color="auto"/>
              <w:right w:val="single" w:sz="4" w:space="0" w:color="auto"/>
            </w:tcBorders>
            <w:shd w:val="clear" w:color="auto" w:fill="auto"/>
            <w:vAlign w:val="center"/>
          </w:tcPr>
          <w:p w:rsidR="00A0507C" w:rsidRPr="00A0507C" w:rsidRDefault="00A0507C" w:rsidP="004214C3">
            <w:pPr>
              <w:jc w:val="left"/>
              <w:rPr>
                <w:rFonts w:eastAsia="Times New Roman" w:cs="Times New Roman"/>
                <w:color w:val="000000"/>
                <w:szCs w:val="24"/>
                <w:lang/>
              </w:rPr>
            </w:pPr>
            <w:r>
              <w:rPr>
                <w:rFonts w:eastAsia="Times New Roman" w:cs="Times New Roman"/>
                <w:color w:val="000000"/>
                <w:szCs w:val="24"/>
                <w:lang/>
              </w:rPr>
              <w:t>Приходи од накнаде за одржавање система</w:t>
            </w:r>
          </w:p>
        </w:tc>
        <w:tc>
          <w:tcPr>
            <w:tcW w:w="1745" w:type="dxa"/>
            <w:tcBorders>
              <w:top w:val="single" w:sz="4" w:space="0" w:color="auto"/>
              <w:left w:val="nil"/>
              <w:bottom w:val="single" w:sz="4" w:space="0" w:color="auto"/>
              <w:right w:val="single" w:sz="4" w:space="0" w:color="auto"/>
            </w:tcBorders>
            <w:shd w:val="clear" w:color="auto" w:fill="auto"/>
            <w:vAlign w:val="center"/>
          </w:tcPr>
          <w:p w:rsidR="00A0507C" w:rsidRPr="00EF570D" w:rsidRDefault="00A0507C" w:rsidP="00292431">
            <w:pPr>
              <w:jc w:val="right"/>
              <w:rPr>
                <w:rFonts w:eastAsia="Times New Roman" w:cs="Times New Roman"/>
                <w:color w:val="000000"/>
                <w:szCs w:val="24"/>
                <w:lang w:val="sr-Cyrl-BA"/>
              </w:rPr>
            </w:pPr>
            <w:r>
              <w:rPr>
                <w:rFonts w:eastAsia="Times New Roman" w:cs="Times New Roman"/>
                <w:color w:val="000000"/>
                <w:szCs w:val="24"/>
                <w:lang w:val="sr-Cyrl-BA"/>
              </w:rPr>
              <w:t>355.000,00</w:t>
            </w:r>
          </w:p>
        </w:tc>
        <w:tc>
          <w:tcPr>
            <w:tcW w:w="1476" w:type="dxa"/>
            <w:tcBorders>
              <w:top w:val="single" w:sz="4" w:space="0" w:color="auto"/>
              <w:left w:val="nil"/>
              <w:bottom w:val="single" w:sz="4" w:space="0" w:color="auto"/>
              <w:right w:val="single" w:sz="4" w:space="0" w:color="auto"/>
            </w:tcBorders>
            <w:shd w:val="clear" w:color="auto" w:fill="auto"/>
            <w:vAlign w:val="center"/>
          </w:tcPr>
          <w:p w:rsidR="00A0507C" w:rsidRPr="00EF570D" w:rsidRDefault="007D28DD" w:rsidP="00292431">
            <w:pPr>
              <w:jc w:val="right"/>
              <w:rPr>
                <w:rFonts w:eastAsia="Times New Roman" w:cs="Times New Roman"/>
                <w:b/>
                <w:bCs/>
                <w:color w:val="000000"/>
                <w:szCs w:val="24"/>
                <w:lang w:val="sr-Cyrl-BA"/>
              </w:rPr>
            </w:pPr>
            <w:r>
              <w:rPr>
                <w:rFonts w:eastAsia="Times New Roman" w:cs="Times New Roman"/>
                <w:b/>
                <w:bCs/>
                <w:color w:val="000000"/>
                <w:szCs w:val="24"/>
                <w:lang w:val="sr-Cyrl-BA"/>
              </w:rPr>
              <w:t>310.000,00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A0507C" w:rsidRPr="00B462A0" w:rsidRDefault="00AD57DD" w:rsidP="00B34D36">
            <w:pPr>
              <w:jc w:val="center"/>
              <w:rPr>
                <w:rFonts w:eastAsia="Times New Roman" w:cs="Times New Roman"/>
                <w:color w:val="000000"/>
                <w:szCs w:val="24"/>
              </w:rPr>
            </w:pPr>
            <w:r>
              <w:rPr>
                <w:rFonts w:eastAsia="Times New Roman" w:cs="Times New Roman"/>
                <w:color w:val="000000"/>
                <w:szCs w:val="24"/>
              </w:rPr>
              <w:t>87,</w:t>
            </w:r>
            <w:r w:rsidR="00AF3450" w:rsidRPr="00B462A0">
              <w:rPr>
                <w:rFonts w:eastAsia="Times New Roman" w:cs="Times New Roman"/>
                <w:color w:val="000000"/>
                <w:szCs w:val="24"/>
              </w:rPr>
              <w:t>32</w:t>
            </w:r>
          </w:p>
        </w:tc>
        <w:tc>
          <w:tcPr>
            <w:tcW w:w="1410" w:type="dxa"/>
            <w:tcBorders>
              <w:top w:val="single" w:sz="4" w:space="0" w:color="auto"/>
              <w:left w:val="nil"/>
              <w:bottom w:val="single" w:sz="4" w:space="0" w:color="auto"/>
              <w:right w:val="single" w:sz="4" w:space="0" w:color="auto"/>
            </w:tcBorders>
            <w:shd w:val="clear" w:color="auto" w:fill="auto"/>
            <w:vAlign w:val="center"/>
          </w:tcPr>
          <w:p w:rsidR="00A0507C" w:rsidRPr="000E1450" w:rsidRDefault="00B462A0" w:rsidP="00404F5D">
            <w:pPr>
              <w:jc w:val="center"/>
              <w:rPr>
                <w:rFonts w:eastAsia="Times New Roman" w:cs="Times New Roman"/>
                <w:color w:val="000000"/>
                <w:szCs w:val="24"/>
                <w:lang/>
              </w:rPr>
            </w:pPr>
            <w:r w:rsidRPr="000E1450">
              <w:rPr>
                <w:rFonts w:eastAsia="Times New Roman" w:cs="Times New Roman"/>
                <w:color w:val="000000"/>
                <w:szCs w:val="24"/>
                <w:lang/>
              </w:rPr>
              <w:t>2,94</w:t>
            </w:r>
          </w:p>
        </w:tc>
        <w:tc>
          <w:tcPr>
            <w:tcW w:w="960" w:type="dxa"/>
            <w:tcBorders>
              <w:top w:val="nil"/>
              <w:left w:val="nil"/>
              <w:bottom w:val="nil"/>
              <w:right w:val="nil"/>
            </w:tcBorders>
            <w:shd w:val="clear" w:color="auto" w:fill="auto"/>
            <w:noWrap/>
            <w:vAlign w:val="bottom"/>
          </w:tcPr>
          <w:p w:rsidR="00A0507C" w:rsidRPr="00340B66" w:rsidRDefault="00A0507C"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tcPr>
          <w:p w:rsidR="00A0507C" w:rsidRPr="00340B66" w:rsidRDefault="00A0507C"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tcPr>
          <w:p w:rsidR="00A0507C" w:rsidRPr="00340B66" w:rsidRDefault="00A0507C"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tcPr>
          <w:p w:rsidR="00A0507C" w:rsidRPr="00340B66" w:rsidRDefault="00A0507C" w:rsidP="00404F5D">
            <w:pPr>
              <w:jc w:val="left"/>
              <w:rPr>
                <w:rFonts w:ascii="Calibri" w:eastAsia="Times New Roman" w:hAnsi="Calibri" w:cs="Times New Roman"/>
                <w:color w:val="000000"/>
                <w:szCs w:val="24"/>
                <w:highlight w:val="green"/>
              </w:rPr>
            </w:pPr>
          </w:p>
        </w:tc>
      </w:tr>
      <w:tr w:rsidR="00404F5D" w:rsidRPr="00340B66" w:rsidTr="0004321E">
        <w:trPr>
          <w:trHeight w:val="556"/>
        </w:trPr>
        <w:tc>
          <w:tcPr>
            <w:tcW w:w="700" w:type="dxa"/>
            <w:tcBorders>
              <w:top w:val="nil"/>
              <w:left w:val="single" w:sz="4" w:space="0" w:color="auto"/>
              <w:bottom w:val="single" w:sz="4" w:space="0" w:color="auto"/>
              <w:right w:val="single" w:sz="4" w:space="0" w:color="auto"/>
            </w:tcBorders>
            <w:shd w:val="clear" w:color="auto" w:fill="auto"/>
            <w:vAlign w:val="center"/>
          </w:tcPr>
          <w:p w:rsidR="00404F5D" w:rsidRPr="0004321E" w:rsidRDefault="0004321E" w:rsidP="004214C3">
            <w:pPr>
              <w:jc w:val="center"/>
              <w:rPr>
                <w:rFonts w:eastAsia="Times New Roman" w:cs="Times New Roman"/>
                <w:color w:val="000000"/>
                <w:szCs w:val="24"/>
              </w:rPr>
            </w:pPr>
            <w:r>
              <w:rPr>
                <w:rFonts w:eastAsia="Times New Roman" w:cs="Times New Roman"/>
                <w:color w:val="000000"/>
                <w:szCs w:val="24"/>
              </w:rPr>
              <w:t>9.</w:t>
            </w:r>
          </w:p>
        </w:tc>
        <w:tc>
          <w:tcPr>
            <w:tcW w:w="936" w:type="dxa"/>
            <w:tcBorders>
              <w:top w:val="nil"/>
              <w:left w:val="nil"/>
              <w:bottom w:val="single" w:sz="4" w:space="0" w:color="auto"/>
              <w:right w:val="single" w:sz="4" w:space="0" w:color="auto"/>
            </w:tcBorders>
            <w:shd w:val="clear" w:color="auto" w:fill="auto"/>
            <w:vAlign w:val="center"/>
            <w:hideMark/>
          </w:tcPr>
          <w:p w:rsidR="00404F5D" w:rsidRPr="00EF570D" w:rsidRDefault="00404F5D" w:rsidP="004214C3">
            <w:pPr>
              <w:jc w:val="left"/>
              <w:rPr>
                <w:rFonts w:eastAsia="Times New Roman" w:cs="Times New Roman"/>
                <w:color w:val="000000"/>
                <w:szCs w:val="24"/>
              </w:rPr>
            </w:pPr>
            <w:r w:rsidRPr="00EF570D">
              <w:rPr>
                <w:rFonts w:eastAsia="Times New Roman" w:cs="Times New Roman"/>
                <w:color w:val="000000"/>
                <w:szCs w:val="24"/>
              </w:rPr>
              <w:t>611600</w:t>
            </w:r>
          </w:p>
        </w:tc>
        <w:tc>
          <w:tcPr>
            <w:tcW w:w="3541" w:type="dxa"/>
            <w:tcBorders>
              <w:top w:val="nil"/>
              <w:left w:val="nil"/>
              <w:bottom w:val="single" w:sz="4" w:space="0" w:color="auto"/>
              <w:right w:val="single" w:sz="4" w:space="0" w:color="auto"/>
            </w:tcBorders>
            <w:shd w:val="clear" w:color="auto" w:fill="auto"/>
            <w:vAlign w:val="center"/>
            <w:hideMark/>
          </w:tcPr>
          <w:p w:rsidR="00404F5D" w:rsidRPr="00EF570D" w:rsidRDefault="00404F5D" w:rsidP="004214C3">
            <w:pPr>
              <w:jc w:val="left"/>
              <w:rPr>
                <w:rFonts w:eastAsia="Times New Roman" w:cs="Times New Roman"/>
                <w:color w:val="000000"/>
                <w:szCs w:val="24"/>
              </w:rPr>
            </w:pPr>
            <w:r w:rsidRPr="00EF570D">
              <w:rPr>
                <w:rFonts w:eastAsia="Times New Roman" w:cs="Times New Roman"/>
                <w:color w:val="000000"/>
                <w:szCs w:val="24"/>
              </w:rPr>
              <w:t>Приходи од канализације</w:t>
            </w:r>
          </w:p>
        </w:tc>
        <w:tc>
          <w:tcPr>
            <w:tcW w:w="1745" w:type="dxa"/>
            <w:tcBorders>
              <w:top w:val="nil"/>
              <w:left w:val="nil"/>
              <w:bottom w:val="single" w:sz="4" w:space="0" w:color="auto"/>
              <w:right w:val="single" w:sz="4" w:space="0" w:color="auto"/>
            </w:tcBorders>
            <w:shd w:val="clear" w:color="auto" w:fill="auto"/>
            <w:vAlign w:val="center"/>
          </w:tcPr>
          <w:p w:rsidR="00404F5D" w:rsidRPr="00EF570D" w:rsidRDefault="00A0507C" w:rsidP="00292431">
            <w:pPr>
              <w:jc w:val="right"/>
              <w:rPr>
                <w:rFonts w:eastAsia="Times New Roman" w:cs="Times New Roman"/>
                <w:color w:val="000000"/>
                <w:szCs w:val="24"/>
                <w:lang w:val="sr-Cyrl-BA"/>
              </w:rPr>
            </w:pPr>
            <w:r>
              <w:rPr>
                <w:rFonts w:eastAsia="Times New Roman" w:cs="Times New Roman"/>
                <w:color w:val="000000"/>
                <w:szCs w:val="24"/>
                <w:lang w:val="sr-Cyrl-BA"/>
              </w:rPr>
              <w:t>1.580.000,00</w:t>
            </w:r>
          </w:p>
        </w:tc>
        <w:tc>
          <w:tcPr>
            <w:tcW w:w="1476" w:type="dxa"/>
            <w:tcBorders>
              <w:top w:val="nil"/>
              <w:left w:val="nil"/>
              <w:bottom w:val="single" w:sz="4" w:space="0" w:color="auto"/>
              <w:right w:val="single" w:sz="4" w:space="0" w:color="auto"/>
            </w:tcBorders>
            <w:shd w:val="clear" w:color="auto" w:fill="auto"/>
            <w:vAlign w:val="center"/>
            <w:hideMark/>
          </w:tcPr>
          <w:p w:rsidR="00404F5D" w:rsidRPr="00EF570D" w:rsidRDefault="005829B3" w:rsidP="00292431">
            <w:pPr>
              <w:jc w:val="right"/>
              <w:rPr>
                <w:rFonts w:eastAsia="Times New Roman" w:cs="Times New Roman"/>
                <w:b/>
                <w:bCs/>
                <w:color w:val="000000"/>
                <w:szCs w:val="24"/>
                <w:lang w:val="sr-Cyrl-BA"/>
              </w:rPr>
            </w:pPr>
            <w:r w:rsidRPr="00EF570D">
              <w:rPr>
                <w:rFonts w:eastAsia="Times New Roman" w:cs="Times New Roman"/>
                <w:b/>
                <w:bCs/>
                <w:color w:val="000000"/>
                <w:szCs w:val="24"/>
                <w:lang w:val="sr-Cyrl-BA"/>
              </w:rPr>
              <w:t>1.</w:t>
            </w:r>
            <w:r w:rsidR="00922249" w:rsidRPr="00EF570D">
              <w:rPr>
                <w:rFonts w:eastAsia="Times New Roman" w:cs="Times New Roman"/>
                <w:b/>
                <w:bCs/>
                <w:color w:val="000000"/>
                <w:szCs w:val="24"/>
                <w:lang w:val="sr-Cyrl-BA"/>
              </w:rPr>
              <w:t>7</w:t>
            </w:r>
            <w:r w:rsidRPr="00EF570D">
              <w:rPr>
                <w:rFonts w:eastAsia="Times New Roman" w:cs="Times New Roman"/>
                <w:b/>
                <w:bCs/>
                <w:color w:val="000000"/>
                <w:szCs w:val="24"/>
                <w:lang w:val="sr-Cyrl-BA"/>
              </w:rPr>
              <w:t>00.000,00</w:t>
            </w:r>
          </w:p>
        </w:tc>
        <w:tc>
          <w:tcPr>
            <w:tcW w:w="1188" w:type="dxa"/>
            <w:tcBorders>
              <w:top w:val="nil"/>
              <w:left w:val="nil"/>
              <w:bottom w:val="single" w:sz="4" w:space="0" w:color="auto"/>
              <w:right w:val="single" w:sz="4" w:space="0" w:color="auto"/>
            </w:tcBorders>
            <w:shd w:val="clear" w:color="auto" w:fill="auto"/>
            <w:vAlign w:val="center"/>
          </w:tcPr>
          <w:p w:rsidR="00404F5D" w:rsidRPr="00B462A0" w:rsidRDefault="00AD57DD" w:rsidP="00B34D36">
            <w:pPr>
              <w:jc w:val="center"/>
              <w:rPr>
                <w:rFonts w:eastAsia="Times New Roman" w:cs="Times New Roman"/>
                <w:color w:val="000000"/>
                <w:szCs w:val="24"/>
              </w:rPr>
            </w:pPr>
            <w:r>
              <w:rPr>
                <w:rFonts w:eastAsia="Times New Roman" w:cs="Times New Roman"/>
                <w:color w:val="000000"/>
                <w:szCs w:val="24"/>
              </w:rPr>
              <w:t>107,</w:t>
            </w:r>
            <w:r w:rsidR="00AF3450" w:rsidRPr="00B462A0">
              <w:rPr>
                <w:rFonts w:eastAsia="Times New Roman" w:cs="Times New Roman"/>
                <w:color w:val="000000"/>
                <w:szCs w:val="24"/>
              </w:rPr>
              <w:t>59</w:t>
            </w:r>
          </w:p>
        </w:tc>
        <w:tc>
          <w:tcPr>
            <w:tcW w:w="1410" w:type="dxa"/>
            <w:tcBorders>
              <w:top w:val="nil"/>
              <w:left w:val="nil"/>
              <w:bottom w:val="single" w:sz="4" w:space="0" w:color="auto"/>
              <w:right w:val="single" w:sz="4" w:space="0" w:color="auto"/>
            </w:tcBorders>
            <w:shd w:val="clear" w:color="auto" w:fill="auto"/>
            <w:vAlign w:val="center"/>
          </w:tcPr>
          <w:p w:rsidR="00404F5D" w:rsidRPr="000E1450" w:rsidRDefault="00B462A0" w:rsidP="00404F5D">
            <w:pPr>
              <w:jc w:val="center"/>
              <w:rPr>
                <w:rFonts w:eastAsia="Times New Roman" w:cs="Times New Roman"/>
                <w:color w:val="000000"/>
                <w:szCs w:val="24"/>
                <w:lang/>
              </w:rPr>
            </w:pPr>
            <w:r w:rsidRPr="000E1450">
              <w:rPr>
                <w:rFonts w:eastAsia="Times New Roman" w:cs="Times New Roman"/>
                <w:color w:val="000000"/>
                <w:szCs w:val="24"/>
                <w:lang/>
              </w:rPr>
              <w:t>16,10</w:t>
            </w: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r>
      <w:tr w:rsidR="0049014A" w:rsidRPr="00340B66" w:rsidTr="0004321E">
        <w:trPr>
          <w:trHeight w:val="556"/>
        </w:trPr>
        <w:tc>
          <w:tcPr>
            <w:tcW w:w="700" w:type="dxa"/>
            <w:tcBorders>
              <w:top w:val="nil"/>
              <w:left w:val="single" w:sz="4" w:space="0" w:color="auto"/>
              <w:bottom w:val="single" w:sz="4" w:space="0" w:color="auto"/>
              <w:right w:val="single" w:sz="4" w:space="0" w:color="auto"/>
            </w:tcBorders>
            <w:shd w:val="clear" w:color="auto" w:fill="auto"/>
            <w:vAlign w:val="center"/>
          </w:tcPr>
          <w:p w:rsidR="0049014A" w:rsidRPr="0004321E" w:rsidRDefault="0004321E" w:rsidP="004214C3">
            <w:pPr>
              <w:jc w:val="center"/>
              <w:rPr>
                <w:rFonts w:eastAsia="Times New Roman" w:cs="Times New Roman"/>
                <w:color w:val="000000"/>
                <w:szCs w:val="24"/>
              </w:rPr>
            </w:pPr>
            <w:r>
              <w:rPr>
                <w:rFonts w:eastAsia="Times New Roman" w:cs="Times New Roman"/>
                <w:color w:val="000000"/>
                <w:szCs w:val="24"/>
              </w:rPr>
              <w:t>10.</w:t>
            </w:r>
          </w:p>
        </w:tc>
        <w:tc>
          <w:tcPr>
            <w:tcW w:w="936" w:type="dxa"/>
            <w:tcBorders>
              <w:top w:val="nil"/>
              <w:left w:val="nil"/>
              <w:bottom w:val="single" w:sz="4" w:space="0" w:color="auto"/>
              <w:right w:val="single" w:sz="4" w:space="0" w:color="auto"/>
            </w:tcBorders>
            <w:shd w:val="clear" w:color="auto" w:fill="auto"/>
            <w:vAlign w:val="center"/>
            <w:hideMark/>
          </w:tcPr>
          <w:p w:rsidR="0049014A" w:rsidRPr="00EF570D" w:rsidRDefault="00EE6AC8" w:rsidP="004214C3">
            <w:pPr>
              <w:jc w:val="left"/>
              <w:rPr>
                <w:rFonts w:eastAsia="Times New Roman" w:cs="Times New Roman"/>
                <w:color w:val="000000"/>
                <w:szCs w:val="24"/>
              </w:rPr>
            </w:pPr>
            <w:r w:rsidRPr="00EF570D">
              <w:rPr>
                <w:rFonts w:eastAsia="Times New Roman" w:cs="Times New Roman"/>
                <w:color w:val="000000"/>
                <w:szCs w:val="24"/>
              </w:rPr>
              <w:t>611610</w:t>
            </w:r>
          </w:p>
        </w:tc>
        <w:tc>
          <w:tcPr>
            <w:tcW w:w="3541" w:type="dxa"/>
            <w:tcBorders>
              <w:top w:val="nil"/>
              <w:left w:val="nil"/>
              <w:bottom w:val="single" w:sz="4" w:space="0" w:color="auto"/>
              <w:right w:val="single" w:sz="4" w:space="0" w:color="auto"/>
            </w:tcBorders>
            <w:shd w:val="clear" w:color="auto" w:fill="auto"/>
            <w:vAlign w:val="center"/>
            <w:hideMark/>
          </w:tcPr>
          <w:p w:rsidR="0049014A" w:rsidRPr="00EF570D" w:rsidRDefault="0014481A" w:rsidP="004214C3">
            <w:pPr>
              <w:jc w:val="left"/>
              <w:rPr>
                <w:rFonts w:eastAsia="Times New Roman" w:cs="Times New Roman"/>
                <w:color w:val="000000"/>
                <w:szCs w:val="24"/>
              </w:rPr>
            </w:pPr>
            <w:r w:rsidRPr="00EF570D">
              <w:rPr>
                <w:rFonts w:eastAsia="Times New Roman" w:cs="Times New Roman"/>
                <w:color w:val="000000"/>
                <w:szCs w:val="24"/>
              </w:rPr>
              <w:t>Приход од одржавања септичких јама</w:t>
            </w:r>
          </w:p>
        </w:tc>
        <w:tc>
          <w:tcPr>
            <w:tcW w:w="1745" w:type="dxa"/>
            <w:tcBorders>
              <w:top w:val="nil"/>
              <w:left w:val="nil"/>
              <w:bottom w:val="single" w:sz="4" w:space="0" w:color="auto"/>
              <w:right w:val="single" w:sz="4" w:space="0" w:color="auto"/>
            </w:tcBorders>
            <w:shd w:val="clear" w:color="auto" w:fill="auto"/>
            <w:vAlign w:val="center"/>
          </w:tcPr>
          <w:p w:rsidR="0049014A" w:rsidRPr="00A0507C" w:rsidRDefault="00A0507C" w:rsidP="00292431">
            <w:pPr>
              <w:jc w:val="right"/>
              <w:rPr>
                <w:rFonts w:eastAsia="Times New Roman" w:cs="Times New Roman"/>
                <w:color w:val="000000"/>
                <w:szCs w:val="24"/>
                <w:lang/>
              </w:rPr>
            </w:pPr>
            <w:r>
              <w:rPr>
                <w:rFonts w:eastAsia="Times New Roman" w:cs="Times New Roman"/>
                <w:color w:val="000000"/>
                <w:szCs w:val="24"/>
                <w:lang/>
              </w:rPr>
              <w:t>7.600,00</w:t>
            </w:r>
          </w:p>
        </w:tc>
        <w:tc>
          <w:tcPr>
            <w:tcW w:w="1476" w:type="dxa"/>
            <w:tcBorders>
              <w:top w:val="nil"/>
              <w:left w:val="nil"/>
              <w:bottom w:val="single" w:sz="4" w:space="0" w:color="auto"/>
              <w:right w:val="single" w:sz="4" w:space="0" w:color="auto"/>
            </w:tcBorders>
            <w:shd w:val="clear" w:color="auto" w:fill="auto"/>
            <w:vAlign w:val="center"/>
            <w:hideMark/>
          </w:tcPr>
          <w:p w:rsidR="0049014A" w:rsidRPr="00EF570D" w:rsidRDefault="0014481A" w:rsidP="00292431">
            <w:pPr>
              <w:jc w:val="right"/>
              <w:rPr>
                <w:rFonts w:eastAsia="Times New Roman" w:cs="Times New Roman"/>
                <w:b/>
                <w:bCs/>
                <w:color w:val="000000"/>
                <w:szCs w:val="24"/>
                <w:lang w:val="sr-Cyrl-BA"/>
              </w:rPr>
            </w:pPr>
            <w:r w:rsidRPr="00EF570D">
              <w:rPr>
                <w:rFonts w:eastAsia="Times New Roman" w:cs="Times New Roman"/>
                <w:b/>
                <w:bCs/>
                <w:color w:val="000000"/>
                <w:szCs w:val="24"/>
                <w:lang w:val="sr-Cyrl-BA"/>
              </w:rPr>
              <w:t>10.000,00</w:t>
            </w:r>
          </w:p>
        </w:tc>
        <w:tc>
          <w:tcPr>
            <w:tcW w:w="1188" w:type="dxa"/>
            <w:tcBorders>
              <w:top w:val="nil"/>
              <w:left w:val="nil"/>
              <w:bottom w:val="single" w:sz="4" w:space="0" w:color="auto"/>
              <w:right w:val="single" w:sz="4" w:space="0" w:color="auto"/>
            </w:tcBorders>
            <w:shd w:val="clear" w:color="auto" w:fill="auto"/>
            <w:vAlign w:val="center"/>
          </w:tcPr>
          <w:p w:rsidR="0049014A" w:rsidRPr="00B462A0" w:rsidRDefault="00AD57DD" w:rsidP="00B34D36">
            <w:pPr>
              <w:jc w:val="center"/>
              <w:rPr>
                <w:rFonts w:eastAsia="Times New Roman" w:cs="Times New Roman"/>
                <w:color w:val="000000"/>
                <w:szCs w:val="24"/>
              </w:rPr>
            </w:pPr>
            <w:r>
              <w:rPr>
                <w:rFonts w:eastAsia="Times New Roman" w:cs="Times New Roman"/>
                <w:color w:val="000000"/>
                <w:szCs w:val="24"/>
              </w:rPr>
              <w:t>131,</w:t>
            </w:r>
            <w:r w:rsidR="00AF3450" w:rsidRPr="00B462A0">
              <w:rPr>
                <w:rFonts w:eastAsia="Times New Roman" w:cs="Times New Roman"/>
                <w:color w:val="000000"/>
                <w:szCs w:val="24"/>
              </w:rPr>
              <w:t>58</w:t>
            </w:r>
          </w:p>
        </w:tc>
        <w:tc>
          <w:tcPr>
            <w:tcW w:w="1410" w:type="dxa"/>
            <w:tcBorders>
              <w:top w:val="nil"/>
              <w:left w:val="nil"/>
              <w:bottom w:val="single" w:sz="4" w:space="0" w:color="auto"/>
              <w:right w:val="single" w:sz="4" w:space="0" w:color="auto"/>
            </w:tcBorders>
            <w:shd w:val="clear" w:color="auto" w:fill="auto"/>
            <w:vAlign w:val="center"/>
          </w:tcPr>
          <w:p w:rsidR="0049014A" w:rsidRPr="000E1450" w:rsidRDefault="000E1450" w:rsidP="00404F5D">
            <w:pPr>
              <w:jc w:val="center"/>
              <w:rPr>
                <w:rFonts w:eastAsia="Times New Roman" w:cs="Times New Roman"/>
                <w:color w:val="000000"/>
                <w:szCs w:val="24"/>
                <w:lang/>
              </w:rPr>
            </w:pPr>
            <w:r w:rsidRPr="000E1450">
              <w:rPr>
                <w:rFonts w:eastAsia="Times New Roman" w:cs="Times New Roman"/>
                <w:color w:val="000000"/>
                <w:szCs w:val="24"/>
                <w:lang/>
              </w:rPr>
              <w:t>0,10</w:t>
            </w:r>
          </w:p>
        </w:tc>
        <w:tc>
          <w:tcPr>
            <w:tcW w:w="960" w:type="dxa"/>
            <w:tcBorders>
              <w:top w:val="nil"/>
              <w:left w:val="nil"/>
              <w:bottom w:val="nil"/>
              <w:right w:val="nil"/>
            </w:tcBorders>
            <w:shd w:val="clear" w:color="auto" w:fill="auto"/>
            <w:noWrap/>
            <w:vAlign w:val="bottom"/>
            <w:hideMark/>
          </w:tcPr>
          <w:p w:rsidR="0049014A" w:rsidRPr="00340B66" w:rsidRDefault="0049014A"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9014A" w:rsidRPr="00340B66" w:rsidRDefault="0049014A"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9014A" w:rsidRPr="00340B66" w:rsidRDefault="0049014A"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9014A" w:rsidRPr="00340B66" w:rsidRDefault="0049014A" w:rsidP="00404F5D">
            <w:pPr>
              <w:jc w:val="left"/>
              <w:rPr>
                <w:rFonts w:ascii="Calibri" w:eastAsia="Times New Roman" w:hAnsi="Calibri" w:cs="Times New Roman"/>
                <w:color w:val="000000"/>
                <w:szCs w:val="24"/>
                <w:highlight w:val="green"/>
              </w:rPr>
            </w:pPr>
          </w:p>
        </w:tc>
      </w:tr>
      <w:tr w:rsidR="00404F5D" w:rsidRPr="00340B66" w:rsidTr="0004321E">
        <w:trPr>
          <w:trHeight w:val="319"/>
        </w:trPr>
        <w:tc>
          <w:tcPr>
            <w:tcW w:w="700" w:type="dxa"/>
            <w:tcBorders>
              <w:top w:val="nil"/>
              <w:left w:val="single" w:sz="4" w:space="0" w:color="auto"/>
              <w:bottom w:val="single" w:sz="4" w:space="0" w:color="auto"/>
              <w:right w:val="single" w:sz="4" w:space="0" w:color="auto"/>
            </w:tcBorders>
            <w:shd w:val="clear" w:color="auto" w:fill="auto"/>
            <w:vAlign w:val="center"/>
          </w:tcPr>
          <w:p w:rsidR="00404F5D" w:rsidRPr="0004321E" w:rsidRDefault="0004321E" w:rsidP="004214C3">
            <w:pPr>
              <w:jc w:val="center"/>
              <w:rPr>
                <w:rFonts w:eastAsia="Times New Roman" w:cs="Times New Roman"/>
                <w:color w:val="000000"/>
                <w:szCs w:val="24"/>
              </w:rPr>
            </w:pPr>
            <w:r>
              <w:rPr>
                <w:rFonts w:eastAsia="Times New Roman" w:cs="Times New Roman"/>
                <w:color w:val="000000"/>
                <w:szCs w:val="24"/>
              </w:rPr>
              <w:t>11.</w:t>
            </w:r>
          </w:p>
        </w:tc>
        <w:tc>
          <w:tcPr>
            <w:tcW w:w="936" w:type="dxa"/>
            <w:tcBorders>
              <w:top w:val="nil"/>
              <w:left w:val="nil"/>
              <w:bottom w:val="single" w:sz="4" w:space="0" w:color="auto"/>
              <w:right w:val="single" w:sz="4" w:space="0" w:color="auto"/>
            </w:tcBorders>
            <w:shd w:val="clear" w:color="auto" w:fill="auto"/>
            <w:vAlign w:val="center"/>
            <w:hideMark/>
          </w:tcPr>
          <w:p w:rsidR="00404F5D" w:rsidRPr="00EF570D" w:rsidRDefault="00404F5D" w:rsidP="004214C3">
            <w:pPr>
              <w:jc w:val="left"/>
              <w:rPr>
                <w:rFonts w:eastAsia="Times New Roman" w:cs="Times New Roman"/>
                <w:color w:val="000000"/>
                <w:szCs w:val="24"/>
              </w:rPr>
            </w:pPr>
            <w:r w:rsidRPr="00EF570D">
              <w:rPr>
                <w:rFonts w:eastAsia="Times New Roman" w:cs="Times New Roman"/>
                <w:color w:val="000000"/>
                <w:szCs w:val="24"/>
              </w:rPr>
              <w:t>611700</w:t>
            </w:r>
          </w:p>
        </w:tc>
        <w:tc>
          <w:tcPr>
            <w:tcW w:w="3541" w:type="dxa"/>
            <w:tcBorders>
              <w:top w:val="nil"/>
              <w:left w:val="nil"/>
              <w:bottom w:val="single" w:sz="4" w:space="0" w:color="auto"/>
              <w:right w:val="single" w:sz="4" w:space="0" w:color="auto"/>
            </w:tcBorders>
            <w:shd w:val="clear" w:color="auto" w:fill="auto"/>
            <w:vAlign w:val="center"/>
            <w:hideMark/>
          </w:tcPr>
          <w:p w:rsidR="00404F5D" w:rsidRPr="00EF570D" w:rsidRDefault="00404F5D" w:rsidP="004214C3">
            <w:pPr>
              <w:jc w:val="left"/>
              <w:rPr>
                <w:rFonts w:eastAsia="Times New Roman" w:cs="Times New Roman"/>
                <w:color w:val="000000"/>
                <w:szCs w:val="24"/>
              </w:rPr>
            </w:pPr>
            <w:r w:rsidRPr="00EF570D">
              <w:rPr>
                <w:rFonts w:eastAsia="Times New Roman" w:cs="Times New Roman"/>
                <w:color w:val="000000"/>
                <w:szCs w:val="24"/>
              </w:rPr>
              <w:t>При</w:t>
            </w:r>
            <w:r w:rsidR="00A04F6A" w:rsidRPr="00EF570D">
              <w:rPr>
                <w:rFonts w:eastAsia="Times New Roman" w:cs="Times New Roman"/>
                <w:color w:val="000000"/>
                <w:szCs w:val="24"/>
                <w:lang w:val="sr-Cyrl-BA"/>
              </w:rPr>
              <w:t>ходи</w:t>
            </w:r>
            <w:r w:rsidRPr="00EF570D">
              <w:rPr>
                <w:rFonts w:eastAsia="Times New Roman" w:cs="Times New Roman"/>
                <w:color w:val="000000"/>
                <w:szCs w:val="24"/>
              </w:rPr>
              <w:t xml:space="preserve"> од рада специјалног возила</w:t>
            </w:r>
          </w:p>
        </w:tc>
        <w:tc>
          <w:tcPr>
            <w:tcW w:w="1745" w:type="dxa"/>
            <w:tcBorders>
              <w:top w:val="nil"/>
              <w:left w:val="nil"/>
              <w:bottom w:val="single" w:sz="4" w:space="0" w:color="auto"/>
              <w:right w:val="single" w:sz="4" w:space="0" w:color="auto"/>
            </w:tcBorders>
            <w:shd w:val="clear" w:color="auto" w:fill="auto"/>
            <w:vAlign w:val="center"/>
          </w:tcPr>
          <w:p w:rsidR="00404F5D" w:rsidRPr="00A0507C" w:rsidRDefault="00A0507C" w:rsidP="00292431">
            <w:pPr>
              <w:jc w:val="right"/>
              <w:rPr>
                <w:rFonts w:eastAsia="Times New Roman" w:cs="Times New Roman"/>
                <w:color w:val="000000"/>
                <w:szCs w:val="24"/>
                <w:lang/>
              </w:rPr>
            </w:pPr>
            <w:r>
              <w:rPr>
                <w:rFonts w:eastAsia="Times New Roman" w:cs="Times New Roman"/>
                <w:color w:val="000000"/>
                <w:szCs w:val="24"/>
                <w:lang/>
              </w:rPr>
              <w:t>22.000,00</w:t>
            </w:r>
          </w:p>
        </w:tc>
        <w:tc>
          <w:tcPr>
            <w:tcW w:w="1476" w:type="dxa"/>
            <w:tcBorders>
              <w:top w:val="nil"/>
              <w:left w:val="nil"/>
              <w:bottom w:val="single" w:sz="4" w:space="0" w:color="auto"/>
              <w:right w:val="single" w:sz="4" w:space="0" w:color="auto"/>
            </w:tcBorders>
            <w:shd w:val="clear" w:color="auto" w:fill="auto"/>
            <w:vAlign w:val="center"/>
            <w:hideMark/>
          </w:tcPr>
          <w:p w:rsidR="00404F5D" w:rsidRPr="00EF570D" w:rsidRDefault="008270D2" w:rsidP="00292431">
            <w:pPr>
              <w:jc w:val="right"/>
              <w:rPr>
                <w:rFonts w:eastAsia="Times New Roman" w:cs="Times New Roman"/>
                <w:b/>
                <w:bCs/>
                <w:color w:val="000000"/>
                <w:szCs w:val="24"/>
                <w:lang w:val="sr-Cyrl-BA"/>
              </w:rPr>
            </w:pPr>
            <w:r w:rsidRPr="00EF570D">
              <w:rPr>
                <w:rFonts w:eastAsia="Times New Roman" w:cs="Times New Roman"/>
                <w:b/>
                <w:bCs/>
                <w:color w:val="000000"/>
                <w:szCs w:val="24"/>
                <w:lang w:val="sr-Cyrl-BA"/>
              </w:rPr>
              <w:t>2</w:t>
            </w:r>
            <w:r w:rsidR="004F7488" w:rsidRPr="00EF570D">
              <w:rPr>
                <w:rFonts w:eastAsia="Times New Roman" w:cs="Times New Roman"/>
                <w:b/>
                <w:bCs/>
                <w:color w:val="000000"/>
                <w:szCs w:val="24"/>
                <w:lang w:val="sr-Cyrl-BA"/>
              </w:rPr>
              <w:t>5</w:t>
            </w:r>
            <w:r w:rsidRPr="00EF570D">
              <w:rPr>
                <w:rFonts w:eastAsia="Times New Roman" w:cs="Times New Roman"/>
                <w:b/>
                <w:bCs/>
                <w:color w:val="000000"/>
                <w:szCs w:val="24"/>
                <w:lang w:val="sr-Cyrl-BA"/>
              </w:rPr>
              <w:t>.000,00</w:t>
            </w:r>
          </w:p>
        </w:tc>
        <w:tc>
          <w:tcPr>
            <w:tcW w:w="1188" w:type="dxa"/>
            <w:tcBorders>
              <w:top w:val="nil"/>
              <w:left w:val="nil"/>
              <w:bottom w:val="single" w:sz="4" w:space="0" w:color="auto"/>
              <w:right w:val="single" w:sz="4" w:space="0" w:color="auto"/>
            </w:tcBorders>
            <w:shd w:val="clear" w:color="auto" w:fill="auto"/>
            <w:vAlign w:val="center"/>
          </w:tcPr>
          <w:p w:rsidR="00404F5D" w:rsidRPr="00B462A0" w:rsidRDefault="00B462A0" w:rsidP="00B34D36">
            <w:pPr>
              <w:jc w:val="center"/>
              <w:rPr>
                <w:rFonts w:eastAsia="Times New Roman" w:cs="Times New Roman"/>
                <w:color w:val="000000"/>
                <w:szCs w:val="24"/>
                <w:lang/>
              </w:rPr>
            </w:pPr>
            <w:r w:rsidRPr="00B462A0">
              <w:rPr>
                <w:rFonts w:eastAsia="Times New Roman" w:cs="Times New Roman"/>
                <w:color w:val="000000"/>
                <w:szCs w:val="24"/>
                <w:lang/>
              </w:rPr>
              <w:t>113,64</w:t>
            </w:r>
          </w:p>
        </w:tc>
        <w:tc>
          <w:tcPr>
            <w:tcW w:w="1410" w:type="dxa"/>
            <w:tcBorders>
              <w:top w:val="nil"/>
              <w:left w:val="nil"/>
              <w:bottom w:val="single" w:sz="4" w:space="0" w:color="auto"/>
              <w:right w:val="single" w:sz="4" w:space="0" w:color="auto"/>
            </w:tcBorders>
            <w:shd w:val="clear" w:color="auto" w:fill="auto"/>
            <w:vAlign w:val="center"/>
          </w:tcPr>
          <w:p w:rsidR="00404F5D" w:rsidRPr="000E1450" w:rsidRDefault="00B462A0" w:rsidP="00404F5D">
            <w:pPr>
              <w:jc w:val="center"/>
              <w:rPr>
                <w:rFonts w:eastAsia="Times New Roman" w:cs="Times New Roman"/>
                <w:color w:val="000000"/>
                <w:szCs w:val="24"/>
                <w:lang/>
              </w:rPr>
            </w:pPr>
            <w:r w:rsidRPr="000E1450">
              <w:rPr>
                <w:rFonts w:eastAsia="Times New Roman" w:cs="Times New Roman"/>
                <w:color w:val="000000"/>
                <w:szCs w:val="24"/>
                <w:lang/>
              </w:rPr>
              <w:t>0,24</w:t>
            </w: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r>
      <w:tr w:rsidR="00404F5D" w:rsidRPr="00340B66" w:rsidTr="0004321E">
        <w:trPr>
          <w:trHeight w:val="384"/>
        </w:trPr>
        <w:tc>
          <w:tcPr>
            <w:tcW w:w="700" w:type="dxa"/>
            <w:tcBorders>
              <w:top w:val="nil"/>
              <w:left w:val="single" w:sz="4" w:space="0" w:color="auto"/>
              <w:bottom w:val="single" w:sz="4" w:space="0" w:color="auto"/>
              <w:right w:val="single" w:sz="4" w:space="0" w:color="auto"/>
            </w:tcBorders>
            <w:shd w:val="clear" w:color="auto" w:fill="auto"/>
            <w:vAlign w:val="center"/>
          </w:tcPr>
          <w:p w:rsidR="00404F5D" w:rsidRPr="0004321E" w:rsidRDefault="0004321E" w:rsidP="004214C3">
            <w:pPr>
              <w:jc w:val="center"/>
              <w:rPr>
                <w:rFonts w:eastAsia="Times New Roman" w:cs="Times New Roman"/>
                <w:color w:val="000000"/>
                <w:szCs w:val="24"/>
              </w:rPr>
            </w:pPr>
            <w:r>
              <w:rPr>
                <w:rFonts w:eastAsia="Times New Roman" w:cs="Times New Roman"/>
                <w:color w:val="000000"/>
                <w:szCs w:val="24"/>
              </w:rPr>
              <w:t>12.</w:t>
            </w:r>
          </w:p>
        </w:tc>
        <w:tc>
          <w:tcPr>
            <w:tcW w:w="936" w:type="dxa"/>
            <w:tcBorders>
              <w:top w:val="nil"/>
              <w:left w:val="nil"/>
              <w:bottom w:val="single" w:sz="4" w:space="0" w:color="auto"/>
              <w:right w:val="single" w:sz="4" w:space="0" w:color="auto"/>
            </w:tcBorders>
            <w:shd w:val="clear" w:color="auto" w:fill="auto"/>
            <w:vAlign w:val="center"/>
            <w:hideMark/>
          </w:tcPr>
          <w:p w:rsidR="00404F5D" w:rsidRPr="00EF570D" w:rsidRDefault="00404F5D" w:rsidP="004214C3">
            <w:pPr>
              <w:jc w:val="left"/>
              <w:rPr>
                <w:rFonts w:eastAsia="Times New Roman" w:cs="Times New Roman"/>
                <w:color w:val="000000"/>
                <w:szCs w:val="24"/>
              </w:rPr>
            </w:pPr>
            <w:r w:rsidRPr="00EF570D">
              <w:rPr>
                <w:rFonts w:eastAsia="Times New Roman" w:cs="Times New Roman"/>
                <w:color w:val="000000"/>
                <w:szCs w:val="24"/>
              </w:rPr>
              <w:t>611800</w:t>
            </w:r>
          </w:p>
        </w:tc>
        <w:tc>
          <w:tcPr>
            <w:tcW w:w="3541" w:type="dxa"/>
            <w:tcBorders>
              <w:top w:val="nil"/>
              <w:left w:val="nil"/>
              <w:bottom w:val="single" w:sz="4" w:space="0" w:color="auto"/>
              <w:right w:val="single" w:sz="4" w:space="0" w:color="auto"/>
            </w:tcBorders>
            <w:shd w:val="clear" w:color="auto" w:fill="auto"/>
            <w:vAlign w:val="center"/>
            <w:hideMark/>
          </w:tcPr>
          <w:p w:rsidR="00404F5D" w:rsidRPr="00EF570D" w:rsidRDefault="00404F5D" w:rsidP="004214C3">
            <w:pPr>
              <w:jc w:val="left"/>
              <w:rPr>
                <w:rFonts w:eastAsia="Times New Roman" w:cs="Times New Roman"/>
                <w:color w:val="000000"/>
                <w:szCs w:val="24"/>
              </w:rPr>
            </w:pPr>
            <w:r w:rsidRPr="00EF570D">
              <w:rPr>
                <w:rFonts w:eastAsia="Times New Roman" w:cs="Times New Roman"/>
                <w:color w:val="000000"/>
                <w:szCs w:val="24"/>
              </w:rPr>
              <w:t>Приходи баждарнице</w:t>
            </w:r>
          </w:p>
        </w:tc>
        <w:tc>
          <w:tcPr>
            <w:tcW w:w="1745" w:type="dxa"/>
            <w:tcBorders>
              <w:top w:val="nil"/>
              <w:left w:val="nil"/>
              <w:bottom w:val="single" w:sz="4" w:space="0" w:color="auto"/>
              <w:right w:val="single" w:sz="4" w:space="0" w:color="auto"/>
            </w:tcBorders>
            <w:shd w:val="clear" w:color="auto" w:fill="auto"/>
            <w:vAlign w:val="center"/>
          </w:tcPr>
          <w:p w:rsidR="00404F5D" w:rsidRPr="00A0507C" w:rsidRDefault="00A0507C" w:rsidP="00292431">
            <w:pPr>
              <w:jc w:val="right"/>
              <w:rPr>
                <w:rFonts w:eastAsia="Times New Roman" w:cs="Times New Roman"/>
                <w:color w:val="000000"/>
                <w:szCs w:val="24"/>
                <w:lang/>
              </w:rPr>
            </w:pPr>
            <w:r>
              <w:rPr>
                <w:rFonts w:eastAsia="Times New Roman" w:cs="Times New Roman"/>
                <w:color w:val="000000"/>
                <w:szCs w:val="24"/>
                <w:lang/>
              </w:rPr>
              <w:t>4.500,00</w:t>
            </w:r>
          </w:p>
        </w:tc>
        <w:tc>
          <w:tcPr>
            <w:tcW w:w="1476" w:type="dxa"/>
            <w:tcBorders>
              <w:top w:val="nil"/>
              <w:left w:val="nil"/>
              <w:bottom w:val="single" w:sz="4" w:space="0" w:color="auto"/>
              <w:right w:val="single" w:sz="4" w:space="0" w:color="auto"/>
            </w:tcBorders>
            <w:shd w:val="clear" w:color="auto" w:fill="auto"/>
            <w:vAlign w:val="center"/>
            <w:hideMark/>
          </w:tcPr>
          <w:p w:rsidR="00404F5D" w:rsidRPr="00EF570D" w:rsidRDefault="0060201A" w:rsidP="00292431">
            <w:pPr>
              <w:jc w:val="right"/>
              <w:rPr>
                <w:rFonts w:eastAsia="Times New Roman" w:cs="Times New Roman"/>
                <w:b/>
                <w:bCs/>
                <w:color w:val="000000"/>
                <w:szCs w:val="24"/>
                <w:lang w:val="sr-Cyrl-BA"/>
              </w:rPr>
            </w:pPr>
            <w:r w:rsidRPr="00EF570D">
              <w:rPr>
                <w:rFonts w:eastAsia="Times New Roman" w:cs="Times New Roman"/>
                <w:b/>
                <w:bCs/>
                <w:color w:val="000000"/>
                <w:szCs w:val="24"/>
                <w:lang w:val="sr-Cyrl-BA"/>
              </w:rPr>
              <w:t>10</w:t>
            </w:r>
            <w:r w:rsidR="008270D2" w:rsidRPr="00EF570D">
              <w:rPr>
                <w:rFonts w:eastAsia="Times New Roman" w:cs="Times New Roman"/>
                <w:b/>
                <w:bCs/>
                <w:color w:val="000000"/>
                <w:szCs w:val="24"/>
                <w:lang w:val="sr-Cyrl-BA"/>
              </w:rPr>
              <w:t>.000,00</w:t>
            </w:r>
          </w:p>
        </w:tc>
        <w:tc>
          <w:tcPr>
            <w:tcW w:w="1188" w:type="dxa"/>
            <w:tcBorders>
              <w:top w:val="nil"/>
              <w:left w:val="nil"/>
              <w:bottom w:val="single" w:sz="4" w:space="0" w:color="auto"/>
              <w:right w:val="single" w:sz="4" w:space="0" w:color="auto"/>
            </w:tcBorders>
            <w:shd w:val="clear" w:color="auto" w:fill="auto"/>
            <w:vAlign w:val="center"/>
          </w:tcPr>
          <w:p w:rsidR="00404F5D" w:rsidRPr="00B462A0" w:rsidRDefault="00B462A0" w:rsidP="00B34D36">
            <w:pPr>
              <w:jc w:val="center"/>
              <w:rPr>
                <w:rFonts w:eastAsia="Times New Roman" w:cs="Times New Roman"/>
                <w:color w:val="000000"/>
                <w:szCs w:val="24"/>
                <w:lang/>
              </w:rPr>
            </w:pPr>
            <w:r w:rsidRPr="00B462A0">
              <w:rPr>
                <w:rFonts w:eastAsia="Times New Roman" w:cs="Times New Roman"/>
                <w:color w:val="000000"/>
                <w:szCs w:val="24"/>
                <w:lang/>
              </w:rPr>
              <w:t>222,22</w:t>
            </w:r>
          </w:p>
        </w:tc>
        <w:tc>
          <w:tcPr>
            <w:tcW w:w="1410" w:type="dxa"/>
            <w:tcBorders>
              <w:top w:val="nil"/>
              <w:left w:val="nil"/>
              <w:bottom w:val="single" w:sz="4" w:space="0" w:color="auto"/>
              <w:right w:val="single" w:sz="4" w:space="0" w:color="auto"/>
            </w:tcBorders>
            <w:shd w:val="clear" w:color="auto" w:fill="auto"/>
            <w:vAlign w:val="center"/>
          </w:tcPr>
          <w:p w:rsidR="00404F5D" w:rsidRPr="000E1450" w:rsidRDefault="000E1450" w:rsidP="00671B34">
            <w:pPr>
              <w:jc w:val="center"/>
              <w:rPr>
                <w:rFonts w:eastAsia="Times New Roman" w:cs="Times New Roman"/>
                <w:color w:val="000000"/>
                <w:szCs w:val="24"/>
                <w:lang/>
              </w:rPr>
            </w:pPr>
            <w:r w:rsidRPr="000E1450">
              <w:rPr>
                <w:rFonts w:eastAsia="Times New Roman" w:cs="Times New Roman"/>
                <w:color w:val="000000"/>
                <w:szCs w:val="24"/>
                <w:lang/>
              </w:rPr>
              <w:t>0,10</w:t>
            </w: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r>
      <w:tr w:rsidR="00404F5D" w:rsidRPr="00340B66" w:rsidTr="0004321E">
        <w:trPr>
          <w:trHeight w:val="417"/>
        </w:trPr>
        <w:tc>
          <w:tcPr>
            <w:tcW w:w="700" w:type="dxa"/>
            <w:tcBorders>
              <w:top w:val="nil"/>
              <w:left w:val="single" w:sz="4" w:space="0" w:color="auto"/>
              <w:bottom w:val="single" w:sz="4" w:space="0" w:color="auto"/>
              <w:right w:val="single" w:sz="4" w:space="0" w:color="auto"/>
            </w:tcBorders>
            <w:shd w:val="clear" w:color="auto" w:fill="auto"/>
            <w:vAlign w:val="center"/>
          </w:tcPr>
          <w:p w:rsidR="00404F5D" w:rsidRPr="0004321E" w:rsidRDefault="0004321E" w:rsidP="004214C3">
            <w:pPr>
              <w:jc w:val="center"/>
              <w:rPr>
                <w:rFonts w:eastAsia="Times New Roman" w:cs="Times New Roman"/>
                <w:color w:val="000000"/>
                <w:szCs w:val="24"/>
              </w:rPr>
            </w:pPr>
            <w:r>
              <w:rPr>
                <w:rFonts w:eastAsia="Times New Roman" w:cs="Times New Roman"/>
                <w:color w:val="000000"/>
                <w:szCs w:val="24"/>
              </w:rPr>
              <w:t>13.</w:t>
            </w:r>
          </w:p>
        </w:tc>
        <w:tc>
          <w:tcPr>
            <w:tcW w:w="936" w:type="dxa"/>
            <w:tcBorders>
              <w:top w:val="nil"/>
              <w:left w:val="nil"/>
              <w:bottom w:val="single" w:sz="4" w:space="0" w:color="auto"/>
              <w:right w:val="single" w:sz="4" w:space="0" w:color="auto"/>
            </w:tcBorders>
            <w:shd w:val="clear" w:color="auto" w:fill="auto"/>
            <w:vAlign w:val="center"/>
            <w:hideMark/>
          </w:tcPr>
          <w:p w:rsidR="00404F5D" w:rsidRPr="00EF570D" w:rsidRDefault="00404F5D" w:rsidP="004214C3">
            <w:pPr>
              <w:jc w:val="left"/>
              <w:rPr>
                <w:rFonts w:eastAsia="Times New Roman" w:cs="Times New Roman"/>
                <w:color w:val="000000"/>
                <w:szCs w:val="24"/>
              </w:rPr>
            </w:pPr>
            <w:r w:rsidRPr="00EF570D">
              <w:rPr>
                <w:rFonts w:eastAsia="Times New Roman" w:cs="Times New Roman"/>
                <w:color w:val="000000"/>
                <w:szCs w:val="24"/>
              </w:rPr>
              <w:t>611900</w:t>
            </w:r>
          </w:p>
        </w:tc>
        <w:tc>
          <w:tcPr>
            <w:tcW w:w="3541" w:type="dxa"/>
            <w:tcBorders>
              <w:top w:val="nil"/>
              <w:left w:val="nil"/>
              <w:bottom w:val="single" w:sz="4" w:space="0" w:color="auto"/>
              <w:right w:val="single" w:sz="4" w:space="0" w:color="auto"/>
            </w:tcBorders>
            <w:shd w:val="clear" w:color="auto" w:fill="auto"/>
            <w:vAlign w:val="center"/>
            <w:hideMark/>
          </w:tcPr>
          <w:p w:rsidR="00404F5D" w:rsidRPr="00EF570D" w:rsidRDefault="00404F5D" w:rsidP="004214C3">
            <w:pPr>
              <w:jc w:val="left"/>
              <w:rPr>
                <w:rFonts w:eastAsia="Times New Roman" w:cs="Times New Roman"/>
                <w:color w:val="000000"/>
                <w:szCs w:val="24"/>
              </w:rPr>
            </w:pPr>
            <w:r w:rsidRPr="00EF570D">
              <w:rPr>
                <w:rFonts w:eastAsia="Times New Roman" w:cs="Times New Roman"/>
                <w:color w:val="000000"/>
                <w:szCs w:val="24"/>
              </w:rPr>
              <w:t>Остали приходи</w:t>
            </w:r>
          </w:p>
        </w:tc>
        <w:tc>
          <w:tcPr>
            <w:tcW w:w="1745" w:type="dxa"/>
            <w:tcBorders>
              <w:top w:val="nil"/>
              <w:left w:val="nil"/>
              <w:bottom w:val="single" w:sz="4" w:space="0" w:color="auto"/>
              <w:right w:val="single" w:sz="4" w:space="0" w:color="auto"/>
            </w:tcBorders>
            <w:shd w:val="clear" w:color="auto" w:fill="auto"/>
            <w:vAlign w:val="center"/>
          </w:tcPr>
          <w:p w:rsidR="00404F5D" w:rsidRPr="00A0507C" w:rsidRDefault="00A0507C" w:rsidP="00292431">
            <w:pPr>
              <w:jc w:val="right"/>
              <w:rPr>
                <w:rFonts w:eastAsia="Times New Roman" w:cs="Times New Roman"/>
                <w:color w:val="000000"/>
                <w:szCs w:val="24"/>
                <w:lang/>
              </w:rPr>
            </w:pPr>
            <w:r>
              <w:rPr>
                <w:rFonts w:eastAsia="Times New Roman" w:cs="Times New Roman"/>
                <w:color w:val="000000"/>
                <w:szCs w:val="24"/>
                <w:lang/>
              </w:rPr>
              <w:t>35.000,00</w:t>
            </w:r>
          </w:p>
        </w:tc>
        <w:tc>
          <w:tcPr>
            <w:tcW w:w="1476" w:type="dxa"/>
            <w:tcBorders>
              <w:top w:val="nil"/>
              <w:left w:val="nil"/>
              <w:bottom w:val="single" w:sz="4" w:space="0" w:color="auto"/>
              <w:right w:val="single" w:sz="4" w:space="0" w:color="auto"/>
            </w:tcBorders>
            <w:shd w:val="clear" w:color="auto" w:fill="auto"/>
            <w:vAlign w:val="center"/>
            <w:hideMark/>
          </w:tcPr>
          <w:p w:rsidR="00404F5D" w:rsidRPr="00EF570D" w:rsidRDefault="007D28DD" w:rsidP="00292431">
            <w:pPr>
              <w:jc w:val="right"/>
              <w:rPr>
                <w:rFonts w:eastAsia="Times New Roman" w:cs="Times New Roman"/>
                <w:b/>
                <w:bCs/>
                <w:color w:val="000000"/>
                <w:szCs w:val="24"/>
                <w:lang w:val="sr-Cyrl-BA"/>
              </w:rPr>
            </w:pPr>
            <w:r>
              <w:rPr>
                <w:rFonts w:eastAsia="Times New Roman" w:cs="Times New Roman"/>
                <w:b/>
                <w:bCs/>
                <w:color w:val="000000"/>
                <w:szCs w:val="24"/>
                <w:lang w:val="sr-Cyrl-BA"/>
              </w:rPr>
              <w:t>50</w:t>
            </w:r>
            <w:r w:rsidR="008270D2" w:rsidRPr="00EF570D">
              <w:rPr>
                <w:rFonts w:eastAsia="Times New Roman" w:cs="Times New Roman"/>
                <w:b/>
                <w:bCs/>
                <w:color w:val="000000"/>
                <w:szCs w:val="24"/>
                <w:lang w:val="sr-Cyrl-BA"/>
              </w:rPr>
              <w:t>.000,00</w:t>
            </w:r>
          </w:p>
        </w:tc>
        <w:tc>
          <w:tcPr>
            <w:tcW w:w="1188" w:type="dxa"/>
            <w:tcBorders>
              <w:top w:val="nil"/>
              <w:left w:val="nil"/>
              <w:bottom w:val="single" w:sz="4" w:space="0" w:color="auto"/>
              <w:right w:val="single" w:sz="4" w:space="0" w:color="auto"/>
            </w:tcBorders>
            <w:shd w:val="clear" w:color="auto" w:fill="auto"/>
            <w:vAlign w:val="center"/>
          </w:tcPr>
          <w:p w:rsidR="00404F5D" w:rsidRPr="00B462A0" w:rsidRDefault="00B462A0" w:rsidP="00B34D36">
            <w:pPr>
              <w:jc w:val="center"/>
              <w:rPr>
                <w:rFonts w:eastAsia="Times New Roman" w:cs="Times New Roman"/>
                <w:color w:val="000000"/>
                <w:szCs w:val="24"/>
                <w:lang/>
              </w:rPr>
            </w:pPr>
            <w:r w:rsidRPr="00B462A0">
              <w:rPr>
                <w:rFonts w:eastAsia="Times New Roman" w:cs="Times New Roman"/>
                <w:color w:val="000000"/>
                <w:szCs w:val="24"/>
                <w:lang/>
              </w:rPr>
              <w:t>142,86</w:t>
            </w:r>
          </w:p>
        </w:tc>
        <w:tc>
          <w:tcPr>
            <w:tcW w:w="1410" w:type="dxa"/>
            <w:tcBorders>
              <w:top w:val="nil"/>
              <w:left w:val="nil"/>
              <w:bottom w:val="single" w:sz="4" w:space="0" w:color="auto"/>
              <w:right w:val="single" w:sz="4" w:space="0" w:color="auto"/>
            </w:tcBorders>
            <w:shd w:val="clear" w:color="auto" w:fill="auto"/>
            <w:vAlign w:val="center"/>
          </w:tcPr>
          <w:p w:rsidR="00404F5D" w:rsidRPr="000E1450" w:rsidRDefault="00B462A0" w:rsidP="00404F5D">
            <w:pPr>
              <w:jc w:val="center"/>
              <w:rPr>
                <w:rFonts w:eastAsia="Times New Roman" w:cs="Times New Roman"/>
                <w:color w:val="000000"/>
                <w:szCs w:val="24"/>
                <w:lang/>
              </w:rPr>
            </w:pPr>
            <w:r w:rsidRPr="000E1450">
              <w:rPr>
                <w:rFonts w:eastAsia="Times New Roman" w:cs="Times New Roman"/>
                <w:color w:val="000000"/>
                <w:szCs w:val="24"/>
                <w:lang/>
              </w:rPr>
              <w:t>0,47</w:t>
            </w: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r>
      <w:tr w:rsidR="00404F5D" w:rsidRPr="00340B66" w:rsidTr="0004321E">
        <w:trPr>
          <w:trHeight w:val="410"/>
        </w:trPr>
        <w:tc>
          <w:tcPr>
            <w:tcW w:w="700" w:type="dxa"/>
            <w:tcBorders>
              <w:top w:val="nil"/>
              <w:left w:val="single" w:sz="4" w:space="0" w:color="auto"/>
              <w:bottom w:val="single" w:sz="4" w:space="0" w:color="auto"/>
              <w:right w:val="single" w:sz="4" w:space="0" w:color="auto"/>
            </w:tcBorders>
            <w:shd w:val="clear" w:color="auto" w:fill="auto"/>
            <w:vAlign w:val="center"/>
          </w:tcPr>
          <w:p w:rsidR="00404F5D" w:rsidRPr="0004321E" w:rsidRDefault="0004321E" w:rsidP="004214C3">
            <w:pPr>
              <w:jc w:val="center"/>
              <w:rPr>
                <w:rFonts w:eastAsia="Times New Roman" w:cs="Times New Roman"/>
                <w:color w:val="000000"/>
                <w:szCs w:val="24"/>
              </w:rPr>
            </w:pPr>
            <w:r>
              <w:rPr>
                <w:rFonts w:eastAsia="Times New Roman" w:cs="Times New Roman"/>
                <w:color w:val="000000"/>
                <w:szCs w:val="24"/>
              </w:rPr>
              <w:t>14.</w:t>
            </w:r>
          </w:p>
        </w:tc>
        <w:tc>
          <w:tcPr>
            <w:tcW w:w="936" w:type="dxa"/>
            <w:tcBorders>
              <w:top w:val="nil"/>
              <w:left w:val="nil"/>
              <w:bottom w:val="single" w:sz="4" w:space="0" w:color="auto"/>
              <w:right w:val="single" w:sz="4" w:space="0" w:color="auto"/>
            </w:tcBorders>
            <w:shd w:val="clear" w:color="auto" w:fill="auto"/>
            <w:vAlign w:val="center"/>
            <w:hideMark/>
          </w:tcPr>
          <w:p w:rsidR="00404F5D" w:rsidRPr="00EF570D" w:rsidRDefault="00404F5D" w:rsidP="004214C3">
            <w:pPr>
              <w:jc w:val="left"/>
              <w:rPr>
                <w:rFonts w:eastAsia="Times New Roman" w:cs="Times New Roman"/>
                <w:color w:val="000000"/>
                <w:szCs w:val="24"/>
              </w:rPr>
            </w:pPr>
            <w:r w:rsidRPr="00EF570D">
              <w:rPr>
                <w:rFonts w:eastAsia="Times New Roman" w:cs="Times New Roman"/>
                <w:color w:val="000000"/>
                <w:szCs w:val="24"/>
              </w:rPr>
              <w:t>611910</w:t>
            </w:r>
          </w:p>
        </w:tc>
        <w:tc>
          <w:tcPr>
            <w:tcW w:w="3541" w:type="dxa"/>
            <w:tcBorders>
              <w:top w:val="nil"/>
              <w:left w:val="nil"/>
              <w:bottom w:val="single" w:sz="4" w:space="0" w:color="auto"/>
              <w:right w:val="single" w:sz="4" w:space="0" w:color="auto"/>
            </w:tcBorders>
            <w:shd w:val="clear" w:color="auto" w:fill="auto"/>
            <w:vAlign w:val="center"/>
            <w:hideMark/>
          </w:tcPr>
          <w:p w:rsidR="00404F5D" w:rsidRPr="00EF570D" w:rsidRDefault="00404F5D" w:rsidP="004214C3">
            <w:pPr>
              <w:jc w:val="left"/>
              <w:rPr>
                <w:rFonts w:eastAsia="Times New Roman" w:cs="Times New Roman"/>
                <w:color w:val="000000"/>
                <w:szCs w:val="24"/>
              </w:rPr>
            </w:pPr>
            <w:r w:rsidRPr="00EF570D">
              <w:rPr>
                <w:rFonts w:eastAsia="Times New Roman" w:cs="Times New Roman"/>
                <w:color w:val="000000"/>
                <w:szCs w:val="24"/>
              </w:rPr>
              <w:t>Хлорисање инсталација</w:t>
            </w:r>
          </w:p>
        </w:tc>
        <w:tc>
          <w:tcPr>
            <w:tcW w:w="1745" w:type="dxa"/>
            <w:tcBorders>
              <w:top w:val="nil"/>
              <w:left w:val="nil"/>
              <w:bottom w:val="single" w:sz="4" w:space="0" w:color="auto"/>
              <w:right w:val="single" w:sz="4" w:space="0" w:color="auto"/>
            </w:tcBorders>
            <w:shd w:val="clear" w:color="auto" w:fill="auto"/>
            <w:vAlign w:val="center"/>
          </w:tcPr>
          <w:p w:rsidR="00404F5D" w:rsidRPr="00A0507C" w:rsidRDefault="00A0507C" w:rsidP="00292431">
            <w:pPr>
              <w:jc w:val="right"/>
              <w:rPr>
                <w:rFonts w:eastAsia="Times New Roman" w:cs="Times New Roman"/>
                <w:color w:val="000000"/>
                <w:szCs w:val="24"/>
                <w:lang/>
              </w:rPr>
            </w:pPr>
            <w:r>
              <w:rPr>
                <w:rFonts w:eastAsia="Times New Roman" w:cs="Times New Roman"/>
                <w:color w:val="000000"/>
                <w:szCs w:val="24"/>
                <w:lang/>
              </w:rPr>
              <w:t>3.000,00</w:t>
            </w:r>
          </w:p>
        </w:tc>
        <w:tc>
          <w:tcPr>
            <w:tcW w:w="1476" w:type="dxa"/>
            <w:tcBorders>
              <w:top w:val="nil"/>
              <w:left w:val="nil"/>
              <w:bottom w:val="single" w:sz="4" w:space="0" w:color="auto"/>
              <w:right w:val="single" w:sz="4" w:space="0" w:color="auto"/>
            </w:tcBorders>
            <w:shd w:val="clear" w:color="auto" w:fill="auto"/>
            <w:vAlign w:val="center"/>
            <w:hideMark/>
          </w:tcPr>
          <w:p w:rsidR="00404F5D" w:rsidRPr="00EF570D" w:rsidRDefault="0060201A" w:rsidP="00292431">
            <w:pPr>
              <w:jc w:val="right"/>
              <w:rPr>
                <w:rFonts w:eastAsia="Times New Roman" w:cs="Times New Roman"/>
                <w:b/>
                <w:bCs/>
                <w:color w:val="000000"/>
                <w:szCs w:val="24"/>
                <w:lang w:val="sr-Cyrl-BA"/>
              </w:rPr>
            </w:pPr>
            <w:r w:rsidRPr="00EF570D">
              <w:rPr>
                <w:rFonts w:eastAsia="Times New Roman" w:cs="Times New Roman"/>
                <w:b/>
                <w:bCs/>
                <w:color w:val="000000"/>
                <w:szCs w:val="24"/>
                <w:lang w:val="sr-Cyrl-BA"/>
              </w:rPr>
              <w:t>5</w:t>
            </w:r>
            <w:r w:rsidR="008270D2" w:rsidRPr="00EF570D">
              <w:rPr>
                <w:rFonts w:eastAsia="Times New Roman" w:cs="Times New Roman"/>
                <w:b/>
                <w:bCs/>
                <w:color w:val="000000"/>
                <w:szCs w:val="24"/>
                <w:lang w:val="sr-Cyrl-BA"/>
              </w:rPr>
              <w:t>.000,00</w:t>
            </w:r>
          </w:p>
        </w:tc>
        <w:tc>
          <w:tcPr>
            <w:tcW w:w="1188" w:type="dxa"/>
            <w:tcBorders>
              <w:top w:val="nil"/>
              <w:left w:val="nil"/>
              <w:bottom w:val="single" w:sz="4" w:space="0" w:color="auto"/>
              <w:right w:val="single" w:sz="4" w:space="0" w:color="auto"/>
            </w:tcBorders>
            <w:shd w:val="clear" w:color="auto" w:fill="auto"/>
            <w:vAlign w:val="center"/>
          </w:tcPr>
          <w:p w:rsidR="00404F5D" w:rsidRPr="00B462A0" w:rsidRDefault="00B462A0" w:rsidP="00B34D36">
            <w:pPr>
              <w:jc w:val="center"/>
              <w:rPr>
                <w:rFonts w:eastAsia="Times New Roman" w:cs="Times New Roman"/>
                <w:color w:val="000000"/>
                <w:szCs w:val="24"/>
                <w:lang/>
              </w:rPr>
            </w:pPr>
            <w:r w:rsidRPr="00B462A0">
              <w:rPr>
                <w:rFonts w:eastAsia="Times New Roman" w:cs="Times New Roman"/>
                <w:color w:val="000000"/>
                <w:szCs w:val="24"/>
                <w:lang/>
              </w:rPr>
              <w:t>166,67</w:t>
            </w:r>
          </w:p>
        </w:tc>
        <w:tc>
          <w:tcPr>
            <w:tcW w:w="1410" w:type="dxa"/>
            <w:tcBorders>
              <w:top w:val="nil"/>
              <w:left w:val="nil"/>
              <w:bottom w:val="single" w:sz="4" w:space="0" w:color="auto"/>
              <w:right w:val="single" w:sz="4" w:space="0" w:color="auto"/>
            </w:tcBorders>
            <w:shd w:val="clear" w:color="auto" w:fill="auto"/>
            <w:vAlign w:val="center"/>
          </w:tcPr>
          <w:p w:rsidR="00404F5D" w:rsidRPr="000E1450" w:rsidRDefault="00B462A0" w:rsidP="00404F5D">
            <w:pPr>
              <w:jc w:val="center"/>
              <w:rPr>
                <w:rFonts w:eastAsia="Times New Roman" w:cs="Times New Roman"/>
                <w:color w:val="000000"/>
                <w:szCs w:val="24"/>
                <w:lang/>
              </w:rPr>
            </w:pPr>
            <w:r w:rsidRPr="000E1450">
              <w:rPr>
                <w:rFonts w:eastAsia="Times New Roman" w:cs="Times New Roman"/>
                <w:color w:val="000000"/>
                <w:szCs w:val="24"/>
                <w:lang/>
              </w:rPr>
              <w:t>0,05</w:t>
            </w: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r>
      <w:tr w:rsidR="00404F5D" w:rsidRPr="00340B66" w:rsidTr="0004321E">
        <w:trPr>
          <w:trHeight w:val="416"/>
        </w:trPr>
        <w:tc>
          <w:tcPr>
            <w:tcW w:w="700" w:type="dxa"/>
            <w:tcBorders>
              <w:top w:val="nil"/>
              <w:left w:val="single" w:sz="4" w:space="0" w:color="auto"/>
              <w:bottom w:val="single" w:sz="4" w:space="0" w:color="auto"/>
              <w:right w:val="single" w:sz="4" w:space="0" w:color="auto"/>
            </w:tcBorders>
            <w:shd w:val="clear" w:color="auto" w:fill="auto"/>
            <w:vAlign w:val="center"/>
          </w:tcPr>
          <w:p w:rsidR="00404F5D" w:rsidRPr="0004321E" w:rsidRDefault="0004321E" w:rsidP="004214C3">
            <w:pPr>
              <w:jc w:val="center"/>
              <w:rPr>
                <w:rFonts w:eastAsia="Times New Roman" w:cs="Times New Roman"/>
                <w:color w:val="000000"/>
                <w:szCs w:val="24"/>
              </w:rPr>
            </w:pPr>
            <w:r>
              <w:rPr>
                <w:rFonts w:eastAsia="Times New Roman" w:cs="Times New Roman"/>
                <w:color w:val="000000"/>
                <w:szCs w:val="24"/>
              </w:rPr>
              <w:t>15.</w:t>
            </w:r>
          </w:p>
        </w:tc>
        <w:tc>
          <w:tcPr>
            <w:tcW w:w="936" w:type="dxa"/>
            <w:tcBorders>
              <w:top w:val="nil"/>
              <w:left w:val="nil"/>
              <w:bottom w:val="single" w:sz="4" w:space="0" w:color="auto"/>
              <w:right w:val="single" w:sz="4" w:space="0" w:color="auto"/>
            </w:tcBorders>
            <w:shd w:val="clear" w:color="auto" w:fill="auto"/>
            <w:vAlign w:val="center"/>
            <w:hideMark/>
          </w:tcPr>
          <w:p w:rsidR="00404F5D" w:rsidRPr="00EF570D" w:rsidRDefault="00404F5D" w:rsidP="004214C3">
            <w:pPr>
              <w:jc w:val="left"/>
              <w:rPr>
                <w:rFonts w:eastAsia="Times New Roman" w:cs="Times New Roman"/>
                <w:color w:val="000000"/>
                <w:szCs w:val="24"/>
              </w:rPr>
            </w:pPr>
            <w:r w:rsidRPr="00EF570D">
              <w:rPr>
                <w:rFonts w:eastAsia="Times New Roman" w:cs="Times New Roman"/>
                <w:color w:val="000000"/>
                <w:szCs w:val="24"/>
              </w:rPr>
              <w:t>650200</w:t>
            </w:r>
          </w:p>
        </w:tc>
        <w:tc>
          <w:tcPr>
            <w:tcW w:w="3541" w:type="dxa"/>
            <w:tcBorders>
              <w:top w:val="nil"/>
              <w:left w:val="nil"/>
              <w:bottom w:val="single" w:sz="4" w:space="0" w:color="auto"/>
              <w:right w:val="single" w:sz="4" w:space="0" w:color="auto"/>
            </w:tcBorders>
            <w:shd w:val="clear" w:color="auto" w:fill="auto"/>
            <w:vAlign w:val="center"/>
            <w:hideMark/>
          </w:tcPr>
          <w:p w:rsidR="00404F5D" w:rsidRPr="00EF570D" w:rsidRDefault="00404F5D" w:rsidP="004214C3">
            <w:pPr>
              <w:jc w:val="left"/>
              <w:rPr>
                <w:rFonts w:eastAsia="Times New Roman" w:cs="Times New Roman"/>
                <w:color w:val="000000"/>
                <w:szCs w:val="24"/>
                <w:lang w:val="sr-Cyrl-CS"/>
              </w:rPr>
            </w:pPr>
            <w:r w:rsidRPr="00EF570D">
              <w:rPr>
                <w:rFonts w:eastAsia="Times New Roman" w:cs="Times New Roman"/>
                <w:color w:val="000000"/>
                <w:szCs w:val="24"/>
              </w:rPr>
              <w:t>Приходи од дотација</w:t>
            </w:r>
          </w:p>
        </w:tc>
        <w:tc>
          <w:tcPr>
            <w:tcW w:w="1745" w:type="dxa"/>
            <w:tcBorders>
              <w:top w:val="nil"/>
              <w:left w:val="nil"/>
              <w:bottom w:val="single" w:sz="4" w:space="0" w:color="auto"/>
              <w:right w:val="single" w:sz="4" w:space="0" w:color="auto"/>
            </w:tcBorders>
            <w:shd w:val="clear" w:color="auto" w:fill="auto"/>
            <w:vAlign w:val="center"/>
          </w:tcPr>
          <w:p w:rsidR="00404F5D" w:rsidRPr="00A0507C" w:rsidRDefault="00A0507C" w:rsidP="00292431">
            <w:pPr>
              <w:jc w:val="right"/>
              <w:rPr>
                <w:rFonts w:eastAsia="Times New Roman" w:cs="Times New Roman"/>
                <w:color w:val="000000"/>
                <w:szCs w:val="24"/>
                <w:lang/>
              </w:rPr>
            </w:pPr>
            <w:r>
              <w:rPr>
                <w:rFonts w:eastAsia="Times New Roman" w:cs="Times New Roman"/>
                <w:color w:val="000000"/>
                <w:szCs w:val="24"/>
                <w:lang/>
              </w:rPr>
              <w:t>673.000,00</w:t>
            </w:r>
          </w:p>
        </w:tc>
        <w:tc>
          <w:tcPr>
            <w:tcW w:w="1476" w:type="dxa"/>
            <w:tcBorders>
              <w:top w:val="nil"/>
              <w:left w:val="nil"/>
              <w:bottom w:val="single" w:sz="4" w:space="0" w:color="auto"/>
              <w:right w:val="single" w:sz="4" w:space="0" w:color="auto"/>
            </w:tcBorders>
            <w:shd w:val="clear" w:color="auto" w:fill="auto"/>
            <w:vAlign w:val="center"/>
            <w:hideMark/>
          </w:tcPr>
          <w:p w:rsidR="00404F5D" w:rsidRPr="00EF570D" w:rsidRDefault="007D28DD" w:rsidP="00292431">
            <w:pPr>
              <w:jc w:val="right"/>
              <w:rPr>
                <w:rFonts w:eastAsia="Times New Roman" w:cs="Times New Roman"/>
                <w:b/>
                <w:bCs/>
                <w:color w:val="000000"/>
                <w:szCs w:val="24"/>
                <w:lang w:val="sr-Cyrl-BA"/>
              </w:rPr>
            </w:pPr>
            <w:r w:rsidRPr="00AF3450">
              <w:rPr>
                <w:rFonts w:eastAsia="Times New Roman" w:cs="Times New Roman"/>
                <w:b/>
                <w:bCs/>
                <w:color w:val="000000"/>
                <w:szCs w:val="24"/>
                <w:lang w:val="sr-Cyrl-BA"/>
              </w:rPr>
              <w:t>990.000,00</w:t>
            </w:r>
          </w:p>
        </w:tc>
        <w:tc>
          <w:tcPr>
            <w:tcW w:w="1188" w:type="dxa"/>
            <w:tcBorders>
              <w:top w:val="nil"/>
              <w:left w:val="nil"/>
              <w:bottom w:val="single" w:sz="4" w:space="0" w:color="auto"/>
              <w:right w:val="single" w:sz="4" w:space="0" w:color="auto"/>
            </w:tcBorders>
            <w:shd w:val="clear" w:color="auto" w:fill="auto"/>
            <w:vAlign w:val="center"/>
          </w:tcPr>
          <w:p w:rsidR="00404F5D" w:rsidRPr="00B462A0" w:rsidRDefault="00B462A0" w:rsidP="00B34D36">
            <w:pPr>
              <w:jc w:val="center"/>
              <w:rPr>
                <w:rFonts w:eastAsia="Times New Roman" w:cs="Times New Roman"/>
                <w:color w:val="000000"/>
                <w:szCs w:val="24"/>
                <w:lang/>
              </w:rPr>
            </w:pPr>
            <w:r w:rsidRPr="00B462A0">
              <w:rPr>
                <w:rFonts w:eastAsia="Times New Roman" w:cs="Times New Roman"/>
                <w:color w:val="000000"/>
                <w:szCs w:val="24"/>
                <w:lang/>
              </w:rPr>
              <w:t>147,10</w:t>
            </w:r>
          </w:p>
        </w:tc>
        <w:tc>
          <w:tcPr>
            <w:tcW w:w="1410" w:type="dxa"/>
            <w:tcBorders>
              <w:top w:val="nil"/>
              <w:left w:val="nil"/>
              <w:bottom w:val="single" w:sz="4" w:space="0" w:color="auto"/>
              <w:right w:val="single" w:sz="4" w:space="0" w:color="auto"/>
            </w:tcBorders>
            <w:shd w:val="clear" w:color="auto" w:fill="auto"/>
            <w:vAlign w:val="center"/>
          </w:tcPr>
          <w:p w:rsidR="00404F5D" w:rsidRPr="000E1450" w:rsidRDefault="00B462A0" w:rsidP="00ED112B">
            <w:pPr>
              <w:jc w:val="center"/>
              <w:rPr>
                <w:rFonts w:eastAsia="Times New Roman" w:cs="Times New Roman"/>
                <w:color w:val="000000"/>
                <w:szCs w:val="24"/>
                <w:lang/>
              </w:rPr>
            </w:pPr>
            <w:r w:rsidRPr="000E1450">
              <w:rPr>
                <w:rFonts w:eastAsia="Times New Roman" w:cs="Times New Roman"/>
                <w:color w:val="000000"/>
                <w:szCs w:val="24"/>
                <w:lang/>
              </w:rPr>
              <w:t>9,37</w:t>
            </w:r>
          </w:p>
        </w:tc>
        <w:tc>
          <w:tcPr>
            <w:tcW w:w="960" w:type="dxa"/>
            <w:tcBorders>
              <w:top w:val="nil"/>
              <w:left w:val="nil"/>
              <w:bottom w:val="nil"/>
              <w:right w:val="nil"/>
            </w:tcBorders>
            <w:shd w:val="clear" w:color="auto" w:fill="auto"/>
            <w:noWrap/>
            <w:vAlign w:val="bottom"/>
            <w:hideMark/>
          </w:tcPr>
          <w:p w:rsidR="003A3A89" w:rsidRPr="00340B66" w:rsidRDefault="003A3A89" w:rsidP="00404F5D">
            <w:pPr>
              <w:jc w:val="left"/>
              <w:rPr>
                <w:rFonts w:ascii="Calibri" w:eastAsia="Times New Roman" w:hAnsi="Calibri" w:cs="Times New Roman"/>
                <w:color w:val="000000"/>
                <w:szCs w:val="24"/>
                <w:highlight w:val="green"/>
                <w:lang w:val="sr-Latn-BA"/>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404F5D" w:rsidRPr="00340B66" w:rsidRDefault="00404F5D" w:rsidP="00404F5D">
            <w:pPr>
              <w:jc w:val="left"/>
              <w:rPr>
                <w:rFonts w:ascii="Calibri" w:eastAsia="Times New Roman" w:hAnsi="Calibri" w:cs="Times New Roman"/>
                <w:color w:val="000000"/>
                <w:szCs w:val="24"/>
                <w:highlight w:val="green"/>
              </w:rPr>
            </w:pPr>
          </w:p>
        </w:tc>
      </w:tr>
      <w:tr w:rsidR="003A3A89" w:rsidRPr="00340B66" w:rsidTr="0004321E">
        <w:trPr>
          <w:trHeight w:val="416"/>
        </w:trPr>
        <w:tc>
          <w:tcPr>
            <w:tcW w:w="700" w:type="dxa"/>
            <w:tcBorders>
              <w:top w:val="nil"/>
              <w:left w:val="single" w:sz="4" w:space="0" w:color="auto"/>
              <w:bottom w:val="single" w:sz="4" w:space="0" w:color="auto"/>
              <w:right w:val="single" w:sz="4" w:space="0" w:color="auto"/>
            </w:tcBorders>
            <w:shd w:val="clear" w:color="auto" w:fill="auto"/>
            <w:vAlign w:val="center"/>
          </w:tcPr>
          <w:p w:rsidR="003A3A89" w:rsidRPr="0004321E" w:rsidRDefault="0004321E" w:rsidP="004214C3">
            <w:pPr>
              <w:jc w:val="center"/>
              <w:rPr>
                <w:rFonts w:eastAsia="Times New Roman" w:cs="Times New Roman"/>
                <w:color w:val="000000"/>
                <w:szCs w:val="24"/>
              </w:rPr>
            </w:pPr>
            <w:r>
              <w:rPr>
                <w:rFonts w:eastAsia="Times New Roman" w:cs="Times New Roman"/>
                <w:color w:val="000000"/>
                <w:szCs w:val="24"/>
              </w:rPr>
              <w:t>16.</w:t>
            </w:r>
          </w:p>
        </w:tc>
        <w:tc>
          <w:tcPr>
            <w:tcW w:w="936" w:type="dxa"/>
            <w:tcBorders>
              <w:top w:val="nil"/>
              <w:left w:val="nil"/>
              <w:bottom w:val="single" w:sz="4" w:space="0" w:color="auto"/>
              <w:right w:val="single" w:sz="4" w:space="0" w:color="auto"/>
            </w:tcBorders>
            <w:shd w:val="clear" w:color="auto" w:fill="auto"/>
            <w:vAlign w:val="center"/>
            <w:hideMark/>
          </w:tcPr>
          <w:p w:rsidR="003A3A89" w:rsidRPr="00EF570D" w:rsidRDefault="003A3A89" w:rsidP="004214C3">
            <w:pPr>
              <w:jc w:val="left"/>
              <w:rPr>
                <w:rFonts w:eastAsia="Times New Roman" w:cs="Times New Roman"/>
                <w:color w:val="000000"/>
                <w:szCs w:val="24"/>
              </w:rPr>
            </w:pPr>
            <w:r w:rsidRPr="00EF570D">
              <w:rPr>
                <w:rFonts w:eastAsia="Times New Roman" w:cs="Times New Roman"/>
                <w:color w:val="000000"/>
                <w:szCs w:val="24"/>
              </w:rPr>
              <w:t>651100</w:t>
            </w:r>
          </w:p>
        </w:tc>
        <w:tc>
          <w:tcPr>
            <w:tcW w:w="3541" w:type="dxa"/>
            <w:tcBorders>
              <w:top w:val="nil"/>
              <w:left w:val="nil"/>
              <w:bottom w:val="single" w:sz="4" w:space="0" w:color="auto"/>
              <w:right w:val="single" w:sz="4" w:space="0" w:color="auto"/>
            </w:tcBorders>
            <w:shd w:val="clear" w:color="auto" w:fill="auto"/>
            <w:vAlign w:val="center"/>
            <w:hideMark/>
          </w:tcPr>
          <w:p w:rsidR="003A3A89" w:rsidRPr="00EF570D" w:rsidRDefault="003A3A89" w:rsidP="004214C3">
            <w:pPr>
              <w:jc w:val="left"/>
              <w:rPr>
                <w:rFonts w:eastAsia="Times New Roman" w:cs="Times New Roman"/>
                <w:color w:val="000000"/>
                <w:szCs w:val="24"/>
              </w:rPr>
            </w:pPr>
            <w:r w:rsidRPr="00EF570D">
              <w:rPr>
                <w:rFonts w:eastAsia="Times New Roman" w:cs="Times New Roman"/>
                <w:color w:val="000000"/>
                <w:szCs w:val="24"/>
              </w:rPr>
              <w:t>Приходи од закупнина</w:t>
            </w:r>
          </w:p>
        </w:tc>
        <w:tc>
          <w:tcPr>
            <w:tcW w:w="1745" w:type="dxa"/>
            <w:tcBorders>
              <w:top w:val="nil"/>
              <w:left w:val="nil"/>
              <w:bottom w:val="single" w:sz="4" w:space="0" w:color="auto"/>
              <w:right w:val="single" w:sz="4" w:space="0" w:color="auto"/>
            </w:tcBorders>
            <w:shd w:val="clear" w:color="auto" w:fill="auto"/>
            <w:vAlign w:val="center"/>
          </w:tcPr>
          <w:p w:rsidR="003A3A89" w:rsidRPr="00A0507C" w:rsidRDefault="00A0507C" w:rsidP="00292431">
            <w:pPr>
              <w:jc w:val="right"/>
              <w:rPr>
                <w:rFonts w:eastAsia="Times New Roman" w:cs="Times New Roman"/>
                <w:color w:val="000000"/>
                <w:szCs w:val="24"/>
                <w:lang/>
              </w:rPr>
            </w:pPr>
            <w:r>
              <w:rPr>
                <w:rFonts w:eastAsia="Times New Roman" w:cs="Times New Roman"/>
                <w:color w:val="000000"/>
                <w:szCs w:val="24"/>
                <w:lang/>
              </w:rPr>
              <w:t>8.500,00</w:t>
            </w:r>
          </w:p>
        </w:tc>
        <w:tc>
          <w:tcPr>
            <w:tcW w:w="1476" w:type="dxa"/>
            <w:tcBorders>
              <w:top w:val="nil"/>
              <w:left w:val="nil"/>
              <w:bottom w:val="single" w:sz="4" w:space="0" w:color="auto"/>
              <w:right w:val="single" w:sz="4" w:space="0" w:color="auto"/>
            </w:tcBorders>
            <w:shd w:val="clear" w:color="auto" w:fill="auto"/>
            <w:vAlign w:val="center"/>
            <w:hideMark/>
          </w:tcPr>
          <w:p w:rsidR="003A3A89" w:rsidRPr="00EF570D" w:rsidRDefault="003A3A89" w:rsidP="00292431">
            <w:pPr>
              <w:jc w:val="right"/>
              <w:rPr>
                <w:rFonts w:eastAsia="Times New Roman" w:cs="Times New Roman"/>
                <w:b/>
                <w:bCs/>
                <w:color w:val="000000"/>
                <w:szCs w:val="24"/>
                <w:lang w:val="sr-Cyrl-BA"/>
              </w:rPr>
            </w:pPr>
            <w:r w:rsidRPr="00EF570D">
              <w:rPr>
                <w:rFonts w:eastAsia="Times New Roman" w:cs="Times New Roman"/>
                <w:b/>
                <w:bCs/>
                <w:color w:val="000000"/>
                <w:szCs w:val="24"/>
                <w:lang w:val="sr-Cyrl-BA"/>
              </w:rPr>
              <w:t>8.</w:t>
            </w:r>
            <w:r w:rsidR="007D28DD">
              <w:rPr>
                <w:rFonts w:eastAsia="Times New Roman" w:cs="Times New Roman"/>
                <w:b/>
                <w:bCs/>
                <w:color w:val="000000"/>
                <w:szCs w:val="24"/>
                <w:lang w:val="sr-Cyrl-BA"/>
              </w:rPr>
              <w:t>5</w:t>
            </w:r>
            <w:r w:rsidRPr="00EF570D">
              <w:rPr>
                <w:rFonts w:eastAsia="Times New Roman" w:cs="Times New Roman"/>
                <w:b/>
                <w:bCs/>
                <w:color w:val="000000"/>
                <w:szCs w:val="24"/>
                <w:lang w:val="sr-Cyrl-BA"/>
              </w:rPr>
              <w:t>00,00</w:t>
            </w:r>
          </w:p>
        </w:tc>
        <w:tc>
          <w:tcPr>
            <w:tcW w:w="1188" w:type="dxa"/>
            <w:tcBorders>
              <w:top w:val="nil"/>
              <w:left w:val="nil"/>
              <w:bottom w:val="single" w:sz="4" w:space="0" w:color="auto"/>
              <w:right w:val="single" w:sz="4" w:space="0" w:color="auto"/>
            </w:tcBorders>
            <w:shd w:val="clear" w:color="auto" w:fill="auto"/>
            <w:vAlign w:val="center"/>
          </w:tcPr>
          <w:p w:rsidR="003A3A89" w:rsidRPr="00B462A0" w:rsidRDefault="00B462A0" w:rsidP="00B34D36">
            <w:pPr>
              <w:jc w:val="center"/>
              <w:rPr>
                <w:rFonts w:eastAsia="Times New Roman" w:cs="Times New Roman"/>
                <w:color w:val="000000"/>
                <w:szCs w:val="24"/>
                <w:lang/>
              </w:rPr>
            </w:pPr>
            <w:r w:rsidRPr="00B462A0">
              <w:rPr>
                <w:rFonts w:eastAsia="Times New Roman" w:cs="Times New Roman"/>
                <w:color w:val="000000"/>
                <w:szCs w:val="24"/>
                <w:lang/>
              </w:rPr>
              <w:t>100,00</w:t>
            </w:r>
          </w:p>
        </w:tc>
        <w:tc>
          <w:tcPr>
            <w:tcW w:w="1410" w:type="dxa"/>
            <w:tcBorders>
              <w:top w:val="nil"/>
              <w:left w:val="nil"/>
              <w:bottom w:val="single" w:sz="4" w:space="0" w:color="auto"/>
              <w:right w:val="single" w:sz="4" w:space="0" w:color="auto"/>
            </w:tcBorders>
            <w:shd w:val="clear" w:color="auto" w:fill="auto"/>
            <w:vAlign w:val="center"/>
          </w:tcPr>
          <w:p w:rsidR="003A3A89" w:rsidRPr="000E1450" w:rsidRDefault="00B462A0" w:rsidP="00404F5D">
            <w:pPr>
              <w:jc w:val="center"/>
              <w:rPr>
                <w:rFonts w:eastAsia="Times New Roman" w:cs="Times New Roman"/>
                <w:color w:val="000000"/>
                <w:szCs w:val="24"/>
                <w:lang/>
              </w:rPr>
            </w:pPr>
            <w:r w:rsidRPr="000E1450">
              <w:rPr>
                <w:rFonts w:eastAsia="Times New Roman" w:cs="Times New Roman"/>
                <w:color w:val="000000"/>
                <w:szCs w:val="24"/>
                <w:lang/>
              </w:rPr>
              <w:t>0,08</w:t>
            </w:r>
          </w:p>
        </w:tc>
        <w:tc>
          <w:tcPr>
            <w:tcW w:w="960" w:type="dxa"/>
            <w:tcBorders>
              <w:top w:val="nil"/>
              <w:left w:val="nil"/>
              <w:bottom w:val="nil"/>
              <w:right w:val="nil"/>
            </w:tcBorders>
            <w:shd w:val="clear" w:color="auto" w:fill="auto"/>
            <w:noWrap/>
            <w:vAlign w:val="bottom"/>
            <w:hideMark/>
          </w:tcPr>
          <w:p w:rsidR="003A3A89" w:rsidRPr="00340B66" w:rsidRDefault="003A3A89" w:rsidP="00404F5D">
            <w:pPr>
              <w:jc w:val="left"/>
              <w:rPr>
                <w:rFonts w:ascii="Calibri" w:eastAsia="Times New Roman" w:hAnsi="Calibri" w:cs="Times New Roman"/>
                <w:color w:val="000000"/>
                <w:szCs w:val="24"/>
                <w:highlight w:val="green"/>
                <w:lang w:val="sr-Latn-BA"/>
              </w:rPr>
            </w:pPr>
          </w:p>
        </w:tc>
        <w:tc>
          <w:tcPr>
            <w:tcW w:w="960" w:type="dxa"/>
            <w:tcBorders>
              <w:top w:val="nil"/>
              <w:left w:val="nil"/>
              <w:bottom w:val="nil"/>
              <w:right w:val="nil"/>
            </w:tcBorders>
            <w:shd w:val="clear" w:color="auto" w:fill="auto"/>
            <w:noWrap/>
            <w:vAlign w:val="bottom"/>
            <w:hideMark/>
          </w:tcPr>
          <w:p w:rsidR="003A3A89" w:rsidRPr="00340B66" w:rsidRDefault="003A3A89"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3A3A89" w:rsidRPr="00340B66" w:rsidRDefault="003A3A89"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3A3A89" w:rsidRPr="00340B66" w:rsidRDefault="003A3A89" w:rsidP="00404F5D">
            <w:pPr>
              <w:jc w:val="left"/>
              <w:rPr>
                <w:rFonts w:ascii="Calibri" w:eastAsia="Times New Roman" w:hAnsi="Calibri" w:cs="Times New Roman"/>
                <w:color w:val="000000"/>
                <w:szCs w:val="24"/>
                <w:highlight w:val="green"/>
              </w:rPr>
            </w:pPr>
          </w:p>
        </w:tc>
      </w:tr>
      <w:tr w:rsidR="009C5063" w:rsidRPr="00340B66" w:rsidTr="0004321E">
        <w:trPr>
          <w:trHeight w:val="429"/>
        </w:trPr>
        <w:tc>
          <w:tcPr>
            <w:tcW w:w="700" w:type="dxa"/>
            <w:tcBorders>
              <w:top w:val="nil"/>
              <w:left w:val="single" w:sz="4" w:space="0" w:color="auto"/>
              <w:bottom w:val="single" w:sz="4" w:space="0" w:color="auto"/>
              <w:right w:val="single" w:sz="4" w:space="0" w:color="auto"/>
            </w:tcBorders>
            <w:shd w:val="clear" w:color="auto" w:fill="auto"/>
            <w:vAlign w:val="center"/>
          </w:tcPr>
          <w:p w:rsidR="009C5063" w:rsidRPr="0004321E" w:rsidRDefault="0004321E" w:rsidP="004214C3">
            <w:pPr>
              <w:jc w:val="center"/>
              <w:rPr>
                <w:rFonts w:eastAsia="Times New Roman" w:cs="Times New Roman"/>
                <w:color w:val="000000"/>
                <w:szCs w:val="24"/>
              </w:rPr>
            </w:pPr>
            <w:r>
              <w:rPr>
                <w:rFonts w:eastAsia="Times New Roman" w:cs="Times New Roman"/>
                <w:color w:val="000000"/>
                <w:szCs w:val="24"/>
              </w:rPr>
              <w:t>17.</w:t>
            </w:r>
          </w:p>
        </w:tc>
        <w:tc>
          <w:tcPr>
            <w:tcW w:w="936" w:type="dxa"/>
            <w:tcBorders>
              <w:top w:val="nil"/>
              <w:left w:val="nil"/>
              <w:bottom w:val="single" w:sz="4" w:space="0" w:color="auto"/>
              <w:right w:val="single" w:sz="4" w:space="0" w:color="auto"/>
            </w:tcBorders>
            <w:shd w:val="clear" w:color="auto" w:fill="auto"/>
            <w:vAlign w:val="center"/>
            <w:hideMark/>
          </w:tcPr>
          <w:p w:rsidR="009C5063" w:rsidRPr="00EF570D" w:rsidRDefault="009C5063" w:rsidP="004214C3">
            <w:pPr>
              <w:jc w:val="left"/>
              <w:rPr>
                <w:rFonts w:eastAsia="Times New Roman" w:cs="Times New Roman"/>
                <w:color w:val="000000"/>
                <w:szCs w:val="24"/>
              </w:rPr>
            </w:pPr>
            <w:r w:rsidRPr="00EF570D">
              <w:rPr>
                <w:rFonts w:eastAsia="Times New Roman" w:cs="Times New Roman"/>
                <w:color w:val="000000"/>
                <w:szCs w:val="24"/>
              </w:rPr>
              <w:t>652000</w:t>
            </w:r>
          </w:p>
        </w:tc>
        <w:tc>
          <w:tcPr>
            <w:tcW w:w="3541" w:type="dxa"/>
            <w:tcBorders>
              <w:top w:val="nil"/>
              <w:left w:val="nil"/>
              <w:bottom w:val="single" w:sz="4" w:space="0" w:color="auto"/>
              <w:right w:val="single" w:sz="4" w:space="0" w:color="auto"/>
            </w:tcBorders>
            <w:shd w:val="clear" w:color="auto" w:fill="auto"/>
            <w:vAlign w:val="center"/>
            <w:hideMark/>
          </w:tcPr>
          <w:p w:rsidR="009C5063" w:rsidRPr="00EF570D" w:rsidRDefault="009C5063" w:rsidP="004214C3">
            <w:pPr>
              <w:jc w:val="left"/>
              <w:rPr>
                <w:rFonts w:eastAsia="Times New Roman" w:cs="Times New Roman"/>
                <w:color w:val="000000"/>
                <w:szCs w:val="24"/>
              </w:rPr>
            </w:pPr>
            <w:r w:rsidRPr="00EF570D">
              <w:rPr>
                <w:rFonts w:eastAsia="Times New Roman" w:cs="Times New Roman"/>
                <w:color w:val="000000"/>
                <w:szCs w:val="24"/>
              </w:rPr>
              <w:t>Приходи од донација</w:t>
            </w:r>
          </w:p>
        </w:tc>
        <w:tc>
          <w:tcPr>
            <w:tcW w:w="1745" w:type="dxa"/>
            <w:tcBorders>
              <w:top w:val="nil"/>
              <w:left w:val="nil"/>
              <w:bottom w:val="single" w:sz="4" w:space="0" w:color="auto"/>
              <w:right w:val="single" w:sz="4" w:space="0" w:color="auto"/>
            </w:tcBorders>
            <w:shd w:val="clear" w:color="auto" w:fill="auto"/>
            <w:vAlign w:val="center"/>
          </w:tcPr>
          <w:p w:rsidR="009C5063" w:rsidRPr="00EF570D" w:rsidRDefault="00A0507C" w:rsidP="00292431">
            <w:pPr>
              <w:jc w:val="right"/>
              <w:rPr>
                <w:rFonts w:eastAsia="Times New Roman" w:cs="Times New Roman"/>
                <w:color w:val="000000"/>
                <w:szCs w:val="24"/>
                <w:lang w:val="sr-Cyrl-BA"/>
              </w:rPr>
            </w:pPr>
            <w:r>
              <w:rPr>
                <w:rFonts w:eastAsia="Times New Roman" w:cs="Times New Roman"/>
                <w:color w:val="000000"/>
                <w:szCs w:val="24"/>
                <w:lang w:val="sr-Cyrl-BA"/>
              </w:rPr>
              <w:t>113.000,00</w:t>
            </w:r>
          </w:p>
        </w:tc>
        <w:tc>
          <w:tcPr>
            <w:tcW w:w="1476" w:type="dxa"/>
            <w:tcBorders>
              <w:top w:val="nil"/>
              <w:left w:val="nil"/>
              <w:bottom w:val="single" w:sz="4" w:space="0" w:color="auto"/>
              <w:right w:val="single" w:sz="4" w:space="0" w:color="auto"/>
            </w:tcBorders>
            <w:shd w:val="clear" w:color="auto" w:fill="auto"/>
            <w:vAlign w:val="center"/>
            <w:hideMark/>
          </w:tcPr>
          <w:p w:rsidR="009C5063" w:rsidRPr="00EF570D" w:rsidRDefault="008270D2" w:rsidP="00292431">
            <w:pPr>
              <w:jc w:val="right"/>
              <w:rPr>
                <w:rFonts w:eastAsia="Times New Roman" w:cs="Times New Roman"/>
                <w:b/>
                <w:bCs/>
                <w:color w:val="000000"/>
                <w:szCs w:val="24"/>
                <w:lang w:val="sr-Cyrl-BA"/>
              </w:rPr>
            </w:pPr>
            <w:r w:rsidRPr="00EF570D">
              <w:rPr>
                <w:rFonts w:eastAsia="Times New Roman" w:cs="Times New Roman"/>
                <w:b/>
                <w:bCs/>
                <w:color w:val="000000"/>
                <w:szCs w:val="24"/>
                <w:lang w:val="sr-Cyrl-BA"/>
              </w:rPr>
              <w:t>1</w:t>
            </w:r>
            <w:r w:rsidR="007D28DD">
              <w:rPr>
                <w:rFonts w:eastAsia="Times New Roman" w:cs="Times New Roman"/>
                <w:b/>
                <w:bCs/>
                <w:color w:val="000000"/>
                <w:szCs w:val="24"/>
                <w:lang w:val="sr-Cyrl-BA"/>
              </w:rPr>
              <w:t>10</w:t>
            </w:r>
            <w:r w:rsidRPr="00EF570D">
              <w:rPr>
                <w:rFonts w:eastAsia="Times New Roman" w:cs="Times New Roman"/>
                <w:b/>
                <w:bCs/>
                <w:color w:val="000000"/>
                <w:szCs w:val="24"/>
                <w:lang w:val="sr-Cyrl-BA"/>
              </w:rPr>
              <w:t>.000,00</w:t>
            </w:r>
          </w:p>
        </w:tc>
        <w:tc>
          <w:tcPr>
            <w:tcW w:w="1188" w:type="dxa"/>
            <w:tcBorders>
              <w:top w:val="nil"/>
              <w:left w:val="nil"/>
              <w:bottom w:val="single" w:sz="4" w:space="0" w:color="auto"/>
              <w:right w:val="single" w:sz="4" w:space="0" w:color="auto"/>
            </w:tcBorders>
            <w:shd w:val="clear" w:color="auto" w:fill="auto"/>
            <w:vAlign w:val="center"/>
          </w:tcPr>
          <w:p w:rsidR="009C5063" w:rsidRPr="00B462A0" w:rsidRDefault="00B462A0" w:rsidP="00B34D36">
            <w:pPr>
              <w:jc w:val="center"/>
              <w:rPr>
                <w:rFonts w:eastAsia="Times New Roman" w:cs="Times New Roman"/>
                <w:color w:val="000000"/>
                <w:szCs w:val="24"/>
                <w:lang/>
              </w:rPr>
            </w:pPr>
            <w:r w:rsidRPr="00B462A0">
              <w:rPr>
                <w:rFonts w:eastAsia="Times New Roman" w:cs="Times New Roman"/>
                <w:color w:val="000000"/>
                <w:szCs w:val="24"/>
                <w:lang/>
              </w:rPr>
              <w:t>97,35</w:t>
            </w:r>
          </w:p>
        </w:tc>
        <w:tc>
          <w:tcPr>
            <w:tcW w:w="1410" w:type="dxa"/>
            <w:tcBorders>
              <w:top w:val="nil"/>
              <w:left w:val="nil"/>
              <w:bottom w:val="single" w:sz="4" w:space="0" w:color="auto"/>
              <w:right w:val="single" w:sz="4" w:space="0" w:color="auto"/>
            </w:tcBorders>
            <w:shd w:val="clear" w:color="auto" w:fill="auto"/>
            <w:vAlign w:val="center"/>
          </w:tcPr>
          <w:p w:rsidR="009C5063" w:rsidRPr="000E1450" w:rsidRDefault="00B462A0" w:rsidP="00404F5D">
            <w:pPr>
              <w:jc w:val="center"/>
              <w:rPr>
                <w:rFonts w:eastAsia="Times New Roman" w:cs="Times New Roman"/>
                <w:color w:val="000000"/>
                <w:szCs w:val="24"/>
                <w:lang/>
              </w:rPr>
            </w:pPr>
            <w:r w:rsidRPr="000E1450">
              <w:rPr>
                <w:rFonts w:eastAsia="Times New Roman" w:cs="Times New Roman"/>
                <w:color w:val="000000"/>
                <w:szCs w:val="24"/>
                <w:lang/>
              </w:rPr>
              <w:t>1,04</w:t>
            </w: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r>
      <w:tr w:rsidR="00EE6AC8" w:rsidRPr="00340B66" w:rsidTr="0004321E">
        <w:trPr>
          <w:trHeight w:val="429"/>
        </w:trPr>
        <w:tc>
          <w:tcPr>
            <w:tcW w:w="700" w:type="dxa"/>
            <w:tcBorders>
              <w:top w:val="nil"/>
              <w:left w:val="single" w:sz="4" w:space="0" w:color="auto"/>
              <w:bottom w:val="single" w:sz="4" w:space="0" w:color="auto"/>
              <w:right w:val="single" w:sz="4" w:space="0" w:color="auto"/>
            </w:tcBorders>
            <w:shd w:val="clear" w:color="auto" w:fill="auto"/>
            <w:vAlign w:val="center"/>
          </w:tcPr>
          <w:p w:rsidR="00EE6AC8" w:rsidRPr="0004321E" w:rsidRDefault="0004321E" w:rsidP="004214C3">
            <w:pPr>
              <w:jc w:val="center"/>
              <w:rPr>
                <w:rFonts w:eastAsia="Times New Roman" w:cs="Times New Roman"/>
                <w:color w:val="000000"/>
                <w:szCs w:val="24"/>
              </w:rPr>
            </w:pPr>
            <w:r>
              <w:rPr>
                <w:rFonts w:eastAsia="Times New Roman" w:cs="Times New Roman"/>
                <w:color w:val="000000"/>
                <w:szCs w:val="24"/>
              </w:rPr>
              <w:t>18.</w:t>
            </w:r>
          </w:p>
        </w:tc>
        <w:tc>
          <w:tcPr>
            <w:tcW w:w="936" w:type="dxa"/>
            <w:tcBorders>
              <w:top w:val="nil"/>
              <w:left w:val="nil"/>
              <w:bottom w:val="single" w:sz="4" w:space="0" w:color="auto"/>
              <w:right w:val="single" w:sz="4" w:space="0" w:color="auto"/>
            </w:tcBorders>
            <w:shd w:val="clear" w:color="auto" w:fill="auto"/>
            <w:vAlign w:val="center"/>
            <w:hideMark/>
          </w:tcPr>
          <w:p w:rsidR="00EE6AC8" w:rsidRPr="00EF570D" w:rsidRDefault="00EE6AC8" w:rsidP="004214C3">
            <w:pPr>
              <w:jc w:val="left"/>
              <w:rPr>
                <w:rFonts w:eastAsia="Times New Roman" w:cs="Times New Roman"/>
                <w:color w:val="000000"/>
                <w:szCs w:val="24"/>
              </w:rPr>
            </w:pPr>
            <w:r w:rsidRPr="00EF570D">
              <w:rPr>
                <w:rFonts w:eastAsia="Times New Roman" w:cs="Times New Roman"/>
                <w:color w:val="000000"/>
                <w:szCs w:val="24"/>
              </w:rPr>
              <w:t>652900</w:t>
            </w:r>
          </w:p>
        </w:tc>
        <w:tc>
          <w:tcPr>
            <w:tcW w:w="3541" w:type="dxa"/>
            <w:tcBorders>
              <w:top w:val="nil"/>
              <w:left w:val="nil"/>
              <w:bottom w:val="single" w:sz="4" w:space="0" w:color="auto"/>
              <w:right w:val="single" w:sz="4" w:space="0" w:color="auto"/>
            </w:tcBorders>
            <w:shd w:val="clear" w:color="auto" w:fill="auto"/>
            <w:vAlign w:val="center"/>
            <w:hideMark/>
          </w:tcPr>
          <w:p w:rsidR="00EE6AC8" w:rsidRPr="00EF570D" w:rsidRDefault="00EE6AC8" w:rsidP="004214C3">
            <w:pPr>
              <w:jc w:val="left"/>
              <w:rPr>
                <w:rFonts w:eastAsia="Times New Roman" w:cs="Times New Roman"/>
                <w:color w:val="000000"/>
                <w:szCs w:val="24"/>
              </w:rPr>
            </w:pPr>
            <w:r w:rsidRPr="00EF570D">
              <w:rPr>
                <w:rFonts w:eastAsia="Times New Roman" w:cs="Times New Roman"/>
                <w:color w:val="000000"/>
                <w:szCs w:val="24"/>
              </w:rPr>
              <w:t>Приходи од осталих донација</w:t>
            </w:r>
          </w:p>
        </w:tc>
        <w:tc>
          <w:tcPr>
            <w:tcW w:w="1745" w:type="dxa"/>
            <w:tcBorders>
              <w:top w:val="nil"/>
              <w:left w:val="nil"/>
              <w:bottom w:val="single" w:sz="4" w:space="0" w:color="auto"/>
              <w:right w:val="single" w:sz="4" w:space="0" w:color="auto"/>
            </w:tcBorders>
            <w:shd w:val="clear" w:color="auto" w:fill="auto"/>
            <w:vAlign w:val="center"/>
          </w:tcPr>
          <w:p w:rsidR="00EE6AC8" w:rsidRPr="00EF570D" w:rsidRDefault="00A0507C" w:rsidP="00292431">
            <w:pPr>
              <w:jc w:val="right"/>
              <w:rPr>
                <w:rFonts w:eastAsia="Times New Roman" w:cs="Times New Roman"/>
                <w:color w:val="000000"/>
                <w:szCs w:val="24"/>
                <w:lang w:val="sr-Cyrl-BA"/>
              </w:rPr>
            </w:pPr>
            <w:r>
              <w:rPr>
                <w:rFonts w:eastAsia="Times New Roman" w:cs="Times New Roman"/>
                <w:color w:val="000000"/>
                <w:szCs w:val="24"/>
                <w:lang w:val="sr-Cyrl-BA"/>
              </w:rPr>
              <w:t>2.300,00</w:t>
            </w:r>
          </w:p>
        </w:tc>
        <w:tc>
          <w:tcPr>
            <w:tcW w:w="1476" w:type="dxa"/>
            <w:tcBorders>
              <w:top w:val="nil"/>
              <w:left w:val="nil"/>
              <w:bottom w:val="single" w:sz="4" w:space="0" w:color="auto"/>
              <w:right w:val="single" w:sz="4" w:space="0" w:color="auto"/>
            </w:tcBorders>
            <w:shd w:val="clear" w:color="auto" w:fill="auto"/>
            <w:vAlign w:val="center"/>
            <w:hideMark/>
          </w:tcPr>
          <w:p w:rsidR="00EE6AC8" w:rsidRPr="00EF570D" w:rsidRDefault="0014481A" w:rsidP="00292431">
            <w:pPr>
              <w:jc w:val="right"/>
              <w:rPr>
                <w:rFonts w:eastAsia="Times New Roman" w:cs="Times New Roman"/>
                <w:b/>
                <w:bCs/>
                <w:color w:val="000000"/>
                <w:szCs w:val="24"/>
                <w:lang w:val="sr-Cyrl-BA"/>
              </w:rPr>
            </w:pPr>
            <w:r w:rsidRPr="00EF570D">
              <w:rPr>
                <w:rFonts w:eastAsia="Times New Roman" w:cs="Times New Roman"/>
                <w:b/>
                <w:bCs/>
                <w:color w:val="000000"/>
                <w:szCs w:val="24"/>
                <w:lang w:val="sr-Cyrl-BA"/>
              </w:rPr>
              <w:t>2.300,00</w:t>
            </w:r>
          </w:p>
        </w:tc>
        <w:tc>
          <w:tcPr>
            <w:tcW w:w="1188" w:type="dxa"/>
            <w:tcBorders>
              <w:top w:val="nil"/>
              <w:left w:val="nil"/>
              <w:bottom w:val="single" w:sz="4" w:space="0" w:color="auto"/>
              <w:right w:val="single" w:sz="4" w:space="0" w:color="auto"/>
            </w:tcBorders>
            <w:shd w:val="clear" w:color="auto" w:fill="auto"/>
            <w:vAlign w:val="center"/>
          </w:tcPr>
          <w:p w:rsidR="00EE6AC8" w:rsidRPr="00B462A0" w:rsidRDefault="00B462A0" w:rsidP="00B34D36">
            <w:pPr>
              <w:jc w:val="center"/>
              <w:rPr>
                <w:rFonts w:eastAsia="Times New Roman" w:cs="Times New Roman"/>
                <w:color w:val="000000"/>
                <w:szCs w:val="24"/>
                <w:lang/>
              </w:rPr>
            </w:pPr>
            <w:r w:rsidRPr="00B462A0">
              <w:rPr>
                <w:rFonts w:eastAsia="Times New Roman" w:cs="Times New Roman"/>
                <w:color w:val="000000"/>
                <w:szCs w:val="24"/>
                <w:lang/>
              </w:rPr>
              <w:t>100,00</w:t>
            </w:r>
          </w:p>
        </w:tc>
        <w:tc>
          <w:tcPr>
            <w:tcW w:w="1410" w:type="dxa"/>
            <w:tcBorders>
              <w:top w:val="nil"/>
              <w:left w:val="nil"/>
              <w:bottom w:val="single" w:sz="4" w:space="0" w:color="auto"/>
              <w:right w:val="single" w:sz="4" w:space="0" w:color="auto"/>
            </w:tcBorders>
            <w:shd w:val="clear" w:color="auto" w:fill="auto"/>
            <w:vAlign w:val="center"/>
          </w:tcPr>
          <w:p w:rsidR="00EE6AC8" w:rsidRPr="000E1450" w:rsidRDefault="00B462A0" w:rsidP="00ED112B">
            <w:pPr>
              <w:jc w:val="center"/>
              <w:rPr>
                <w:rFonts w:eastAsia="Times New Roman" w:cs="Times New Roman"/>
                <w:color w:val="000000"/>
                <w:szCs w:val="24"/>
                <w:lang/>
              </w:rPr>
            </w:pPr>
            <w:r w:rsidRPr="000E1450">
              <w:rPr>
                <w:rFonts w:eastAsia="Times New Roman" w:cs="Times New Roman"/>
                <w:color w:val="000000"/>
                <w:szCs w:val="24"/>
                <w:lang/>
              </w:rPr>
              <w:t>0,02</w:t>
            </w:r>
          </w:p>
        </w:tc>
        <w:tc>
          <w:tcPr>
            <w:tcW w:w="960" w:type="dxa"/>
            <w:tcBorders>
              <w:top w:val="nil"/>
              <w:left w:val="nil"/>
              <w:bottom w:val="nil"/>
              <w:right w:val="nil"/>
            </w:tcBorders>
            <w:shd w:val="clear" w:color="auto" w:fill="auto"/>
            <w:noWrap/>
            <w:vAlign w:val="bottom"/>
            <w:hideMark/>
          </w:tcPr>
          <w:p w:rsidR="00EE6AC8" w:rsidRPr="00340B66" w:rsidRDefault="00EE6AC8"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EE6AC8" w:rsidRPr="00340B66" w:rsidRDefault="00EE6AC8"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EE6AC8" w:rsidRPr="00340B66" w:rsidRDefault="00EE6AC8"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EE6AC8" w:rsidRPr="00340B66" w:rsidRDefault="00EE6AC8" w:rsidP="00404F5D">
            <w:pPr>
              <w:jc w:val="left"/>
              <w:rPr>
                <w:rFonts w:ascii="Calibri" w:eastAsia="Times New Roman" w:hAnsi="Calibri" w:cs="Times New Roman"/>
                <w:color w:val="000000"/>
                <w:szCs w:val="24"/>
                <w:highlight w:val="green"/>
              </w:rPr>
            </w:pPr>
          </w:p>
        </w:tc>
      </w:tr>
      <w:tr w:rsidR="009C5063" w:rsidRPr="00340B66" w:rsidTr="00A0507C">
        <w:trPr>
          <w:trHeight w:val="39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C5063" w:rsidRPr="0004321E" w:rsidRDefault="0004321E" w:rsidP="004214C3">
            <w:pPr>
              <w:jc w:val="center"/>
              <w:rPr>
                <w:rFonts w:eastAsia="Times New Roman" w:cs="Times New Roman"/>
                <w:color w:val="000000"/>
                <w:szCs w:val="24"/>
              </w:rPr>
            </w:pPr>
            <w:r>
              <w:rPr>
                <w:rFonts w:eastAsia="Times New Roman" w:cs="Times New Roman"/>
                <w:color w:val="000000"/>
                <w:szCs w:val="24"/>
              </w:rPr>
              <w:t>19.</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C5063" w:rsidRPr="00EF570D" w:rsidRDefault="009C5063" w:rsidP="004214C3">
            <w:pPr>
              <w:jc w:val="left"/>
              <w:rPr>
                <w:rFonts w:eastAsia="Times New Roman" w:cs="Times New Roman"/>
                <w:color w:val="000000"/>
                <w:szCs w:val="24"/>
              </w:rPr>
            </w:pPr>
            <w:r w:rsidRPr="00EF570D">
              <w:rPr>
                <w:rFonts w:eastAsia="Times New Roman" w:cs="Times New Roman"/>
                <w:color w:val="000000"/>
                <w:szCs w:val="24"/>
              </w:rPr>
              <w:t>659000</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C5063" w:rsidRPr="00EF570D" w:rsidRDefault="009C5063" w:rsidP="004214C3">
            <w:pPr>
              <w:jc w:val="left"/>
              <w:rPr>
                <w:rFonts w:eastAsia="Times New Roman" w:cs="Times New Roman"/>
                <w:color w:val="000000"/>
                <w:szCs w:val="24"/>
              </w:rPr>
            </w:pPr>
            <w:r w:rsidRPr="00EF570D">
              <w:rPr>
                <w:rFonts w:eastAsia="Times New Roman" w:cs="Times New Roman"/>
                <w:color w:val="000000"/>
                <w:szCs w:val="24"/>
              </w:rPr>
              <w:t>Приходи од рефундације</w:t>
            </w:r>
          </w:p>
        </w:tc>
        <w:tc>
          <w:tcPr>
            <w:tcW w:w="1745" w:type="dxa"/>
            <w:tcBorders>
              <w:top w:val="single" w:sz="4" w:space="0" w:color="auto"/>
              <w:left w:val="nil"/>
              <w:bottom w:val="single" w:sz="4" w:space="0" w:color="auto"/>
              <w:right w:val="single" w:sz="4" w:space="0" w:color="auto"/>
            </w:tcBorders>
            <w:shd w:val="clear" w:color="auto" w:fill="auto"/>
            <w:vAlign w:val="center"/>
          </w:tcPr>
          <w:p w:rsidR="009C5063" w:rsidRPr="00EF570D" w:rsidRDefault="00A0507C" w:rsidP="00292431">
            <w:pPr>
              <w:jc w:val="right"/>
              <w:rPr>
                <w:rFonts w:eastAsia="Times New Roman" w:cs="Times New Roman"/>
                <w:color w:val="000000"/>
                <w:szCs w:val="24"/>
                <w:lang w:val="sr-Cyrl-BA"/>
              </w:rPr>
            </w:pPr>
            <w:r>
              <w:rPr>
                <w:rFonts w:eastAsia="Times New Roman" w:cs="Times New Roman"/>
                <w:color w:val="000000"/>
                <w:szCs w:val="24"/>
                <w:lang w:val="sr-Cyrl-BA"/>
              </w:rPr>
              <w:t>69.000,00</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9C5063" w:rsidRPr="00EF570D" w:rsidRDefault="007D28DD" w:rsidP="00292431">
            <w:pPr>
              <w:jc w:val="right"/>
              <w:rPr>
                <w:rFonts w:eastAsia="Times New Roman" w:cs="Times New Roman"/>
                <w:b/>
                <w:bCs/>
                <w:color w:val="000000"/>
                <w:szCs w:val="24"/>
                <w:lang w:val="sr-Cyrl-BA"/>
              </w:rPr>
            </w:pPr>
            <w:r>
              <w:rPr>
                <w:rFonts w:eastAsia="Times New Roman" w:cs="Times New Roman"/>
                <w:b/>
                <w:bCs/>
                <w:color w:val="000000"/>
                <w:szCs w:val="24"/>
                <w:lang w:val="sr-Cyrl-BA"/>
              </w:rPr>
              <w:t>50</w:t>
            </w:r>
            <w:r w:rsidR="008270D2" w:rsidRPr="00EF570D">
              <w:rPr>
                <w:rFonts w:eastAsia="Times New Roman" w:cs="Times New Roman"/>
                <w:b/>
                <w:bCs/>
                <w:color w:val="000000"/>
                <w:szCs w:val="24"/>
                <w:lang w:val="sr-Cyrl-BA"/>
              </w:rPr>
              <w:t>.000,00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9C5063" w:rsidRPr="00B462A0" w:rsidRDefault="00B462A0" w:rsidP="00B34D36">
            <w:pPr>
              <w:jc w:val="center"/>
              <w:rPr>
                <w:rFonts w:eastAsia="Times New Roman" w:cs="Times New Roman"/>
                <w:color w:val="000000"/>
                <w:szCs w:val="24"/>
                <w:lang/>
              </w:rPr>
            </w:pPr>
            <w:r w:rsidRPr="00B462A0">
              <w:rPr>
                <w:rFonts w:eastAsia="Times New Roman" w:cs="Times New Roman"/>
                <w:color w:val="000000"/>
                <w:szCs w:val="24"/>
                <w:lang/>
              </w:rPr>
              <w:t>72,46</w:t>
            </w:r>
          </w:p>
        </w:tc>
        <w:tc>
          <w:tcPr>
            <w:tcW w:w="1410" w:type="dxa"/>
            <w:tcBorders>
              <w:top w:val="single" w:sz="4" w:space="0" w:color="auto"/>
              <w:left w:val="nil"/>
              <w:bottom w:val="single" w:sz="4" w:space="0" w:color="auto"/>
              <w:right w:val="single" w:sz="4" w:space="0" w:color="auto"/>
            </w:tcBorders>
            <w:shd w:val="clear" w:color="auto" w:fill="auto"/>
            <w:vAlign w:val="center"/>
          </w:tcPr>
          <w:p w:rsidR="009C5063" w:rsidRPr="000E1450" w:rsidRDefault="00B462A0" w:rsidP="00404F5D">
            <w:pPr>
              <w:jc w:val="center"/>
              <w:rPr>
                <w:rFonts w:eastAsia="Times New Roman" w:cs="Times New Roman"/>
                <w:color w:val="000000"/>
                <w:szCs w:val="24"/>
                <w:lang/>
              </w:rPr>
            </w:pPr>
            <w:r w:rsidRPr="000E1450">
              <w:rPr>
                <w:rFonts w:eastAsia="Times New Roman" w:cs="Times New Roman"/>
                <w:color w:val="000000"/>
                <w:szCs w:val="24"/>
                <w:lang/>
              </w:rPr>
              <w:t>0,47</w:t>
            </w: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r>
      <w:tr w:rsidR="009C5063" w:rsidRPr="00340B66" w:rsidTr="00A0507C">
        <w:trPr>
          <w:trHeight w:val="319"/>
        </w:trPr>
        <w:tc>
          <w:tcPr>
            <w:tcW w:w="700" w:type="dxa"/>
            <w:tcBorders>
              <w:top w:val="nil"/>
              <w:left w:val="single" w:sz="4" w:space="0" w:color="auto"/>
              <w:bottom w:val="single" w:sz="4" w:space="0" w:color="auto"/>
              <w:right w:val="single" w:sz="4" w:space="0" w:color="auto"/>
            </w:tcBorders>
            <w:shd w:val="clear" w:color="auto" w:fill="auto"/>
            <w:vAlign w:val="center"/>
          </w:tcPr>
          <w:p w:rsidR="009C5063" w:rsidRPr="0004321E" w:rsidRDefault="0004321E" w:rsidP="004214C3">
            <w:pPr>
              <w:jc w:val="center"/>
              <w:rPr>
                <w:rFonts w:eastAsia="Times New Roman" w:cs="Times New Roman"/>
                <w:color w:val="000000"/>
                <w:szCs w:val="24"/>
              </w:rPr>
            </w:pPr>
            <w:r>
              <w:rPr>
                <w:rFonts w:eastAsia="Times New Roman" w:cs="Times New Roman"/>
                <w:color w:val="000000"/>
                <w:szCs w:val="24"/>
              </w:rPr>
              <w:t>20.</w:t>
            </w:r>
          </w:p>
        </w:tc>
        <w:tc>
          <w:tcPr>
            <w:tcW w:w="936" w:type="dxa"/>
            <w:tcBorders>
              <w:top w:val="nil"/>
              <w:left w:val="nil"/>
              <w:bottom w:val="single" w:sz="4" w:space="0" w:color="auto"/>
              <w:right w:val="single" w:sz="4" w:space="0" w:color="auto"/>
            </w:tcBorders>
            <w:shd w:val="clear" w:color="auto" w:fill="auto"/>
            <w:vAlign w:val="center"/>
            <w:hideMark/>
          </w:tcPr>
          <w:p w:rsidR="009C5063" w:rsidRPr="00EF570D" w:rsidRDefault="009C5063" w:rsidP="004214C3">
            <w:pPr>
              <w:jc w:val="left"/>
              <w:rPr>
                <w:rFonts w:eastAsia="Times New Roman" w:cs="Times New Roman"/>
                <w:color w:val="000000"/>
                <w:szCs w:val="24"/>
              </w:rPr>
            </w:pPr>
            <w:r w:rsidRPr="00EF570D">
              <w:rPr>
                <w:rFonts w:eastAsia="Times New Roman" w:cs="Times New Roman"/>
                <w:color w:val="000000"/>
                <w:szCs w:val="24"/>
              </w:rPr>
              <w:t>659500</w:t>
            </w:r>
          </w:p>
        </w:tc>
        <w:tc>
          <w:tcPr>
            <w:tcW w:w="3541" w:type="dxa"/>
            <w:tcBorders>
              <w:top w:val="nil"/>
              <w:left w:val="nil"/>
              <w:bottom w:val="single" w:sz="4" w:space="0" w:color="auto"/>
              <w:right w:val="single" w:sz="4" w:space="0" w:color="auto"/>
            </w:tcBorders>
            <w:shd w:val="clear" w:color="auto" w:fill="auto"/>
            <w:vAlign w:val="center"/>
            <w:hideMark/>
          </w:tcPr>
          <w:p w:rsidR="009C5063" w:rsidRPr="00EF570D" w:rsidRDefault="009C5063" w:rsidP="004214C3">
            <w:pPr>
              <w:jc w:val="left"/>
              <w:rPr>
                <w:rFonts w:eastAsia="Times New Roman" w:cs="Times New Roman"/>
                <w:color w:val="000000"/>
                <w:szCs w:val="24"/>
              </w:rPr>
            </w:pPr>
            <w:r w:rsidRPr="00EF570D">
              <w:rPr>
                <w:rFonts w:eastAsia="Times New Roman" w:cs="Times New Roman"/>
                <w:color w:val="000000"/>
                <w:szCs w:val="24"/>
              </w:rPr>
              <w:t>Приходи лабораторије</w:t>
            </w:r>
          </w:p>
        </w:tc>
        <w:tc>
          <w:tcPr>
            <w:tcW w:w="1745" w:type="dxa"/>
            <w:tcBorders>
              <w:top w:val="nil"/>
              <w:left w:val="nil"/>
              <w:bottom w:val="single" w:sz="4" w:space="0" w:color="auto"/>
              <w:right w:val="single" w:sz="4" w:space="0" w:color="auto"/>
            </w:tcBorders>
            <w:shd w:val="clear" w:color="auto" w:fill="auto"/>
            <w:vAlign w:val="center"/>
          </w:tcPr>
          <w:p w:rsidR="009C5063" w:rsidRPr="00EF570D" w:rsidRDefault="00ED07E1" w:rsidP="00292431">
            <w:pPr>
              <w:jc w:val="right"/>
              <w:rPr>
                <w:rFonts w:eastAsia="Times New Roman" w:cs="Times New Roman"/>
                <w:color w:val="000000"/>
                <w:szCs w:val="24"/>
                <w:lang w:val="sr-Cyrl-BA"/>
              </w:rPr>
            </w:pPr>
            <w:r>
              <w:rPr>
                <w:rFonts w:eastAsia="Times New Roman" w:cs="Times New Roman"/>
                <w:color w:val="000000"/>
                <w:szCs w:val="24"/>
                <w:lang w:val="sr-Cyrl-BA"/>
              </w:rPr>
              <w:t>5.000,00</w:t>
            </w:r>
          </w:p>
        </w:tc>
        <w:tc>
          <w:tcPr>
            <w:tcW w:w="1476" w:type="dxa"/>
            <w:tcBorders>
              <w:top w:val="nil"/>
              <w:left w:val="nil"/>
              <w:bottom w:val="single" w:sz="4" w:space="0" w:color="auto"/>
              <w:right w:val="single" w:sz="4" w:space="0" w:color="auto"/>
            </w:tcBorders>
            <w:shd w:val="clear" w:color="auto" w:fill="auto"/>
            <w:vAlign w:val="center"/>
            <w:hideMark/>
          </w:tcPr>
          <w:p w:rsidR="009C5063" w:rsidRPr="00EF570D" w:rsidRDefault="008270D2" w:rsidP="00292431">
            <w:pPr>
              <w:jc w:val="right"/>
              <w:rPr>
                <w:rFonts w:eastAsia="Times New Roman" w:cs="Times New Roman"/>
                <w:b/>
                <w:bCs/>
                <w:color w:val="000000"/>
                <w:szCs w:val="24"/>
                <w:lang w:val="sr-Cyrl-BA"/>
              </w:rPr>
            </w:pPr>
            <w:r w:rsidRPr="00EF570D">
              <w:rPr>
                <w:rFonts w:eastAsia="Times New Roman" w:cs="Times New Roman"/>
                <w:b/>
                <w:bCs/>
                <w:color w:val="000000"/>
                <w:szCs w:val="24"/>
                <w:lang w:val="sr-Cyrl-BA"/>
              </w:rPr>
              <w:t>10.000,00</w:t>
            </w:r>
          </w:p>
        </w:tc>
        <w:tc>
          <w:tcPr>
            <w:tcW w:w="1188" w:type="dxa"/>
            <w:tcBorders>
              <w:top w:val="nil"/>
              <w:left w:val="nil"/>
              <w:bottom w:val="single" w:sz="4" w:space="0" w:color="auto"/>
              <w:right w:val="single" w:sz="4" w:space="0" w:color="auto"/>
            </w:tcBorders>
            <w:shd w:val="clear" w:color="auto" w:fill="auto"/>
            <w:vAlign w:val="center"/>
          </w:tcPr>
          <w:p w:rsidR="009C5063" w:rsidRPr="00B462A0" w:rsidRDefault="00B462A0" w:rsidP="00B34D36">
            <w:pPr>
              <w:jc w:val="center"/>
              <w:rPr>
                <w:rFonts w:eastAsia="Times New Roman" w:cs="Times New Roman"/>
                <w:color w:val="000000"/>
                <w:szCs w:val="24"/>
                <w:lang/>
              </w:rPr>
            </w:pPr>
            <w:r w:rsidRPr="00B462A0">
              <w:rPr>
                <w:rFonts w:eastAsia="Times New Roman" w:cs="Times New Roman"/>
                <w:color w:val="000000"/>
                <w:szCs w:val="24"/>
                <w:lang/>
              </w:rPr>
              <w:t>200,00</w:t>
            </w:r>
          </w:p>
        </w:tc>
        <w:tc>
          <w:tcPr>
            <w:tcW w:w="1410" w:type="dxa"/>
            <w:tcBorders>
              <w:top w:val="nil"/>
              <w:left w:val="nil"/>
              <w:bottom w:val="single" w:sz="4" w:space="0" w:color="auto"/>
              <w:right w:val="single" w:sz="4" w:space="0" w:color="auto"/>
            </w:tcBorders>
            <w:shd w:val="clear" w:color="auto" w:fill="auto"/>
            <w:vAlign w:val="center"/>
          </w:tcPr>
          <w:p w:rsidR="009C5063" w:rsidRPr="000E1450" w:rsidRDefault="000E1450" w:rsidP="00671B34">
            <w:pPr>
              <w:jc w:val="center"/>
              <w:rPr>
                <w:rFonts w:eastAsia="Times New Roman" w:cs="Times New Roman"/>
                <w:color w:val="000000"/>
                <w:szCs w:val="24"/>
                <w:lang/>
              </w:rPr>
            </w:pPr>
            <w:r w:rsidRPr="000E1450">
              <w:rPr>
                <w:rFonts w:eastAsia="Times New Roman" w:cs="Times New Roman"/>
                <w:color w:val="000000"/>
                <w:szCs w:val="24"/>
                <w:lang/>
              </w:rPr>
              <w:t>0,10</w:t>
            </w: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r>
      <w:tr w:rsidR="009C5063" w:rsidRPr="00340B66" w:rsidTr="00A0507C">
        <w:trPr>
          <w:trHeight w:val="364"/>
        </w:trPr>
        <w:tc>
          <w:tcPr>
            <w:tcW w:w="700" w:type="dxa"/>
            <w:tcBorders>
              <w:top w:val="nil"/>
              <w:left w:val="single" w:sz="4" w:space="0" w:color="auto"/>
              <w:bottom w:val="single" w:sz="4" w:space="0" w:color="auto"/>
              <w:right w:val="single" w:sz="4" w:space="0" w:color="auto"/>
            </w:tcBorders>
            <w:shd w:val="clear" w:color="auto" w:fill="auto"/>
            <w:vAlign w:val="center"/>
          </w:tcPr>
          <w:p w:rsidR="009C5063" w:rsidRPr="0004321E" w:rsidRDefault="0004321E" w:rsidP="004214C3">
            <w:pPr>
              <w:jc w:val="center"/>
              <w:rPr>
                <w:rFonts w:eastAsia="Times New Roman" w:cs="Times New Roman"/>
                <w:color w:val="000000"/>
                <w:szCs w:val="24"/>
              </w:rPr>
            </w:pPr>
            <w:r>
              <w:rPr>
                <w:rFonts w:eastAsia="Times New Roman" w:cs="Times New Roman"/>
                <w:color w:val="000000"/>
                <w:szCs w:val="24"/>
              </w:rPr>
              <w:t>21.</w:t>
            </w:r>
          </w:p>
        </w:tc>
        <w:tc>
          <w:tcPr>
            <w:tcW w:w="936" w:type="dxa"/>
            <w:tcBorders>
              <w:top w:val="nil"/>
              <w:left w:val="nil"/>
              <w:bottom w:val="single" w:sz="4" w:space="0" w:color="auto"/>
              <w:right w:val="single" w:sz="4" w:space="0" w:color="auto"/>
            </w:tcBorders>
            <w:shd w:val="clear" w:color="auto" w:fill="auto"/>
            <w:vAlign w:val="center"/>
            <w:hideMark/>
          </w:tcPr>
          <w:p w:rsidR="009C5063" w:rsidRPr="00EF570D" w:rsidRDefault="009C5063" w:rsidP="004214C3">
            <w:pPr>
              <w:jc w:val="left"/>
              <w:rPr>
                <w:rFonts w:eastAsia="Times New Roman" w:cs="Times New Roman"/>
                <w:color w:val="000000"/>
                <w:szCs w:val="24"/>
              </w:rPr>
            </w:pPr>
            <w:r w:rsidRPr="00EF570D">
              <w:rPr>
                <w:rFonts w:eastAsia="Times New Roman" w:cs="Times New Roman"/>
                <w:color w:val="000000"/>
                <w:szCs w:val="24"/>
              </w:rPr>
              <w:t>659600</w:t>
            </w:r>
          </w:p>
        </w:tc>
        <w:tc>
          <w:tcPr>
            <w:tcW w:w="3541" w:type="dxa"/>
            <w:tcBorders>
              <w:top w:val="nil"/>
              <w:left w:val="nil"/>
              <w:bottom w:val="single" w:sz="4" w:space="0" w:color="auto"/>
              <w:right w:val="single" w:sz="4" w:space="0" w:color="auto"/>
            </w:tcBorders>
            <w:shd w:val="clear" w:color="auto" w:fill="auto"/>
            <w:vAlign w:val="center"/>
            <w:hideMark/>
          </w:tcPr>
          <w:p w:rsidR="009C5063" w:rsidRPr="00EF570D" w:rsidRDefault="00A04F6A" w:rsidP="004214C3">
            <w:pPr>
              <w:jc w:val="left"/>
              <w:rPr>
                <w:rFonts w:eastAsia="Times New Roman" w:cs="Times New Roman"/>
                <w:color w:val="000000"/>
                <w:szCs w:val="24"/>
                <w:lang w:val="sr-Cyrl-BA"/>
              </w:rPr>
            </w:pPr>
            <w:r w:rsidRPr="00EF570D">
              <w:rPr>
                <w:rFonts w:eastAsia="Times New Roman" w:cs="Times New Roman"/>
                <w:color w:val="000000"/>
                <w:szCs w:val="24"/>
              </w:rPr>
              <w:t>При</w:t>
            </w:r>
            <w:r w:rsidRPr="00EF570D">
              <w:rPr>
                <w:rFonts w:eastAsia="Times New Roman" w:cs="Times New Roman"/>
                <w:color w:val="000000"/>
                <w:szCs w:val="24"/>
                <w:lang w:val="sr-Cyrl-BA"/>
              </w:rPr>
              <w:t xml:space="preserve">оди </w:t>
            </w:r>
            <w:r w:rsidR="009C5063" w:rsidRPr="00EF570D">
              <w:rPr>
                <w:rFonts w:eastAsia="Times New Roman" w:cs="Times New Roman"/>
                <w:color w:val="000000"/>
                <w:szCs w:val="24"/>
              </w:rPr>
              <w:t>од израде пројектне докуме</w:t>
            </w:r>
            <w:r w:rsidRPr="00EF570D">
              <w:rPr>
                <w:rFonts w:eastAsia="Times New Roman" w:cs="Times New Roman"/>
                <w:color w:val="000000"/>
                <w:szCs w:val="24"/>
                <w:lang w:val="sr-Cyrl-BA"/>
              </w:rPr>
              <w:t>нтације</w:t>
            </w:r>
          </w:p>
        </w:tc>
        <w:tc>
          <w:tcPr>
            <w:tcW w:w="1745" w:type="dxa"/>
            <w:tcBorders>
              <w:top w:val="nil"/>
              <w:left w:val="nil"/>
              <w:bottom w:val="single" w:sz="4" w:space="0" w:color="auto"/>
              <w:right w:val="single" w:sz="4" w:space="0" w:color="auto"/>
            </w:tcBorders>
            <w:shd w:val="clear" w:color="auto" w:fill="auto"/>
            <w:vAlign w:val="center"/>
          </w:tcPr>
          <w:p w:rsidR="009C5063" w:rsidRPr="00EF570D" w:rsidRDefault="00ED07E1" w:rsidP="00292431">
            <w:pPr>
              <w:jc w:val="center"/>
              <w:rPr>
                <w:rFonts w:eastAsia="Times New Roman" w:cs="Times New Roman"/>
                <w:color w:val="000000"/>
                <w:szCs w:val="24"/>
                <w:lang w:val="sr-Cyrl-BA"/>
              </w:rPr>
            </w:pPr>
            <w:r>
              <w:rPr>
                <w:rFonts w:eastAsia="Times New Roman" w:cs="Times New Roman"/>
                <w:color w:val="000000"/>
                <w:szCs w:val="24"/>
                <w:lang w:val="sr-Cyrl-BA"/>
              </w:rPr>
              <w:t>-</w:t>
            </w:r>
          </w:p>
        </w:tc>
        <w:tc>
          <w:tcPr>
            <w:tcW w:w="1476" w:type="dxa"/>
            <w:tcBorders>
              <w:top w:val="nil"/>
              <w:left w:val="nil"/>
              <w:bottom w:val="single" w:sz="4" w:space="0" w:color="auto"/>
              <w:right w:val="single" w:sz="4" w:space="0" w:color="auto"/>
            </w:tcBorders>
            <w:shd w:val="clear" w:color="auto" w:fill="auto"/>
            <w:vAlign w:val="center"/>
            <w:hideMark/>
          </w:tcPr>
          <w:p w:rsidR="009C5063" w:rsidRPr="00EF570D" w:rsidRDefault="004F7488" w:rsidP="00292431">
            <w:pPr>
              <w:jc w:val="right"/>
              <w:rPr>
                <w:rFonts w:eastAsia="Times New Roman" w:cs="Times New Roman"/>
                <w:b/>
                <w:bCs/>
                <w:color w:val="000000"/>
                <w:szCs w:val="24"/>
                <w:lang w:val="sr-Cyrl-BA"/>
              </w:rPr>
            </w:pPr>
            <w:r w:rsidRPr="00EF570D">
              <w:rPr>
                <w:rFonts w:eastAsia="Times New Roman" w:cs="Times New Roman"/>
                <w:b/>
                <w:bCs/>
                <w:color w:val="000000"/>
                <w:szCs w:val="24"/>
                <w:lang w:val="sr-Cyrl-BA"/>
              </w:rPr>
              <w:t>5</w:t>
            </w:r>
            <w:r w:rsidR="004500BE" w:rsidRPr="00EF570D">
              <w:rPr>
                <w:rFonts w:eastAsia="Times New Roman" w:cs="Times New Roman"/>
                <w:b/>
                <w:bCs/>
                <w:color w:val="000000"/>
                <w:szCs w:val="24"/>
                <w:lang w:val="sr-Cyrl-BA"/>
              </w:rPr>
              <w:t>.0</w:t>
            </w:r>
            <w:r w:rsidR="0060201A" w:rsidRPr="00EF570D">
              <w:rPr>
                <w:rFonts w:eastAsia="Times New Roman" w:cs="Times New Roman"/>
                <w:b/>
                <w:bCs/>
                <w:color w:val="000000"/>
                <w:szCs w:val="24"/>
                <w:lang w:val="sr-Cyrl-BA"/>
              </w:rPr>
              <w:t>00,00</w:t>
            </w:r>
          </w:p>
        </w:tc>
        <w:tc>
          <w:tcPr>
            <w:tcW w:w="1188" w:type="dxa"/>
            <w:tcBorders>
              <w:top w:val="nil"/>
              <w:left w:val="nil"/>
              <w:bottom w:val="single" w:sz="4" w:space="0" w:color="auto"/>
              <w:right w:val="single" w:sz="4" w:space="0" w:color="auto"/>
            </w:tcBorders>
            <w:shd w:val="clear" w:color="auto" w:fill="auto"/>
            <w:vAlign w:val="center"/>
          </w:tcPr>
          <w:p w:rsidR="009C5063" w:rsidRPr="00B462A0" w:rsidRDefault="00B462A0" w:rsidP="00B34D36">
            <w:pPr>
              <w:jc w:val="center"/>
              <w:rPr>
                <w:rFonts w:eastAsia="Times New Roman" w:cs="Times New Roman"/>
                <w:color w:val="000000"/>
                <w:szCs w:val="24"/>
                <w:lang/>
              </w:rPr>
            </w:pPr>
            <w:r w:rsidRPr="00B462A0">
              <w:rPr>
                <w:rFonts w:eastAsia="Times New Roman" w:cs="Times New Roman"/>
                <w:color w:val="000000"/>
                <w:szCs w:val="24"/>
                <w:lang/>
              </w:rPr>
              <w:t>-</w:t>
            </w:r>
          </w:p>
        </w:tc>
        <w:tc>
          <w:tcPr>
            <w:tcW w:w="1410" w:type="dxa"/>
            <w:tcBorders>
              <w:top w:val="nil"/>
              <w:left w:val="nil"/>
              <w:bottom w:val="single" w:sz="4" w:space="0" w:color="auto"/>
              <w:right w:val="single" w:sz="4" w:space="0" w:color="auto"/>
            </w:tcBorders>
            <w:shd w:val="clear" w:color="auto" w:fill="auto"/>
            <w:vAlign w:val="center"/>
          </w:tcPr>
          <w:p w:rsidR="009C5063" w:rsidRPr="000E1450" w:rsidRDefault="00A60594" w:rsidP="00404F5D">
            <w:pPr>
              <w:jc w:val="center"/>
              <w:rPr>
                <w:rFonts w:eastAsia="Times New Roman" w:cs="Times New Roman"/>
                <w:color w:val="000000"/>
                <w:szCs w:val="24"/>
                <w:lang/>
              </w:rPr>
            </w:pPr>
            <w:r>
              <w:rPr>
                <w:rFonts w:eastAsia="Times New Roman" w:cs="Times New Roman"/>
                <w:color w:val="000000"/>
                <w:szCs w:val="24"/>
                <w:lang/>
              </w:rPr>
              <w:t>0,04</w:t>
            </w: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r>
      <w:tr w:rsidR="009C5063" w:rsidRPr="00340B66" w:rsidTr="00A0507C">
        <w:trPr>
          <w:trHeight w:val="319"/>
        </w:trPr>
        <w:tc>
          <w:tcPr>
            <w:tcW w:w="700" w:type="dxa"/>
            <w:tcBorders>
              <w:top w:val="nil"/>
              <w:left w:val="single" w:sz="4" w:space="0" w:color="auto"/>
              <w:bottom w:val="single" w:sz="4" w:space="0" w:color="auto"/>
              <w:right w:val="single" w:sz="4" w:space="0" w:color="auto"/>
            </w:tcBorders>
            <w:shd w:val="clear" w:color="auto" w:fill="auto"/>
            <w:vAlign w:val="center"/>
          </w:tcPr>
          <w:p w:rsidR="009C5063" w:rsidRPr="0004321E" w:rsidRDefault="0004321E" w:rsidP="004214C3">
            <w:pPr>
              <w:jc w:val="center"/>
              <w:rPr>
                <w:rFonts w:eastAsia="Times New Roman" w:cs="Times New Roman"/>
                <w:color w:val="000000"/>
                <w:szCs w:val="24"/>
              </w:rPr>
            </w:pPr>
            <w:r>
              <w:rPr>
                <w:rFonts w:eastAsia="Times New Roman" w:cs="Times New Roman"/>
                <w:color w:val="000000"/>
                <w:szCs w:val="24"/>
              </w:rPr>
              <w:t>22.</w:t>
            </w:r>
          </w:p>
        </w:tc>
        <w:tc>
          <w:tcPr>
            <w:tcW w:w="936" w:type="dxa"/>
            <w:tcBorders>
              <w:top w:val="nil"/>
              <w:left w:val="nil"/>
              <w:bottom w:val="single" w:sz="4" w:space="0" w:color="auto"/>
              <w:right w:val="single" w:sz="4" w:space="0" w:color="auto"/>
            </w:tcBorders>
            <w:shd w:val="clear" w:color="auto" w:fill="auto"/>
            <w:vAlign w:val="center"/>
            <w:hideMark/>
          </w:tcPr>
          <w:p w:rsidR="009C5063" w:rsidRPr="00EF570D" w:rsidRDefault="009C5063" w:rsidP="004214C3">
            <w:pPr>
              <w:jc w:val="left"/>
              <w:rPr>
                <w:rFonts w:eastAsia="Times New Roman" w:cs="Times New Roman"/>
                <w:color w:val="000000"/>
                <w:szCs w:val="24"/>
              </w:rPr>
            </w:pPr>
            <w:r w:rsidRPr="00EF570D">
              <w:rPr>
                <w:rFonts w:eastAsia="Times New Roman" w:cs="Times New Roman"/>
                <w:color w:val="000000"/>
                <w:szCs w:val="24"/>
              </w:rPr>
              <w:t>659700</w:t>
            </w:r>
          </w:p>
        </w:tc>
        <w:tc>
          <w:tcPr>
            <w:tcW w:w="3541" w:type="dxa"/>
            <w:tcBorders>
              <w:top w:val="nil"/>
              <w:left w:val="nil"/>
              <w:bottom w:val="single" w:sz="4" w:space="0" w:color="auto"/>
              <w:right w:val="single" w:sz="4" w:space="0" w:color="auto"/>
            </w:tcBorders>
            <w:shd w:val="clear" w:color="auto" w:fill="auto"/>
            <w:vAlign w:val="center"/>
            <w:hideMark/>
          </w:tcPr>
          <w:p w:rsidR="009C5063" w:rsidRPr="00EF570D" w:rsidRDefault="00A04F6A" w:rsidP="004214C3">
            <w:pPr>
              <w:jc w:val="left"/>
              <w:rPr>
                <w:rFonts w:eastAsia="Times New Roman" w:cs="Times New Roman"/>
                <w:color w:val="000000"/>
                <w:szCs w:val="24"/>
              </w:rPr>
            </w:pPr>
            <w:r w:rsidRPr="00EF570D">
              <w:rPr>
                <w:rFonts w:eastAsia="Times New Roman" w:cs="Times New Roman"/>
                <w:color w:val="000000"/>
                <w:szCs w:val="24"/>
              </w:rPr>
              <w:t>Остали при</w:t>
            </w:r>
            <w:r w:rsidRPr="00EF570D">
              <w:rPr>
                <w:rFonts w:eastAsia="Times New Roman" w:cs="Times New Roman"/>
                <w:color w:val="000000"/>
                <w:szCs w:val="24"/>
                <w:lang w:val="sr-Cyrl-BA"/>
              </w:rPr>
              <w:t xml:space="preserve">ходи </w:t>
            </w:r>
            <w:r w:rsidR="009C5063" w:rsidRPr="00EF570D">
              <w:rPr>
                <w:rFonts w:eastAsia="Times New Roman" w:cs="Times New Roman"/>
                <w:color w:val="000000"/>
                <w:szCs w:val="24"/>
              </w:rPr>
              <w:t xml:space="preserve"> – судска такса и сл.</w:t>
            </w:r>
          </w:p>
        </w:tc>
        <w:tc>
          <w:tcPr>
            <w:tcW w:w="1745" w:type="dxa"/>
            <w:tcBorders>
              <w:top w:val="nil"/>
              <w:left w:val="nil"/>
              <w:bottom w:val="single" w:sz="4" w:space="0" w:color="auto"/>
              <w:right w:val="single" w:sz="4" w:space="0" w:color="auto"/>
            </w:tcBorders>
            <w:shd w:val="clear" w:color="auto" w:fill="auto"/>
            <w:vAlign w:val="center"/>
          </w:tcPr>
          <w:p w:rsidR="009C5063" w:rsidRPr="00EF570D" w:rsidRDefault="005330D6" w:rsidP="00292431">
            <w:pPr>
              <w:jc w:val="right"/>
              <w:rPr>
                <w:rFonts w:eastAsia="Times New Roman" w:cs="Times New Roman"/>
                <w:color w:val="000000"/>
                <w:szCs w:val="24"/>
                <w:lang w:val="sr-Cyrl-BA"/>
              </w:rPr>
            </w:pPr>
            <w:r>
              <w:rPr>
                <w:rFonts w:eastAsia="Times New Roman" w:cs="Times New Roman"/>
                <w:color w:val="000000"/>
                <w:szCs w:val="24"/>
                <w:lang w:val="sr-Cyrl-BA"/>
              </w:rPr>
              <w:t>7.2</w:t>
            </w:r>
            <w:r w:rsidR="00ED07E1">
              <w:rPr>
                <w:rFonts w:eastAsia="Times New Roman" w:cs="Times New Roman"/>
                <w:color w:val="000000"/>
                <w:szCs w:val="24"/>
                <w:lang w:val="sr-Cyrl-BA"/>
              </w:rPr>
              <w:t>00,00</w:t>
            </w:r>
          </w:p>
        </w:tc>
        <w:tc>
          <w:tcPr>
            <w:tcW w:w="1476" w:type="dxa"/>
            <w:tcBorders>
              <w:top w:val="nil"/>
              <w:left w:val="nil"/>
              <w:bottom w:val="single" w:sz="4" w:space="0" w:color="auto"/>
              <w:right w:val="single" w:sz="4" w:space="0" w:color="auto"/>
            </w:tcBorders>
            <w:shd w:val="clear" w:color="auto" w:fill="auto"/>
            <w:vAlign w:val="center"/>
            <w:hideMark/>
          </w:tcPr>
          <w:p w:rsidR="009C5063" w:rsidRPr="00EF570D" w:rsidRDefault="008270D2" w:rsidP="00292431">
            <w:pPr>
              <w:jc w:val="right"/>
              <w:rPr>
                <w:rFonts w:eastAsia="Times New Roman" w:cs="Times New Roman"/>
                <w:b/>
                <w:bCs/>
                <w:color w:val="000000"/>
                <w:szCs w:val="24"/>
                <w:lang w:val="sr-Cyrl-BA"/>
              </w:rPr>
            </w:pPr>
            <w:r w:rsidRPr="00EF570D">
              <w:rPr>
                <w:rFonts w:eastAsia="Times New Roman" w:cs="Times New Roman"/>
                <w:b/>
                <w:bCs/>
                <w:color w:val="000000"/>
                <w:szCs w:val="24"/>
                <w:lang w:val="sr-Cyrl-BA"/>
              </w:rPr>
              <w:t>15.000,00</w:t>
            </w:r>
          </w:p>
        </w:tc>
        <w:tc>
          <w:tcPr>
            <w:tcW w:w="1188" w:type="dxa"/>
            <w:tcBorders>
              <w:top w:val="nil"/>
              <w:left w:val="nil"/>
              <w:bottom w:val="single" w:sz="4" w:space="0" w:color="auto"/>
              <w:right w:val="single" w:sz="4" w:space="0" w:color="auto"/>
            </w:tcBorders>
            <w:shd w:val="clear" w:color="auto" w:fill="auto"/>
            <w:vAlign w:val="center"/>
          </w:tcPr>
          <w:p w:rsidR="009C5063" w:rsidRPr="00B462A0" w:rsidRDefault="00B462A0" w:rsidP="00B34D36">
            <w:pPr>
              <w:jc w:val="center"/>
              <w:rPr>
                <w:rFonts w:eastAsia="Times New Roman" w:cs="Times New Roman"/>
                <w:color w:val="000000"/>
                <w:szCs w:val="24"/>
                <w:lang/>
              </w:rPr>
            </w:pPr>
            <w:r w:rsidRPr="00B462A0">
              <w:rPr>
                <w:rFonts w:eastAsia="Times New Roman" w:cs="Times New Roman"/>
                <w:color w:val="000000"/>
                <w:szCs w:val="24"/>
                <w:lang/>
              </w:rPr>
              <w:t>208,33</w:t>
            </w:r>
          </w:p>
        </w:tc>
        <w:tc>
          <w:tcPr>
            <w:tcW w:w="1410" w:type="dxa"/>
            <w:tcBorders>
              <w:top w:val="nil"/>
              <w:left w:val="nil"/>
              <w:bottom w:val="single" w:sz="4" w:space="0" w:color="auto"/>
              <w:right w:val="single" w:sz="4" w:space="0" w:color="auto"/>
            </w:tcBorders>
            <w:shd w:val="clear" w:color="auto" w:fill="auto"/>
            <w:vAlign w:val="center"/>
          </w:tcPr>
          <w:p w:rsidR="009C5063" w:rsidRPr="000E1450" w:rsidRDefault="00B462A0" w:rsidP="00404F5D">
            <w:pPr>
              <w:jc w:val="center"/>
              <w:rPr>
                <w:rFonts w:eastAsia="Times New Roman" w:cs="Times New Roman"/>
                <w:color w:val="000000"/>
                <w:szCs w:val="24"/>
                <w:lang/>
              </w:rPr>
            </w:pPr>
            <w:r w:rsidRPr="000E1450">
              <w:rPr>
                <w:rFonts w:eastAsia="Times New Roman" w:cs="Times New Roman"/>
                <w:color w:val="000000"/>
                <w:szCs w:val="24"/>
                <w:lang/>
              </w:rPr>
              <w:t>0,14</w:t>
            </w: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r>
      <w:tr w:rsidR="009C5063" w:rsidRPr="00340B66" w:rsidTr="00A0507C">
        <w:trPr>
          <w:trHeight w:val="319"/>
        </w:trPr>
        <w:tc>
          <w:tcPr>
            <w:tcW w:w="700" w:type="dxa"/>
            <w:tcBorders>
              <w:top w:val="nil"/>
              <w:left w:val="single" w:sz="4" w:space="0" w:color="auto"/>
              <w:bottom w:val="single" w:sz="4" w:space="0" w:color="auto"/>
              <w:right w:val="single" w:sz="4" w:space="0" w:color="auto"/>
            </w:tcBorders>
            <w:shd w:val="clear" w:color="auto" w:fill="auto"/>
            <w:vAlign w:val="center"/>
          </w:tcPr>
          <w:p w:rsidR="009C5063" w:rsidRPr="0004321E" w:rsidRDefault="0004321E" w:rsidP="004214C3">
            <w:pPr>
              <w:jc w:val="center"/>
              <w:rPr>
                <w:rFonts w:eastAsia="Times New Roman" w:cs="Times New Roman"/>
                <w:color w:val="000000"/>
                <w:szCs w:val="24"/>
              </w:rPr>
            </w:pPr>
            <w:r>
              <w:rPr>
                <w:rFonts w:eastAsia="Times New Roman" w:cs="Times New Roman"/>
                <w:color w:val="000000"/>
                <w:szCs w:val="24"/>
              </w:rPr>
              <w:t>23.</w:t>
            </w:r>
          </w:p>
        </w:tc>
        <w:tc>
          <w:tcPr>
            <w:tcW w:w="936" w:type="dxa"/>
            <w:tcBorders>
              <w:top w:val="nil"/>
              <w:left w:val="nil"/>
              <w:bottom w:val="single" w:sz="4" w:space="0" w:color="auto"/>
              <w:right w:val="single" w:sz="4" w:space="0" w:color="auto"/>
            </w:tcBorders>
            <w:shd w:val="clear" w:color="auto" w:fill="auto"/>
            <w:vAlign w:val="center"/>
            <w:hideMark/>
          </w:tcPr>
          <w:p w:rsidR="009C5063" w:rsidRPr="00EF570D" w:rsidRDefault="009C5063" w:rsidP="004214C3">
            <w:pPr>
              <w:jc w:val="left"/>
              <w:rPr>
                <w:rFonts w:eastAsia="Times New Roman" w:cs="Times New Roman"/>
                <w:color w:val="000000"/>
                <w:szCs w:val="24"/>
              </w:rPr>
            </w:pPr>
            <w:r w:rsidRPr="00EF570D">
              <w:rPr>
                <w:rFonts w:eastAsia="Times New Roman" w:cs="Times New Roman"/>
                <w:color w:val="000000"/>
                <w:szCs w:val="24"/>
              </w:rPr>
              <w:t>659800</w:t>
            </w:r>
          </w:p>
        </w:tc>
        <w:tc>
          <w:tcPr>
            <w:tcW w:w="3541" w:type="dxa"/>
            <w:tcBorders>
              <w:top w:val="nil"/>
              <w:left w:val="nil"/>
              <w:bottom w:val="single" w:sz="4" w:space="0" w:color="auto"/>
              <w:right w:val="single" w:sz="4" w:space="0" w:color="auto"/>
            </w:tcBorders>
            <w:shd w:val="clear" w:color="auto" w:fill="auto"/>
            <w:vAlign w:val="center"/>
            <w:hideMark/>
          </w:tcPr>
          <w:p w:rsidR="009C5063" w:rsidRPr="00EF570D" w:rsidRDefault="003A0A5C" w:rsidP="004214C3">
            <w:pPr>
              <w:jc w:val="left"/>
              <w:rPr>
                <w:rFonts w:eastAsia="Times New Roman" w:cs="Times New Roman"/>
                <w:color w:val="000000"/>
                <w:szCs w:val="24"/>
                <w:lang w:val="sr-Cyrl-BA"/>
              </w:rPr>
            </w:pPr>
            <w:r w:rsidRPr="00EF570D">
              <w:rPr>
                <w:rFonts w:eastAsia="Times New Roman" w:cs="Times New Roman"/>
                <w:color w:val="000000"/>
                <w:szCs w:val="24"/>
              </w:rPr>
              <w:t>П</w:t>
            </w:r>
            <w:r w:rsidRPr="00EF570D">
              <w:rPr>
                <w:rFonts w:eastAsia="Times New Roman" w:cs="Times New Roman"/>
                <w:color w:val="000000"/>
                <w:szCs w:val="24"/>
                <w:lang w:val="sr-Cyrl-BA"/>
              </w:rPr>
              <w:t>ри</w:t>
            </w:r>
            <w:r w:rsidR="00A04F6A" w:rsidRPr="00EF570D">
              <w:rPr>
                <w:rFonts w:eastAsia="Times New Roman" w:cs="Times New Roman"/>
                <w:color w:val="000000"/>
                <w:szCs w:val="24"/>
                <w:lang w:val="sr-Cyrl-BA"/>
              </w:rPr>
              <w:t>ходи</w:t>
            </w:r>
            <w:r w:rsidRPr="00EF570D">
              <w:rPr>
                <w:rFonts w:eastAsia="Times New Roman" w:cs="Times New Roman"/>
                <w:color w:val="000000"/>
                <w:szCs w:val="24"/>
              </w:rPr>
              <w:t xml:space="preserve"> од накнаде за п</w:t>
            </w:r>
            <w:r w:rsidRPr="00EF570D">
              <w:rPr>
                <w:rFonts w:eastAsia="Times New Roman" w:cs="Times New Roman"/>
                <w:color w:val="000000"/>
                <w:szCs w:val="24"/>
                <w:lang w:val="sr-Cyrl-BA"/>
              </w:rPr>
              <w:t>р</w:t>
            </w:r>
            <w:r w:rsidR="009C5063" w:rsidRPr="00EF570D">
              <w:rPr>
                <w:rFonts w:eastAsia="Times New Roman" w:cs="Times New Roman"/>
                <w:color w:val="000000"/>
                <w:szCs w:val="24"/>
              </w:rPr>
              <w:t>оши</w:t>
            </w:r>
            <w:r w:rsidR="00A04F6A" w:rsidRPr="00EF570D">
              <w:rPr>
                <w:rFonts w:eastAsia="Times New Roman" w:cs="Times New Roman"/>
                <w:color w:val="000000"/>
                <w:szCs w:val="24"/>
                <w:lang w:val="sr-Cyrl-CS"/>
              </w:rPr>
              <w:t>рење</w:t>
            </w:r>
            <w:r w:rsidR="00A04F6A" w:rsidRPr="00EF570D">
              <w:rPr>
                <w:rFonts w:eastAsia="Times New Roman" w:cs="Times New Roman"/>
                <w:color w:val="000000"/>
                <w:szCs w:val="24"/>
              </w:rPr>
              <w:t>извор</w:t>
            </w:r>
            <w:r w:rsidR="00A04F6A" w:rsidRPr="00EF570D">
              <w:rPr>
                <w:rFonts w:eastAsia="Times New Roman" w:cs="Times New Roman"/>
                <w:color w:val="000000"/>
                <w:szCs w:val="24"/>
                <w:lang w:val="sr-Cyrl-BA"/>
              </w:rPr>
              <w:t>ишта</w:t>
            </w:r>
          </w:p>
        </w:tc>
        <w:tc>
          <w:tcPr>
            <w:tcW w:w="1745" w:type="dxa"/>
            <w:tcBorders>
              <w:top w:val="nil"/>
              <w:left w:val="nil"/>
              <w:bottom w:val="single" w:sz="4" w:space="0" w:color="auto"/>
              <w:right w:val="single" w:sz="4" w:space="0" w:color="auto"/>
            </w:tcBorders>
            <w:shd w:val="clear" w:color="auto" w:fill="auto"/>
            <w:vAlign w:val="center"/>
          </w:tcPr>
          <w:p w:rsidR="009C5063" w:rsidRPr="00EF570D" w:rsidRDefault="00ED07E1" w:rsidP="00292431">
            <w:pPr>
              <w:jc w:val="right"/>
              <w:rPr>
                <w:rFonts w:eastAsia="Times New Roman" w:cs="Times New Roman"/>
                <w:color w:val="000000"/>
                <w:szCs w:val="24"/>
                <w:lang w:val="sr-Cyrl-BA"/>
              </w:rPr>
            </w:pPr>
            <w:r>
              <w:rPr>
                <w:rFonts w:eastAsia="Times New Roman" w:cs="Times New Roman"/>
                <w:color w:val="000000"/>
                <w:szCs w:val="24"/>
                <w:lang w:val="sr-Cyrl-BA"/>
              </w:rPr>
              <w:t>100.000,00</w:t>
            </w:r>
          </w:p>
        </w:tc>
        <w:tc>
          <w:tcPr>
            <w:tcW w:w="1476" w:type="dxa"/>
            <w:tcBorders>
              <w:top w:val="nil"/>
              <w:left w:val="nil"/>
              <w:bottom w:val="single" w:sz="4" w:space="0" w:color="auto"/>
              <w:right w:val="single" w:sz="4" w:space="0" w:color="auto"/>
            </w:tcBorders>
            <w:shd w:val="clear" w:color="auto" w:fill="auto"/>
            <w:vAlign w:val="center"/>
            <w:hideMark/>
          </w:tcPr>
          <w:p w:rsidR="009C5063" w:rsidRPr="00EF570D" w:rsidRDefault="00091D67" w:rsidP="00292431">
            <w:pPr>
              <w:jc w:val="right"/>
              <w:rPr>
                <w:rFonts w:eastAsia="Times New Roman" w:cs="Times New Roman"/>
                <w:b/>
                <w:bCs/>
                <w:color w:val="000000"/>
                <w:szCs w:val="24"/>
                <w:lang w:val="sr-Cyrl-BA"/>
              </w:rPr>
            </w:pPr>
            <w:r w:rsidRPr="00EF570D">
              <w:rPr>
                <w:rFonts w:eastAsia="Times New Roman" w:cs="Times New Roman"/>
                <w:b/>
                <w:bCs/>
                <w:color w:val="000000"/>
                <w:szCs w:val="24"/>
                <w:lang w:val="sr-Cyrl-BA"/>
              </w:rPr>
              <w:t>10</w:t>
            </w:r>
            <w:r w:rsidR="008270D2" w:rsidRPr="00EF570D">
              <w:rPr>
                <w:rFonts w:eastAsia="Times New Roman" w:cs="Times New Roman"/>
                <w:b/>
                <w:bCs/>
                <w:color w:val="000000"/>
                <w:szCs w:val="24"/>
                <w:lang w:val="sr-Cyrl-BA"/>
              </w:rPr>
              <w:t>0.000,00</w:t>
            </w:r>
          </w:p>
        </w:tc>
        <w:tc>
          <w:tcPr>
            <w:tcW w:w="1188" w:type="dxa"/>
            <w:tcBorders>
              <w:top w:val="nil"/>
              <w:left w:val="nil"/>
              <w:bottom w:val="single" w:sz="4" w:space="0" w:color="auto"/>
              <w:right w:val="single" w:sz="4" w:space="0" w:color="auto"/>
            </w:tcBorders>
            <w:shd w:val="clear" w:color="auto" w:fill="auto"/>
            <w:vAlign w:val="center"/>
          </w:tcPr>
          <w:p w:rsidR="009C5063" w:rsidRPr="00B462A0" w:rsidRDefault="00B462A0" w:rsidP="00B34D36">
            <w:pPr>
              <w:jc w:val="center"/>
              <w:rPr>
                <w:rFonts w:eastAsia="Times New Roman" w:cs="Times New Roman"/>
                <w:color w:val="000000"/>
                <w:szCs w:val="24"/>
                <w:lang/>
              </w:rPr>
            </w:pPr>
            <w:r w:rsidRPr="00B462A0">
              <w:rPr>
                <w:rFonts w:eastAsia="Times New Roman" w:cs="Times New Roman"/>
                <w:color w:val="000000"/>
                <w:szCs w:val="24"/>
                <w:lang/>
              </w:rPr>
              <w:t>100,00</w:t>
            </w:r>
          </w:p>
        </w:tc>
        <w:tc>
          <w:tcPr>
            <w:tcW w:w="1410" w:type="dxa"/>
            <w:tcBorders>
              <w:top w:val="nil"/>
              <w:left w:val="nil"/>
              <w:bottom w:val="single" w:sz="4" w:space="0" w:color="auto"/>
              <w:right w:val="single" w:sz="4" w:space="0" w:color="auto"/>
            </w:tcBorders>
            <w:shd w:val="clear" w:color="auto" w:fill="auto"/>
            <w:vAlign w:val="center"/>
          </w:tcPr>
          <w:p w:rsidR="009C5063" w:rsidRPr="000E1450" w:rsidRDefault="00B462A0" w:rsidP="00404F5D">
            <w:pPr>
              <w:jc w:val="center"/>
              <w:rPr>
                <w:rFonts w:eastAsia="Times New Roman" w:cs="Times New Roman"/>
                <w:color w:val="000000"/>
                <w:szCs w:val="24"/>
                <w:lang/>
              </w:rPr>
            </w:pPr>
            <w:r w:rsidRPr="000E1450">
              <w:rPr>
                <w:rFonts w:eastAsia="Times New Roman" w:cs="Times New Roman"/>
                <w:color w:val="000000"/>
                <w:szCs w:val="24"/>
                <w:lang/>
              </w:rPr>
              <w:t>0,95</w:t>
            </w: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r>
      <w:tr w:rsidR="009C5063" w:rsidRPr="00340B66" w:rsidTr="00A0507C">
        <w:trPr>
          <w:trHeight w:val="387"/>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rsidR="009C5063" w:rsidRPr="0004321E" w:rsidRDefault="0004321E" w:rsidP="004214C3">
            <w:pPr>
              <w:jc w:val="center"/>
              <w:rPr>
                <w:rFonts w:eastAsia="Times New Roman" w:cs="Times New Roman"/>
                <w:color w:val="000000"/>
                <w:szCs w:val="24"/>
              </w:rPr>
            </w:pPr>
            <w:r>
              <w:rPr>
                <w:rFonts w:eastAsia="Times New Roman" w:cs="Times New Roman"/>
                <w:color w:val="000000"/>
                <w:szCs w:val="24"/>
              </w:rPr>
              <w:t>24.</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9C5063" w:rsidRPr="00EF570D" w:rsidRDefault="009C5063" w:rsidP="004214C3">
            <w:pPr>
              <w:jc w:val="left"/>
              <w:rPr>
                <w:rFonts w:eastAsia="Times New Roman" w:cs="Times New Roman"/>
                <w:color w:val="000000"/>
                <w:szCs w:val="24"/>
              </w:rPr>
            </w:pPr>
            <w:r w:rsidRPr="00EF570D">
              <w:rPr>
                <w:rFonts w:eastAsia="Times New Roman" w:cs="Times New Roman"/>
                <w:color w:val="000000"/>
                <w:szCs w:val="24"/>
              </w:rPr>
              <w:t>659900</w:t>
            </w:r>
          </w:p>
        </w:tc>
        <w:tc>
          <w:tcPr>
            <w:tcW w:w="3541" w:type="dxa"/>
            <w:tcBorders>
              <w:top w:val="single" w:sz="4" w:space="0" w:color="auto"/>
              <w:left w:val="nil"/>
              <w:bottom w:val="single" w:sz="4" w:space="0" w:color="auto"/>
              <w:right w:val="single" w:sz="4" w:space="0" w:color="auto"/>
            </w:tcBorders>
            <w:shd w:val="clear" w:color="auto" w:fill="auto"/>
            <w:vAlign w:val="center"/>
            <w:hideMark/>
          </w:tcPr>
          <w:p w:rsidR="009C5063" w:rsidRPr="00EF570D" w:rsidRDefault="009C5063" w:rsidP="004214C3">
            <w:pPr>
              <w:jc w:val="left"/>
              <w:rPr>
                <w:rFonts w:eastAsia="Times New Roman" w:cs="Times New Roman"/>
                <w:color w:val="000000"/>
                <w:szCs w:val="24"/>
              </w:rPr>
            </w:pPr>
            <w:r w:rsidRPr="00EF570D">
              <w:rPr>
                <w:rFonts w:eastAsia="Times New Roman" w:cs="Times New Roman"/>
                <w:color w:val="000000"/>
                <w:szCs w:val="24"/>
              </w:rPr>
              <w:t>Остали пословни приходи</w:t>
            </w:r>
          </w:p>
        </w:tc>
        <w:tc>
          <w:tcPr>
            <w:tcW w:w="1745" w:type="dxa"/>
            <w:tcBorders>
              <w:top w:val="single" w:sz="4" w:space="0" w:color="auto"/>
              <w:left w:val="nil"/>
              <w:bottom w:val="single" w:sz="4" w:space="0" w:color="auto"/>
              <w:right w:val="single" w:sz="4" w:space="0" w:color="auto"/>
            </w:tcBorders>
            <w:shd w:val="clear" w:color="auto" w:fill="auto"/>
            <w:vAlign w:val="center"/>
          </w:tcPr>
          <w:p w:rsidR="009C5063" w:rsidRPr="00EF570D" w:rsidRDefault="00ED07E1" w:rsidP="00292431">
            <w:pPr>
              <w:jc w:val="right"/>
              <w:rPr>
                <w:rFonts w:eastAsia="Times New Roman" w:cs="Times New Roman"/>
                <w:color w:val="000000"/>
                <w:szCs w:val="24"/>
                <w:lang w:val="sr-Cyrl-BA"/>
              </w:rPr>
            </w:pPr>
            <w:r>
              <w:rPr>
                <w:rFonts w:eastAsia="Times New Roman" w:cs="Times New Roman"/>
                <w:color w:val="000000"/>
                <w:szCs w:val="24"/>
                <w:lang w:val="sr-Cyrl-BA"/>
              </w:rPr>
              <w:t>80.000,00</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9C5063" w:rsidRPr="00EF570D" w:rsidRDefault="007D28DD" w:rsidP="00292431">
            <w:pPr>
              <w:jc w:val="right"/>
              <w:rPr>
                <w:rFonts w:eastAsia="Times New Roman" w:cs="Times New Roman"/>
                <w:b/>
                <w:bCs/>
                <w:color w:val="000000"/>
                <w:szCs w:val="24"/>
                <w:lang w:val="sr-Cyrl-BA"/>
              </w:rPr>
            </w:pPr>
            <w:r>
              <w:rPr>
                <w:rFonts w:eastAsia="Times New Roman" w:cs="Times New Roman"/>
                <w:b/>
                <w:bCs/>
                <w:color w:val="000000"/>
                <w:szCs w:val="24"/>
                <w:lang w:val="sr-Cyrl-BA"/>
              </w:rPr>
              <w:t>90</w:t>
            </w:r>
            <w:r w:rsidR="008270D2" w:rsidRPr="00EF570D">
              <w:rPr>
                <w:rFonts w:eastAsia="Times New Roman" w:cs="Times New Roman"/>
                <w:b/>
                <w:bCs/>
                <w:color w:val="000000"/>
                <w:szCs w:val="24"/>
                <w:lang w:val="sr-Cyrl-BA"/>
              </w:rPr>
              <w:t>.000,00</w:t>
            </w:r>
          </w:p>
        </w:tc>
        <w:tc>
          <w:tcPr>
            <w:tcW w:w="1188" w:type="dxa"/>
            <w:tcBorders>
              <w:top w:val="single" w:sz="4" w:space="0" w:color="auto"/>
              <w:left w:val="nil"/>
              <w:bottom w:val="single" w:sz="4" w:space="0" w:color="auto"/>
              <w:right w:val="single" w:sz="4" w:space="0" w:color="auto"/>
            </w:tcBorders>
            <w:shd w:val="clear" w:color="auto" w:fill="auto"/>
            <w:vAlign w:val="center"/>
          </w:tcPr>
          <w:p w:rsidR="009C5063" w:rsidRPr="00B462A0" w:rsidRDefault="00B462A0" w:rsidP="00B34D36">
            <w:pPr>
              <w:jc w:val="center"/>
              <w:rPr>
                <w:rFonts w:eastAsia="Times New Roman" w:cs="Times New Roman"/>
                <w:color w:val="000000"/>
                <w:szCs w:val="24"/>
                <w:lang/>
              </w:rPr>
            </w:pPr>
            <w:r w:rsidRPr="00B462A0">
              <w:rPr>
                <w:rFonts w:eastAsia="Times New Roman" w:cs="Times New Roman"/>
                <w:color w:val="000000"/>
                <w:szCs w:val="24"/>
                <w:lang/>
              </w:rPr>
              <w:t>112,50</w:t>
            </w:r>
          </w:p>
        </w:tc>
        <w:tc>
          <w:tcPr>
            <w:tcW w:w="1410" w:type="dxa"/>
            <w:tcBorders>
              <w:top w:val="single" w:sz="4" w:space="0" w:color="auto"/>
              <w:left w:val="nil"/>
              <w:bottom w:val="single" w:sz="4" w:space="0" w:color="auto"/>
              <w:right w:val="single" w:sz="4" w:space="0" w:color="auto"/>
            </w:tcBorders>
            <w:shd w:val="clear" w:color="auto" w:fill="auto"/>
            <w:vAlign w:val="center"/>
          </w:tcPr>
          <w:p w:rsidR="009C5063" w:rsidRPr="000E1450" w:rsidRDefault="00B462A0" w:rsidP="00404F5D">
            <w:pPr>
              <w:jc w:val="center"/>
              <w:rPr>
                <w:rFonts w:eastAsia="Times New Roman" w:cs="Times New Roman"/>
                <w:color w:val="000000"/>
                <w:szCs w:val="24"/>
                <w:lang/>
              </w:rPr>
            </w:pPr>
            <w:r w:rsidRPr="000E1450">
              <w:rPr>
                <w:rFonts w:eastAsia="Times New Roman" w:cs="Times New Roman"/>
                <w:color w:val="000000"/>
                <w:szCs w:val="24"/>
                <w:lang/>
              </w:rPr>
              <w:t>0,85</w:t>
            </w: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r>
      <w:tr w:rsidR="009C5063" w:rsidRPr="00340B66" w:rsidTr="00A0507C">
        <w:trPr>
          <w:trHeight w:val="408"/>
        </w:trPr>
        <w:tc>
          <w:tcPr>
            <w:tcW w:w="700" w:type="dxa"/>
            <w:tcBorders>
              <w:top w:val="nil"/>
              <w:left w:val="single" w:sz="4" w:space="0" w:color="auto"/>
              <w:bottom w:val="single" w:sz="4" w:space="0" w:color="auto"/>
              <w:right w:val="single" w:sz="4" w:space="0" w:color="auto"/>
            </w:tcBorders>
            <w:shd w:val="clear" w:color="auto" w:fill="auto"/>
            <w:vAlign w:val="center"/>
          </w:tcPr>
          <w:p w:rsidR="009C5063" w:rsidRPr="0004321E" w:rsidRDefault="0004321E" w:rsidP="004214C3">
            <w:pPr>
              <w:jc w:val="center"/>
              <w:rPr>
                <w:rFonts w:eastAsia="Times New Roman" w:cs="Times New Roman"/>
                <w:color w:val="000000"/>
                <w:szCs w:val="24"/>
              </w:rPr>
            </w:pPr>
            <w:r>
              <w:rPr>
                <w:rFonts w:eastAsia="Times New Roman" w:cs="Times New Roman"/>
                <w:color w:val="000000"/>
                <w:szCs w:val="24"/>
              </w:rPr>
              <w:t>25.</w:t>
            </w:r>
          </w:p>
        </w:tc>
        <w:tc>
          <w:tcPr>
            <w:tcW w:w="936" w:type="dxa"/>
            <w:tcBorders>
              <w:top w:val="nil"/>
              <w:left w:val="nil"/>
              <w:bottom w:val="single" w:sz="4" w:space="0" w:color="auto"/>
              <w:right w:val="single" w:sz="4" w:space="0" w:color="auto"/>
            </w:tcBorders>
            <w:shd w:val="clear" w:color="auto" w:fill="auto"/>
            <w:vAlign w:val="center"/>
            <w:hideMark/>
          </w:tcPr>
          <w:p w:rsidR="009C5063" w:rsidRPr="00EF570D" w:rsidRDefault="009C5063" w:rsidP="004214C3">
            <w:pPr>
              <w:jc w:val="left"/>
              <w:rPr>
                <w:rFonts w:eastAsia="Times New Roman" w:cs="Times New Roman"/>
                <w:color w:val="000000"/>
                <w:szCs w:val="24"/>
              </w:rPr>
            </w:pPr>
            <w:r w:rsidRPr="00EF570D">
              <w:rPr>
                <w:rFonts w:eastAsia="Times New Roman" w:cs="Times New Roman"/>
                <w:color w:val="000000"/>
                <w:szCs w:val="24"/>
              </w:rPr>
              <w:t>661000</w:t>
            </w:r>
          </w:p>
        </w:tc>
        <w:tc>
          <w:tcPr>
            <w:tcW w:w="3541" w:type="dxa"/>
            <w:tcBorders>
              <w:top w:val="nil"/>
              <w:left w:val="nil"/>
              <w:bottom w:val="single" w:sz="4" w:space="0" w:color="auto"/>
              <w:right w:val="single" w:sz="4" w:space="0" w:color="auto"/>
            </w:tcBorders>
            <w:shd w:val="clear" w:color="auto" w:fill="auto"/>
            <w:vAlign w:val="center"/>
            <w:hideMark/>
          </w:tcPr>
          <w:p w:rsidR="009C5063" w:rsidRPr="00EF570D" w:rsidRDefault="009C5063" w:rsidP="004214C3">
            <w:pPr>
              <w:jc w:val="left"/>
              <w:rPr>
                <w:rFonts w:eastAsia="Times New Roman" w:cs="Times New Roman"/>
                <w:color w:val="000000"/>
                <w:szCs w:val="24"/>
              </w:rPr>
            </w:pPr>
            <w:r w:rsidRPr="00EF570D">
              <w:rPr>
                <w:rFonts w:eastAsia="Times New Roman" w:cs="Times New Roman"/>
                <w:color w:val="000000"/>
                <w:szCs w:val="24"/>
              </w:rPr>
              <w:t>Приходи од камата</w:t>
            </w:r>
          </w:p>
        </w:tc>
        <w:tc>
          <w:tcPr>
            <w:tcW w:w="1745" w:type="dxa"/>
            <w:tcBorders>
              <w:top w:val="nil"/>
              <w:left w:val="nil"/>
              <w:bottom w:val="single" w:sz="4" w:space="0" w:color="auto"/>
              <w:right w:val="single" w:sz="4" w:space="0" w:color="auto"/>
            </w:tcBorders>
            <w:shd w:val="clear" w:color="auto" w:fill="auto"/>
            <w:vAlign w:val="center"/>
          </w:tcPr>
          <w:p w:rsidR="009C5063" w:rsidRPr="00EF570D" w:rsidRDefault="00ED07E1" w:rsidP="00292431">
            <w:pPr>
              <w:jc w:val="right"/>
              <w:rPr>
                <w:rFonts w:eastAsia="Times New Roman" w:cs="Times New Roman"/>
                <w:szCs w:val="24"/>
                <w:lang w:val="sr-Cyrl-BA"/>
              </w:rPr>
            </w:pPr>
            <w:r>
              <w:rPr>
                <w:rFonts w:eastAsia="Times New Roman" w:cs="Times New Roman"/>
                <w:szCs w:val="24"/>
                <w:lang w:val="sr-Cyrl-BA"/>
              </w:rPr>
              <w:t>116.000,00</w:t>
            </w:r>
          </w:p>
        </w:tc>
        <w:tc>
          <w:tcPr>
            <w:tcW w:w="1476" w:type="dxa"/>
            <w:tcBorders>
              <w:top w:val="nil"/>
              <w:left w:val="nil"/>
              <w:bottom w:val="single" w:sz="4" w:space="0" w:color="auto"/>
              <w:right w:val="single" w:sz="4" w:space="0" w:color="auto"/>
            </w:tcBorders>
            <w:shd w:val="clear" w:color="auto" w:fill="auto"/>
            <w:vAlign w:val="center"/>
            <w:hideMark/>
          </w:tcPr>
          <w:p w:rsidR="009C5063" w:rsidRPr="00EF570D" w:rsidRDefault="007D28DD" w:rsidP="00292431">
            <w:pPr>
              <w:jc w:val="right"/>
              <w:rPr>
                <w:rFonts w:eastAsia="Times New Roman" w:cs="Times New Roman"/>
                <w:b/>
                <w:bCs/>
                <w:szCs w:val="24"/>
                <w:lang w:val="sr-Cyrl-BA"/>
              </w:rPr>
            </w:pPr>
            <w:r>
              <w:rPr>
                <w:rFonts w:eastAsia="Times New Roman" w:cs="Times New Roman"/>
                <w:b/>
                <w:bCs/>
                <w:szCs w:val="24"/>
                <w:lang/>
              </w:rPr>
              <w:t>120</w:t>
            </w:r>
            <w:r w:rsidR="008270D2" w:rsidRPr="00EF570D">
              <w:rPr>
                <w:rFonts w:eastAsia="Times New Roman" w:cs="Times New Roman"/>
                <w:b/>
                <w:bCs/>
                <w:szCs w:val="24"/>
                <w:lang w:val="sr-Cyrl-BA"/>
              </w:rPr>
              <w:t>.000,00</w:t>
            </w:r>
          </w:p>
        </w:tc>
        <w:tc>
          <w:tcPr>
            <w:tcW w:w="1188" w:type="dxa"/>
            <w:tcBorders>
              <w:top w:val="nil"/>
              <w:left w:val="nil"/>
              <w:bottom w:val="single" w:sz="4" w:space="0" w:color="auto"/>
              <w:right w:val="single" w:sz="4" w:space="0" w:color="auto"/>
            </w:tcBorders>
            <w:shd w:val="clear" w:color="auto" w:fill="auto"/>
            <w:vAlign w:val="center"/>
          </w:tcPr>
          <w:p w:rsidR="009C5063" w:rsidRPr="00B462A0" w:rsidRDefault="00AF3450" w:rsidP="00B34D36">
            <w:pPr>
              <w:jc w:val="center"/>
              <w:rPr>
                <w:rFonts w:eastAsia="Times New Roman" w:cs="Times New Roman"/>
                <w:color w:val="000000"/>
                <w:szCs w:val="24"/>
                <w:lang/>
              </w:rPr>
            </w:pPr>
            <w:r w:rsidRPr="00B462A0">
              <w:rPr>
                <w:rFonts w:eastAsia="Times New Roman" w:cs="Times New Roman"/>
                <w:color w:val="000000"/>
                <w:szCs w:val="24"/>
                <w:lang/>
              </w:rPr>
              <w:t>103,45</w:t>
            </w:r>
          </w:p>
        </w:tc>
        <w:tc>
          <w:tcPr>
            <w:tcW w:w="1410" w:type="dxa"/>
            <w:tcBorders>
              <w:top w:val="nil"/>
              <w:left w:val="nil"/>
              <w:bottom w:val="single" w:sz="4" w:space="0" w:color="auto"/>
              <w:right w:val="single" w:sz="4" w:space="0" w:color="auto"/>
            </w:tcBorders>
            <w:shd w:val="clear" w:color="auto" w:fill="auto"/>
            <w:vAlign w:val="center"/>
          </w:tcPr>
          <w:p w:rsidR="009C5063" w:rsidRPr="000E1450" w:rsidRDefault="00B462A0" w:rsidP="00ED112B">
            <w:pPr>
              <w:jc w:val="center"/>
              <w:rPr>
                <w:rFonts w:eastAsia="Times New Roman" w:cs="Times New Roman"/>
                <w:color w:val="000000"/>
                <w:szCs w:val="24"/>
                <w:lang/>
              </w:rPr>
            </w:pPr>
            <w:r w:rsidRPr="000E1450">
              <w:rPr>
                <w:rFonts w:eastAsia="Times New Roman" w:cs="Times New Roman"/>
                <w:color w:val="000000"/>
                <w:szCs w:val="24"/>
                <w:lang/>
              </w:rPr>
              <w:t>1,14</w:t>
            </w: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r>
      <w:tr w:rsidR="009C5063" w:rsidRPr="00340B66" w:rsidTr="00A0507C">
        <w:trPr>
          <w:trHeight w:val="428"/>
        </w:trPr>
        <w:tc>
          <w:tcPr>
            <w:tcW w:w="700" w:type="dxa"/>
            <w:tcBorders>
              <w:top w:val="nil"/>
              <w:left w:val="single" w:sz="4" w:space="0" w:color="auto"/>
              <w:bottom w:val="single" w:sz="4" w:space="0" w:color="auto"/>
              <w:right w:val="single" w:sz="4" w:space="0" w:color="auto"/>
            </w:tcBorders>
            <w:shd w:val="clear" w:color="auto" w:fill="auto"/>
            <w:vAlign w:val="center"/>
          </w:tcPr>
          <w:p w:rsidR="009C5063" w:rsidRPr="0004321E" w:rsidRDefault="0004321E" w:rsidP="004214C3">
            <w:pPr>
              <w:jc w:val="center"/>
              <w:rPr>
                <w:rFonts w:eastAsia="Times New Roman" w:cs="Times New Roman"/>
                <w:color w:val="000000"/>
                <w:szCs w:val="24"/>
              </w:rPr>
            </w:pPr>
            <w:r>
              <w:rPr>
                <w:rFonts w:eastAsia="Times New Roman" w:cs="Times New Roman"/>
                <w:color w:val="000000"/>
                <w:szCs w:val="24"/>
              </w:rPr>
              <w:t>26.</w:t>
            </w:r>
          </w:p>
        </w:tc>
        <w:tc>
          <w:tcPr>
            <w:tcW w:w="936" w:type="dxa"/>
            <w:tcBorders>
              <w:top w:val="nil"/>
              <w:left w:val="nil"/>
              <w:bottom w:val="single" w:sz="4" w:space="0" w:color="auto"/>
              <w:right w:val="single" w:sz="4" w:space="0" w:color="auto"/>
            </w:tcBorders>
            <w:shd w:val="clear" w:color="auto" w:fill="auto"/>
            <w:vAlign w:val="center"/>
            <w:hideMark/>
          </w:tcPr>
          <w:p w:rsidR="009C5063" w:rsidRPr="00EF570D" w:rsidRDefault="009C5063" w:rsidP="004214C3">
            <w:pPr>
              <w:jc w:val="left"/>
              <w:rPr>
                <w:rFonts w:eastAsia="Times New Roman" w:cs="Times New Roman"/>
                <w:color w:val="000000"/>
                <w:szCs w:val="24"/>
              </w:rPr>
            </w:pPr>
            <w:r w:rsidRPr="00EF570D">
              <w:rPr>
                <w:rFonts w:eastAsia="Times New Roman" w:cs="Times New Roman"/>
                <w:color w:val="000000"/>
                <w:szCs w:val="24"/>
              </w:rPr>
              <w:t>677000</w:t>
            </w:r>
          </w:p>
        </w:tc>
        <w:tc>
          <w:tcPr>
            <w:tcW w:w="3541" w:type="dxa"/>
            <w:tcBorders>
              <w:top w:val="nil"/>
              <w:left w:val="nil"/>
              <w:bottom w:val="single" w:sz="4" w:space="0" w:color="auto"/>
              <w:right w:val="single" w:sz="4" w:space="0" w:color="auto"/>
            </w:tcBorders>
            <w:shd w:val="clear" w:color="auto" w:fill="auto"/>
            <w:vAlign w:val="center"/>
            <w:hideMark/>
          </w:tcPr>
          <w:p w:rsidR="009C5063" w:rsidRPr="00EF570D" w:rsidRDefault="009C5063" w:rsidP="004214C3">
            <w:pPr>
              <w:jc w:val="left"/>
              <w:rPr>
                <w:rFonts w:eastAsia="Times New Roman" w:cs="Times New Roman"/>
                <w:color w:val="000000"/>
                <w:szCs w:val="24"/>
              </w:rPr>
            </w:pPr>
            <w:r w:rsidRPr="00EF570D">
              <w:rPr>
                <w:rFonts w:eastAsia="Times New Roman" w:cs="Times New Roman"/>
                <w:color w:val="000000"/>
                <w:szCs w:val="24"/>
              </w:rPr>
              <w:t>Наплаћена отписана потраживања</w:t>
            </w:r>
          </w:p>
        </w:tc>
        <w:tc>
          <w:tcPr>
            <w:tcW w:w="1745" w:type="dxa"/>
            <w:tcBorders>
              <w:top w:val="nil"/>
              <w:left w:val="nil"/>
              <w:bottom w:val="single" w:sz="4" w:space="0" w:color="auto"/>
              <w:right w:val="single" w:sz="4" w:space="0" w:color="auto"/>
            </w:tcBorders>
            <w:shd w:val="clear" w:color="auto" w:fill="auto"/>
            <w:vAlign w:val="center"/>
          </w:tcPr>
          <w:p w:rsidR="009C5063" w:rsidRPr="00EF570D" w:rsidRDefault="00ED07E1" w:rsidP="00292431">
            <w:pPr>
              <w:jc w:val="right"/>
              <w:rPr>
                <w:rFonts w:eastAsia="Times New Roman" w:cs="Times New Roman"/>
                <w:color w:val="000000"/>
                <w:szCs w:val="24"/>
                <w:lang w:val="sr-Cyrl-BA"/>
              </w:rPr>
            </w:pPr>
            <w:r>
              <w:rPr>
                <w:rFonts w:eastAsia="Times New Roman" w:cs="Times New Roman"/>
                <w:color w:val="000000"/>
                <w:szCs w:val="24"/>
                <w:lang w:val="sr-Cyrl-BA"/>
              </w:rPr>
              <w:t>85.000,00</w:t>
            </w:r>
          </w:p>
        </w:tc>
        <w:tc>
          <w:tcPr>
            <w:tcW w:w="1476" w:type="dxa"/>
            <w:tcBorders>
              <w:top w:val="nil"/>
              <w:left w:val="nil"/>
              <w:bottom w:val="single" w:sz="4" w:space="0" w:color="auto"/>
              <w:right w:val="single" w:sz="4" w:space="0" w:color="auto"/>
            </w:tcBorders>
            <w:shd w:val="clear" w:color="auto" w:fill="auto"/>
            <w:vAlign w:val="center"/>
            <w:hideMark/>
          </w:tcPr>
          <w:p w:rsidR="009C5063" w:rsidRPr="00EF570D" w:rsidRDefault="007D28DD" w:rsidP="00292431">
            <w:pPr>
              <w:jc w:val="right"/>
              <w:rPr>
                <w:rFonts w:eastAsia="Times New Roman" w:cs="Times New Roman"/>
                <w:b/>
                <w:bCs/>
                <w:color w:val="000000"/>
                <w:szCs w:val="24"/>
                <w:lang w:val="sr-Cyrl-BA"/>
              </w:rPr>
            </w:pPr>
            <w:r>
              <w:rPr>
                <w:rFonts w:eastAsia="Times New Roman" w:cs="Times New Roman"/>
                <w:b/>
                <w:bCs/>
                <w:color w:val="000000"/>
                <w:szCs w:val="24"/>
                <w:lang w:val="sr-Cyrl-BA"/>
              </w:rPr>
              <w:t>9</w:t>
            </w:r>
            <w:r w:rsidR="00711DC5" w:rsidRPr="00EF570D">
              <w:rPr>
                <w:rFonts w:eastAsia="Times New Roman" w:cs="Times New Roman"/>
                <w:b/>
                <w:bCs/>
                <w:color w:val="000000"/>
                <w:szCs w:val="24"/>
                <w:lang w:val="sr-Cyrl-BA"/>
              </w:rPr>
              <w:t>0</w:t>
            </w:r>
            <w:r w:rsidR="008270D2" w:rsidRPr="00EF570D">
              <w:rPr>
                <w:rFonts w:eastAsia="Times New Roman" w:cs="Times New Roman"/>
                <w:b/>
                <w:bCs/>
                <w:color w:val="000000"/>
                <w:szCs w:val="24"/>
                <w:lang w:val="sr-Cyrl-BA"/>
              </w:rPr>
              <w:t>.000,00</w:t>
            </w:r>
          </w:p>
        </w:tc>
        <w:tc>
          <w:tcPr>
            <w:tcW w:w="1188" w:type="dxa"/>
            <w:tcBorders>
              <w:top w:val="nil"/>
              <w:left w:val="nil"/>
              <w:bottom w:val="single" w:sz="4" w:space="0" w:color="auto"/>
              <w:right w:val="single" w:sz="4" w:space="0" w:color="auto"/>
            </w:tcBorders>
            <w:shd w:val="clear" w:color="auto" w:fill="auto"/>
            <w:vAlign w:val="center"/>
          </w:tcPr>
          <w:p w:rsidR="009C5063" w:rsidRPr="00B462A0" w:rsidRDefault="00AF3450" w:rsidP="00B34D36">
            <w:pPr>
              <w:jc w:val="center"/>
              <w:rPr>
                <w:rFonts w:eastAsia="Times New Roman" w:cs="Times New Roman"/>
                <w:color w:val="000000"/>
                <w:szCs w:val="24"/>
                <w:lang/>
              </w:rPr>
            </w:pPr>
            <w:r w:rsidRPr="00B462A0">
              <w:rPr>
                <w:rFonts w:eastAsia="Times New Roman" w:cs="Times New Roman"/>
                <w:color w:val="000000"/>
                <w:szCs w:val="24"/>
                <w:lang/>
              </w:rPr>
              <w:t>105,88</w:t>
            </w:r>
          </w:p>
        </w:tc>
        <w:tc>
          <w:tcPr>
            <w:tcW w:w="1410" w:type="dxa"/>
            <w:tcBorders>
              <w:top w:val="nil"/>
              <w:left w:val="nil"/>
              <w:bottom w:val="single" w:sz="4" w:space="0" w:color="auto"/>
              <w:right w:val="single" w:sz="4" w:space="0" w:color="auto"/>
            </w:tcBorders>
            <w:shd w:val="clear" w:color="auto" w:fill="auto"/>
            <w:vAlign w:val="center"/>
          </w:tcPr>
          <w:p w:rsidR="009C5063" w:rsidRPr="000E1450" w:rsidRDefault="00B462A0" w:rsidP="00404F5D">
            <w:pPr>
              <w:jc w:val="center"/>
              <w:rPr>
                <w:rFonts w:eastAsia="Times New Roman" w:cs="Times New Roman"/>
                <w:color w:val="000000"/>
                <w:szCs w:val="24"/>
                <w:lang/>
              </w:rPr>
            </w:pPr>
            <w:r w:rsidRPr="000E1450">
              <w:rPr>
                <w:rFonts w:eastAsia="Times New Roman" w:cs="Times New Roman"/>
                <w:color w:val="000000"/>
                <w:szCs w:val="24"/>
                <w:lang/>
              </w:rPr>
              <w:t>0,85</w:t>
            </w: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p w:rsidR="00B73B44" w:rsidRPr="00340B66" w:rsidRDefault="00B73B44"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r>
      <w:tr w:rsidR="009C5063" w:rsidRPr="00340B66" w:rsidTr="00A0507C">
        <w:trPr>
          <w:trHeight w:val="319"/>
        </w:trPr>
        <w:tc>
          <w:tcPr>
            <w:tcW w:w="700" w:type="dxa"/>
            <w:tcBorders>
              <w:top w:val="nil"/>
              <w:left w:val="single" w:sz="4" w:space="0" w:color="auto"/>
              <w:bottom w:val="single" w:sz="4" w:space="0" w:color="auto"/>
              <w:right w:val="single" w:sz="4" w:space="0" w:color="auto"/>
            </w:tcBorders>
            <w:shd w:val="clear" w:color="auto" w:fill="auto"/>
            <w:vAlign w:val="center"/>
          </w:tcPr>
          <w:p w:rsidR="009C5063" w:rsidRPr="0004321E" w:rsidRDefault="0004321E" w:rsidP="004214C3">
            <w:pPr>
              <w:jc w:val="center"/>
              <w:rPr>
                <w:rFonts w:eastAsia="Times New Roman" w:cs="Times New Roman"/>
                <w:color w:val="000000"/>
                <w:szCs w:val="24"/>
              </w:rPr>
            </w:pPr>
            <w:r>
              <w:rPr>
                <w:rFonts w:eastAsia="Times New Roman" w:cs="Times New Roman"/>
                <w:color w:val="000000"/>
                <w:szCs w:val="24"/>
              </w:rPr>
              <w:t>27.</w:t>
            </w:r>
          </w:p>
        </w:tc>
        <w:tc>
          <w:tcPr>
            <w:tcW w:w="936" w:type="dxa"/>
            <w:tcBorders>
              <w:top w:val="nil"/>
              <w:left w:val="nil"/>
              <w:bottom w:val="single" w:sz="4" w:space="0" w:color="auto"/>
              <w:right w:val="single" w:sz="4" w:space="0" w:color="auto"/>
            </w:tcBorders>
            <w:shd w:val="clear" w:color="auto" w:fill="auto"/>
            <w:vAlign w:val="center"/>
            <w:hideMark/>
          </w:tcPr>
          <w:p w:rsidR="009C5063" w:rsidRPr="00EF570D" w:rsidRDefault="009C5063" w:rsidP="004214C3">
            <w:pPr>
              <w:jc w:val="left"/>
              <w:rPr>
                <w:rFonts w:eastAsia="Times New Roman" w:cs="Times New Roman"/>
                <w:color w:val="000000"/>
                <w:szCs w:val="24"/>
              </w:rPr>
            </w:pPr>
            <w:r w:rsidRPr="00EF570D">
              <w:rPr>
                <w:rFonts w:eastAsia="Times New Roman" w:cs="Times New Roman"/>
                <w:color w:val="000000"/>
                <w:szCs w:val="24"/>
              </w:rPr>
              <w:t>679700</w:t>
            </w:r>
          </w:p>
        </w:tc>
        <w:tc>
          <w:tcPr>
            <w:tcW w:w="3541" w:type="dxa"/>
            <w:tcBorders>
              <w:top w:val="nil"/>
              <w:left w:val="nil"/>
              <w:bottom w:val="single" w:sz="4" w:space="0" w:color="auto"/>
              <w:right w:val="single" w:sz="4" w:space="0" w:color="auto"/>
            </w:tcBorders>
            <w:shd w:val="clear" w:color="auto" w:fill="auto"/>
            <w:vAlign w:val="center"/>
            <w:hideMark/>
          </w:tcPr>
          <w:p w:rsidR="009C5063" w:rsidRPr="00EF570D" w:rsidRDefault="009C5063" w:rsidP="004214C3">
            <w:pPr>
              <w:jc w:val="left"/>
              <w:rPr>
                <w:rFonts w:eastAsia="Times New Roman" w:cs="Times New Roman"/>
                <w:color w:val="000000"/>
                <w:szCs w:val="24"/>
                <w:lang w:val="sr-Cyrl-BA"/>
              </w:rPr>
            </w:pPr>
            <w:r w:rsidRPr="00EF570D">
              <w:rPr>
                <w:rFonts w:eastAsia="Times New Roman" w:cs="Times New Roman"/>
                <w:color w:val="000000"/>
                <w:szCs w:val="24"/>
                <w:lang w:val="sr-Cyrl-BA"/>
              </w:rPr>
              <w:t>Приходи од укидања резе</w:t>
            </w:r>
            <w:r w:rsidR="003A0A5C" w:rsidRPr="00EF570D">
              <w:rPr>
                <w:rFonts w:eastAsia="Times New Roman" w:cs="Times New Roman"/>
                <w:color w:val="000000"/>
                <w:szCs w:val="24"/>
                <w:lang w:val="sr-Cyrl-BA"/>
              </w:rPr>
              <w:t xml:space="preserve">рвисања за накнаде и </w:t>
            </w:r>
            <w:r w:rsidRPr="00EF570D">
              <w:rPr>
                <w:rFonts w:eastAsia="Times New Roman" w:cs="Times New Roman"/>
                <w:color w:val="000000"/>
                <w:szCs w:val="24"/>
                <w:lang w:val="sr-Cyrl-BA"/>
              </w:rPr>
              <w:t>бенефиције запослени</w:t>
            </w:r>
          </w:p>
        </w:tc>
        <w:tc>
          <w:tcPr>
            <w:tcW w:w="1745" w:type="dxa"/>
            <w:tcBorders>
              <w:top w:val="nil"/>
              <w:left w:val="nil"/>
              <w:bottom w:val="single" w:sz="4" w:space="0" w:color="auto"/>
              <w:right w:val="single" w:sz="4" w:space="0" w:color="auto"/>
            </w:tcBorders>
            <w:shd w:val="clear" w:color="auto" w:fill="auto"/>
            <w:vAlign w:val="center"/>
          </w:tcPr>
          <w:p w:rsidR="009C5063" w:rsidRPr="00EF570D" w:rsidRDefault="00ED07E1" w:rsidP="00292431">
            <w:pPr>
              <w:jc w:val="right"/>
              <w:rPr>
                <w:rFonts w:eastAsia="Times New Roman" w:cs="Times New Roman"/>
                <w:color w:val="000000"/>
                <w:szCs w:val="24"/>
                <w:lang w:val="sr-Cyrl-BA"/>
              </w:rPr>
            </w:pPr>
            <w:r>
              <w:rPr>
                <w:rFonts w:eastAsia="Times New Roman" w:cs="Times New Roman"/>
                <w:color w:val="000000"/>
                <w:szCs w:val="24"/>
                <w:lang w:val="sr-Cyrl-BA"/>
              </w:rPr>
              <w:t>21.800,00</w:t>
            </w:r>
          </w:p>
        </w:tc>
        <w:tc>
          <w:tcPr>
            <w:tcW w:w="1476" w:type="dxa"/>
            <w:tcBorders>
              <w:top w:val="nil"/>
              <w:left w:val="nil"/>
              <w:bottom w:val="single" w:sz="4" w:space="0" w:color="auto"/>
              <w:right w:val="single" w:sz="4" w:space="0" w:color="auto"/>
            </w:tcBorders>
            <w:shd w:val="clear" w:color="auto" w:fill="auto"/>
            <w:vAlign w:val="center"/>
            <w:hideMark/>
          </w:tcPr>
          <w:p w:rsidR="009C5063" w:rsidRPr="00EF570D" w:rsidRDefault="008270D2" w:rsidP="00292431">
            <w:pPr>
              <w:jc w:val="right"/>
              <w:rPr>
                <w:rFonts w:eastAsia="Times New Roman" w:cs="Times New Roman"/>
                <w:b/>
                <w:bCs/>
                <w:color w:val="000000"/>
                <w:szCs w:val="24"/>
                <w:lang w:val="sr-Cyrl-BA"/>
              </w:rPr>
            </w:pPr>
            <w:r w:rsidRPr="00EF570D">
              <w:rPr>
                <w:rFonts w:eastAsia="Times New Roman" w:cs="Times New Roman"/>
                <w:b/>
                <w:bCs/>
                <w:color w:val="000000"/>
                <w:szCs w:val="24"/>
                <w:lang w:val="sr-Cyrl-BA"/>
              </w:rPr>
              <w:t>10.000,00</w:t>
            </w:r>
          </w:p>
        </w:tc>
        <w:tc>
          <w:tcPr>
            <w:tcW w:w="1188" w:type="dxa"/>
            <w:tcBorders>
              <w:top w:val="nil"/>
              <w:left w:val="nil"/>
              <w:bottom w:val="single" w:sz="4" w:space="0" w:color="auto"/>
              <w:right w:val="single" w:sz="4" w:space="0" w:color="auto"/>
            </w:tcBorders>
            <w:shd w:val="clear" w:color="auto" w:fill="auto"/>
            <w:vAlign w:val="center"/>
          </w:tcPr>
          <w:p w:rsidR="009C5063" w:rsidRPr="00B462A0" w:rsidRDefault="00AF3450" w:rsidP="00B34D36">
            <w:pPr>
              <w:jc w:val="center"/>
              <w:rPr>
                <w:rFonts w:eastAsia="Times New Roman" w:cs="Times New Roman"/>
                <w:color w:val="000000"/>
                <w:szCs w:val="24"/>
                <w:lang/>
              </w:rPr>
            </w:pPr>
            <w:r w:rsidRPr="00B462A0">
              <w:rPr>
                <w:rFonts w:eastAsia="Times New Roman" w:cs="Times New Roman"/>
                <w:color w:val="000000"/>
                <w:szCs w:val="24"/>
                <w:lang/>
              </w:rPr>
              <w:t>45,87</w:t>
            </w:r>
          </w:p>
        </w:tc>
        <w:tc>
          <w:tcPr>
            <w:tcW w:w="1410" w:type="dxa"/>
            <w:tcBorders>
              <w:top w:val="nil"/>
              <w:left w:val="nil"/>
              <w:bottom w:val="single" w:sz="4" w:space="0" w:color="auto"/>
              <w:right w:val="single" w:sz="4" w:space="0" w:color="auto"/>
            </w:tcBorders>
            <w:shd w:val="clear" w:color="auto" w:fill="auto"/>
            <w:vAlign w:val="center"/>
          </w:tcPr>
          <w:p w:rsidR="009C5063" w:rsidRPr="000E1450" w:rsidRDefault="000E1450" w:rsidP="00404F5D">
            <w:pPr>
              <w:jc w:val="center"/>
              <w:rPr>
                <w:rFonts w:eastAsia="Times New Roman" w:cs="Times New Roman"/>
                <w:color w:val="000000"/>
                <w:szCs w:val="24"/>
                <w:lang/>
              </w:rPr>
            </w:pPr>
            <w:r w:rsidRPr="000E1450">
              <w:rPr>
                <w:rFonts w:eastAsia="Times New Roman" w:cs="Times New Roman"/>
                <w:color w:val="000000"/>
                <w:szCs w:val="24"/>
                <w:lang/>
              </w:rPr>
              <w:t>0,10</w:t>
            </w: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lang w:val="sr-Cyrl-BA"/>
              </w:rPr>
            </w:pPr>
          </w:p>
          <w:p w:rsidR="00097D98" w:rsidRPr="00340B66" w:rsidRDefault="00097D98" w:rsidP="00404F5D">
            <w:pPr>
              <w:jc w:val="left"/>
              <w:rPr>
                <w:rFonts w:ascii="Calibri" w:eastAsia="Times New Roman" w:hAnsi="Calibri" w:cs="Times New Roman"/>
                <w:color w:val="000000"/>
                <w:szCs w:val="24"/>
                <w:highlight w:val="green"/>
                <w:lang w:val="sr-Cyrl-BA"/>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9C5063" w:rsidRPr="00340B66" w:rsidRDefault="009C5063" w:rsidP="00404F5D">
            <w:pPr>
              <w:jc w:val="left"/>
              <w:rPr>
                <w:rFonts w:ascii="Calibri" w:eastAsia="Times New Roman" w:hAnsi="Calibri" w:cs="Times New Roman"/>
                <w:color w:val="000000"/>
                <w:szCs w:val="24"/>
                <w:highlight w:val="green"/>
              </w:rPr>
            </w:pPr>
          </w:p>
        </w:tc>
      </w:tr>
      <w:tr w:rsidR="00097D98" w:rsidRPr="00340B66" w:rsidTr="00A0507C">
        <w:trPr>
          <w:trHeight w:val="319"/>
        </w:trPr>
        <w:tc>
          <w:tcPr>
            <w:tcW w:w="700" w:type="dxa"/>
            <w:tcBorders>
              <w:top w:val="nil"/>
              <w:left w:val="single" w:sz="4" w:space="0" w:color="auto"/>
              <w:bottom w:val="single" w:sz="4" w:space="0" w:color="auto"/>
              <w:right w:val="single" w:sz="4" w:space="0" w:color="auto"/>
            </w:tcBorders>
            <w:shd w:val="clear" w:color="auto" w:fill="auto"/>
            <w:vAlign w:val="center"/>
          </w:tcPr>
          <w:p w:rsidR="00097D98" w:rsidRPr="0004321E" w:rsidRDefault="0004321E" w:rsidP="004214C3">
            <w:pPr>
              <w:jc w:val="center"/>
              <w:rPr>
                <w:rFonts w:eastAsia="Times New Roman" w:cs="Times New Roman"/>
                <w:color w:val="000000"/>
                <w:szCs w:val="24"/>
              </w:rPr>
            </w:pPr>
            <w:r>
              <w:rPr>
                <w:rFonts w:eastAsia="Times New Roman" w:cs="Times New Roman"/>
                <w:color w:val="000000"/>
                <w:szCs w:val="24"/>
              </w:rPr>
              <w:t>28.</w:t>
            </w:r>
          </w:p>
        </w:tc>
        <w:tc>
          <w:tcPr>
            <w:tcW w:w="936" w:type="dxa"/>
            <w:tcBorders>
              <w:top w:val="nil"/>
              <w:left w:val="nil"/>
              <w:bottom w:val="single" w:sz="4" w:space="0" w:color="auto"/>
              <w:right w:val="single" w:sz="4" w:space="0" w:color="auto"/>
            </w:tcBorders>
            <w:shd w:val="clear" w:color="auto" w:fill="auto"/>
            <w:vAlign w:val="center"/>
            <w:hideMark/>
          </w:tcPr>
          <w:p w:rsidR="00097D98" w:rsidRPr="00EF570D" w:rsidRDefault="00097D98" w:rsidP="004214C3">
            <w:pPr>
              <w:jc w:val="left"/>
              <w:rPr>
                <w:rFonts w:eastAsia="Times New Roman" w:cs="Times New Roman"/>
                <w:color w:val="000000"/>
                <w:szCs w:val="24"/>
                <w:lang w:val="sr-Cyrl-BA"/>
              </w:rPr>
            </w:pPr>
            <w:r w:rsidRPr="00EF570D">
              <w:rPr>
                <w:rFonts w:eastAsia="Times New Roman" w:cs="Times New Roman"/>
                <w:color w:val="000000"/>
                <w:szCs w:val="24"/>
                <w:lang w:val="sr-Cyrl-BA"/>
              </w:rPr>
              <w:t>679900</w:t>
            </w:r>
          </w:p>
        </w:tc>
        <w:tc>
          <w:tcPr>
            <w:tcW w:w="3541" w:type="dxa"/>
            <w:tcBorders>
              <w:top w:val="nil"/>
              <w:left w:val="nil"/>
              <w:bottom w:val="single" w:sz="4" w:space="0" w:color="auto"/>
              <w:right w:val="single" w:sz="4" w:space="0" w:color="auto"/>
            </w:tcBorders>
            <w:shd w:val="clear" w:color="auto" w:fill="auto"/>
            <w:vAlign w:val="center"/>
            <w:hideMark/>
          </w:tcPr>
          <w:p w:rsidR="00097D98" w:rsidRPr="00EF570D" w:rsidRDefault="00097D98" w:rsidP="004214C3">
            <w:pPr>
              <w:jc w:val="left"/>
              <w:rPr>
                <w:rFonts w:eastAsia="Times New Roman" w:cs="Times New Roman"/>
                <w:color w:val="000000"/>
                <w:szCs w:val="24"/>
                <w:lang w:val="sr-Cyrl-BA"/>
              </w:rPr>
            </w:pPr>
            <w:r w:rsidRPr="00EF570D">
              <w:rPr>
                <w:rFonts w:eastAsia="Times New Roman" w:cs="Times New Roman"/>
                <w:color w:val="000000"/>
                <w:szCs w:val="24"/>
                <w:lang w:val="sr-Cyrl-BA"/>
              </w:rPr>
              <w:t>Остали непоменути приходи</w:t>
            </w:r>
          </w:p>
        </w:tc>
        <w:tc>
          <w:tcPr>
            <w:tcW w:w="1745" w:type="dxa"/>
            <w:tcBorders>
              <w:top w:val="nil"/>
              <w:left w:val="nil"/>
              <w:bottom w:val="single" w:sz="4" w:space="0" w:color="auto"/>
              <w:right w:val="single" w:sz="4" w:space="0" w:color="auto"/>
            </w:tcBorders>
            <w:shd w:val="clear" w:color="auto" w:fill="auto"/>
            <w:vAlign w:val="center"/>
          </w:tcPr>
          <w:p w:rsidR="00097D98" w:rsidRPr="00EF570D" w:rsidRDefault="00ED07E1" w:rsidP="00ED07E1">
            <w:pPr>
              <w:jc w:val="right"/>
              <w:rPr>
                <w:rFonts w:eastAsia="Times New Roman" w:cs="Times New Roman"/>
                <w:color w:val="000000"/>
                <w:szCs w:val="24"/>
                <w:lang w:val="sr-Cyrl-BA"/>
              </w:rPr>
            </w:pPr>
            <w:r>
              <w:rPr>
                <w:rFonts w:eastAsia="Times New Roman" w:cs="Times New Roman"/>
                <w:color w:val="000000"/>
                <w:szCs w:val="24"/>
                <w:lang w:val="sr-Cyrl-BA"/>
              </w:rPr>
              <w:t>100,00</w:t>
            </w:r>
          </w:p>
        </w:tc>
        <w:tc>
          <w:tcPr>
            <w:tcW w:w="1476" w:type="dxa"/>
            <w:tcBorders>
              <w:top w:val="nil"/>
              <w:left w:val="nil"/>
              <w:bottom w:val="single" w:sz="4" w:space="0" w:color="auto"/>
              <w:right w:val="single" w:sz="4" w:space="0" w:color="auto"/>
            </w:tcBorders>
            <w:shd w:val="clear" w:color="auto" w:fill="auto"/>
            <w:vAlign w:val="center"/>
            <w:hideMark/>
          </w:tcPr>
          <w:p w:rsidR="00097D98" w:rsidRPr="00AF3450" w:rsidRDefault="00AF3450" w:rsidP="00292431">
            <w:pPr>
              <w:jc w:val="right"/>
              <w:rPr>
                <w:rFonts w:eastAsia="Times New Roman" w:cs="Times New Roman"/>
                <w:b/>
                <w:bCs/>
                <w:color w:val="000000"/>
                <w:szCs w:val="24"/>
              </w:rPr>
            </w:pPr>
            <w:r>
              <w:rPr>
                <w:rFonts w:eastAsia="Times New Roman" w:cs="Times New Roman"/>
                <w:b/>
                <w:bCs/>
                <w:color w:val="000000"/>
                <w:szCs w:val="24"/>
              </w:rPr>
              <w:t>5.000,00</w:t>
            </w:r>
          </w:p>
        </w:tc>
        <w:tc>
          <w:tcPr>
            <w:tcW w:w="1188" w:type="dxa"/>
            <w:tcBorders>
              <w:top w:val="nil"/>
              <w:left w:val="nil"/>
              <w:bottom w:val="single" w:sz="4" w:space="0" w:color="auto"/>
              <w:right w:val="single" w:sz="4" w:space="0" w:color="auto"/>
            </w:tcBorders>
            <w:shd w:val="clear" w:color="auto" w:fill="auto"/>
            <w:vAlign w:val="center"/>
          </w:tcPr>
          <w:p w:rsidR="00097D98" w:rsidRPr="00B462A0" w:rsidRDefault="00AF3450" w:rsidP="00B34D36">
            <w:pPr>
              <w:jc w:val="center"/>
              <w:rPr>
                <w:rFonts w:eastAsia="Times New Roman" w:cs="Times New Roman"/>
                <w:color w:val="000000"/>
                <w:szCs w:val="24"/>
              </w:rPr>
            </w:pPr>
            <w:r w:rsidRPr="00B462A0">
              <w:rPr>
                <w:rFonts w:eastAsia="Times New Roman" w:cs="Times New Roman"/>
                <w:color w:val="000000"/>
                <w:szCs w:val="24"/>
              </w:rPr>
              <w:t>5.000,0</w:t>
            </w:r>
          </w:p>
        </w:tc>
        <w:tc>
          <w:tcPr>
            <w:tcW w:w="1410" w:type="dxa"/>
            <w:tcBorders>
              <w:top w:val="nil"/>
              <w:left w:val="nil"/>
              <w:bottom w:val="single" w:sz="4" w:space="0" w:color="auto"/>
              <w:right w:val="single" w:sz="4" w:space="0" w:color="auto"/>
            </w:tcBorders>
            <w:shd w:val="clear" w:color="auto" w:fill="auto"/>
            <w:vAlign w:val="center"/>
          </w:tcPr>
          <w:p w:rsidR="00097D98" w:rsidRPr="000E1450" w:rsidRDefault="00A60594" w:rsidP="00404F5D">
            <w:pPr>
              <w:jc w:val="center"/>
              <w:rPr>
                <w:rFonts w:eastAsia="Times New Roman" w:cs="Times New Roman"/>
                <w:color w:val="000000"/>
                <w:szCs w:val="24"/>
                <w:lang/>
              </w:rPr>
            </w:pPr>
            <w:r>
              <w:rPr>
                <w:rFonts w:eastAsia="Times New Roman" w:cs="Times New Roman"/>
                <w:color w:val="000000"/>
                <w:szCs w:val="24"/>
                <w:lang/>
              </w:rPr>
              <w:t>0,04</w:t>
            </w:r>
          </w:p>
        </w:tc>
        <w:tc>
          <w:tcPr>
            <w:tcW w:w="960" w:type="dxa"/>
            <w:tcBorders>
              <w:top w:val="nil"/>
              <w:left w:val="nil"/>
              <w:bottom w:val="nil"/>
              <w:right w:val="nil"/>
            </w:tcBorders>
            <w:shd w:val="clear" w:color="auto" w:fill="auto"/>
            <w:noWrap/>
            <w:vAlign w:val="bottom"/>
            <w:hideMark/>
          </w:tcPr>
          <w:p w:rsidR="00097D98" w:rsidRPr="00340B66" w:rsidRDefault="00097D98" w:rsidP="00404F5D">
            <w:pPr>
              <w:jc w:val="left"/>
              <w:rPr>
                <w:rFonts w:ascii="Calibri" w:eastAsia="Times New Roman" w:hAnsi="Calibri" w:cs="Times New Roman"/>
                <w:color w:val="000000"/>
                <w:szCs w:val="24"/>
                <w:highlight w:val="green"/>
                <w:lang w:val="sr-Cyrl-BA"/>
              </w:rPr>
            </w:pPr>
          </w:p>
        </w:tc>
        <w:tc>
          <w:tcPr>
            <w:tcW w:w="960" w:type="dxa"/>
            <w:tcBorders>
              <w:top w:val="nil"/>
              <w:left w:val="nil"/>
              <w:bottom w:val="nil"/>
              <w:right w:val="nil"/>
            </w:tcBorders>
            <w:shd w:val="clear" w:color="auto" w:fill="auto"/>
            <w:noWrap/>
            <w:vAlign w:val="bottom"/>
            <w:hideMark/>
          </w:tcPr>
          <w:p w:rsidR="00097D98" w:rsidRPr="00340B66" w:rsidRDefault="00097D98"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097D98" w:rsidRPr="00340B66" w:rsidRDefault="00097D98" w:rsidP="00404F5D">
            <w:pPr>
              <w:jc w:val="left"/>
              <w:rPr>
                <w:rFonts w:ascii="Calibri" w:eastAsia="Times New Roman" w:hAnsi="Calibri" w:cs="Times New Roman"/>
                <w:color w:val="000000"/>
                <w:szCs w:val="24"/>
                <w:highlight w:val="green"/>
              </w:rPr>
            </w:pPr>
          </w:p>
        </w:tc>
        <w:tc>
          <w:tcPr>
            <w:tcW w:w="960" w:type="dxa"/>
            <w:tcBorders>
              <w:top w:val="nil"/>
              <w:left w:val="nil"/>
              <w:bottom w:val="nil"/>
              <w:right w:val="nil"/>
            </w:tcBorders>
            <w:shd w:val="clear" w:color="auto" w:fill="auto"/>
            <w:noWrap/>
            <w:vAlign w:val="bottom"/>
            <w:hideMark/>
          </w:tcPr>
          <w:p w:rsidR="00097D98" w:rsidRPr="00340B66" w:rsidRDefault="00097D98" w:rsidP="00404F5D">
            <w:pPr>
              <w:jc w:val="left"/>
              <w:rPr>
                <w:rFonts w:ascii="Calibri" w:eastAsia="Times New Roman" w:hAnsi="Calibri" w:cs="Times New Roman"/>
                <w:color w:val="000000"/>
                <w:szCs w:val="24"/>
                <w:highlight w:val="green"/>
              </w:rPr>
            </w:pPr>
          </w:p>
        </w:tc>
      </w:tr>
      <w:tr w:rsidR="009C5063" w:rsidRPr="00C05E8A" w:rsidTr="00292431">
        <w:trPr>
          <w:trHeight w:val="319"/>
        </w:trPr>
        <w:tc>
          <w:tcPr>
            <w:tcW w:w="700" w:type="dxa"/>
            <w:tcBorders>
              <w:top w:val="nil"/>
              <w:left w:val="single" w:sz="4" w:space="0" w:color="auto"/>
              <w:bottom w:val="single" w:sz="4" w:space="0" w:color="auto"/>
              <w:right w:val="single" w:sz="4" w:space="0" w:color="auto"/>
            </w:tcBorders>
            <w:shd w:val="clear" w:color="auto" w:fill="A6A6A6" w:themeFill="background1" w:themeFillShade="A6"/>
            <w:vAlign w:val="bottom"/>
          </w:tcPr>
          <w:p w:rsidR="009C5063" w:rsidRPr="00EF570D" w:rsidRDefault="009C5063" w:rsidP="00404F5D">
            <w:pPr>
              <w:jc w:val="center"/>
              <w:rPr>
                <w:rFonts w:eastAsia="Times New Roman" w:cs="Times New Roman"/>
                <w:b/>
                <w:bCs/>
                <w:color w:val="000000"/>
                <w:szCs w:val="24"/>
              </w:rPr>
            </w:pPr>
            <w:r w:rsidRPr="00EF570D">
              <w:rPr>
                <w:rFonts w:eastAsia="Times New Roman" w:cs="Times New Roman"/>
                <w:b/>
                <w:bCs/>
                <w:color w:val="000000"/>
                <w:szCs w:val="24"/>
              </w:rPr>
              <w:t> </w:t>
            </w:r>
          </w:p>
        </w:tc>
        <w:tc>
          <w:tcPr>
            <w:tcW w:w="936" w:type="dxa"/>
            <w:tcBorders>
              <w:top w:val="nil"/>
              <w:left w:val="nil"/>
              <w:bottom w:val="single" w:sz="4" w:space="0" w:color="auto"/>
              <w:right w:val="single" w:sz="4" w:space="0" w:color="auto"/>
            </w:tcBorders>
            <w:shd w:val="clear" w:color="auto" w:fill="A6A6A6" w:themeFill="background1" w:themeFillShade="A6"/>
            <w:vAlign w:val="bottom"/>
          </w:tcPr>
          <w:p w:rsidR="009C5063" w:rsidRPr="00EF570D" w:rsidRDefault="009C5063" w:rsidP="00404F5D">
            <w:pPr>
              <w:jc w:val="center"/>
              <w:rPr>
                <w:rFonts w:eastAsia="Times New Roman" w:cs="Times New Roman"/>
                <w:b/>
                <w:bCs/>
                <w:color w:val="000000"/>
                <w:szCs w:val="24"/>
              </w:rPr>
            </w:pPr>
            <w:r w:rsidRPr="00EF570D">
              <w:rPr>
                <w:rFonts w:eastAsia="Times New Roman" w:cs="Times New Roman"/>
                <w:b/>
                <w:bCs/>
                <w:color w:val="000000"/>
                <w:szCs w:val="24"/>
              </w:rPr>
              <w:t> </w:t>
            </w:r>
          </w:p>
        </w:tc>
        <w:tc>
          <w:tcPr>
            <w:tcW w:w="3541" w:type="dxa"/>
            <w:tcBorders>
              <w:top w:val="nil"/>
              <w:left w:val="nil"/>
              <w:bottom w:val="single" w:sz="4" w:space="0" w:color="auto"/>
              <w:right w:val="single" w:sz="4" w:space="0" w:color="auto"/>
            </w:tcBorders>
            <w:shd w:val="clear" w:color="auto" w:fill="A6A6A6" w:themeFill="background1" w:themeFillShade="A6"/>
            <w:vAlign w:val="center"/>
          </w:tcPr>
          <w:p w:rsidR="009C5063" w:rsidRPr="00EF570D" w:rsidRDefault="009C5063" w:rsidP="00404F5D">
            <w:pPr>
              <w:jc w:val="left"/>
              <w:rPr>
                <w:rFonts w:eastAsia="Times New Roman" w:cs="Times New Roman"/>
                <w:b/>
                <w:bCs/>
                <w:color w:val="000000"/>
                <w:szCs w:val="24"/>
              </w:rPr>
            </w:pPr>
            <w:r w:rsidRPr="00EF570D">
              <w:rPr>
                <w:rFonts w:eastAsia="Times New Roman" w:cs="Times New Roman"/>
                <w:b/>
                <w:bCs/>
                <w:color w:val="000000"/>
                <w:szCs w:val="24"/>
              </w:rPr>
              <w:t>УКУПНИ ПРИХОДИ:</w:t>
            </w:r>
          </w:p>
        </w:tc>
        <w:tc>
          <w:tcPr>
            <w:tcW w:w="1745" w:type="dxa"/>
            <w:tcBorders>
              <w:top w:val="nil"/>
              <w:left w:val="nil"/>
              <w:bottom w:val="single" w:sz="4" w:space="0" w:color="auto"/>
              <w:right w:val="single" w:sz="4" w:space="0" w:color="auto"/>
            </w:tcBorders>
            <w:shd w:val="clear" w:color="auto" w:fill="A6A6A6" w:themeFill="background1" w:themeFillShade="A6"/>
            <w:vAlign w:val="center"/>
          </w:tcPr>
          <w:p w:rsidR="009C5063" w:rsidRPr="00ED07E1" w:rsidRDefault="005330D6" w:rsidP="00292431">
            <w:pPr>
              <w:jc w:val="right"/>
              <w:rPr>
                <w:rFonts w:eastAsia="Times New Roman" w:cs="Times New Roman"/>
                <w:b/>
                <w:bCs/>
                <w:color w:val="000000"/>
                <w:szCs w:val="24"/>
                <w:lang/>
              </w:rPr>
            </w:pPr>
            <w:r>
              <w:rPr>
                <w:rFonts w:eastAsia="Times New Roman" w:cs="Times New Roman"/>
                <w:b/>
                <w:bCs/>
                <w:color w:val="000000"/>
                <w:szCs w:val="24"/>
                <w:lang/>
              </w:rPr>
              <w:t>10.087.400,00</w:t>
            </w:r>
          </w:p>
        </w:tc>
        <w:tc>
          <w:tcPr>
            <w:tcW w:w="1476" w:type="dxa"/>
            <w:tcBorders>
              <w:top w:val="nil"/>
              <w:left w:val="nil"/>
              <w:bottom w:val="single" w:sz="4" w:space="0" w:color="auto"/>
              <w:right w:val="single" w:sz="4" w:space="0" w:color="auto"/>
            </w:tcBorders>
            <w:shd w:val="clear" w:color="auto" w:fill="A6A6A6" w:themeFill="background1" w:themeFillShade="A6"/>
            <w:vAlign w:val="center"/>
          </w:tcPr>
          <w:p w:rsidR="009C5063" w:rsidRPr="00AF3450" w:rsidRDefault="00AF3450" w:rsidP="00292431">
            <w:pPr>
              <w:jc w:val="right"/>
              <w:rPr>
                <w:rFonts w:eastAsia="Times New Roman" w:cs="Times New Roman"/>
                <w:b/>
                <w:bCs/>
                <w:color w:val="000000"/>
                <w:szCs w:val="24"/>
              </w:rPr>
            </w:pPr>
            <w:r>
              <w:rPr>
                <w:rFonts w:eastAsia="Times New Roman" w:cs="Times New Roman"/>
                <w:b/>
                <w:bCs/>
                <w:color w:val="000000"/>
                <w:szCs w:val="24"/>
              </w:rPr>
              <w:t>10.560.800,00</w:t>
            </w:r>
          </w:p>
        </w:tc>
        <w:tc>
          <w:tcPr>
            <w:tcW w:w="1188" w:type="dxa"/>
            <w:tcBorders>
              <w:top w:val="nil"/>
              <w:left w:val="nil"/>
              <w:bottom w:val="single" w:sz="4" w:space="0" w:color="auto"/>
              <w:right w:val="single" w:sz="4" w:space="0" w:color="auto"/>
            </w:tcBorders>
            <w:shd w:val="clear" w:color="auto" w:fill="A6A6A6" w:themeFill="background1" w:themeFillShade="A6"/>
            <w:vAlign w:val="center"/>
          </w:tcPr>
          <w:p w:rsidR="009C5063" w:rsidRPr="00B462A0" w:rsidRDefault="00AF3450" w:rsidP="00B34D36">
            <w:pPr>
              <w:jc w:val="center"/>
              <w:rPr>
                <w:rFonts w:eastAsia="Times New Roman" w:cs="Times New Roman"/>
                <w:color w:val="000000"/>
                <w:szCs w:val="24"/>
              </w:rPr>
            </w:pPr>
            <w:r w:rsidRPr="00B462A0">
              <w:rPr>
                <w:rFonts w:eastAsia="Times New Roman" w:cs="Times New Roman"/>
                <w:color w:val="000000"/>
                <w:szCs w:val="24"/>
              </w:rPr>
              <w:t>104,69</w:t>
            </w:r>
          </w:p>
        </w:tc>
        <w:tc>
          <w:tcPr>
            <w:tcW w:w="1410" w:type="dxa"/>
            <w:tcBorders>
              <w:top w:val="nil"/>
              <w:left w:val="nil"/>
              <w:bottom w:val="single" w:sz="4" w:space="0" w:color="auto"/>
              <w:right w:val="single" w:sz="4" w:space="0" w:color="auto"/>
            </w:tcBorders>
            <w:shd w:val="clear" w:color="auto" w:fill="A6A6A6" w:themeFill="background1" w:themeFillShade="A6"/>
            <w:vAlign w:val="center"/>
          </w:tcPr>
          <w:p w:rsidR="009C5063" w:rsidRPr="00ED112B" w:rsidRDefault="000E1450" w:rsidP="00404F5D">
            <w:pPr>
              <w:jc w:val="center"/>
              <w:rPr>
                <w:rFonts w:eastAsia="Times New Roman" w:cs="Times New Roman"/>
                <w:color w:val="000000"/>
                <w:szCs w:val="24"/>
              </w:rPr>
            </w:pPr>
            <w:r>
              <w:rPr>
                <w:rFonts w:eastAsia="Times New Roman" w:cs="Times New Roman"/>
                <w:color w:val="000000"/>
                <w:szCs w:val="24"/>
              </w:rPr>
              <w:t>100,00</w:t>
            </w:r>
          </w:p>
        </w:tc>
        <w:tc>
          <w:tcPr>
            <w:tcW w:w="960" w:type="dxa"/>
            <w:tcBorders>
              <w:top w:val="nil"/>
              <w:left w:val="nil"/>
              <w:bottom w:val="nil"/>
              <w:right w:val="nil"/>
            </w:tcBorders>
            <w:shd w:val="clear" w:color="auto" w:fill="auto"/>
            <w:noWrap/>
            <w:vAlign w:val="bottom"/>
          </w:tcPr>
          <w:p w:rsidR="009C5063" w:rsidRDefault="009C5063" w:rsidP="00404F5D">
            <w:pPr>
              <w:jc w:val="left"/>
              <w:rPr>
                <w:rFonts w:ascii="Calibri" w:eastAsia="Times New Roman" w:hAnsi="Calibri" w:cs="Times New Roman"/>
                <w:color w:val="000000"/>
                <w:szCs w:val="24"/>
                <w:lang w:val="sr-Cyrl-BA"/>
              </w:rPr>
            </w:pPr>
          </w:p>
          <w:p w:rsidR="00A66CA8" w:rsidRPr="00A66CA8" w:rsidRDefault="00A66CA8" w:rsidP="00404F5D">
            <w:pPr>
              <w:jc w:val="left"/>
              <w:rPr>
                <w:rFonts w:ascii="Calibri" w:eastAsia="Times New Roman" w:hAnsi="Calibri" w:cs="Times New Roman"/>
                <w:color w:val="000000"/>
                <w:szCs w:val="24"/>
                <w:lang w:val="sr-Cyrl-BA"/>
              </w:rPr>
            </w:pPr>
          </w:p>
        </w:tc>
        <w:tc>
          <w:tcPr>
            <w:tcW w:w="960" w:type="dxa"/>
            <w:tcBorders>
              <w:top w:val="nil"/>
              <w:left w:val="nil"/>
              <w:bottom w:val="nil"/>
              <w:right w:val="nil"/>
            </w:tcBorders>
            <w:shd w:val="clear" w:color="auto" w:fill="auto"/>
            <w:noWrap/>
            <w:vAlign w:val="bottom"/>
          </w:tcPr>
          <w:p w:rsidR="009C5063" w:rsidRPr="00C05E8A" w:rsidRDefault="009C5063" w:rsidP="00404F5D">
            <w:pPr>
              <w:jc w:val="left"/>
              <w:rPr>
                <w:rFonts w:ascii="Calibri" w:eastAsia="Times New Roman" w:hAnsi="Calibri" w:cs="Times New Roman"/>
                <w:color w:val="000000"/>
                <w:szCs w:val="24"/>
              </w:rPr>
            </w:pPr>
          </w:p>
        </w:tc>
        <w:tc>
          <w:tcPr>
            <w:tcW w:w="960" w:type="dxa"/>
            <w:tcBorders>
              <w:top w:val="nil"/>
              <w:left w:val="nil"/>
              <w:bottom w:val="nil"/>
              <w:right w:val="nil"/>
            </w:tcBorders>
            <w:shd w:val="clear" w:color="auto" w:fill="auto"/>
            <w:noWrap/>
            <w:vAlign w:val="bottom"/>
          </w:tcPr>
          <w:p w:rsidR="009C5063" w:rsidRPr="00C05E8A" w:rsidRDefault="009C5063" w:rsidP="00404F5D">
            <w:pPr>
              <w:jc w:val="left"/>
              <w:rPr>
                <w:rFonts w:ascii="Calibri" w:eastAsia="Times New Roman" w:hAnsi="Calibri" w:cs="Times New Roman"/>
                <w:color w:val="000000"/>
                <w:szCs w:val="24"/>
              </w:rPr>
            </w:pPr>
          </w:p>
        </w:tc>
        <w:tc>
          <w:tcPr>
            <w:tcW w:w="960" w:type="dxa"/>
            <w:tcBorders>
              <w:top w:val="nil"/>
              <w:left w:val="nil"/>
              <w:bottom w:val="nil"/>
              <w:right w:val="nil"/>
            </w:tcBorders>
            <w:shd w:val="clear" w:color="auto" w:fill="auto"/>
            <w:noWrap/>
            <w:vAlign w:val="bottom"/>
          </w:tcPr>
          <w:p w:rsidR="009C5063" w:rsidRPr="00C05E8A" w:rsidRDefault="009C5063" w:rsidP="00404F5D">
            <w:pPr>
              <w:jc w:val="left"/>
              <w:rPr>
                <w:rFonts w:ascii="Calibri" w:eastAsia="Times New Roman" w:hAnsi="Calibri" w:cs="Times New Roman"/>
                <w:color w:val="000000"/>
                <w:szCs w:val="24"/>
              </w:rPr>
            </w:pPr>
          </w:p>
        </w:tc>
      </w:tr>
    </w:tbl>
    <w:p w:rsidR="00D821D5" w:rsidRDefault="00D821D5" w:rsidP="00404F5D">
      <w:pPr>
        <w:ind w:hanging="900"/>
        <w:rPr>
          <w:szCs w:val="24"/>
          <w:lang w:val="sr-Cyrl-CS"/>
        </w:rPr>
      </w:pPr>
    </w:p>
    <w:p w:rsidR="00707B19" w:rsidRPr="00D304F0" w:rsidRDefault="00707B19" w:rsidP="007058B4">
      <w:pPr>
        <w:rPr>
          <w:szCs w:val="24"/>
        </w:rPr>
      </w:pPr>
    </w:p>
    <w:p w:rsidR="00EC2488" w:rsidRDefault="00EC2488" w:rsidP="007058B4">
      <w:pPr>
        <w:rPr>
          <w:szCs w:val="24"/>
          <w:lang w:val="sr-Latn-BA"/>
        </w:rPr>
      </w:pPr>
    </w:p>
    <w:p w:rsidR="003D0251" w:rsidRDefault="003D0251" w:rsidP="007058B4">
      <w:pPr>
        <w:rPr>
          <w:szCs w:val="24"/>
          <w:lang w:val="sr-Latn-BA"/>
        </w:rPr>
      </w:pPr>
    </w:p>
    <w:p w:rsidR="005F534A" w:rsidRDefault="005F534A" w:rsidP="007058B4">
      <w:pPr>
        <w:rPr>
          <w:szCs w:val="24"/>
          <w:lang w:val="sr-Latn-BA"/>
        </w:rPr>
      </w:pPr>
    </w:p>
    <w:p w:rsidR="005F534A" w:rsidRDefault="005F534A" w:rsidP="007058B4">
      <w:pPr>
        <w:rPr>
          <w:szCs w:val="24"/>
          <w:lang w:val="sr-Latn-BA"/>
        </w:rPr>
      </w:pPr>
    </w:p>
    <w:p w:rsidR="005F534A" w:rsidRDefault="005F534A" w:rsidP="007058B4">
      <w:pPr>
        <w:rPr>
          <w:szCs w:val="24"/>
          <w:lang w:val="sr-Latn-BA"/>
        </w:rPr>
      </w:pPr>
    </w:p>
    <w:p w:rsidR="005F534A" w:rsidRPr="00EC2488" w:rsidRDefault="005F534A" w:rsidP="007058B4">
      <w:pPr>
        <w:rPr>
          <w:szCs w:val="24"/>
          <w:lang w:val="sr-Latn-BA"/>
        </w:rPr>
      </w:pPr>
    </w:p>
    <w:p w:rsidR="00444D90" w:rsidRDefault="0088515E" w:rsidP="00707B19">
      <w:pPr>
        <w:jc w:val="center"/>
        <w:rPr>
          <w:b/>
          <w:szCs w:val="24"/>
          <w:lang w:val="sr-Cyrl-CS"/>
        </w:rPr>
      </w:pPr>
      <w:r w:rsidRPr="008F3FBA">
        <w:rPr>
          <w:b/>
          <w:szCs w:val="24"/>
          <w:lang w:val="sr-Cyrl-CS"/>
        </w:rPr>
        <w:lastRenderedPageBreak/>
        <w:t>График број 3</w:t>
      </w:r>
      <w:r w:rsidR="00110925" w:rsidRPr="008F3FBA">
        <w:rPr>
          <w:b/>
          <w:szCs w:val="24"/>
          <w:lang w:val="sr-Cyrl-CS"/>
        </w:rPr>
        <w:t xml:space="preserve"> – графички приказ учешћа појединих прихода у стр</w:t>
      </w:r>
      <w:r w:rsidR="00444D90" w:rsidRPr="008F3FBA">
        <w:rPr>
          <w:b/>
          <w:szCs w:val="24"/>
          <w:lang w:val="sr-Cyrl-CS"/>
        </w:rPr>
        <w:t>уктури укупно планираних прихода</w:t>
      </w:r>
    </w:p>
    <w:p w:rsidR="0027112F" w:rsidRDefault="0027112F" w:rsidP="00707B19">
      <w:pPr>
        <w:jc w:val="center"/>
        <w:rPr>
          <w:b/>
          <w:szCs w:val="24"/>
          <w:lang w:val="sr-Cyrl-CS"/>
        </w:rPr>
      </w:pPr>
    </w:p>
    <w:p w:rsidR="00502081" w:rsidRDefault="0027112F" w:rsidP="00775D03">
      <w:pPr>
        <w:spacing w:after="120"/>
        <w:rPr>
          <w:b/>
          <w:szCs w:val="24"/>
          <w:lang w:val="sr-Cyrl-CS"/>
        </w:rPr>
      </w:pPr>
      <w:r>
        <w:rPr>
          <w:noProof/>
        </w:rPr>
        <w:drawing>
          <wp:inline distT="0" distB="0" distL="0" distR="0">
            <wp:extent cx="5786755" cy="315468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047B4" w:rsidRPr="002B51A7" w:rsidRDefault="00E047B4" w:rsidP="002B51A7">
      <w:pPr>
        <w:spacing w:after="120"/>
        <w:rPr>
          <w:b/>
          <w:szCs w:val="24"/>
          <w:lang w:val="sr-Cyrl-CS"/>
        </w:rPr>
      </w:pPr>
    </w:p>
    <w:p w:rsidR="006D28F3" w:rsidRPr="0018382F" w:rsidRDefault="0018382F" w:rsidP="00FA5255">
      <w:pPr>
        <w:spacing w:after="120"/>
        <w:rPr>
          <w:szCs w:val="24"/>
          <w:lang w:val="sr-Cyrl-CS"/>
        </w:rPr>
      </w:pPr>
      <w:r w:rsidRPr="0018382F">
        <w:rPr>
          <w:szCs w:val="24"/>
          <w:lang w:val="sr-Cyrl-CS"/>
        </w:rPr>
        <w:t>За 2020</w:t>
      </w:r>
      <w:r w:rsidR="00A93DDA" w:rsidRPr="0018382F">
        <w:rPr>
          <w:szCs w:val="24"/>
          <w:lang w:val="sr-Cyrl-CS"/>
        </w:rPr>
        <w:t xml:space="preserve">. годину, укупан приход планиран је у износу од </w:t>
      </w:r>
      <w:r w:rsidRPr="0018382F">
        <w:rPr>
          <w:b/>
          <w:szCs w:val="24"/>
          <w:u w:val="single"/>
          <w:lang/>
        </w:rPr>
        <w:t>10.560.800</w:t>
      </w:r>
      <w:r w:rsidR="00A93DDA" w:rsidRPr="0018382F">
        <w:rPr>
          <w:b/>
          <w:szCs w:val="24"/>
          <w:u w:val="single"/>
          <w:lang w:val="sr-Cyrl-CS"/>
        </w:rPr>
        <w:t>КМ</w:t>
      </w:r>
      <w:r w:rsidR="00A93DDA" w:rsidRPr="0018382F">
        <w:rPr>
          <w:szCs w:val="24"/>
          <w:lang w:val="sr-Cyrl-CS"/>
        </w:rPr>
        <w:t xml:space="preserve"> што је </w:t>
      </w:r>
      <w:r w:rsidR="00ED112B" w:rsidRPr="0018382F">
        <w:rPr>
          <w:szCs w:val="24"/>
          <w:lang w:val="sr-Cyrl-BA"/>
        </w:rPr>
        <w:t xml:space="preserve">за </w:t>
      </w:r>
      <w:r w:rsidRPr="0018382F">
        <w:rPr>
          <w:szCs w:val="24"/>
          <w:lang/>
        </w:rPr>
        <w:t>4,69</w:t>
      </w:r>
      <w:r w:rsidR="00A83C99" w:rsidRPr="0018382F">
        <w:rPr>
          <w:szCs w:val="24"/>
          <w:lang w:val="sr-Cyrl-CS"/>
        </w:rPr>
        <w:t xml:space="preserve">% </w:t>
      </w:r>
      <w:r w:rsidR="00ED112B" w:rsidRPr="0018382F">
        <w:rPr>
          <w:szCs w:val="24"/>
          <w:lang w:val="sr-Cyrl-CS"/>
        </w:rPr>
        <w:t>више</w:t>
      </w:r>
      <w:r w:rsidR="00A83C99" w:rsidRPr="0018382F">
        <w:rPr>
          <w:szCs w:val="24"/>
          <w:lang w:val="sr-Cyrl-CS"/>
        </w:rPr>
        <w:t xml:space="preserve"> у односу на</w:t>
      </w:r>
      <w:r w:rsidR="006D28F3" w:rsidRPr="0018382F">
        <w:rPr>
          <w:szCs w:val="24"/>
          <w:lang w:val="sr-Cyrl-BA"/>
        </w:rPr>
        <w:t>пројектоване</w:t>
      </w:r>
      <w:r w:rsidR="00A83C99" w:rsidRPr="0018382F">
        <w:rPr>
          <w:szCs w:val="24"/>
          <w:lang w:val="sr-Cyrl-BA"/>
        </w:rPr>
        <w:t xml:space="preserve"> приходе </w:t>
      </w:r>
      <w:r w:rsidR="006D28F3" w:rsidRPr="0018382F">
        <w:rPr>
          <w:szCs w:val="24"/>
          <w:lang w:val="sr-Cyrl-BA"/>
        </w:rPr>
        <w:t>за</w:t>
      </w:r>
      <w:r w:rsidR="00A83C99" w:rsidRPr="0018382F">
        <w:rPr>
          <w:szCs w:val="24"/>
          <w:lang w:val="sr-Cyrl-BA"/>
        </w:rPr>
        <w:t xml:space="preserve"> 201</w:t>
      </w:r>
      <w:r w:rsidRPr="0018382F">
        <w:rPr>
          <w:szCs w:val="24"/>
          <w:lang/>
        </w:rPr>
        <w:t>9</w:t>
      </w:r>
      <w:r w:rsidR="00A83C99" w:rsidRPr="0018382F">
        <w:rPr>
          <w:szCs w:val="24"/>
          <w:lang w:val="sr-Cyrl-BA"/>
        </w:rPr>
        <w:t>. годину</w:t>
      </w:r>
      <w:r w:rsidR="00A93DDA" w:rsidRPr="0018382F">
        <w:rPr>
          <w:szCs w:val="24"/>
          <w:lang w:val="sr-Cyrl-CS"/>
        </w:rPr>
        <w:t>.</w:t>
      </w:r>
    </w:p>
    <w:p w:rsidR="00C3504C" w:rsidRPr="0004321E" w:rsidRDefault="00A93DDA" w:rsidP="00FA5255">
      <w:pPr>
        <w:spacing w:after="120"/>
        <w:rPr>
          <w:szCs w:val="24"/>
          <w:lang w:val="sr-Cyrl-CS"/>
        </w:rPr>
      </w:pPr>
      <w:r w:rsidRPr="0004321E">
        <w:rPr>
          <w:szCs w:val="24"/>
          <w:lang w:val="sr-Cyrl-CS"/>
        </w:rPr>
        <w:t xml:space="preserve">У укупним </w:t>
      </w:r>
      <w:r w:rsidR="006D28F3" w:rsidRPr="0004321E">
        <w:rPr>
          <w:szCs w:val="24"/>
          <w:lang w:val="sr-Cyrl-CS"/>
        </w:rPr>
        <w:t xml:space="preserve">планираним </w:t>
      </w:r>
      <w:r w:rsidRPr="0004321E">
        <w:rPr>
          <w:szCs w:val="24"/>
          <w:lang w:val="sr-Cyrl-CS"/>
        </w:rPr>
        <w:t xml:space="preserve">приходима најзначајније мјесто заузимају приходи од испоруке воде </w:t>
      </w:r>
      <w:r w:rsidR="00FA5255" w:rsidRPr="0004321E">
        <w:rPr>
          <w:szCs w:val="24"/>
          <w:lang w:val="sr-Cyrl-CS"/>
        </w:rPr>
        <w:t>правним субјектима</w:t>
      </w:r>
      <w:r w:rsidR="00EC45A2" w:rsidRPr="0004321E">
        <w:rPr>
          <w:szCs w:val="24"/>
          <w:lang w:val="sr-Cyrl-CS"/>
        </w:rPr>
        <w:t xml:space="preserve"> (предузећима)</w:t>
      </w:r>
      <w:r w:rsidRPr="0004321E">
        <w:rPr>
          <w:szCs w:val="24"/>
          <w:lang w:val="sr-Cyrl-CS"/>
        </w:rPr>
        <w:t xml:space="preserve">, приходи од испоруке воде домаћинствима и приходи од канализације. Ова три прихода чине </w:t>
      </w:r>
      <w:r w:rsidR="0004321E" w:rsidRPr="0004321E">
        <w:rPr>
          <w:b/>
          <w:szCs w:val="24"/>
          <w:lang/>
        </w:rPr>
        <w:t>76,89</w:t>
      </w:r>
      <w:r w:rsidRPr="0004321E">
        <w:rPr>
          <w:szCs w:val="24"/>
          <w:lang w:val="sr-Cyrl-CS"/>
        </w:rPr>
        <w:t>% укупно планираних прихода.</w:t>
      </w:r>
    </w:p>
    <w:p w:rsidR="00FA5255" w:rsidRPr="0004321E" w:rsidRDefault="00FA5255" w:rsidP="00FA5255">
      <w:pPr>
        <w:spacing w:after="120"/>
        <w:rPr>
          <w:szCs w:val="24"/>
          <w:lang w:val="sr-Cyrl-CS"/>
        </w:rPr>
      </w:pPr>
      <w:r w:rsidRPr="0004321E">
        <w:rPr>
          <w:szCs w:val="24"/>
          <w:lang w:val="sr-Cyrl-CS"/>
        </w:rPr>
        <w:t xml:space="preserve">Приходи од испоруке воде правним субјектима и домаћинствима обезбједиће се испоруком око </w:t>
      </w:r>
      <w:r w:rsidR="0004321E" w:rsidRPr="0004321E">
        <w:rPr>
          <w:szCs w:val="24"/>
          <w:lang/>
        </w:rPr>
        <w:t>3.748.436</w:t>
      </w:r>
      <w:r w:rsidRPr="0004321E">
        <w:rPr>
          <w:szCs w:val="24"/>
          <w:lang w:val="sr-Latn-CS"/>
        </w:rPr>
        <w:t>m³</w:t>
      </w:r>
      <w:r w:rsidR="0004321E" w:rsidRPr="0004321E">
        <w:rPr>
          <w:szCs w:val="24"/>
          <w:lang w:val="sr-Cyrl-CS"/>
        </w:rPr>
        <w:t>воде у 2020</w:t>
      </w:r>
      <w:r w:rsidRPr="0004321E">
        <w:rPr>
          <w:szCs w:val="24"/>
          <w:lang w:val="sr-Cyrl-CS"/>
        </w:rPr>
        <w:t>. години, уз примјену утврђених цијена на које је сагласност дао надлежни орган Скупштина Града Бијељине</w:t>
      </w:r>
      <w:r w:rsidR="009F468B" w:rsidRPr="0004321E">
        <w:rPr>
          <w:szCs w:val="24"/>
          <w:lang w:val="sr-Cyrl-CS"/>
        </w:rPr>
        <w:t xml:space="preserve"> а које се у пословној 20</w:t>
      </w:r>
      <w:r w:rsidR="0004321E" w:rsidRPr="0004321E">
        <w:rPr>
          <w:szCs w:val="24"/>
          <w:lang/>
        </w:rPr>
        <w:t>20</w:t>
      </w:r>
      <w:r w:rsidR="002C0588" w:rsidRPr="0004321E">
        <w:rPr>
          <w:szCs w:val="24"/>
          <w:lang w:val="sr-Cyrl-CS"/>
        </w:rPr>
        <w:t>. години неће мијењати</w:t>
      </w:r>
      <w:r w:rsidRPr="0004321E">
        <w:rPr>
          <w:szCs w:val="24"/>
          <w:lang w:val="sr-Cyrl-CS"/>
        </w:rPr>
        <w:t>.</w:t>
      </w:r>
    </w:p>
    <w:p w:rsidR="00FA5255" w:rsidRPr="0038230F" w:rsidRDefault="00FA5255" w:rsidP="00FA5255">
      <w:pPr>
        <w:spacing w:after="120"/>
        <w:rPr>
          <w:szCs w:val="24"/>
          <w:highlight w:val="yellow"/>
          <w:lang w:val="sr-Cyrl-CS"/>
        </w:rPr>
      </w:pPr>
      <w:r w:rsidRPr="0004321E">
        <w:rPr>
          <w:szCs w:val="24"/>
          <w:lang w:val="sr-Cyrl-CS"/>
        </w:rPr>
        <w:t xml:space="preserve">Приходи од канализације биће остварени одвођењем </w:t>
      </w:r>
      <w:r w:rsidR="00620448" w:rsidRPr="0004321E">
        <w:rPr>
          <w:szCs w:val="24"/>
          <w:lang w:val="sr-Cyrl-CS"/>
        </w:rPr>
        <w:t xml:space="preserve">отпадних вода </w:t>
      </w:r>
      <w:r w:rsidRPr="0004321E">
        <w:rPr>
          <w:szCs w:val="24"/>
          <w:lang w:val="sr-Cyrl-CS"/>
        </w:rPr>
        <w:t>корисника који су већ прикључени на систем фекалне канализације као и прикључењем новим корисника на новоизграђени ка</w:t>
      </w:r>
      <w:r w:rsidR="008B4E3F" w:rsidRPr="0004321E">
        <w:rPr>
          <w:szCs w:val="24"/>
          <w:lang w:val="sr-Cyrl-CS"/>
        </w:rPr>
        <w:t>нализацион</w:t>
      </w:r>
      <w:r w:rsidR="005C3706" w:rsidRPr="0004321E">
        <w:rPr>
          <w:szCs w:val="24"/>
          <w:lang w:val="sr-Cyrl-CS"/>
        </w:rPr>
        <w:t xml:space="preserve">и систем. </w:t>
      </w:r>
      <w:r w:rsidR="00F072D6" w:rsidRPr="0004321E">
        <w:rPr>
          <w:szCs w:val="24"/>
          <w:lang w:val="sr-Cyrl-CS"/>
        </w:rPr>
        <w:t>Тренутно је</w:t>
      </w:r>
      <w:r w:rsidRPr="0004321E">
        <w:rPr>
          <w:szCs w:val="24"/>
          <w:lang w:val="sr-Cyrl-CS"/>
        </w:rPr>
        <w:t xml:space="preserve">на систем </w:t>
      </w:r>
      <w:r w:rsidR="002911B1" w:rsidRPr="0004321E">
        <w:rPr>
          <w:szCs w:val="24"/>
          <w:lang w:val="sr-Cyrl-CS"/>
        </w:rPr>
        <w:t>фекалне ка</w:t>
      </w:r>
      <w:r w:rsidR="00EC45A2" w:rsidRPr="0004321E">
        <w:rPr>
          <w:szCs w:val="24"/>
          <w:lang w:val="sr-Cyrl-CS"/>
        </w:rPr>
        <w:t xml:space="preserve">нализације је прикључено </w:t>
      </w:r>
      <w:r w:rsidR="0004321E" w:rsidRPr="0004321E">
        <w:rPr>
          <w:szCs w:val="24"/>
        </w:rPr>
        <w:t>13.529</w:t>
      </w:r>
      <w:r w:rsidR="002911B1" w:rsidRPr="0004321E">
        <w:rPr>
          <w:szCs w:val="24"/>
          <w:lang w:val="sr-Cyrl-CS"/>
        </w:rPr>
        <w:t>корисника док је на систему кишн</w:t>
      </w:r>
      <w:r w:rsidR="008B4E3F" w:rsidRPr="0004321E">
        <w:rPr>
          <w:szCs w:val="24"/>
          <w:lang w:val="sr-Cyrl-CS"/>
        </w:rPr>
        <w:t xml:space="preserve">е канализацијеприкључено </w:t>
      </w:r>
      <w:r w:rsidR="0004321E" w:rsidRPr="0004321E">
        <w:rPr>
          <w:szCs w:val="24"/>
        </w:rPr>
        <w:t>927</w:t>
      </w:r>
      <w:r w:rsidR="00F072D6" w:rsidRPr="0004321E">
        <w:rPr>
          <w:szCs w:val="24"/>
          <w:lang w:val="sr-Cyrl-CS"/>
        </w:rPr>
        <w:t xml:space="preserve"> корисник</w:t>
      </w:r>
      <w:r w:rsidR="00ED112B" w:rsidRPr="0004321E">
        <w:rPr>
          <w:szCs w:val="24"/>
          <w:lang w:val="sr-Cyrl-CS"/>
        </w:rPr>
        <w:t>а</w:t>
      </w:r>
      <w:r w:rsidR="002911B1" w:rsidRPr="0004321E">
        <w:rPr>
          <w:szCs w:val="24"/>
          <w:lang w:val="sr-Cyrl-CS"/>
        </w:rPr>
        <w:t>.</w:t>
      </w:r>
    </w:p>
    <w:p w:rsidR="00A93DDA" w:rsidRPr="0004321E" w:rsidRDefault="00FA5255" w:rsidP="00FA5255">
      <w:pPr>
        <w:spacing w:after="120"/>
        <w:rPr>
          <w:szCs w:val="24"/>
          <w:lang w:val="sr-Cyrl-CS"/>
        </w:rPr>
      </w:pPr>
      <w:r w:rsidRPr="0004321E">
        <w:rPr>
          <w:szCs w:val="24"/>
          <w:lang w:val="sr-Cyrl-CS"/>
        </w:rPr>
        <w:t xml:space="preserve">Остали пословни приходи </w:t>
      </w:r>
      <w:r w:rsidR="00533DE9" w:rsidRPr="0004321E">
        <w:rPr>
          <w:szCs w:val="24"/>
          <w:lang w:val="sr-Cyrl-CS"/>
        </w:rPr>
        <w:t xml:space="preserve">планирани су у износу од </w:t>
      </w:r>
      <w:r w:rsidR="0004321E" w:rsidRPr="0004321E">
        <w:rPr>
          <w:szCs w:val="24"/>
        </w:rPr>
        <w:t>2.215.800</w:t>
      </w:r>
      <w:r w:rsidR="00BC7AEC" w:rsidRPr="0004321E">
        <w:rPr>
          <w:szCs w:val="24"/>
          <w:lang w:val="sr-Cyrl-CS"/>
        </w:rPr>
        <w:t xml:space="preserve"> КМ</w:t>
      </w:r>
      <w:r w:rsidR="009F468B" w:rsidRPr="0004321E">
        <w:rPr>
          <w:szCs w:val="24"/>
          <w:lang w:val="sr-Cyrl-CS"/>
        </w:rPr>
        <w:t xml:space="preserve">. </w:t>
      </w:r>
      <w:r w:rsidR="008B4E3F" w:rsidRPr="0004321E">
        <w:rPr>
          <w:szCs w:val="24"/>
          <w:lang w:val="sr-Cyrl-CS"/>
        </w:rPr>
        <w:t xml:space="preserve">Ови приходи чине </w:t>
      </w:r>
      <w:r w:rsidR="006725DD">
        <w:rPr>
          <w:szCs w:val="24"/>
        </w:rPr>
        <w:t>20,</w:t>
      </w:r>
      <w:r w:rsidR="0004321E" w:rsidRPr="0004321E">
        <w:rPr>
          <w:szCs w:val="24"/>
        </w:rPr>
        <w:t>98</w:t>
      </w:r>
      <w:r w:rsidR="00620448" w:rsidRPr="0004321E">
        <w:rPr>
          <w:szCs w:val="24"/>
          <w:lang w:val="sr-Cyrl-CS"/>
        </w:rPr>
        <w:t>% укупно планираних прихода Друштва.Ови приходи обухватају приходе од изградње водоводне мреже који</w:t>
      </w:r>
      <w:r w:rsidR="00BC7AEC" w:rsidRPr="0004321E">
        <w:rPr>
          <w:szCs w:val="24"/>
          <w:lang w:val="sr-Cyrl-CS"/>
        </w:rPr>
        <w:t xml:space="preserve"> су планирани у износу од </w:t>
      </w:r>
      <w:r w:rsidR="0004321E" w:rsidRPr="0004321E">
        <w:rPr>
          <w:szCs w:val="24"/>
          <w:lang w:val="sr-Cyrl-CS"/>
        </w:rPr>
        <w:t>120</w:t>
      </w:r>
      <w:r w:rsidR="00EC45A2" w:rsidRPr="0004321E">
        <w:rPr>
          <w:szCs w:val="24"/>
          <w:lang w:val="sr-Cyrl-CS"/>
        </w:rPr>
        <w:t>.000 КМ</w:t>
      </w:r>
      <w:r w:rsidR="00620448" w:rsidRPr="0004321E">
        <w:rPr>
          <w:szCs w:val="24"/>
          <w:lang w:val="sr-Cyrl-CS"/>
        </w:rPr>
        <w:t xml:space="preserve">, приходе од прикључака који су планирани у износу од </w:t>
      </w:r>
      <w:r w:rsidR="00425CC6" w:rsidRPr="0004321E">
        <w:rPr>
          <w:szCs w:val="24"/>
          <w:lang w:val="sr-Cyrl-CS"/>
        </w:rPr>
        <w:t>3</w:t>
      </w:r>
      <w:r w:rsidR="0004321E" w:rsidRPr="0004321E">
        <w:rPr>
          <w:szCs w:val="24"/>
          <w:lang w:val="sr-Cyrl-CS"/>
        </w:rPr>
        <w:t>25</w:t>
      </w:r>
      <w:r w:rsidR="00EC45A2" w:rsidRPr="0004321E">
        <w:rPr>
          <w:szCs w:val="24"/>
          <w:lang w:val="sr-Cyrl-CS"/>
        </w:rPr>
        <w:t xml:space="preserve">.000 </w:t>
      </w:r>
      <w:r w:rsidR="00620448" w:rsidRPr="0004321E">
        <w:rPr>
          <w:szCs w:val="24"/>
          <w:lang w:val="sr-Cyrl-CS"/>
        </w:rPr>
        <w:t xml:space="preserve">КМ, </w:t>
      </w:r>
      <w:r w:rsidR="00BC7AEC" w:rsidRPr="0004321E">
        <w:rPr>
          <w:szCs w:val="24"/>
          <w:lang w:val="sr-Cyrl-CS"/>
        </w:rPr>
        <w:t xml:space="preserve">приходи од услуга повезаним правним лицама </w:t>
      </w:r>
      <w:r w:rsidR="0004321E" w:rsidRPr="0004321E">
        <w:rPr>
          <w:szCs w:val="24"/>
        </w:rPr>
        <w:t>300</w:t>
      </w:r>
      <w:r w:rsidR="00BC7AEC" w:rsidRPr="0004321E">
        <w:rPr>
          <w:szCs w:val="24"/>
          <w:lang w:val="sr-Cyrl-CS"/>
        </w:rPr>
        <w:t xml:space="preserve">.000 КМ, </w:t>
      </w:r>
      <w:r w:rsidR="00620448" w:rsidRPr="0004321E">
        <w:rPr>
          <w:szCs w:val="24"/>
          <w:lang w:val="sr-Cyrl-CS"/>
        </w:rPr>
        <w:t xml:space="preserve">приходе </w:t>
      </w:r>
      <w:r w:rsidR="009F468B" w:rsidRPr="0004321E">
        <w:rPr>
          <w:szCs w:val="24"/>
          <w:lang w:val="sr-Cyrl-CS"/>
        </w:rPr>
        <w:t xml:space="preserve">од донација и дотација </w:t>
      </w:r>
      <w:r w:rsidR="00620448" w:rsidRPr="0004321E">
        <w:rPr>
          <w:szCs w:val="24"/>
          <w:lang w:val="sr-Cyrl-CS"/>
        </w:rPr>
        <w:t xml:space="preserve">који су планирани у износу од </w:t>
      </w:r>
      <w:r w:rsidR="0004321E" w:rsidRPr="0004321E">
        <w:rPr>
          <w:szCs w:val="24"/>
        </w:rPr>
        <w:t>1.102.300</w:t>
      </w:r>
      <w:r w:rsidR="00EC45A2" w:rsidRPr="0004321E">
        <w:rPr>
          <w:szCs w:val="24"/>
          <w:lang w:val="sr-Cyrl-CS"/>
        </w:rPr>
        <w:t xml:space="preserve"> КМ</w:t>
      </w:r>
      <w:r w:rsidR="00620448" w:rsidRPr="0004321E">
        <w:rPr>
          <w:szCs w:val="24"/>
          <w:lang w:val="sr-Cyrl-CS"/>
        </w:rPr>
        <w:t>, приходе од баждарнице и друге пословне приходе.</w:t>
      </w:r>
    </w:p>
    <w:p w:rsidR="002911B1" w:rsidRPr="0004321E" w:rsidRDefault="002911B1" w:rsidP="00FA5255">
      <w:pPr>
        <w:spacing w:after="120"/>
        <w:rPr>
          <w:szCs w:val="24"/>
          <w:lang w:val="sr-Cyrl-CS"/>
        </w:rPr>
      </w:pPr>
      <w:r w:rsidRPr="0004321E">
        <w:rPr>
          <w:szCs w:val="24"/>
          <w:lang w:val="sr-Cyrl-CS"/>
        </w:rPr>
        <w:t xml:space="preserve">Финансијски приходи су планирани у износу од </w:t>
      </w:r>
      <w:r w:rsidR="0004321E" w:rsidRPr="0004321E">
        <w:rPr>
          <w:szCs w:val="24"/>
          <w:lang w:val="sr-Cyrl-CS"/>
        </w:rPr>
        <w:t>120</w:t>
      </w:r>
      <w:r w:rsidR="00EC45A2" w:rsidRPr="0004321E">
        <w:rPr>
          <w:szCs w:val="24"/>
          <w:lang w:val="sr-Cyrl-CS"/>
        </w:rPr>
        <w:t xml:space="preserve">.000 </w:t>
      </w:r>
      <w:r w:rsidRPr="0004321E">
        <w:rPr>
          <w:szCs w:val="24"/>
          <w:lang w:val="sr-Cyrl-CS"/>
        </w:rPr>
        <w:t>КМ а биће остварени по основу обрачуна затезних камата за неплаћање рачуна у валути.</w:t>
      </w:r>
    </w:p>
    <w:p w:rsidR="003D0251" w:rsidRPr="0038230F" w:rsidRDefault="00C3006B" w:rsidP="001F2E49">
      <w:pPr>
        <w:spacing w:after="120"/>
        <w:rPr>
          <w:szCs w:val="24"/>
          <w:lang/>
        </w:rPr>
      </w:pPr>
      <w:r w:rsidRPr="0004321E">
        <w:rPr>
          <w:szCs w:val="24"/>
          <w:lang w:val="sr-Cyrl-CS"/>
        </w:rPr>
        <w:t>Остали</w:t>
      </w:r>
      <w:r w:rsidR="002911B1" w:rsidRPr="0004321E">
        <w:rPr>
          <w:szCs w:val="24"/>
          <w:lang w:val="sr-Cyrl-CS"/>
        </w:rPr>
        <w:t xml:space="preserve"> приходи су планирани у износу од </w:t>
      </w:r>
      <w:r w:rsidR="009F468B" w:rsidRPr="0004321E">
        <w:rPr>
          <w:szCs w:val="24"/>
          <w:lang w:val="sr-Cyrl-CS"/>
        </w:rPr>
        <w:t>1</w:t>
      </w:r>
      <w:r w:rsidR="0004321E" w:rsidRPr="0004321E">
        <w:rPr>
          <w:szCs w:val="24"/>
          <w:lang w:val="sr-Cyrl-CS"/>
        </w:rPr>
        <w:t>05</w:t>
      </w:r>
      <w:r w:rsidR="00EC45A2" w:rsidRPr="0004321E">
        <w:rPr>
          <w:szCs w:val="24"/>
          <w:lang w:val="sr-Cyrl-CS"/>
        </w:rPr>
        <w:t xml:space="preserve">.000 </w:t>
      </w:r>
      <w:r w:rsidR="002911B1" w:rsidRPr="0004321E">
        <w:rPr>
          <w:szCs w:val="24"/>
          <w:lang w:val="sr-Cyrl-CS"/>
        </w:rPr>
        <w:t>КМ а биће остварени наплатом отписаних потраживања</w:t>
      </w:r>
      <w:r w:rsidR="00620448" w:rsidRPr="0004321E">
        <w:rPr>
          <w:szCs w:val="24"/>
          <w:lang w:val="sr-Cyrl-CS"/>
        </w:rPr>
        <w:t xml:space="preserve"> и наплатом исправљених</w:t>
      </w:r>
      <w:r w:rsidR="00EC45A2" w:rsidRPr="0004321E">
        <w:rPr>
          <w:szCs w:val="24"/>
          <w:lang w:val="sr-Cyrl-CS"/>
        </w:rPr>
        <w:t xml:space="preserve"> потраживања из ранијег периода, као и укудањем резервисања за исплаћене отпремнине радницима.</w:t>
      </w:r>
    </w:p>
    <w:p w:rsidR="00F50BBB" w:rsidRDefault="00707B19" w:rsidP="00695B83">
      <w:pPr>
        <w:pStyle w:val="Heading2"/>
        <w:spacing w:after="0"/>
        <w:contextualSpacing/>
      </w:pPr>
      <w:bookmarkStart w:id="52" w:name="_Toc378945451"/>
      <w:bookmarkStart w:id="53" w:name="_Toc533591259"/>
      <w:r w:rsidRPr="00385666">
        <w:rPr>
          <w:rFonts w:eastAsiaTheme="minorHAnsi" w:cstheme="minorBidi"/>
          <w:bCs w:val="0"/>
        </w:rPr>
        <w:lastRenderedPageBreak/>
        <w:t xml:space="preserve">5.2. </w:t>
      </w:r>
      <w:r w:rsidR="005E7A9C" w:rsidRPr="00385666">
        <w:t>Планирани расходи</w:t>
      </w:r>
      <w:bookmarkEnd w:id="52"/>
      <w:bookmarkEnd w:id="53"/>
    </w:p>
    <w:p w:rsidR="005F3FAA" w:rsidRPr="005F3FAA" w:rsidRDefault="005F3FAA" w:rsidP="005F3FAA"/>
    <w:p w:rsidR="005F3FAA" w:rsidRDefault="006801A5" w:rsidP="00E7326F">
      <w:pPr>
        <w:pStyle w:val="ListParagraph"/>
        <w:ind w:left="475" w:hanging="1382"/>
        <w:rPr>
          <w:b/>
          <w:szCs w:val="24"/>
          <w:lang w:val="sr-Cyrl-CS"/>
        </w:rPr>
      </w:pPr>
      <w:r w:rsidRPr="00EC2488">
        <w:rPr>
          <w:b/>
          <w:szCs w:val="24"/>
          <w:lang w:val="sr-Cyrl-CS"/>
        </w:rPr>
        <w:t>Табела број 4 – планирани расходи</w:t>
      </w:r>
    </w:p>
    <w:p w:rsidR="00E7326F" w:rsidRPr="00E7326F" w:rsidRDefault="00E7326F" w:rsidP="00E7326F">
      <w:pPr>
        <w:pStyle w:val="ListParagraph"/>
        <w:ind w:left="475" w:hanging="1382"/>
        <w:rPr>
          <w:b/>
          <w:szCs w:val="24"/>
          <w:lang w:val="sr-Cyrl-CS"/>
        </w:rPr>
      </w:pPr>
    </w:p>
    <w:tbl>
      <w:tblPr>
        <w:tblW w:w="11007" w:type="dxa"/>
        <w:tblInd w:w="-792" w:type="dxa"/>
        <w:tblLook w:val="04A0"/>
      </w:tblPr>
      <w:tblGrid>
        <w:gridCol w:w="709"/>
        <w:gridCol w:w="936"/>
        <w:gridCol w:w="3476"/>
        <w:gridCol w:w="1745"/>
        <w:gridCol w:w="1596"/>
        <w:gridCol w:w="1185"/>
        <w:gridCol w:w="1360"/>
      </w:tblGrid>
      <w:tr w:rsidR="00AD3578" w:rsidRPr="00404FC2" w:rsidTr="00D6672A">
        <w:trPr>
          <w:trHeight w:val="439"/>
        </w:trPr>
        <w:tc>
          <w:tcPr>
            <w:tcW w:w="709"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rsidR="00AD3578" w:rsidRPr="00EC2488" w:rsidRDefault="00AD3578" w:rsidP="00847B4B">
            <w:pPr>
              <w:jc w:val="center"/>
              <w:rPr>
                <w:rFonts w:eastAsia="Times New Roman" w:cs="Times New Roman"/>
                <w:b/>
                <w:bCs/>
                <w:color w:val="000000"/>
                <w:szCs w:val="24"/>
              </w:rPr>
            </w:pPr>
            <w:r w:rsidRPr="00EC2488">
              <w:rPr>
                <w:rFonts w:eastAsia="Times New Roman" w:cs="Times New Roman"/>
                <w:b/>
                <w:bCs/>
                <w:color w:val="000000"/>
                <w:szCs w:val="24"/>
              </w:rPr>
              <w:t>Ред. Број</w:t>
            </w:r>
          </w:p>
        </w:tc>
        <w:tc>
          <w:tcPr>
            <w:tcW w:w="936"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rsidR="00AD3578" w:rsidRPr="00EC2488" w:rsidRDefault="00AD3578" w:rsidP="00847B4B">
            <w:pPr>
              <w:jc w:val="center"/>
              <w:rPr>
                <w:rFonts w:eastAsia="Times New Roman" w:cs="Times New Roman"/>
                <w:b/>
                <w:bCs/>
                <w:color w:val="000000"/>
                <w:szCs w:val="24"/>
              </w:rPr>
            </w:pPr>
            <w:r w:rsidRPr="00EC2488">
              <w:rPr>
                <w:rFonts w:eastAsia="Times New Roman" w:cs="Times New Roman"/>
                <w:b/>
                <w:bCs/>
                <w:color w:val="000000"/>
                <w:szCs w:val="24"/>
              </w:rPr>
              <w:t>Конто</w:t>
            </w:r>
          </w:p>
        </w:tc>
        <w:tc>
          <w:tcPr>
            <w:tcW w:w="3587"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rsidR="00AD3578" w:rsidRPr="00EC2488" w:rsidRDefault="00AD3578" w:rsidP="00847B4B">
            <w:pPr>
              <w:jc w:val="center"/>
              <w:rPr>
                <w:rFonts w:eastAsia="Times New Roman" w:cs="Times New Roman"/>
                <w:b/>
                <w:bCs/>
                <w:color w:val="000000"/>
                <w:szCs w:val="24"/>
              </w:rPr>
            </w:pPr>
            <w:r w:rsidRPr="00EC2488">
              <w:rPr>
                <w:rFonts w:eastAsia="Times New Roman" w:cs="Times New Roman"/>
                <w:b/>
                <w:bCs/>
                <w:color w:val="000000"/>
                <w:szCs w:val="24"/>
              </w:rPr>
              <w:t>Врста расхода</w:t>
            </w:r>
          </w:p>
        </w:tc>
        <w:tc>
          <w:tcPr>
            <w:tcW w:w="1745"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rsidR="00AD3578" w:rsidRPr="00F50BBB" w:rsidRDefault="00EC2488" w:rsidP="00847B4B">
            <w:pPr>
              <w:jc w:val="center"/>
              <w:rPr>
                <w:rFonts w:eastAsia="Times New Roman" w:cs="Times New Roman"/>
                <w:b/>
                <w:bCs/>
                <w:color w:val="000000"/>
                <w:szCs w:val="24"/>
              </w:rPr>
            </w:pPr>
            <w:r w:rsidRPr="00F50BBB">
              <w:rPr>
                <w:rFonts w:eastAsia="Times New Roman" w:cs="Times New Roman"/>
                <w:b/>
                <w:bCs/>
                <w:color w:val="000000"/>
                <w:szCs w:val="24"/>
              </w:rPr>
              <w:t>Пројектовани расходи за</w:t>
            </w:r>
            <w:r w:rsidR="00172E26" w:rsidRPr="00F50BBB">
              <w:rPr>
                <w:rFonts w:eastAsia="Times New Roman" w:cs="Times New Roman"/>
                <w:b/>
                <w:bCs/>
                <w:color w:val="000000"/>
                <w:szCs w:val="24"/>
                <w:lang w:val="sr-Cyrl-BA"/>
              </w:rPr>
              <w:t>201</w:t>
            </w:r>
            <w:r w:rsidR="005F534A">
              <w:rPr>
                <w:rFonts w:eastAsia="Times New Roman" w:cs="Times New Roman"/>
                <w:b/>
                <w:bCs/>
                <w:color w:val="000000"/>
                <w:szCs w:val="24"/>
                <w:lang w:val="sr-Cyrl-BA"/>
              </w:rPr>
              <w:t>9</w:t>
            </w:r>
            <w:r w:rsidR="00172E26" w:rsidRPr="00F50BBB">
              <w:rPr>
                <w:rFonts w:eastAsia="Times New Roman" w:cs="Times New Roman"/>
                <w:b/>
                <w:bCs/>
                <w:color w:val="000000"/>
                <w:szCs w:val="24"/>
                <w:lang w:val="sr-Cyrl-BA"/>
              </w:rPr>
              <w:t>. годин</w:t>
            </w:r>
            <w:r w:rsidRPr="00F50BBB">
              <w:rPr>
                <w:rFonts w:eastAsia="Times New Roman" w:cs="Times New Roman"/>
                <w:b/>
                <w:bCs/>
                <w:color w:val="000000"/>
                <w:szCs w:val="24"/>
                <w:lang w:val="sr-Cyrl-BA"/>
              </w:rPr>
              <w:t>у</w:t>
            </w:r>
          </w:p>
        </w:tc>
        <w:tc>
          <w:tcPr>
            <w:tcW w:w="1476"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rsidR="00AD3578" w:rsidRPr="00F50BBB" w:rsidRDefault="005F534A" w:rsidP="00847B4B">
            <w:pPr>
              <w:jc w:val="center"/>
              <w:rPr>
                <w:rFonts w:eastAsia="Times New Roman" w:cs="Times New Roman"/>
                <w:b/>
                <w:bCs/>
                <w:color w:val="000000"/>
                <w:szCs w:val="24"/>
              </w:rPr>
            </w:pPr>
            <w:r>
              <w:rPr>
                <w:rFonts w:eastAsia="Times New Roman" w:cs="Times New Roman"/>
                <w:b/>
                <w:bCs/>
                <w:color w:val="000000"/>
                <w:szCs w:val="24"/>
              </w:rPr>
              <w:t>План за 2020</w:t>
            </w:r>
            <w:r w:rsidR="009059D2">
              <w:rPr>
                <w:rFonts w:eastAsia="Times New Roman" w:cs="Times New Roman"/>
                <w:b/>
                <w:bCs/>
                <w:color w:val="000000"/>
                <w:szCs w:val="24"/>
                <w:lang w:val="sr-Cyrl-BA"/>
              </w:rPr>
              <w:t>.</w:t>
            </w:r>
            <w:r w:rsidR="00AD3578" w:rsidRPr="00F50BBB">
              <w:rPr>
                <w:rFonts w:eastAsia="Times New Roman" w:cs="Times New Roman"/>
                <w:b/>
                <w:bCs/>
                <w:color w:val="000000"/>
                <w:szCs w:val="24"/>
              </w:rPr>
              <w:t xml:space="preserve"> годину</w:t>
            </w:r>
          </w:p>
        </w:tc>
        <w:tc>
          <w:tcPr>
            <w:tcW w:w="1194"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rsidR="00AD3578" w:rsidRPr="00F50BBB" w:rsidRDefault="00AD3578" w:rsidP="00847B4B">
            <w:pPr>
              <w:jc w:val="center"/>
              <w:rPr>
                <w:rFonts w:eastAsia="Times New Roman" w:cs="Times New Roman"/>
                <w:b/>
                <w:bCs/>
                <w:color w:val="000000"/>
                <w:szCs w:val="24"/>
              </w:rPr>
            </w:pPr>
            <w:r w:rsidRPr="00F50BBB">
              <w:rPr>
                <w:rFonts w:eastAsia="Times New Roman" w:cs="Times New Roman"/>
                <w:b/>
                <w:bCs/>
                <w:color w:val="000000"/>
                <w:szCs w:val="24"/>
              </w:rPr>
              <w:t>Индекс 5/4</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A5A5A5"/>
            <w:vAlign w:val="center"/>
            <w:hideMark/>
          </w:tcPr>
          <w:p w:rsidR="00AD3578" w:rsidRPr="00F50BBB" w:rsidRDefault="00AD3578" w:rsidP="00847B4B">
            <w:pPr>
              <w:jc w:val="center"/>
              <w:rPr>
                <w:rFonts w:eastAsia="Times New Roman" w:cs="Times New Roman"/>
                <w:b/>
                <w:bCs/>
                <w:color w:val="000000"/>
                <w:szCs w:val="24"/>
              </w:rPr>
            </w:pPr>
            <w:r w:rsidRPr="00F50BBB">
              <w:rPr>
                <w:rFonts w:eastAsia="Times New Roman" w:cs="Times New Roman"/>
                <w:b/>
                <w:bCs/>
                <w:color w:val="000000"/>
                <w:szCs w:val="24"/>
              </w:rPr>
              <w:t>% учешћа у укупно планира. расходима</w:t>
            </w:r>
          </w:p>
        </w:tc>
      </w:tr>
      <w:tr w:rsidR="00AD3578" w:rsidRPr="00404FC2" w:rsidTr="00D6672A">
        <w:trPr>
          <w:trHeight w:val="43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D3578" w:rsidRPr="00EC2488" w:rsidRDefault="00AD3578" w:rsidP="00847B4B">
            <w:pPr>
              <w:jc w:val="center"/>
              <w:rPr>
                <w:rFonts w:eastAsia="Times New Roman" w:cs="Times New Roman"/>
                <w:b/>
                <w:bCs/>
                <w:color w:val="000000"/>
                <w:szCs w:val="24"/>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AD3578" w:rsidRPr="00EC2488" w:rsidRDefault="00AD3578" w:rsidP="00847B4B">
            <w:pPr>
              <w:jc w:val="center"/>
              <w:rPr>
                <w:rFonts w:eastAsia="Times New Roman" w:cs="Times New Roman"/>
                <w:b/>
                <w:bCs/>
                <w:color w:val="000000"/>
                <w:szCs w:val="24"/>
              </w:rPr>
            </w:pPr>
          </w:p>
        </w:tc>
        <w:tc>
          <w:tcPr>
            <w:tcW w:w="3587" w:type="dxa"/>
            <w:vMerge/>
            <w:tcBorders>
              <w:top w:val="single" w:sz="4" w:space="0" w:color="auto"/>
              <w:left w:val="single" w:sz="4" w:space="0" w:color="auto"/>
              <w:bottom w:val="single" w:sz="4" w:space="0" w:color="auto"/>
              <w:right w:val="single" w:sz="4" w:space="0" w:color="auto"/>
            </w:tcBorders>
            <w:vAlign w:val="center"/>
            <w:hideMark/>
          </w:tcPr>
          <w:p w:rsidR="00AD3578" w:rsidRPr="00EC2488" w:rsidRDefault="00AD3578" w:rsidP="00847B4B">
            <w:pPr>
              <w:jc w:val="center"/>
              <w:rPr>
                <w:rFonts w:eastAsia="Times New Roman" w:cs="Times New Roman"/>
                <w:b/>
                <w:bCs/>
                <w:color w:val="000000"/>
                <w:szCs w:val="24"/>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AD3578" w:rsidRPr="00404FC2" w:rsidRDefault="00AD3578" w:rsidP="00847B4B">
            <w:pPr>
              <w:jc w:val="center"/>
              <w:rPr>
                <w:rFonts w:eastAsia="Times New Roman" w:cs="Times New Roman"/>
                <w:b/>
                <w:bCs/>
                <w:color w:val="000000"/>
                <w:szCs w:val="24"/>
                <w:highlight w:val="cyan"/>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AD3578" w:rsidRPr="00404FC2" w:rsidRDefault="00AD3578" w:rsidP="00847B4B">
            <w:pPr>
              <w:jc w:val="center"/>
              <w:rPr>
                <w:rFonts w:eastAsia="Times New Roman" w:cs="Times New Roman"/>
                <w:b/>
                <w:bCs/>
                <w:color w:val="000000"/>
                <w:szCs w:val="24"/>
                <w:highlight w:val="cyan"/>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AD3578" w:rsidRPr="00404FC2" w:rsidRDefault="00AD3578" w:rsidP="00847B4B">
            <w:pPr>
              <w:jc w:val="center"/>
              <w:rPr>
                <w:rFonts w:eastAsia="Times New Roman" w:cs="Times New Roman"/>
                <w:b/>
                <w:bCs/>
                <w:color w:val="000000"/>
                <w:szCs w:val="24"/>
                <w:highlight w:val="cyan"/>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AD3578" w:rsidRPr="00404FC2" w:rsidRDefault="00AD3578" w:rsidP="00847B4B">
            <w:pPr>
              <w:jc w:val="center"/>
              <w:rPr>
                <w:rFonts w:eastAsia="Times New Roman" w:cs="Times New Roman"/>
                <w:b/>
                <w:bCs/>
                <w:color w:val="000000"/>
                <w:szCs w:val="24"/>
                <w:highlight w:val="cyan"/>
              </w:rPr>
            </w:pPr>
          </w:p>
        </w:tc>
      </w:tr>
      <w:tr w:rsidR="00AD3578" w:rsidRPr="00404FC2" w:rsidTr="00D6672A">
        <w:trPr>
          <w:trHeight w:val="43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AD3578" w:rsidRPr="00EC2488" w:rsidRDefault="00AD3578" w:rsidP="00847B4B">
            <w:pPr>
              <w:jc w:val="center"/>
              <w:rPr>
                <w:rFonts w:eastAsia="Times New Roman" w:cs="Times New Roman"/>
                <w:b/>
                <w:bCs/>
                <w:color w:val="000000"/>
                <w:szCs w:val="24"/>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AD3578" w:rsidRPr="00EC2488" w:rsidRDefault="00AD3578" w:rsidP="00847B4B">
            <w:pPr>
              <w:jc w:val="center"/>
              <w:rPr>
                <w:rFonts w:eastAsia="Times New Roman" w:cs="Times New Roman"/>
                <w:b/>
                <w:bCs/>
                <w:color w:val="000000"/>
                <w:szCs w:val="24"/>
              </w:rPr>
            </w:pPr>
          </w:p>
        </w:tc>
        <w:tc>
          <w:tcPr>
            <w:tcW w:w="3587" w:type="dxa"/>
            <w:vMerge/>
            <w:tcBorders>
              <w:top w:val="single" w:sz="4" w:space="0" w:color="auto"/>
              <w:left w:val="single" w:sz="4" w:space="0" w:color="auto"/>
              <w:bottom w:val="single" w:sz="4" w:space="0" w:color="auto"/>
              <w:right w:val="single" w:sz="4" w:space="0" w:color="auto"/>
            </w:tcBorders>
            <w:vAlign w:val="center"/>
            <w:hideMark/>
          </w:tcPr>
          <w:p w:rsidR="00AD3578" w:rsidRPr="00EC2488" w:rsidRDefault="00AD3578" w:rsidP="00847B4B">
            <w:pPr>
              <w:jc w:val="center"/>
              <w:rPr>
                <w:rFonts w:eastAsia="Times New Roman" w:cs="Times New Roman"/>
                <w:b/>
                <w:bCs/>
                <w:color w:val="000000"/>
                <w:szCs w:val="24"/>
              </w:rPr>
            </w:pPr>
          </w:p>
        </w:tc>
        <w:tc>
          <w:tcPr>
            <w:tcW w:w="1745" w:type="dxa"/>
            <w:vMerge/>
            <w:tcBorders>
              <w:top w:val="single" w:sz="4" w:space="0" w:color="auto"/>
              <w:left w:val="single" w:sz="4" w:space="0" w:color="auto"/>
              <w:bottom w:val="single" w:sz="4" w:space="0" w:color="auto"/>
              <w:right w:val="single" w:sz="4" w:space="0" w:color="auto"/>
            </w:tcBorders>
            <w:vAlign w:val="center"/>
            <w:hideMark/>
          </w:tcPr>
          <w:p w:rsidR="00AD3578" w:rsidRPr="00404FC2" w:rsidRDefault="00AD3578" w:rsidP="00847B4B">
            <w:pPr>
              <w:jc w:val="center"/>
              <w:rPr>
                <w:rFonts w:eastAsia="Times New Roman" w:cs="Times New Roman"/>
                <w:b/>
                <w:bCs/>
                <w:color w:val="000000"/>
                <w:szCs w:val="24"/>
                <w:highlight w:val="cyan"/>
              </w:rPr>
            </w:pPr>
          </w:p>
        </w:tc>
        <w:tc>
          <w:tcPr>
            <w:tcW w:w="1476" w:type="dxa"/>
            <w:vMerge/>
            <w:tcBorders>
              <w:top w:val="single" w:sz="4" w:space="0" w:color="auto"/>
              <w:left w:val="single" w:sz="4" w:space="0" w:color="auto"/>
              <w:bottom w:val="single" w:sz="4" w:space="0" w:color="auto"/>
              <w:right w:val="single" w:sz="4" w:space="0" w:color="auto"/>
            </w:tcBorders>
            <w:vAlign w:val="center"/>
            <w:hideMark/>
          </w:tcPr>
          <w:p w:rsidR="00AD3578" w:rsidRPr="00404FC2" w:rsidRDefault="00AD3578" w:rsidP="00847B4B">
            <w:pPr>
              <w:jc w:val="center"/>
              <w:rPr>
                <w:rFonts w:eastAsia="Times New Roman" w:cs="Times New Roman"/>
                <w:b/>
                <w:bCs/>
                <w:color w:val="000000"/>
                <w:szCs w:val="24"/>
                <w:highlight w:val="cyan"/>
              </w:rPr>
            </w:pPr>
          </w:p>
        </w:tc>
        <w:tc>
          <w:tcPr>
            <w:tcW w:w="1194" w:type="dxa"/>
            <w:vMerge/>
            <w:tcBorders>
              <w:top w:val="single" w:sz="4" w:space="0" w:color="auto"/>
              <w:left w:val="single" w:sz="4" w:space="0" w:color="auto"/>
              <w:bottom w:val="single" w:sz="4" w:space="0" w:color="auto"/>
              <w:right w:val="single" w:sz="4" w:space="0" w:color="auto"/>
            </w:tcBorders>
            <w:vAlign w:val="center"/>
            <w:hideMark/>
          </w:tcPr>
          <w:p w:rsidR="00AD3578" w:rsidRPr="00404FC2" w:rsidRDefault="00AD3578" w:rsidP="00847B4B">
            <w:pPr>
              <w:jc w:val="center"/>
              <w:rPr>
                <w:rFonts w:eastAsia="Times New Roman" w:cs="Times New Roman"/>
                <w:b/>
                <w:bCs/>
                <w:color w:val="000000"/>
                <w:szCs w:val="24"/>
                <w:highlight w:val="cyan"/>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AD3578" w:rsidRPr="00404FC2" w:rsidRDefault="00AD3578" w:rsidP="00847B4B">
            <w:pPr>
              <w:jc w:val="center"/>
              <w:rPr>
                <w:rFonts w:eastAsia="Times New Roman" w:cs="Times New Roman"/>
                <w:b/>
                <w:bCs/>
                <w:color w:val="000000"/>
                <w:szCs w:val="24"/>
                <w:highlight w:val="cyan"/>
              </w:rPr>
            </w:pPr>
          </w:p>
        </w:tc>
      </w:tr>
      <w:tr w:rsidR="00AD3578" w:rsidRPr="00404FC2" w:rsidTr="00D6672A">
        <w:trPr>
          <w:trHeight w:val="31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b/>
                <w:bCs/>
                <w:color w:val="000000"/>
                <w:szCs w:val="24"/>
              </w:rPr>
            </w:pPr>
            <w:r w:rsidRPr="00EC2488">
              <w:rPr>
                <w:rFonts w:eastAsia="Times New Roman" w:cs="Times New Roman"/>
                <w:b/>
                <w:bCs/>
                <w:color w:val="000000"/>
                <w:szCs w:val="24"/>
              </w:rPr>
              <w:t>1</w:t>
            </w:r>
          </w:p>
        </w:tc>
        <w:tc>
          <w:tcPr>
            <w:tcW w:w="936" w:type="dxa"/>
            <w:tcBorders>
              <w:top w:val="nil"/>
              <w:left w:val="nil"/>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b/>
                <w:bCs/>
                <w:color w:val="000000"/>
                <w:szCs w:val="24"/>
              </w:rPr>
            </w:pPr>
            <w:r w:rsidRPr="00EC2488">
              <w:rPr>
                <w:rFonts w:eastAsia="Times New Roman" w:cs="Times New Roman"/>
                <w:b/>
                <w:bCs/>
                <w:color w:val="000000"/>
                <w:szCs w:val="24"/>
              </w:rPr>
              <w:t>2</w:t>
            </w:r>
          </w:p>
        </w:tc>
        <w:tc>
          <w:tcPr>
            <w:tcW w:w="3587" w:type="dxa"/>
            <w:tcBorders>
              <w:top w:val="nil"/>
              <w:left w:val="nil"/>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b/>
                <w:bCs/>
                <w:color w:val="000000"/>
                <w:szCs w:val="24"/>
              </w:rPr>
            </w:pPr>
            <w:r w:rsidRPr="00EC2488">
              <w:rPr>
                <w:rFonts w:eastAsia="Times New Roman" w:cs="Times New Roman"/>
                <w:b/>
                <w:bCs/>
                <w:color w:val="000000"/>
                <w:szCs w:val="24"/>
              </w:rPr>
              <w:t>3</w:t>
            </w:r>
          </w:p>
        </w:tc>
        <w:tc>
          <w:tcPr>
            <w:tcW w:w="1745" w:type="dxa"/>
            <w:tcBorders>
              <w:top w:val="nil"/>
              <w:left w:val="nil"/>
              <w:bottom w:val="single" w:sz="4" w:space="0" w:color="auto"/>
              <w:right w:val="single" w:sz="4" w:space="0" w:color="auto"/>
            </w:tcBorders>
            <w:shd w:val="clear" w:color="auto" w:fill="auto"/>
            <w:vAlign w:val="center"/>
            <w:hideMark/>
          </w:tcPr>
          <w:p w:rsidR="00AD3578" w:rsidRPr="00F50BBB" w:rsidRDefault="00AD3578" w:rsidP="00847B4B">
            <w:pPr>
              <w:jc w:val="center"/>
              <w:rPr>
                <w:rFonts w:eastAsia="Times New Roman" w:cs="Times New Roman"/>
                <w:b/>
                <w:bCs/>
                <w:color w:val="000000"/>
                <w:szCs w:val="24"/>
              </w:rPr>
            </w:pPr>
            <w:r w:rsidRPr="00F50BBB">
              <w:rPr>
                <w:rFonts w:eastAsia="Times New Roman" w:cs="Times New Roman"/>
                <w:b/>
                <w:bCs/>
                <w:color w:val="000000"/>
                <w:szCs w:val="24"/>
              </w:rPr>
              <w:t>4</w:t>
            </w:r>
          </w:p>
        </w:tc>
        <w:tc>
          <w:tcPr>
            <w:tcW w:w="1476" w:type="dxa"/>
            <w:tcBorders>
              <w:top w:val="nil"/>
              <w:left w:val="nil"/>
              <w:bottom w:val="single" w:sz="4" w:space="0" w:color="auto"/>
              <w:right w:val="single" w:sz="4" w:space="0" w:color="auto"/>
            </w:tcBorders>
            <w:shd w:val="clear" w:color="auto" w:fill="auto"/>
            <w:vAlign w:val="center"/>
            <w:hideMark/>
          </w:tcPr>
          <w:p w:rsidR="00AD3578" w:rsidRPr="00F50BBB" w:rsidRDefault="00AD3578" w:rsidP="00847B4B">
            <w:pPr>
              <w:jc w:val="center"/>
              <w:rPr>
                <w:rFonts w:eastAsia="Times New Roman" w:cs="Times New Roman"/>
                <w:b/>
                <w:bCs/>
                <w:color w:val="000000"/>
                <w:szCs w:val="24"/>
              </w:rPr>
            </w:pPr>
            <w:r w:rsidRPr="00F50BBB">
              <w:rPr>
                <w:rFonts w:eastAsia="Times New Roman" w:cs="Times New Roman"/>
                <w:b/>
                <w:bCs/>
                <w:color w:val="000000"/>
                <w:szCs w:val="24"/>
              </w:rPr>
              <w:t>5</w:t>
            </w:r>
          </w:p>
        </w:tc>
        <w:tc>
          <w:tcPr>
            <w:tcW w:w="1194" w:type="dxa"/>
            <w:tcBorders>
              <w:top w:val="nil"/>
              <w:left w:val="nil"/>
              <w:bottom w:val="single" w:sz="4" w:space="0" w:color="auto"/>
              <w:right w:val="single" w:sz="4" w:space="0" w:color="auto"/>
            </w:tcBorders>
            <w:shd w:val="clear" w:color="auto" w:fill="auto"/>
            <w:vAlign w:val="center"/>
            <w:hideMark/>
          </w:tcPr>
          <w:p w:rsidR="00AD3578" w:rsidRPr="00F50BBB" w:rsidRDefault="00AD3578" w:rsidP="00847B4B">
            <w:pPr>
              <w:jc w:val="center"/>
              <w:rPr>
                <w:rFonts w:eastAsia="Times New Roman" w:cs="Times New Roman"/>
                <w:b/>
                <w:bCs/>
                <w:color w:val="000000"/>
                <w:szCs w:val="24"/>
              </w:rPr>
            </w:pPr>
            <w:r w:rsidRPr="00F50BBB">
              <w:rPr>
                <w:rFonts w:eastAsia="Times New Roman" w:cs="Times New Roman"/>
                <w:b/>
                <w:bCs/>
                <w:color w:val="000000"/>
                <w:szCs w:val="24"/>
              </w:rPr>
              <w:t>6</w:t>
            </w:r>
          </w:p>
        </w:tc>
        <w:tc>
          <w:tcPr>
            <w:tcW w:w="1360" w:type="dxa"/>
            <w:tcBorders>
              <w:top w:val="nil"/>
              <w:left w:val="nil"/>
              <w:bottom w:val="single" w:sz="4" w:space="0" w:color="auto"/>
              <w:right w:val="single" w:sz="4" w:space="0" w:color="auto"/>
            </w:tcBorders>
            <w:shd w:val="clear" w:color="auto" w:fill="auto"/>
            <w:vAlign w:val="center"/>
            <w:hideMark/>
          </w:tcPr>
          <w:p w:rsidR="00AD3578" w:rsidRPr="00F50BBB" w:rsidRDefault="00AD3578" w:rsidP="00847B4B">
            <w:pPr>
              <w:jc w:val="center"/>
              <w:rPr>
                <w:rFonts w:eastAsia="Times New Roman" w:cs="Times New Roman"/>
                <w:b/>
                <w:bCs/>
                <w:color w:val="000000"/>
                <w:szCs w:val="24"/>
              </w:rPr>
            </w:pPr>
            <w:r w:rsidRPr="00F50BBB">
              <w:rPr>
                <w:rFonts w:eastAsia="Times New Roman" w:cs="Times New Roman"/>
                <w:b/>
                <w:bCs/>
                <w:color w:val="000000"/>
                <w:szCs w:val="24"/>
              </w:rPr>
              <w:t>7</w:t>
            </w:r>
          </w:p>
        </w:tc>
      </w:tr>
      <w:tr w:rsidR="00AD3578" w:rsidRPr="00404FC2" w:rsidTr="00D6672A">
        <w:trPr>
          <w:trHeight w:val="33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3578" w:rsidRPr="00C1548F" w:rsidRDefault="00AD3578" w:rsidP="00847B4B">
            <w:pPr>
              <w:jc w:val="center"/>
              <w:rPr>
                <w:rFonts w:eastAsia="Times New Roman" w:cs="Times New Roman"/>
                <w:color w:val="000000"/>
                <w:szCs w:val="24"/>
              </w:rPr>
            </w:pPr>
            <w:r w:rsidRPr="00C1548F">
              <w:rPr>
                <w:rFonts w:eastAsia="Times New Roman" w:cs="Times New Roman"/>
                <w:color w:val="000000"/>
                <w:szCs w:val="24"/>
              </w:rPr>
              <w:t>1.</w:t>
            </w:r>
          </w:p>
        </w:tc>
        <w:tc>
          <w:tcPr>
            <w:tcW w:w="936" w:type="dxa"/>
            <w:tcBorders>
              <w:top w:val="nil"/>
              <w:left w:val="nil"/>
              <w:bottom w:val="single" w:sz="4" w:space="0" w:color="auto"/>
              <w:right w:val="single" w:sz="4" w:space="0" w:color="auto"/>
            </w:tcBorders>
            <w:shd w:val="clear" w:color="auto" w:fill="auto"/>
            <w:vAlign w:val="center"/>
            <w:hideMark/>
          </w:tcPr>
          <w:p w:rsidR="00AD3578" w:rsidRPr="00C1548F" w:rsidRDefault="00AD3578" w:rsidP="00847B4B">
            <w:pPr>
              <w:jc w:val="center"/>
              <w:rPr>
                <w:rFonts w:eastAsia="Times New Roman" w:cs="Times New Roman"/>
                <w:color w:val="000000"/>
                <w:szCs w:val="24"/>
              </w:rPr>
            </w:pPr>
            <w:r w:rsidRPr="00C1548F">
              <w:rPr>
                <w:rFonts w:eastAsia="Times New Roman" w:cs="Times New Roman"/>
                <w:color w:val="000000"/>
                <w:szCs w:val="24"/>
              </w:rPr>
              <w:t>511000</w:t>
            </w:r>
          </w:p>
        </w:tc>
        <w:tc>
          <w:tcPr>
            <w:tcW w:w="3587" w:type="dxa"/>
            <w:tcBorders>
              <w:top w:val="nil"/>
              <w:left w:val="nil"/>
              <w:bottom w:val="single" w:sz="4" w:space="0" w:color="auto"/>
              <w:right w:val="single" w:sz="4" w:space="0" w:color="auto"/>
            </w:tcBorders>
            <w:shd w:val="clear" w:color="auto" w:fill="auto"/>
            <w:vAlign w:val="center"/>
            <w:hideMark/>
          </w:tcPr>
          <w:p w:rsidR="00AD3578" w:rsidRPr="00C1548F" w:rsidRDefault="00AD3578" w:rsidP="00847B4B">
            <w:pPr>
              <w:jc w:val="left"/>
              <w:rPr>
                <w:rFonts w:eastAsia="Times New Roman" w:cs="Times New Roman"/>
                <w:color w:val="000000"/>
                <w:szCs w:val="24"/>
              </w:rPr>
            </w:pPr>
            <w:r w:rsidRPr="00C1548F">
              <w:rPr>
                <w:rFonts w:eastAsia="Times New Roman" w:cs="Times New Roman"/>
                <w:color w:val="000000"/>
                <w:szCs w:val="24"/>
              </w:rPr>
              <w:t>Трошкови сировина и материјала</w:t>
            </w:r>
          </w:p>
        </w:tc>
        <w:tc>
          <w:tcPr>
            <w:tcW w:w="1745" w:type="dxa"/>
            <w:tcBorders>
              <w:top w:val="nil"/>
              <w:left w:val="nil"/>
              <w:bottom w:val="single" w:sz="4" w:space="0" w:color="auto"/>
              <w:right w:val="single" w:sz="4" w:space="0" w:color="auto"/>
            </w:tcBorders>
            <w:shd w:val="clear" w:color="auto" w:fill="auto"/>
            <w:vAlign w:val="center"/>
            <w:hideMark/>
          </w:tcPr>
          <w:p w:rsidR="00AD3578" w:rsidRPr="00624F56" w:rsidRDefault="00A24EF7" w:rsidP="00847B4B">
            <w:pPr>
              <w:jc w:val="right"/>
              <w:rPr>
                <w:rFonts w:eastAsia="Times New Roman" w:cs="Times New Roman"/>
                <w:color w:val="000000" w:themeColor="text1"/>
                <w:szCs w:val="24"/>
                <w:highlight w:val="yellow"/>
              </w:rPr>
            </w:pPr>
            <w:r w:rsidRPr="00A24EF7">
              <w:rPr>
                <w:rFonts w:eastAsia="Times New Roman" w:cs="Times New Roman"/>
                <w:color w:val="000000" w:themeColor="text1"/>
                <w:szCs w:val="24"/>
              </w:rPr>
              <w:t>770.000.00</w:t>
            </w:r>
          </w:p>
        </w:tc>
        <w:tc>
          <w:tcPr>
            <w:tcW w:w="1476" w:type="dxa"/>
            <w:tcBorders>
              <w:top w:val="nil"/>
              <w:left w:val="nil"/>
              <w:bottom w:val="single" w:sz="4" w:space="0" w:color="auto"/>
              <w:right w:val="single" w:sz="4" w:space="0" w:color="auto"/>
            </w:tcBorders>
            <w:shd w:val="clear" w:color="auto" w:fill="auto"/>
            <w:vAlign w:val="center"/>
            <w:hideMark/>
          </w:tcPr>
          <w:p w:rsidR="001233FD" w:rsidRPr="00045418" w:rsidRDefault="006F6A0D" w:rsidP="00847B4B">
            <w:pPr>
              <w:jc w:val="right"/>
              <w:rPr>
                <w:rFonts w:eastAsia="Times New Roman" w:cs="Times New Roman"/>
                <w:b/>
                <w:bCs/>
                <w:color w:val="000000"/>
                <w:szCs w:val="24"/>
                <w:lang w:val="sr-Latn-BA"/>
              </w:rPr>
            </w:pPr>
            <w:r w:rsidRPr="00045418">
              <w:rPr>
                <w:rFonts w:eastAsia="Times New Roman" w:cs="Times New Roman"/>
                <w:b/>
                <w:bCs/>
                <w:color w:val="000000"/>
                <w:szCs w:val="24"/>
                <w:lang w:val="sr-Latn-BA"/>
              </w:rPr>
              <w:t>70</w:t>
            </w:r>
            <w:r w:rsidR="001D0DC0" w:rsidRPr="00045418">
              <w:rPr>
                <w:rFonts w:eastAsia="Times New Roman" w:cs="Times New Roman"/>
                <w:b/>
                <w:bCs/>
                <w:color w:val="000000"/>
                <w:szCs w:val="24"/>
                <w:lang w:val="sr-Latn-BA"/>
              </w:rPr>
              <w:t>0</w:t>
            </w:r>
            <w:r w:rsidR="001233FD" w:rsidRPr="00045418">
              <w:rPr>
                <w:rFonts w:eastAsia="Times New Roman" w:cs="Times New Roman"/>
                <w:b/>
                <w:bCs/>
                <w:color w:val="000000"/>
                <w:szCs w:val="24"/>
                <w:lang w:val="sr-Latn-BA"/>
              </w:rPr>
              <w:t>.000,00</w:t>
            </w:r>
          </w:p>
        </w:tc>
        <w:tc>
          <w:tcPr>
            <w:tcW w:w="1194" w:type="dxa"/>
            <w:tcBorders>
              <w:top w:val="nil"/>
              <w:left w:val="nil"/>
              <w:bottom w:val="single" w:sz="4" w:space="0" w:color="auto"/>
              <w:right w:val="single" w:sz="4" w:space="0" w:color="auto"/>
            </w:tcBorders>
            <w:shd w:val="clear" w:color="auto" w:fill="auto"/>
            <w:vAlign w:val="center"/>
          </w:tcPr>
          <w:p w:rsidR="00AD3578" w:rsidRPr="00504E58" w:rsidRDefault="00504E58" w:rsidP="00847B4B">
            <w:pPr>
              <w:jc w:val="center"/>
              <w:rPr>
                <w:rFonts w:eastAsia="Times New Roman" w:cs="Times New Roman"/>
                <w:color w:val="000000"/>
                <w:szCs w:val="24"/>
                <w:lang/>
              </w:rPr>
            </w:pPr>
            <w:r>
              <w:rPr>
                <w:rFonts w:eastAsia="Times New Roman" w:cs="Times New Roman"/>
                <w:color w:val="000000"/>
                <w:szCs w:val="24"/>
              </w:rPr>
              <w:t>90</w:t>
            </w:r>
            <w:r>
              <w:rPr>
                <w:rFonts w:eastAsia="Times New Roman" w:cs="Times New Roman"/>
                <w:color w:val="000000"/>
                <w:szCs w:val="24"/>
                <w:lang/>
              </w:rPr>
              <w:t>,91</w:t>
            </w:r>
          </w:p>
        </w:tc>
        <w:tc>
          <w:tcPr>
            <w:tcW w:w="1360" w:type="dxa"/>
            <w:tcBorders>
              <w:top w:val="nil"/>
              <w:left w:val="nil"/>
              <w:bottom w:val="single" w:sz="4" w:space="0" w:color="auto"/>
              <w:right w:val="single" w:sz="4" w:space="0" w:color="auto"/>
            </w:tcBorders>
            <w:shd w:val="clear" w:color="auto" w:fill="auto"/>
            <w:vAlign w:val="center"/>
          </w:tcPr>
          <w:p w:rsidR="00AD3578"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6,74</w:t>
            </w:r>
          </w:p>
        </w:tc>
      </w:tr>
      <w:tr w:rsidR="00AD3578" w:rsidRPr="00404FC2" w:rsidTr="00D6672A">
        <w:trPr>
          <w:trHeight w:val="551"/>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color w:val="000000"/>
                <w:szCs w:val="24"/>
              </w:rPr>
            </w:pPr>
            <w:r w:rsidRPr="00EC2488">
              <w:rPr>
                <w:rFonts w:eastAsia="Times New Roman" w:cs="Times New Roman"/>
                <w:color w:val="000000"/>
                <w:szCs w:val="24"/>
              </w:rPr>
              <w:t>2.</w:t>
            </w:r>
          </w:p>
        </w:tc>
        <w:tc>
          <w:tcPr>
            <w:tcW w:w="936" w:type="dxa"/>
            <w:tcBorders>
              <w:top w:val="nil"/>
              <w:left w:val="nil"/>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color w:val="000000"/>
                <w:szCs w:val="24"/>
              </w:rPr>
            </w:pPr>
            <w:r w:rsidRPr="00EC2488">
              <w:rPr>
                <w:rFonts w:eastAsia="Times New Roman" w:cs="Times New Roman"/>
                <w:color w:val="000000"/>
                <w:szCs w:val="24"/>
              </w:rPr>
              <w:t>511010</w:t>
            </w:r>
          </w:p>
        </w:tc>
        <w:tc>
          <w:tcPr>
            <w:tcW w:w="3587" w:type="dxa"/>
            <w:tcBorders>
              <w:top w:val="nil"/>
              <w:left w:val="nil"/>
              <w:bottom w:val="single" w:sz="4" w:space="0" w:color="auto"/>
              <w:right w:val="single" w:sz="4" w:space="0" w:color="auto"/>
            </w:tcBorders>
            <w:shd w:val="clear" w:color="auto" w:fill="auto"/>
            <w:vAlign w:val="center"/>
            <w:hideMark/>
          </w:tcPr>
          <w:p w:rsidR="00AD3578" w:rsidRPr="00EC2488" w:rsidRDefault="0048620A" w:rsidP="00847B4B">
            <w:pPr>
              <w:jc w:val="left"/>
              <w:rPr>
                <w:rFonts w:eastAsia="Times New Roman" w:cs="Times New Roman"/>
                <w:color w:val="000000"/>
                <w:szCs w:val="24"/>
              </w:rPr>
            </w:pPr>
            <w:r w:rsidRPr="00EC2488">
              <w:rPr>
                <w:rFonts w:eastAsia="Times New Roman" w:cs="Times New Roman"/>
                <w:color w:val="000000"/>
                <w:szCs w:val="24"/>
              </w:rPr>
              <w:t>Тро</w:t>
            </w:r>
            <w:r w:rsidRPr="00EC2488">
              <w:rPr>
                <w:rFonts w:eastAsia="Times New Roman" w:cs="Times New Roman"/>
                <w:color w:val="000000"/>
                <w:szCs w:val="24"/>
                <w:lang w:val="sr-Cyrl-BA"/>
              </w:rPr>
              <w:t xml:space="preserve">шкови </w:t>
            </w:r>
            <w:r w:rsidR="00AD3578" w:rsidRPr="00EC2488">
              <w:rPr>
                <w:rFonts w:eastAsia="Times New Roman" w:cs="Times New Roman"/>
                <w:color w:val="000000"/>
                <w:szCs w:val="24"/>
              </w:rPr>
              <w:t>лабораторијског материјала</w:t>
            </w:r>
          </w:p>
        </w:tc>
        <w:tc>
          <w:tcPr>
            <w:tcW w:w="1745" w:type="dxa"/>
            <w:tcBorders>
              <w:top w:val="nil"/>
              <w:left w:val="nil"/>
              <w:bottom w:val="single" w:sz="4" w:space="0" w:color="auto"/>
              <w:right w:val="single" w:sz="4" w:space="0" w:color="auto"/>
            </w:tcBorders>
            <w:shd w:val="clear" w:color="auto" w:fill="auto"/>
            <w:vAlign w:val="center"/>
          </w:tcPr>
          <w:p w:rsidR="00AD3578" w:rsidRPr="00A24EF7" w:rsidRDefault="00A24EF7" w:rsidP="00847B4B">
            <w:pPr>
              <w:jc w:val="right"/>
              <w:rPr>
                <w:rFonts w:eastAsia="Times New Roman" w:cs="Times New Roman"/>
                <w:color w:val="000000"/>
                <w:szCs w:val="24"/>
              </w:rPr>
            </w:pPr>
            <w:r w:rsidRPr="00A24EF7">
              <w:rPr>
                <w:rFonts w:eastAsia="Times New Roman" w:cs="Times New Roman"/>
                <w:color w:val="000000"/>
                <w:szCs w:val="24"/>
              </w:rPr>
              <w:t>88.000.00</w:t>
            </w:r>
          </w:p>
        </w:tc>
        <w:tc>
          <w:tcPr>
            <w:tcW w:w="1476" w:type="dxa"/>
            <w:tcBorders>
              <w:top w:val="nil"/>
              <w:left w:val="nil"/>
              <w:bottom w:val="single" w:sz="4" w:space="0" w:color="auto"/>
              <w:right w:val="single" w:sz="4" w:space="0" w:color="auto"/>
            </w:tcBorders>
            <w:shd w:val="clear" w:color="auto" w:fill="auto"/>
            <w:vAlign w:val="center"/>
            <w:hideMark/>
          </w:tcPr>
          <w:p w:rsidR="00221B2E" w:rsidRPr="00045418" w:rsidRDefault="003C6612" w:rsidP="00847B4B">
            <w:pPr>
              <w:jc w:val="right"/>
              <w:rPr>
                <w:rFonts w:eastAsia="Times New Roman" w:cs="Times New Roman"/>
                <w:b/>
                <w:bCs/>
                <w:color w:val="000000"/>
                <w:szCs w:val="24"/>
                <w:lang w:val="sr-Latn-BA"/>
              </w:rPr>
            </w:pPr>
            <w:r w:rsidRPr="00045418">
              <w:rPr>
                <w:rFonts w:eastAsia="Times New Roman" w:cs="Times New Roman"/>
                <w:b/>
                <w:bCs/>
                <w:color w:val="000000"/>
                <w:szCs w:val="24"/>
                <w:lang w:val="sr-Cyrl-BA"/>
              </w:rPr>
              <w:t>1</w:t>
            </w:r>
            <w:r w:rsidR="009059D2" w:rsidRPr="00045418">
              <w:rPr>
                <w:rFonts w:eastAsia="Times New Roman" w:cs="Times New Roman"/>
                <w:b/>
                <w:bCs/>
                <w:color w:val="000000"/>
                <w:szCs w:val="24"/>
                <w:lang w:val="sr-Cyrl-BA"/>
              </w:rPr>
              <w:t>0</w:t>
            </w:r>
            <w:r w:rsidRPr="00045418">
              <w:rPr>
                <w:rFonts w:eastAsia="Times New Roman" w:cs="Times New Roman"/>
                <w:b/>
                <w:bCs/>
                <w:color w:val="000000"/>
                <w:szCs w:val="24"/>
                <w:lang w:val="sr-Cyrl-BA"/>
              </w:rPr>
              <w:t>0</w:t>
            </w:r>
            <w:r w:rsidR="00B90F35" w:rsidRPr="00045418">
              <w:rPr>
                <w:rFonts w:eastAsia="Times New Roman" w:cs="Times New Roman"/>
                <w:b/>
                <w:bCs/>
                <w:color w:val="000000"/>
                <w:szCs w:val="24"/>
                <w:lang w:val="sr-Cyrl-BA"/>
              </w:rPr>
              <w:t>.000,00</w:t>
            </w:r>
          </w:p>
        </w:tc>
        <w:tc>
          <w:tcPr>
            <w:tcW w:w="1194" w:type="dxa"/>
            <w:tcBorders>
              <w:top w:val="nil"/>
              <w:left w:val="nil"/>
              <w:bottom w:val="single" w:sz="4" w:space="0" w:color="auto"/>
              <w:right w:val="single" w:sz="4" w:space="0" w:color="auto"/>
            </w:tcBorders>
            <w:shd w:val="clear" w:color="auto" w:fill="auto"/>
            <w:vAlign w:val="center"/>
          </w:tcPr>
          <w:p w:rsidR="00AD3578" w:rsidRPr="00B414CC"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113,64</w:t>
            </w:r>
          </w:p>
        </w:tc>
        <w:tc>
          <w:tcPr>
            <w:tcW w:w="1360" w:type="dxa"/>
            <w:tcBorders>
              <w:top w:val="nil"/>
              <w:left w:val="nil"/>
              <w:bottom w:val="single" w:sz="4" w:space="0" w:color="auto"/>
              <w:right w:val="single" w:sz="4" w:space="0" w:color="auto"/>
            </w:tcBorders>
            <w:shd w:val="clear" w:color="auto" w:fill="auto"/>
            <w:vAlign w:val="center"/>
          </w:tcPr>
          <w:p w:rsidR="00AD3578"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0,96</w:t>
            </w:r>
          </w:p>
        </w:tc>
      </w:tr>
      <w:tr w:rsidR="00AD3578" w:rsidRPr="00404FC2" w:rsidTr="00D6672A">
        <w:trPr>
          <w:trHeight w:val="41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color w:val="000000"/>
                <w:szCs w:val="24"/>
              </w:rPr>
            </w:pPr>
            <w:r w:rsidRPr="00EC2488">
              <w:rPr>
                <w:rFonts w:eastAsia="Times New Roman" w:cs="Times New Roman"/>
                <w:color w:val="000000"/>
                <w:szCs w:val="24"/>
              </w:rPr>
              <w:t>3.</w:t>
            </w:r>
          </w:p>
        </w:tc>
        <w:tc>
          <w:tcPr>
            <w:tcW w:w="936" w:type="dxa"/>
            <w:tcBorders>
              <w:top w:val="nil"/>
              <w:left w:val="nil"/>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color w:val="000000"/>
                <w:szCs w:val="24"/>
              </w:rPr>
            </w:pPr>
            <w:r w:rsidRPr="00EC2488">
              <w:rPr>
                <w:rFonts w:eastAsia="Times New Roman" w:cs="Times New Roman"/>
                <w:color w:val="000000"/>
                <w:szCs w:val="24"/>
              </w:rPr>
              <w:t>511100</w:t>
            </w:r>
          </w:p>
        </w:tc>
        <w:tc>
          <w:tcPr>
            <w:tcW w:w="3587" w:type="dxa"/>
            <w:tcBorders>
              <w:top w:val="nil"/>
              <w:left w:val="nil"/>
              <w:bottom w:val="single" w:sz="4" w:space="0" w:color="auto"/>
              <w:right w:val="single" w:sz="4" w:space="0" w:color="auto"/>
            </w:tcBorders>
            <w:shd w:val="clear" w:color="auto" w:fill="auto"/>
            <w:vAlign w:val="center"/>
            <w:hideMark/>
          </w:tcPr>
          <w:p w:rsidR="00AD3578" w:rsidRPr="00EC2488" w:rsidRDefault="00AD3578" w:rsidP="00847B4B">
            <w:pPr>
              <w:jc w:val="left"/>
              <w:rPr>
                <w:rFonts w:eastAsia="Times New Roman" w:cs="Times New Roman"/>
                <w:color w:val="000000"/>
                <w:szCs w:val="24"/>
              </w:rPr>
            </w:pPr>
            <w:r w:rsidRPr="00EC2488">
              <w:rPr>
                <w:rFonts w:eastAsia="Times New Roman" w:cs="Times New Roman"/>
                <w:color w:val="000000"/>
                <w:szCs w:val="24"/>
              </w:rPr>
              <w:t>Трошкови резервних дијелова</w:t>
            </w:r>
          </w:p>
        </w:tc>
        <w:tc>
          <w:tcPr>
            <w:tcW w:w="1745" w:type="dxa"/>
            <w:tcBorders>
              <w:top w:val="nil"/>
              <w:left w:val="nil"/>
              <w:bottom w:val="single" w:sz="4" w:space="0" w:color="auto"/>
              <w:right w:val="single" w:sz="4" w:space="0" w:color="auto"/>
            </w:tcBorders>
            <w:shd w:val="clear" w:color="auto" w:fill="auto"/>
            <w:vAlign w:val="center"/>
          </w:tcPr>
          <w:p w:rsidR="00AD3578" w:rsidRPr="00A24EF7" w:rsidRDefault="00A24EF7" w:rsidP="00847B4B">
            <w:pPr>
              <w:jc w:val="right"/>
              <w:rPr>
                <w:rFonts w:eastAsia="Times New Roman" w:cs="Times New Roman"/>
                <w:color w:val="000000"/>
                <w:szCs w:val="24"/>
                <w:lang/>
              </w:rPr>
            </w:pPr>
            <w:r w:rsidRPr="00A24EF7">
              <w:rPr>
                <w:rFonts w:eastAsia="Times New Roman" w:cs="Times New Roman"/>
                <w:color w:val="000000"/>
                <w:szCs w:val="24"/>
                <w:lang/>
              </w:rPr>
              <w:t>37.000,00</w:t>
            </w:r>
          </w:p>
        </w:tc>
        <w:tc>
          <w:tcPr>
            <w:tcW w:w="1476" w:type="dxa"/>
            <w:tcBorders>
              <w:top w:val="nil"/>
              <w:left w:val="nil"/>
              <w:bottom w:val="single" w:sz="4" w:space="0" w:color="auto"/>
              <w:right w:val="single" w:sz="4" w:space="0" w:color="auto"/>
            </w:tcBorders>
            <w:shd w:val="clear" w:color="auto" w:fill="auto"/>
            <w:vAlign w:val="center"/>
            <w:hideMark/>
          </w:tcPr>
          <w:p w:rsidR="00AD3578" w:rsidRPr="00045418" w:rsidRDefault="00773C74" w:rsidP="00847B4B">
            <w:pPr>
              <w:jc w:val="right"/>
              <w:rPr>
                <w:rFonts w:eastAsia="Times New Roman" w:cs="Times New Roman"/>
                <w:b/>
                <w:bCs/>
                <w:color w:val="000000"/>
                <w:szCs w:val="24"/>
                <w:lang w:val="sr-Latn-BA"/>
              </w:rPr>
            </w:pPr>
            <w:r>
              <w:rPr>
                <w:rFonts w:eastAsia="Times New Roman" w:cs="Times New Roman"/>
                <w:b/>
                <w:bCs/>
                <w:color w:val="000000"/>
                <w:szCs w:val="24"/>
                <w:lang w:val="sr-Cyrl-BA"/>
              </w:rPr>
              <w:t>38</w:t>
            </w:r>
            <w:r w:rsidR="001233FD" w:rsidRPr="00045418">
              <w:rPr>
                <w:rFonts w:eastAsia="Times New Roman" w:cs="Times New Roman"/>
                <w:b/>
                <w:bCs/>
                <w:color w:val="000000"/>
                <w:szCs w:val="24"/>
                <w:lang w:val="sr-Latn-BA"/>
              </w:rPr>
              <w:t>.000,00</w:t>
            </w:r>
          </w:p>
        </w:tc>
        <w:tc>
          <w:tcPr>
            <w:tcW w:w="1194" w:type="dxa"/>
            <w:tcBorders>
              <w:top w:val="nil"/>
              <w:left w:val="nil"/>
              <w:bottom w:val="single" w:sz="4" w:space="0" w:color="auto"/>
              <w:right w:val="single" w:sz="4" w:space="0" w:color="auto"/>
            </w:tcBorders>
            <w:shd w:val="clear" w:color="auto" w:fill="auto"/>
            <w:vAlign w:val="center"/>
          </w:tcPr>
          <w:p w:rsidR="00AD3578" w:rsidRPr="00B414CC"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102,70</w:t>
            </w:r>
          </w:p>
        </w:tc>
        <w:tc>
          <w:tcPr>
            <w:tcW w:w="1360" w:type="dxa"/>
            <w:tcBorders>
              <w:top w:val="nil"/>
              <w:left w:val="nil"/>
              <w:bottom w:val="single" w:sz="4" w:space="0" w:color="auto"/>
              <w:right w:val="single" w:sz="4" w:space="0" w:color="auto"/>
            </w:tcBorders>
            <w:shd w:val="clear" w:color="auto" w:fill="auto"/>
            <w:vAlign w:val="center"/>
          </w:tcPr>
          <w:p w:rsidR="00AD3578"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0,37</w:t>
            </w:r>
          </w:p>
        </w:tc>
      </w:tr>
      <w:tr w:rsidR="00AD3578" w:rsidRPr="00404FC2" w:rsidTr="00D6672A">
        <w:trPr>
          <w:trHeight w:val="31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color w:val="000000"/>
                <w:szCs w:val="24"/>
              </w:rPr>
            </w:pPr>
            <w:r w:rsidRPr="00EC2488">
              <w:rPr>
                <w:rFonts w:eastAsia="Times New Roman" w:cs="Times New Roman"/>
                <w:color w:val="000000"/>
                <w:szCs w:val="24"/>
              </w:rPr>
              <w:t>4.</w:t>
            </w:r>
          </w:p>
        </w:tc>
        <w:tc>
          <w:tcPr>
            <w:tcW w:w="936" w:type="dxa"/>
            <w:tcBorders>
              <w:top w:val="nil"/>
              <w:left w:val="nil"/>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color w:val="000000"/>
                <w:szCs w:val="24"/>
              </w:rPr>
            </w:pPr>
            <w:r w:rsidRPr="00EC2488">
              <w:rPr>
                <w:rFonts w:eastAsia="Times New Roman" w:cs="Times New Roman"/>
                <w:color w:val="000000"/>
                <w:szCs w:val="24"/>
              </w:rPr>
              <w:t>512200</w:t>
            </w:r>
          </w:p>
        </w:tc>
        <w:tc>
          <w:tcPr>
            <w:tcW w:w="3587" w:type="dxa"/>
            <w:tcBorders>
              <w:top w:val="nil"/>
              <w:left w:val="nil"/>
              <w:bottom w:val="single" w:sz="4" w:space="0" w:color="auto"/>
              <w:right w:val="single" w:sz="4" w:space="0" w:color="auto"/>
            </w:tcBorders>
            <w:shd w:val="clear" w:color="auto" w:fill="auto"/>
            <w:vAlign w:val="center"/>
            <w:hideMark/>
          </w:tcPr>
          <w:p w:rsidR="00AD3578" w:rsidRPr="00EC2488" w:rsidRDefault="0048620A" w:rsidP="00847B4B">
            <w:pPr>
              <w:jc w:val="left"/>
              <w:rPr>
                <w:rFonts w:eastAsia="Times New Roman" w:cs="Times New Roman"/>
                <w:color w:val="000000"/>
                <w:szCs w:val="24"/>
              </w:rPr>
            </w:pPr>
            <w:r w:rsidRPr="00EC2488">
              <w:rPr>
                <w:rFonts w:eastAsia="Times New Roman" w:cs="Times New Roman"/>
                <w:color w:val="000000"/>
                <w:szCs w:val="24"/>
              </w:rPr>
              <w:t>Тро</w:t>
            </w:r>
            <w:r w:rsidRPr="00EC2488">
              <w:rPr>
                <w:rFonts w:eastAsia="Times New Roman" w:cs="Times New Roman"/>
                <w:color w:val="000000"/>
                <w:szCs w:val="24"/>
                <w:lang w:val="sr-Cyrl-BA"/>
              </w:rPr>
              <w:t>шкови</w:t>
            </w:r>
            <w:r w:rsidR="00AD3578" w:rsidRPr="00EC2488">
              <w:rPr>
                <w:rFonts w:eastAsia="Times New Roman" w:cs="Times New Roman"/>
                <w:color w:val="000000"/>
                <w:szCs w:val="24"/>
              </w:rPr>
              <w:t xml:space="preserve"> канцеларијског материјала</w:t>
            </w:r>
          </w:p>
        </w:tc>
        <w:tc>
          <w:tcPr>
            <w:tcW w:w="1745" w:type="dxa"/>
            <w:tcBorders>
              <w:top w:val="nil"/>
              <w:left w:val="nil"/>
              <w:bottom w:val="single" w:sz="4" w:space="0" w:color="auto"/>
              <w:right w:val="single" w:sz="4" w:space="0" w:color="auto"/>
            </w:tcBorders>
            <w:shd w:val="clear" w:color="auto" w:fill="auto"/>
            <w:vAlign w:val="center"/>
          </w:tcPr>
          <w:p w:rsidR="00AD3578" w:rsidRPr="00A24EF7" w:rsidRDefault="00A24EF7" w:rsidP="00847B4B">
            <w:pPr>
              <w:jc w:val="right"/>
              <w:rPr>
                <w:rFonts w:eastAsia="Times New Roman" w:cs="Times New Roman"/>
                <w:color w:val="000000"/>
                <w:szCs w:val="24"/>
                <w:lang/>
              </w:rPr>
            </w:pPr>
            <w:r w:rsidRPr="00A24EF7">
              <w:rPr>
                <w:rFonts w:eastAsia="Times New Roman" w:cs="Times New Roman"/>
                <w:color w:val="000000"/>
                <w:szCs w:val="24"/>
                <w:lang/>
              </w:rPr>
              <w:t>20.000,00</w:t>
            </w:r>
          </w:p>
        </w:tc>
        <w:tc>
          <w:tcPr>
            <w:tcW w:w="1476" w:type="dxa"/>
            <w:tcBorders>
              <w:top w:val="nil"/>
              <w:left w:val="nil"/>
              <w:bottom w:val="single" w:sz="4" w:space="0" w:color="auto"/>
              <w:right w:val="single" w:sz="4" w:space="0" w:color="auto"/>
            </w:tcBorders>
            <w:shd w:val="clear" w:color="auto" w:fill="auto"/>
            <w:vAlign w:val="center"/>
            <w:hideMark/>
          </w:tcPr>
          <w:p w:rsidR="00AD3578" w:rsidRPr="00045418" w:rsidRDefault="00B90F35" w:rsidP="00847B4B">
            <w:pPr>
              <w:jc w:val="right"/>
              <w:rPr>
                <w:rFonts w:eastAsia="Times New Roman" w:cs="Times New Roman"/>
                <w:b/>
                <w:bCs/>
                <w:color w:val="000000"/>
                <w:szCs w:val="24"/>
                <w:lang w:val="sr-Latn-BA"/>
              </w:rPr>
            </w:pPr>
            <w:r w:rsidRPr="00045418">
              <w:rPr>
                <w:rFonts w:eastAsia="Times New Roman" w:cs="Times New Roman"/>
                <w:b/>
                <w:bCs/>
                <w:color w:val="000000"/>
                <w:szCs w:val="24"/>
                <w:lang w:val="sr-Latn-BA"/>
              </w:rPr>
              <w:t>2</w:t>
            </w:r>
            <w:r w:rsidR="00045418" w:rsidRPr="00045418">
              <w:rPr>
                <w:rFonts w:eastAsia="Times New Roman" w:cs="Times New Roman"/>
                <w:b/>
                <w:bCs/>
                <w:color w:val="000000"/>
                <w:szCs w:val="24"/>
                <w:lang w:val="sr-Cyrl-BA"/>
              </w:rPr>
              <w:t>5</w:t>
            </w:r>
            <w:r w:rsidR="001233FD" w:rsidRPr="00045418">
              <w:rPr>
                <w:rFonts w:eastAsia="Times New Roman" w:cs="Times New Roman"/>
                <w:b/>
                <w:bCs/>
                <w:color w:val="000000"/>
                <w:szCs w:val="24"/>
                <w:lang w:val="sr-Latn-BA"/>
              </w:rPr>
              <w:t>.000,00</w:t>
            </w:r>
          </w:p>
        </w:tc>
        <w:tc>
          <w:tcPr>
            <w:tcW w:w="1194" w:type="dxa"/>
            <w:tcBorders>
              <w:top w:val="nil"/>
              <w:left w:val="nil"/>
              <w:bottom w:val="single" w:sz="4" w:space="0" w:color="auto"/>
              <w:right w:val="single" w:sz="4" w:space="0" w:color="auto"/>
            </w:tcBorders>
            <w:shd w:val="clear" w:color="auto" w:fill="auto"/>
            <w:vAlign w:val="center"/>
          </w:tcPr>
          <w:p w:rsidR="00AD3578" w:rsidRPr="00B414CC"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125,00</w:t>
            </w:r>
          </w:p>
        </w:tc>
        <w:tc>
          <w:tcPr>
            <w:tcW w:w="1360" w:type="dxa"/>
            <w:tcBorders>
              <w:top w:val="nil"/>
              <w:left w:val="nil"/>
              <w:bottom w:val="single" w:sz="4" w:space="0" w:color="auto"/>
              <w:right w:val="single" w:sz="4" w:space="0" w:color="auto"/>
            </w:tcBorders>
            <w:shd w:val="clear" w:color="auto" w:fill="auto"/>
            <w:vAlign w:val="center"/>
          </w:tcPr>
          <w:p w:rsidR="00AD3578"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0,24</w:t>
            </w:r>
          </w:p>
        </w:tc>
      </w:tr>
      <w:tr w:rsidR="00AD3578" w:rsidRPr="00404FC2" w:rsidTr="00D6672A">
        <w:trPr>
          <w:trHeight w:val="4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color w:val="000000"/>
                <w:szCs w:val="24"/>
              </w:rPr>
            </w:pPr>
            <w:r w:rsidRPr="00EC2488">
              <w:rPr>
                <w:rFonts w:eastAsia="Times New Roman" w:cs="Times New Roman"/>
                <w:color w:val="000000"/>
                <w:szCs w:val="24"/>
              </w:rPr>
              <w:t>5.</w:t>
            </w:r>
          </w:p>
        </w:tc>
        <w:tc>
          <w:tcPr>
            <w:tcW w:w="936" w:type="dxa"/>
            <w:tcBorders>
              <w:top w:val="nil"/>
              <w:left w:val="nil"/>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color w:val="000000"/>
                <w:szCs w:val="24"/>
              </w:rPr>
            </w:pPr>
            <w:r w:rsidRPr="00EC2488">
              <w:rPr>
                <w:rFonts w:eastAsia="Times New Roman" w:cs="Times New Roman"/>
                <w:color w:val="000000"/>
                <w:szCs w:val="24"/>
              </w:rPr>
              <w:t>512300</w:t>
            </w:r>
          </w:p>
        </w:tc>
        <w:tc>
          <w:tcPr>
            <w:tcW w:w="3587" w:type="dxa"/>
            <w:tcBorders>
              <w:top w:val="nil"/>
              <w:left w:val="nil"/>
              <w:bottom w:val="single" w:sz="4" w:space="0" w:color="auto"/>
              <w:right w:val="single" w:sz="4" w:space="0" w:color="auto"/>
            </w:tcBorders>
            <w:shd w:val="clear" w:color="auto" w:fill="auto"/>
            <w:vAlign w:val="center"/>
            <w:hideMark/>
          </w:tcPr>
          <w:p w:rsidR="00AD3578" w:rsidRPr="00EC2488" w:rsidRDefault="00AD3578" w:rsidP="00847B4B">
            <w:pPr>
              <w:jc w:val="left"/>
              <w:rPr>
                <w:rFonts w:eastAsia="Times New Roman" w:cs="Times New Roman"/>
                <w:color w:val="000000"/>
                <w:szCs w:val="24"/>
              </w:rPr>
            </w:pPr>
            <w:r w:rsidRPr="00EC2488">
              <w:rPr>
                <w:rFonts w:eastAsia="Times New Roman" w:cs="Times New Roman"/>
                <w:color w:val="000000"/>
                <w:szCs w:val="24"/>
              </w:rPr>
              <w:t>Трошкови ауто гума</w:t>
            </w:r>
          </w:p>
        </w:tc>
        <w:tc>
          <w:tcPr>
            <w:tcW w:w="1745" w:type="dxa"/>
            <w:tcBorders>
              <w:top w:val="nil"/>
              <w:left w:val="nil"/>
              <w:bottom w:val="single" w:sz="4" w:space="0" w:color="auto"/>
              <w:right w:val="single" w:sz="4" w:space="0" w:color="auto"/>
            </w:tcBorders>
            <w:shd w:val="clear" w:color="auto" w:fill="auto"/>
            <w:vAlign w:val="center"/>
          </w:tcPr>
          <w:p w:rsidR="00AD3578" w:rsidRPr="00A24EF7" w:rsidRDefault="00A24EF7" w:rsidP="00847B4B">
            <w:pPr>
              <w:jc w:val="right"/>
              <w:rPr>
                <w:rFonts w:eastAsia="Times New Roman" w:cs="Times New Roman"/>
                <w:color w:val="000000"/>
                <w:szCs w:val="24"/>
                <w:lang/>
              </w:rPr>
            </w:pPr>
            <w:r w:rsidRPr="00A24EF7">
              <w:rPr>
                <w:rFonts w:eastAsia="Times New Roman" w:cs="Times New Roman"/>
                <w:color w:val="000000"/>
                <w:szCs w:val="24"/>
                <w:lang/>
              </w:rPr>
              <w:t>9.500,00</w:t>
            </w:r>
          </w:p>
        </w:tc>
        <w:tc>
          <w:tcPr>
            <w:tcW w:w="1476" w:type="dxa"/>
            <w:tcBorders>
              <w:top w:val="nil"/>
              <w:left w:val="nil"/>
              <w:bottom w:val="single" w:sz="4" w:space="0" w:color="auto"/>
              <w:right w:val="single" w:sz="4" w:space="0" w:color="auto"/>
            </w:tcBorders>
            <w:shd w:val="clear" w:color="auto" w:fill="auto"/>
            <w:vAlign w:val="center"/>
            <w:hideMark/>
          </w:tcPr>
          <w:p w:rsidR="00AD3578" w:rsidRPr="00045418" w:rsidRDefault="00773C74" w:rsidP="00847B4B">
            <w:pPr>
              <w:jc w:val="right"/>
              <w:rPr>
                <w:rFonts w:eastAsia="Times New Roman" w:cs="Times New Roman"/>
                <w:b/>
                <w:bCs/>
                <w:color w:val="000000"/>
                <w:szCs w:val="24"/>
                <w:lang w:val="sr-Latn-BA"/>
              </w:rPr>
            </w:pPr>
            <w:r>
              <w:rPr>
                <w:rFonts w:eastAsia="Times New Roman" w:cs="Times New Roman"/>
                <w:b/>
                <w:bCs/>
                <w:color w:val="000000"/>
                <w:szCs w:val="24"/>
                <w:lang w:val="sr-Latn-BA"/>
              </w:rPr>
              <w:t>10</w:t>
            </w:r>
            <w:r w:rsidR="001233FD" w:rsidRPr="00045418">
              <w:rPr>
                <w:rFonts w:eastAsia="Times New Roman" w:cs="Times New Roman"/>
                <w:b/>
                <w:bCs/>
                <w:color w:val="000000"/>
                <w:szCs w:val="24"/>
                <w:lang w:val="sr-Latn-BA"/>
              </w:rPr>
              <w:t>.000,00</w:t>
            </w:r>
          </w:p>
        </w:tc>
        <w:tc>
          <w:tcPr>
            <w:tcW w:w="1194" w:type="dxa"/>
            <w:tcBorders>
              <w:top w:val="nil"/>
              <w:left w:val="nil"/>
              <w:bottom w:val="single" w:sz="4" w:space="0" w:color="auto"/>
              <w:right w:val="single" w:sz="4" w:space="0" w:color="auto"/>
            </w:tcBorders>
            <w:shd w:val="clear" w:color="auto" w:fill="auto"/>
            <w:vAlign w:val="center"/>
          </w:tcPr>
          <w:p w:rsidR="00AD3578" w:rsidRPr="00B414CC"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105,26</w:t>
            </w:r>
          </w:p>
        </w:tc>
        <w:tc>
          <w:tcPr>
            <w:tcW w:w="1360" w:type="dxa"/>
            <w:tcBorders>
              <w:top w:val="nil"/>
              <w:left w:val="nil"/>
              <w:bottom w:val="single" w:sz="4" w:space="0" w:color="auto"/>
              <w:right w:val="single" w:sz="4" w:space="0" w:color="auto"/>
            </w:tcBorders>
            <w:shd w:val="clear" w:color="auto" w:fill="auto"/>
            <w:vAlign w:val="center"/>
          </w:tcPr>
          <w:p w:rsidR="00AD3578"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0,10</w:t>
            </w:r>
          </w:p>
        </w:tc>
      </w:tr>
      <w:tr w:rsidR="00AD3578" w:rsidRPr="00404FC2" w:rsidTr="00D6672A">
        <w:trPr>
          <w:trHeight w:val="42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color w:val="000000"/>
                <w:szCs w:val="24"/>
              </w:rPr>
            </w:pPr>
            <w:r w:rsidRPr="00EC2488">
              <w:rPr>
                <w:rFonts w:eastAsia="Times New Roman" w:cs="Times New Roman"/>
                <w:color w:val="000000"/>
                <w:szCs w:val="24"/>
              </w:rPr>
              <w:t>6.</w:t>
            </w:r>
          </w:p>
        </w:tc>
        <w:tc>
          <w:tcPr>
            <w:tcW w:w="936" w:type="dxa"/>
            <w:tcBorders>
              <w:top w:val="nil"/>
              <w:left w:val="nil"/>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color w:val="000000"/>
                <w:szCs w:val="24"/>
              </w:rPr>
            </w:pPr>
            <w:r w:rsidRPr="00EC2488">
              <w:rPr>
                <w:rFonts w:eastAsia="Times New Roman" w:cs="Times New Roman"/>
                <w:color w:val="000000"/>
                <w:szCs w:val="24"/>
              </w:rPr>
              <w:t>512400</w:t>
            </w:r>
          </w:p>
        </w:tc>
        <w:tc>
          <w:tcPr>
            <w:tcW w:w="3587" w:type="dxa"/>
            <w:tcBorders>
              <w:top w:val="nil"/>
              <w:left w:val="nil"/>
              <w:bottom w:val="single" w:sz="4" w:space="0" w:color="auto"/>
              <w:right w:val="single" w:sz="4" w:space="0" w:color="auto"/>
            </w:tcBorders>
            <w:shd w:val="clear" w:color="auto" w:fill="auto"/>
            <w:vAlign w:val="center"/>
            <w:hideMark/>
          </w:tcPr>
          <w:p w:rsidR="00AD3578" w:rsidRPr="00EC2488" w:rsidRDefault="00AD3578" w:rsidP="00847B4B">
            <w:pPr>
              <w:jc w:val="left"/>
              <w:rPr>
                <w:rFonts w:eastAsia="Times New Roman" w:cs="Times New Roman"/>
                <w:color w:val="000000"/>
                <w:szCs w:val="24"/>
              </w:rPr>
            </w:pPr>
            <w:r w:rsidRPr="00EC2488">
              <w:rPr>
                <w:rFonts w:eastAsia="Times New Roman" w:cs="Times New Roman"/>
                <w:color w:val="000000"/>
                <w:szCs w:val="24"/>
              </w:rPr>
              <w:t>Трошкови осталог материјала</w:t>
            </w:r>
          </w:p>
        </w:tc>
        <w:tc>
          <w:tcPr>
            <w:tcW w:w="1745" w:type="dxa"/>
            <w:tcBorders>
              <w:top w:val="nil"/>
              <w:left w:val="nil"/>
              <w:bottom w:val="single" w:sz="4" w:space="0" w:color="auto"/>
              <w:right w:val="single" w:sz="4" w:space="0" w:color="auto"/>
            </w:tcBorders>
            <w:shd w:val="clear" w:color="auto" w:fill="auto"/>
            <w:vAlign w:val="center"/>
          </w:tcPr>
          <w:p w:rsidR="00AD3578" w:rsidRPr="00A24EF7" w:rsidRDefault="00A24EF7" w:rsidP="00847B4B">
            <w:pPr>
              <w:jc w:val="right"/>
              <w:rPr>
                <w:rFonts w:eastAsia="Times New Roman" w:cs="Times New Roman"/>
                <w:szCs w:val="24"/>
                <w:lang/>
              </w:rPr>
            </w:pPr>
            <w:r w:rsidRPr="00A24EF7">
              <w:rPr>
                <w:rFonts w:eastAsia="Times New Roman" w:cs="Times New Roman"/>
                <w:szCs w:val="24"/>
                <w:lang/>
              </w:rPr>
              <w:t>21.000,00</w:t>
            </w:r>
          </w:p>
        </w:tc>
        <w:tc>
          <w:tcPr>
            <w:tcW w:w="1476" w:type="dxa"/>
            <w:tcBorders>
              <w:top w:val="nil"/>
              <w:left w:val="nil"/>
              <w:bottom w:val="single" w:sz="4" w:space="0" w:color="auto"/>
              <w:right w:val="single" w:sz="4" w:space="0" w:color="auto"/>
            </w:tcBorders>
            <w:shd w:val="clear" w:color="auto" w:fill="auto"/>
            <w:vAlign w:val="center"/>
            <w:hideMark/>
          </w:tcPr>
          <w:p w:rsidR="00AD3578" w:rsidRPr="00045418" w:rsidRDefault="00773C74" w:rsidP="00847B4B">
            <w:pPr>
              <w:jc w:val="right"/>
              <w:rPr>
                <w:rFonts w:eastAsia="Times New Roman" w:cs="Times New Roman"/>
                <w:b/>
                <w:bCs/>
                <w:szCs w:val="24"/>
                <w:lang w:val="sr-Latn-BA"/>
              </w:rPr>
            </w:pPr>
            <w:r>
              <w:rPr>
                <w:rFonts w:eastAsia="Times New Roman" w:cs="Times New Roman"/>
                <w:b/>
                <w:bCs/>
                <w:szCs w:val="24"/>
                <w:lang w:val="sr-Latn-BA"/>
              </w:rPr>
              <w:t>25</w:t>
            </w:r>
            <w:r w:rsidR="001233FD" w:rsidRPr="00045418">
              <w:rPr>
                <w:rFonts w:eastAsia="Times New Roman" w:cs="Times New Roman"/>
                <w:b/>
                <w:bCs/>
                <w:szCs w:val="24"/>
                <w:lang w:val="sr-Latn-BA"/>
              </w:rPr>
              <w:t>.000,00</w:t>
            </w:r>
          </w:p>
        </w:tc>
        <w:tc>
          <w:tcPr>
            <w:tcW w:w="1194" w:type="dxa"/>
            <w:tcBorders>
              <w:top w:val="nil"/>
              <w:left w:val="nil"/>
              <w:bottom w:val="single" w:sz="4" w:space="0" w:color="auto"/>
              <w:right w:val="single" w:sz="4" w:space="0" w:color="auto"/>
            </w:tcBorders>
            <w:shd w:val="clear" w:color="auto" w:fill="auto"/>
            <w:vAlign w:val="center"/>
          </w:tcPr>
          <w:p w:rsidR="00AD3578" w:rsidRPr="00504E58" w:rsidRDefault="00504E58" w:rsidP="00847B4B">
            <w:pPr>
              <w:jc w:val="center"/>
              <w:rPr>
                <w:rFonts w:eastAsia="Times New Roman" w:cs="Times New Roman"/>
                <w:color w:val="000000"/>
                <w:szCs w:val="24"/>
                <w:lang/>
              </w:rPr>
            </w:pPr>
            <w:r>
              <w:rPr>
                <w:rFonts w:eastAsia="Times New Roman" w:cs="Times New Roman"/>
                <w:color w:val="000000"/>
                <w:szCs w:val="24"/>
                <w:lang/>
              </w:rPr>
              <w:t>119,05</w:t>
            </w:r>
          </w:p>
        </w:tc>
        <w:tc>
          <w:tcPr>
            <w:tcW w:w="1360" w:type="dxa"/>
            <w:tcBorders>
              <w:top w:val="nil"/>
              <w:left w:val="nil"/>
              <w:bottom w:val="single" w:sz="4" w:space="0" w:color="auto"/>
              <w:right w:val="single" w:sz="4" w:space="0" w:color="auto"/>
            </w:tcBorders>
            <w:shd w:val="clear" w:color="auto" w:fill="auto"/>
            <w:vAlign w:val="center"/>
          </w:tcPr>
          <w:p w:rsidR="00AD3578"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0,24</w:t>
            </w:r>
          </w:p>
        </w:tc>
      </w:tr>
      <w:tr w:rsidR="00AD3578" w:rsidRPr="00404FC2" w:rsidTr="00D6672A">
        <w:trPr>
          <w:trHeight w:val="402"/>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color w:val="000000"/>
                <w:szCs w:val="24"/>
              </w:rPr>
            </w:pPr>
            <w:r w:rsidRPr="00EC2488">
              <w:rPr>
                <w:rFonts w:eastAsia="Times New Roman" w:cs="Times New Roman"/>
                <w:color w:val="000000"/>
                <w:szCs w:val="24"/>
              </w:rPr>
              <w:t>7.</w:t>
            </w:r>
          </w:p>
        </w:tc>
        <w:tc>
          <w:tcPr>
            <w:tcW w:w="936" w:type="dxa"/>
            <w:tcBorders>
              <w:top w:val="nil"/>
              <w:left w:val="nil"/>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color w:val="000000"/>
                <w:szCs w:val="24"/>
              </w:rPr>
            </w:pPr>
            <w:r w:rsidRPr="00EC2488">
              <w:rPr>
                <w:rFonts w:eastAsia="Times New Roman" w:cs="Times New Roman"/>
                <w:color w:val="000000"/>
                <w:szCs w:val="24"/>
              </w:rPr>
              <w:t>512500</w:t>
            </w:r>
          </w:p>
        </w:tc>
        <w:tc>
          <w:tcPr>
            <w:tcW w:w="3587" w:type="dxa"/>
            <w:tcBorders>
              <w:top w:val="nil"/>
              <w:left w:val="nil"/>
              <w:bottom w:val="single" w:sz="4" w:space="0" w:color="auto"/>
              <w:right w:val="single" w:sz="4" w:space="0" w:color="auto"/>
            </w:tcBorders>
            <w:shd w:val="clear" w:color="auto" w:fill="auto"/>
            <w:vAlign w:val="center"/>
            <w:hideMark/>
          </w:tcPr>
          <w:p w:rsidR="00AD3578" w:rsidRPr="00EC2488" w:rsidRDefault="00AD3578" w:rsidP="00847B4B">
            <w:pPr>
              <w:jc w:val="left"/>
              <w:rPr>
                <w:rFonts w:eastAsia="Times New Roman" w:cs="Times New Roman"/>
                <w:color w:val="000000"/>
                <w:szCs w:val="24"/>
              </w:rPr>
            </w:pPr>
            <w:r w:rsidRPr="00EC2488">
              <w:rPr>
                <w:rFonts w:eastAsia="Times New Roman" w:cs="Times New Roman"/>
                <w:color w:val="000000"/>
                <w:szCs w:val="24"/>
              </w:rPr>
              <w:t>Отпис ситног инвентара и алата</w:t>
            </w:r>
          </w:p>
        </w:tc>
        <w:tc>
          <w:tcPr>
            <w:tcW w:w="1745" w:type="dxa"/>
            <w:tcBorders>
              <w:top w:val="nil"/>
              <w:left w:val="nil"/>
              <w:bottom w:val="single" w:sz="4" w:space="0" w:color="auto"/>
              <w:right w:val="single" w:sz="4" w:space="0" w:color="auto"/>
            </w:tcBorders>
            <w:shd w:val="clear" w:color="auto" w:fill="auto"/>
            <w:vAlign w:val="center"/>
          </w:tcPr>
          <w:p w:rsidR="00AD3578" w:rsidRPr="00A24EF7" w:rsidRDefault="00A24EF7" w:rsidP="00847B4B">
            <w:pPr>
              <w:jc w:val="right"/>
              <w:rPr>
                <w:rFonts w:eastAsia="Times New Roman" w:cs="Times New Roman"/>
                <w:color w:val="000000"/>
                <w:szCs w:val="24"/>
                <w:lang/>
              </w:rPr>
            </w:pPr>
            <w:r w:rsidRPr="00A24EF7">
              <w:rPr>
                <w:rFonts w:eastAsia="Times New Roman" w:cs="Times New Roman"/>
                <w:color w:val="000000"/>
                <w:szCs w:val="24"/>
                <w:lang/>
              </w:rPr>
              <w:t>43.000,00</w:t>
            </w:r>
          </w:p>
        </w:tc>
        <w:tc>
          <w:tcPr>
            <w:tcW w:w="1476" w:type="dxa"/>
            <w:tcBorders>
              <w:top w:val="nil"/>
              <w:left w:val="nil"/>
              <w:bottom w:val="single" w:sz="4" w:space="0" w:color="auto"/>
              <w:right w:val="single" w:sz="4" w:space="0" w:color="auto"/>
            </w:tcBorders>
            <w:shd w:val="clear" w:color="auto" w:fill="auto"/>
            <w:vAlign w:val="center"/>
            <w:hideMark/>
          </w:tcPr>
          <w:p w:rsidR="00AD3578" w:rsidRPr="00045418" w:rsidRDefault="009059D2" w:rsidP="00847B4B">
            <w:pPr>
              <w:jc w:val="right"/>
              <w:rPr>
                <w:rFonts w:eastAsia="Times New Roman" w:cs="Times New Roman"/>
                <w:b/>
                <w:bCs/>
                <w:color w:val="000000"/>
                <w:szCs w:val="24"/>
                <w:lang w:val="sr-Latn-BA"/>
              </w:rPr>
            </w:pPr>
            <w:r w:rsidRPr="00045418">
              <w:rPr>
                <w:rFonts w:eastAsia="Times New Roman" w:cs="Times New Roman"/>
                <w:b/>
                <w:bCs/>
                <w:color w:val="000000"/>
                <w:szCs w:val="24"/>
              </w:rPr>
              <w:t>50</w:t>
            </w:r>
            <w:r w:rsidR="001233FD" w:rsidRPr="00045418">
              <w:rPr>
                <w:rFonts w:eastAsia="Times New Roman" w:cs="Times New Roman"/>
                <w:b/>
                <w:bCs/>
                <w:color w:val="000000"/>
                <w:szCs w:val="24"/>
                <w:lang w:val="sr-Latn-BA"/>
              </w:rPr>
              <w:t>.000,00</w:t>
            </w:r>
          </w:p>
        </w:tc>
        <w:tc>
          <w:tcPr>
            <w:tcW w:w="1194" w:type="dxa"/>
            <w:tcBorders>
              <w:top w:val="nil"/>
              <w:left w:val="nil"/>
              <w:bottom w:val="single" w:sz="4" w:space="0" w:color="auto"/>
              <w:right w:val="single" w:sz="4" w:space="0" w:color="auto"/>
            </w:tcBorders>
            <w:shd w:val="clear" w:color="auto" w:fill="auto"/>
            <w:vAlign w:val="center"/>
          </w:tcPr>
          <w:p w:rsidR="00AD3578" w:rsidRPr="00504E58" w:rsidRDefault="00504E58" w:rsidP="00847B4B">
            <w:pPr>
              <w:jc w:val="center"/>
              <w:rPr>
                <w:rFonts w:eastAsia="Times New Roman" w:cs="Times New Roman"/>
                <w:color w:val="000000"/>
                <w:szCs w:val="24"/>
                <w:lang/>
              </w:rPr>
            </w:pPr>
            <w:r>
              <w:rPr>
                <w:rFonts w:eastAsia="Times New Roman" w:cs="Times New Roman"/>
                <w:color w:val="000000"/>
                <w:szCs w:val="24"/>
                <w:lang/>
              </w:rPr>
              <w:t>116,28</w:t>
            </w:r>
          </w:p>
        </w:tc>
        <w:tc>
          <w:tcPr>
            <w:tcW w:w="1360" w:type="dxa"/>
            <w:tcBorders>
              <w:top w:val="nil"/>
              <w:left w:val="nil"/>
              <w:bottom w:val="single" w:sz="4" w:space="0" w:color="auto"/>
              <w:right w:val="single" w:sz="4" w:space="0" w:color="auto"/>
            </w:tcBorders>
            <w:shd w:val="clear" w:color="auto" w:fill="auto"/>
            <w:vAlign w:val="center"/>
          </w:tcPr>
          <w:p w:rsidR="00AD3578"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0,48</w:t>
            </w:r>
          </w:p>
        </w:tc>
      </w:tr>
      <w:tr w:rsidR="00AD3578" w:rsidRPr="00404FC2" w:rsidTr="00D6672A">
        <w:trPr>
          <w:trHeight w:val="40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color w:val="000000"/>
                <w:szCs w:val="24"/>
              </w:rPr>
            </w:pPr>
            <w:r w:rsidRPr="00EC2488">
              <w:rPr>
                <w:rFonts w:eastAsia="Times New Roman" w:cs="Times New Roman"/>
                <w:color w:val="000000"/>
                <w:szCs w:val="24"/>
              </w:rPr>
              <w:t>8.</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color w:val="000000"/>
                <w:szCs w:val="24"/>
              </w:rPr>
            </w:pPr>
            <w:r w:rsidRPr="00EC2488">
              <w:rPr>
                <w:rFonts w:eastAsia="Times New Roman" w:cs="Times New Roman"/>
                <w:color w:val="000000"/>
                <w:szCs w:val="24"/>
              </w:rPr>
              <w:t>513000</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rsidR="00AD3578" w:rsidRPr="00EC2488" w:rsidRDefault="00AD3578" w:rsidP="00847B4B">
            <w:pPr>
              <w:jc w:val="left"/>
              <w:rPr>
                <w:rFonts w:eastAsia="Times New Roman" w:cs="Times New Roman"/>
                <w:color w:val="000000"/>
                <w:szCs w:val="24"/>
              </w:rPr>
            </w:pPr>
            <w:r w:rsidRPr="00EC2488">
              <w:rPr>
                <w:rFonts w:eastAsia="Times New Roman" w:cs="Times New Roman"/>
                <w:color w:val="000000"/>
                <w:szCs w:val="24"/>
              </w:rPr>
              <w:t>Трошкови горива и мазива</w:t>
            </w:r>
          </w:p>
        </w:tc>
        <w:tc>
          <w:tcPr>
            <w:tcW w:w="1745" w:type="dxa"/>
            <w:tcBorders>
              <w:top w:val="single" w:sz="4" w:space="0" w:color="auto"/>
              <w:left w:val="nil"/>
              <w:bottom w:val="single" w:sz="4" w:space="0" w:color="auto"/>
              <w:right w:val="single" w:sz="4" w:space="0" w:color="auto"/>
            </w:tcBorders>
            <w:shd w:val="clear" w:color="auto" w:fill="auto"/>
            <w:vAlign w:val="center"/>
          </w:tcPr>
          <w:p w:rsidR="00AD3578" w:rsidRPr="00A24EF7" w:rsidRDefault="00A24EF7" w:rsidP="00847B4B">
            <w:pPr>
              <w:jc w:val="right"/>
              <w:rPr>
                <w:rFonts w:eastAsia="Times New Roman" w:cs="Times New Roman"/>
                <w:color w:val="000000"/>
                <w:szCs w:val="24"/>
                <w:lang/>
              </w:rPr>
            </w:pPr>
            <w:r w:rsidRPr="00A24EF7">
              <w:rPr>
                <w:rFonts w:eastAsia="Times New Roman" w:cs="Times New Roman"/>
                <w:color w:val="000000"/>
                <w:szCs w:val="24"/>
                <w:lang/>
              </w:rPr>
              <w:t>151.000,00</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AD3578" w:rsidRPr="00045418" w:rsidRDefault="001233FD" w:rsidP="00847B4B">
            <w:pPr>
              <w:jc w:val="right"/>
              <w:rPr>
                <w:rFonts w:eastAsia="Times New Roman" w:cs="Times New Roman"/>
                <w:b/>
                <w:bCs/>
                <w:color w:val="000000"/>
                <w:szCs w:val="24"/>
                <w:lang w:val="sr-Latn-BA"/>
              </w:rPr>
            </w:pPr>
            <w:r w:rsidRPr="00045418">
              <w:rPr>
                <w:rFonts w:eastAsia="Times New Roman" w:cs="Times New Roman"/>
                <w:b/>
                <w:bCs/>
                <w:color w:val="000000"/>
                <w:szCs w:val="24"/>
                <w:lang w:val="sr-Latn-BA"/>
              </w:rPr>
              <w:t>1</w:t>
            </w:r>
            <w:r w:rsidR="00DA1A98">
              <w:rPr>
                <w:rFonts w:eastAsia="Times New Roman" w:cs="Times New Roman"/>
                <w:b/>
                <w:bCs/>
                <w:color w:val="000000"/>
                <w:szCs w:val="24"/>
              </w:rPr>
              <w:t>6</w:t>
            </w:r>
            <w:r w:rsidR="009059D2" w:rsidRPr="00045418">
              <w:rPr>
                <w:rFonts w:eastAsia="Times New Roman" w:cs="Times New Roman"/>
                <w:b/>
                <w:bCs/>
                <w:color w:val="000000"/>
                <w:szCs w:val="24"/>
              </w:rPr>
              <w:t>0</w:t>
            </w:r>
            <w:r w:rsidRPr="00045418">
              <w:rPr>
                <w:rFonts w:eastAsia="Times New Roman" w:cs="Times New Roman"/>
                <w:b/>
                <w:bCs/>
                <w:color w:val="000000"/>
                <w:szCs w:val="24"/>
                <w:lang w:val="sr-Latn-BA"/>
              </w:rPr>
              <w:t>.000,00</w:t>
            </w:r>
          </w:p>
        </w:tc>
        <w:tc>
          <w:tcPr>
            <w:tcW w:w="1194" w:type="dxa"/>
            <w:tcBorders>
              <w:top w:val="single" w:sz="4" w:space="0" w:color="auto"/>
              <w:left w:val="nil"/>
              <w:bottom w:val="single" w:sz="4" w:space="0" w:color="auto"/>
              <w:right w:val="single" w:sz="4" w:space="0" w:color="auto"/>
            </w:tcBorders>
            <w:shd w:val="clear" w:color="auto" w:fill="auto"/>
            <w:vAlign w:val="center"/>
          </w:tcPr>
          <w:p w:rsidR="00AD3578" w:rsidRPr="00B414CC"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105,96</w:t>
            </w:r>
          </w:p>
        </w:tc>
        <w:tc>
          <w:tcPr>
            <w:tcW w:w="1360" w:type="dxa"/>
            <w:tcBorders>
              <w:top w:val="single" w:sz="4" w:space="0" w:color="auto"/>
              <w:left w:val="nil"/>
              <w:bottom w:val="single" w:sz="4" w:space="0" w:color="auto"/>
              <w:right w:val="single" w:sz="4" w:space="0" w:color="auto"/>
            </w:tcBorders>
            <w:shd w:val="clear" w:color="auto" w:fill="auto"/>
            <w:vAlign w:val="center"/>
          </w:tcPr>
          <w:p w:rsidR="00AD3578"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1,54</w:t>
            </w:r>
          </w:p>
        </w:tc>
      </w:tr>
      <w:tr w:rsidR="00AD3578" w:rsidRPr="00404FC2" w:rsidTr="00D6672A">
        <w:trPr>
          <w:trHeight w:val="41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color w:val="000000"/>
                <w:szCs w:val="24"/>
              </w:rPr>
            </w:pPr>
            <w:r w:rsidRPr="00EC2488">
              <w:rPr>
                <w:rFonts w:eastAsia="Times New Roman" w:cs="Times New Roman"/>
                <w:color w:val="000000"/>
                <w:szCs w:val="24"/>
              </w:rPr>
              <w:t>9.</w:t>
            </w:r>
          </w:p>
        </w:tc>
        <w:tc>
          <w:tcPr>
            <w:tcW w:w="936" w:type="dxa"/>
            <w:tcBorders>
              <w:top w:val="nil"/>
              <w:left w:val="nil"/>
              <w:bottom w:val="single" w:sz="4" w:space="0" w:color="auto"/>
              <w:right w:val="single" w:sz="4" w:space="0" w:color="auto"/>
            </w:tcBorders>
            <w:shd w:val="clear" w:color="auto" w:fill="auto"/>
            <w:vAlign w:val="center"/>
            <w:hideMark/>
          </w:tcPr>
          <w:p w:rsidR="00AD3578" w:rsidRPr="00EC2488" w:rsidRDefault="00C5615E" w:rsidP="00847B4B">
            <w:pPr>
              <w:jc w:val="center"/>
              <w:rPr>
                <w:rFonts w:eastAsia="Times New Roman" w:cs="Times New Roman"/>
                <w:color w:val="000000"/>
                <w:szCs w:val="24"/>
              </w:rPr>
            </w:pPr>
            <w:r w:rsidRPr="00EC2488">
              <w:rPr>
                <w:rFonts w:eastAsia="Times New Roman" w:cs="Times New Roman"/>
                <w:color w:val="000000"/>
                <w:szCs w:val="24"/>
              </w:rPr>
              <w:t>513</w:t>
            </w:r>
            <w:r w:rsidRPr="00EC2488">
              <w:rPr>
                <w:rFonts w:eastAsia="Times New Roman" w:cs="Times New Roman"/>
                <w:color w:val="000000"/>
                <w:szCs w:val="24"/>
                <w:lang w:val="sr-Cyrl-BA"/>
              </w:rPr>
              <w:t>3</w:t>
            </w:r>
            <w:r w:rsidR="00AD3578" w:rsidRPr="00EC2488">
              <w:rPr>
                <w:rFonts w:eastAsia="Times New Roman" w:cs="Times New Roman"/>
                <w:color w:val="000000"/>
                <w:szCs w:val="24"/>
              </w:rPr>
              <w:t>00</w:t>
            </w:r>
          </w:p>
        </w:tc>
        <w:tc>
          <w:tcPr>
            <w:tcW w:w="3587" w:type="dxa"/>
            <w:tcBorders>
              <w:top w:val="nil"/>
              <w:left w:val="nil"/>
              <w:bottom w:val="single" w:sz="4" w:space="0" w:color="auto"/>
              <w:right w:val="single" w:sz="4" w:space="0" w:color="auto"/>
            </w:tcBorders>
            <w:shd w:val="clear" w:color="auto" w:fill="auto"/>
            <w:vAlign w:val="center"/>
            <w:hideMark/>
          </w:tcPr>
          <w:p w:rsidR="00AD3578" w:rsidRPr="00EC2488" w:rsidRDefault="00AD3578" w:rsidP="00847B4B">
            <w:pPr>
              <w:jc w:val="left"/>
              <w:rPr>
                <w:rFonts w:eastAsia="Times New Roman" w:cs="Times New Roman"/>
                <w:color w:val="000000"/>
                <w:szCs w:val="24"/>
              </w:rPr>
            </w:pPr>
            <w:r w:rsidRPr="00EC2488">
              <w:rPr>
                <w:rFonts w:eastAsia="Times New Roman" w:cs="Times New Roman"/>
                <w:color w:val="000000"/>
                <w:szCs w:val="24"/>
              </w:rPr>
              <w:t>Трошкови електричне енергије</w:t>
            </w:r>
          </w:p>
        </w:tc>
        <w:tc>
          <w:tcPr>
            <w:tcW w:w="1745" w:type="dxa"/>
            <w:tcBorders>
              <w:top w:val="nil"/>
              <w:left w:val="nil"/>
              <w:bottom w:val="single" w:sz="4" w:space="0" w:color="auto"/>
              <w:right w:val="single" w:sz="4" w:space="0" w:color="auto"/>
            </w:tcBorders>
            <w:shd w:val="clear" w:color="auto" w:fill="auto"/>
            <w:vAlign w:val="center"/>
          </w:tcPr>
          <w:p w:rsidR="00AD3578" w:rsidRPr="00A24EF7" w:rsidRDefault="00A24EF7" w:rsidP="00847B4B">
            <w:pPr>
              <w:jc w:val="right"/>
              <w:rPr>
                <w:rFonts w:eastAsia="Times New Roman" w:cs="Times New Roman"/>
                <w:color w:val="000000"/>
                <w:szCs w:val="24"/>
                <w:lang w:val="sr-Cyrl-BA"/>
              </w:rPr>
            </w:pPr>
            <w:r w:rsidRPr="00A24EF7">
              <w:rPr>
                <w:rFonts w:eastAsia="Times New Roman" w:cs="Times New Roman"/>
                <w:color w:val="000000"/>
                <w:szCs w:val="24"/>
                <w:lang w:val="sr-Cyrl-BA"/>
              </w:rPr>
              <w:t>415.000,00</w:t>
            </w:r>
          </w:p>
        </w:tc>
        <w:tc>
          <w:tcPr>
            <w:tcW w:w="1476" w:type="dxa"/>
            <w:tcBorders>
              <w:top w:val="nil"/>
              <w:left w:val="nil"/>
              <w:bottom w:val="single" w:sz="4" w:space="0" w:color="auto"/>
              <w:right w:val="single" w:sz="4" w:space="0" w:color="auto"/>
            </w:tcBorders>
            <w:shd w:val="clear" w:color="auto" w:fill="auto"/>
            <w:vAlign w:val="center"/>
            <w:hideMark/>
          </w:tcPr>
          <w:p w:rsidR="00AD3578" w:rsidRPr="00045418" w:rsidRDefault="00045418" w:rsidP="00847B4B">
            <w:pPr>
              <w:jc w:val="right"/>
              <w:rPr>
                <w:rFonts w:eastAsia="Times New Roman" w:cs="Times New Roman"/>
                <w:b/>
                <w:bCs/>
                <w:color w:val="000000"/>
                <w:szCs w:val="24"/>
                <w:lang w:val="sr-Latn-BA"/>
              </w:rPr>
            </w:pPr>
            <w:r w:rsidRPr="00045418">
              <w:rPr>
                <w:rFonts w:eastAsia="Times New Roman" w:cs="Times New Roman"/>
                <w:b/>
                <w:bCs/>
                <w:color w:val="000000"/>
                <w:szCs w:val="24"/>
                <w:lang/>
              </w:rPr>
              <w:t>45</w:t>
            </w:r>
            <w:r w:rsidR="001233FD" w:rsidRPr="00045418">
              <w:rPr>
                <w:rFonts w:eastAsia="Times New Roman" w:cs="Times New Roman"/>
                <w:b/>
                <w:bCs/>
                <w:color w:val="000000"/>
                <w:szCs w:val="24"/>
                <w:lang w:val="sr-Latn-BA"/>
              </w:rPr>
              <w:t>0.000,00</w:t>
            </w:r>
          </w:p>
        </w:tc>
        <w:tc>
          <w:tcPr>
            <w:tcW w:w="1194" w:type="dxa"/>
            <w:tcBorders>
              <w:top w:val="nil"/>
              <w:left w:val="nil"/>
              <w:bottom w:val="single" w:sz="4" w:space="0" w:color="auto"/>
              <w:right w:val="single" w:sz="4" w:space="0" w:color="auto"/>
            </w:tcBorders>
            <w:shd w:val="clear" w:color="auto" w:fill="auto"/>
            <w:vAlign w:val="center"/>
          </w:tcPr>
          <w:p w:rsidR="00AD3578" w:rsidRPr="00B414CC"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108,43</w:t>
            </w:r>
          </w:p>
        </w:tc>
        <w:tc>
          <w:tcPr>
            <w:tcW w:w="1360" w:type="dxa"/>
            <w:tcBorders>
              <w:top w:val="nil"/>
              <w:left w:val="nil"/>
              <w:bottom w:val="single" w:sz="4" w:space="0" w:color="auto"/>
              <w:right w:val="single" w:sz="4" w:space="0" w:color="auto"/>
            </w:tcBorders>
            <w:shd w:val="clear" w:color="auto" w:fill="auto"/>
            <w:vAlign w:val="center"/>
          </w:tcPr>
          <w:p w:rsidR="00AD3578"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4,33</w:t>
            </w:r>
          </w:p>
        </w:tc>
      </w:tr>
      <w:tr w:rsidR="00AD3578" w:rsidRPr="00404FC2" w:rsidTr="00D6672A">
        <w:trPr>
          <w:trHeight w:val="42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color w:val="000000"/>
                <w:szCs w:val="24"/>
              </w:rPr>
            </w:pPr>
            <w:r w:rsidRPr="00EC2488">
              <w:rPr>
                <w:rFonts w:eastAsia="Times New Roman" w:cs="Times New Roman"/>
                <w:color w:val="000000"/>
                <w:szCs w:val="24"/>
              </w:rPr>
              <w:t>10.</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color w:val="000000"/>
                <w:szCs w:val="24"/>
              </w:rPr>
            </w:pPr>
            <w:r w:rsidRPr="00EC2488">
              <w:rPr>
                <w:rFonts w:eastAsia="Times New Roman" w:cs="Times New Roman"/>
                <w:color w:val="000000"/>
                <w:szCs w:val="24"/>
              </w:rPr>
              <w:t>520000</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rsidR="00AD3578" w:rsidRPr="00EC2488" w:rsidRDefault="00AD3578" w:rsidP="00847B4B">
            <w:pPr>
              <w:jc w:val="left"/>
              <w:rPr>
                <w:rFonts w:eastAsia="Times New Roman" w:cs="Times New Roman"/>
                <w:color w:val="000000"/>
                <w:szCs w:val="24"/>
              </w:rPr>
            </w:pPr>
            <w:r w:rsidRPr="00EC2488">
              <w:rPr>
                <w:rFonts w:eastAsia="Times New Roman" w:cs="Times New Roman"/>
                <w:color w:val="000000"/>
                <w:szCs w:val="24"/>
              </w:rPr>
              <w:t>Трошкови бруто зарада</w:t>
            </w:r>
          </w:p>
        </w:tc>
        <w:tc>
          <w:tcPr>
            <w:tcW w:w="1745" w:type="dxa"/>
            <w:tcBorders>
              <w:top w:val="single" w:sz="4" w:space="0" w:color="auto"/>
              <w:left w:val="nil"/>
              <w:bottom w:val="single" w:sz="4" w:space="0" w:color="auto"/>
              <w:right w:val="single" w:sz="4" w:space="0" w:color="auto"/>
            </w:tcBorders>
            <w:shd w:val="clear" w:color="auto" w:fill="auto"/>
            <w:vAlign w:val="center"/>
          </w:tcPr>
          <w:p w:rsidR="00AD3578" w:rsidRPr="00A24EF7" w:rsidRDefault="00F871B0" w:rsidP="00847B4B">
            <w:pPr>
              <w:jc w:val="right"/>
              <w:rPr>
                <w:rFonts w:eastAsia="Times New Roman" w:cs="Times New Roman"/>
                <w:color w:val="000000"/>
                <w:szCs w:val="24"/>
              </w:rPr>
            </w:pPr>
            <w:r>
              <w:rPr>
                <w:rFonts w:eastAsia="Times New Roman" w:cs="Times New Roman"/>
                <w:color w:val="000000"/>
                <w:szCs w:val="24"/>
              </w:rPr>
              <w:t>4.526.000,</w:t>
            </w:r>
            <w:r w:rsidR="00A24EF7" w:rsidRPr="00A24EF7">
              <w:rPr>
                <w:rFonts w:eastAsia="Times New Roman" w:cs="Times New Roman"/>
                <w:color w:val="000000"/>
                <w:szCs w:val="24"/>
              </w:rPr>
              <w:t>00</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AD3578" w:rsidRPr="00045418" w:rsidRDefault="009059D2" w:rsidP="00847B4B">
            <w:pPr>
              <w:jc w:val="right"/>
              <w:rPr>
                <w:rFonts w:eastAsia="Times New Roman" w:cs="Times New Roman"/>
                <w:b/>
                <w:bCs/>
                <w:color w:val="000000"/>
                <w:szCs w:val="24"/>
              </w:rPr>
            </w:pPr>
            <w:r w:rsidRPr="00045418">
              <w:rPr>
                <w:rFonts w:eastAsia="Times New Roman" w:cs="Times New Roman"/>
                <w:b/>
                <w:bCs/>
                <w:color w:val="000000"/>
                <w:szCs w:val="24"/>
              </w:rPr>
              <w:t>4.</w:t>
            </w:r>
            <w:r w:rsidR="00045418" w:rsidRPr="00045418">
              <w:rPr>
                <w:rFonts w:eastAsia="Times New Roman" w:cs="Times New Roman"/>
                <w:b/>
                <w:bCs/>
                <w:color w:val="000000"/>
                <w:szCs w:val="24"/>
              </w:rPr>
              <w:t>55</w:t>
            </w:r>
            <w:r w:rsidR="00414AC9" w:rsidRPr="00045418">
              <w:rPr>
                <w:rFonts w:eastAsia="Times New Roman" w:cs="Times New Roman"/>
                <w:b/>
                <w:bCs/>
                <w:color w:val="000000"/>
                <w:szCs w:val="24"/>
              </w:rPr>
              <w:t>0</w:t>
            </w:r>
            <w:r w:rsidRPr="00045418">
              <w:rPr>
                <w:rFonts w:eastAsia="Times New Roman" w:cs="Times New Roman"/>
                <w:b/>
                <w:bCs/>
                <w:color w:val="000000"/>
                <w:szCs w:val="24"/>
              </w:rPr>
              <w:t>.000,00</w:t>
            </w:r>
          </w:p>
        </w:tc>
        <w:tc>
          <w:tcPr>
            <w:tcW w:w="1194" w:type="dxa"/>
            <w:tcBorders>
              <w:top w:val="single" w:sz="4" w:space="0" w:color="auto"/>
              <w:left w:val="nil"/>
              <w:bottom w:val="single" w:sz="4" w:space="0" w:color="auto"/>
              <w:right w:val="single" w:sz="4" w:space="0" w:color="auto"/>
            </w:tcBorders>
            <w:shd w:val="clear" w:color="auto" w:fill="auto"/>
            <w:vAlign w:val="center"/>
          </w:tcPr>
          <w:p w:rsidR="00AD3578" w:rsidRPr="00504E58" w:rsidRDefault="00504E58" w:rsidP="00847B4B">
            <w:pPr>
              <w:jc w:val="center"/>
              <w:rPr>
                <w:rFonts w:eastAsia="Times New Roman" w:cs="Times New Roman"/>
                <w:color w:val="000000"/>
                <w:szCs w:val="24"/>
              </w:rPr>
            </w:pPr>
            <w:r>
              <w:rPr>
                <w:rFonts w:eastAsia="Times New Roman" w:cs="Times New Roman"/>
                <w:color w:val="000000"/>
                <w:szCs w:val="24"/>
              </w:rPr>
              <w:t>100,53</w:t>
            </w:r>
          </w:p>
        </w:tc>
        <w:tc>
          <w:tcPr>
            <w:tcW w:w="1360" w:type="dxa"/>
            <w:tcBorders>
              <w:top w:val="single" w:sz="4" w:space="0" w:color="auto"/>
              <w:left w:val="nil"/>
              <w:bottom w:val="single" w:sz="4" w:space="0" w:color="auto"/>
              <w:right w:val="single" w:sz="4" w:space="0" w:color="auto"/>
            </w:tcBorders>
            <w:shd w:val="clear" w:color="auto" w:fill="auto"/>
            <w:vAlign w:val="center"/>
          </w:tcPr>
          <w:p w:rsidR="00AD3578"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43,79</w:t>
            </w:r>
          </w:p>
        </w:tc>
      </w:tr>
      <w:tr w:rsidR="00AD3578" w:rsidRPr="00404FC2" w:rsidTr="00D6672A">
        <w:trPr>
          <w:trHeight w:val="3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color w:val="000000"/>
                <w:szCs w:val="24"/>
              </w:rPr>
            </w:pPr>
            <w:r w:rsidRPr="00EC2488">
              <w:rPr>
                <w:rFonts w:eastAsia="Times New Roman" w:cs="Times New Roman"/>
                <w:color w:val="000000"/>
                <w:szCs w:val="24"/>
              </w:rPr>
              <w:t>11.</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color w:val="000000"/>
                <w:szCs w:val="24"/>
              </w:rPr>
            </w:pPr>
            <w:r w:rsidRPr="00EC2488">
              <w:rPr>
                <w:rFonts w:eastAsia="Times New Roman" w:cs="Times New Roman"/>
                <w:color w:val="000000"/>
                <w:szCs w:val="24"/>
              </w:rPr>
              <w:t>522000</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rsidR="00AD3578" w:rsidRPr="00EC2488" w:rsidRDefault="0048620A" w:rsidP="00847B4B">
            <w:pPr>
              <w:jc w:val="left"/>
              <w:rPr>
                <w:rFonts w:eastAsia="Times New Roman" w:cs="Times New Roman"/>
                <w:color w:val="000000"/>
                <w:szCs w:val="24"/>
                <w:lang w:val="sr-Cyrl-BA"/>
              </w:rPr>
            </w:pPr>
            <w:r w:rsidRPr="00EC2488">
              <w:rPr>
                <w:rFonts w:eastAsia="Times New Roman" w:cs="Times New Roman"/>
                <w:color w:val="000000"/>
                <w:szCs w:val="24"/>
              </w:rPr>
              <w:t>Примања чла</w:t>
            </w:r>
            <w:r w:rsidRPr="00EC2488">
              <w:rPr>
                <w:rFonts w:eastAsia="Times New Roman" w:cs="Times New Roman"/>
                <w:color w:val="000000"/>
                <w:szCs w:val="24"/>
                <w:lang w:val="sr-Cyrl-BA"/>
              </w:rPr>
              <w:t>нова</w:t>
            </w:r>
            <w:r w:rsidRPr="00EC2488">
              <w:rPr>
                <w:rFonts w:eastAsia="Times New Roman" w:cs="Times New Roman"/>
                <w:color w:val="000000"/>
                <w:szCs w:val="24"/>
              </w:rPr>
              <w:t xml:space="preserve"> НО</w:t>
            </w:r>
            <w:r w:rsidRPr="00EC2488">
              <w:rPr>
                <w:rFonts w:eastAsia="Times New Roman" w:cs="Times New Roman"/>
                <w:color w:val="000000"/>
                <w:szCs w:val="24"/>
                <w:lang w:val="sr-Cyrl-BA"/>
              </w:rPr>
              <w:t>,</w:t>
            </w:r>
            <w:r w:rsidR="005940EA" w:rsidRPr="00EC2488">
              <w:rPr>
                <w:rFonts w:eastAsia="Times New Roman" w:cs="Times New Roman"/>
                <w:color w:val="000000"/>
                <w:szCs w:val="24"/>
                <w:lang w:val="sr-Cyrl-BA"/>
              </w:rPr>
              <w:t xml:space="preserve">ОР, ПИУ тима и </w:t>
            </w:r>
            <w:r w:rsidRPr="00EC2488">
              <w:rPr>
                <w:rFonts w:eastAsia="Times New Roman" w:cs="Times New Roman"/>
                <w:color w:val="000000"/>
                <w:szCs w:val="24"/>
                <w:lang w:val="sr-Cyrl-BA"/>
              </w:rPr>
              <w:t>Управљачког одбора</w:t>
            </w:r>
          </w:p>
        </w:tc>
        <w:tc>
          <w:tcPr>
            <w:tcW w:w="1745" w:type="dxa"/>
            <w:tcBorders>
              <w:top w:val="single" w:sz="4" w:space="0" w:color="auto"/>
              <w:left w:val="nil"/>
              <w:bottom w:val="single" w:sz="4" w:space="0" w:color="auto"/>
              <w:right w:val="single" w:sz="4" w:space="0" w:color="auto"/>
            </w:tcBorders>
            <w:shd w:val="clear" w:color="auto" w:fill="auto"/>
            <w:vAlign w:val="center"/>
          </w:tcPr>
          <w:p w:rsidR="003B39A8" w:rsidRPr="00F871B0" w:rsidRDefault="00F871B0" w:rsidP="00847B4B">
            <w:pPr>
              <w:jc w:val="right"/>
              <w:rPr>
                <w:rFonts w:eastAsia="Times New Roman" w:cs="Times New Roman"/>
                <w:color w:val="000000"/>
                <w:szCs w:val="24"/>
              </w:rPr>
            </w:pPr>
            <w:r w:rsidRPr="00F871B0">
              <w:rPr>
                <w:rFonts w:eastAsia="Times New Roman" w:cs="Times New Roman"/>
                <w:color w:val="000000"/>
                <w:szCs w:val="24"/>
              </w:rPr>
              <w:t>133.500,</w:t>
            </w:r>
            <w:r w:rsidR="00A24EF7" w:rsidRPr="00F871B0">
              <w:rPr>
                <w:rFonts w:eastAsia="Times New Roman" w:cs="Times New Roman"/>
                <w:color w:val="000000"/>
                <w:szCs w:val="24"/>
              </w:rPr>
              <w:t>00</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AD3578" w:rsidRPr="000C10D8" w:rsidRDefault="00773C74" w:rsidP="00847B4B">
            <w:pPr>
              <w:jc w:val="right"/>
              <w:rPr>
                <w:rFonts w:eastAsia="Times New Roman" w:cs="Times New Roman"/>
                <w:b/>
                <w:bCs/>
                <w:color w:val="000000"/>
                <w:szCs w:val="24"/>
              </w:rPr>
            </w:pPr>
            <w:r>
              <w:rPr>
                <w:rFonts w:eastAsia="Times New Roman" w:cs="Times New Roman"/>
                <w:b/>
                <w:bCs/>
                <w:color w:val="000000"/>
                <w:szCs w:val="24"/>
              </w:rPr>
              <w:t>76</w:t>
            </w:r>
            <w:r w:rsidR="000C10D8">
              <w:rPr>
                <w:rFonts w:eastAsia="Times New Roman" w:cs="Times New Roman"/>
                <w:b/>
                <w:bCs/>
                <w:color w:val="000000"/>
                <w:szCs w:val="24"/>
              </w:rPr>
              <w:t>.000.00</w:t>
            </w:r>
          </w:p>
        </w:tc>
        <w:tc>
          <w:tcPr>
            <w:tcW w:w="1194" w:type="dxa"/>
            <w:tcBorders>
              <w:top w:val="single" w:sz="4" w:space="0" w:color="auto"/>
              <w:left w:val="nil"/>
              <w:bottom w:val="single" w:sz="4" w:space="0" w:color="auto"/>
              <w:right w:val="single" w:sz="4" w:space="0" w:color="auto"/>
            </w:tcBorders>
            <w:shd w:val="clear" w:color="auto" w:fill="auto"/>
            <w:vAlign w:val="center"/>
          </w:tcPr>
          <w:p w:rsidR="00AD3578" w:rsidRPr="00504E58" w:rsidRDefault="00504E58" w:rsidP="00847B4B">
            <w:pPr>
              <w:jc w:val="center"/>
              <w:rPr>
                <w:rFonts w:eastAsia="Times New Roman" w:cs="Times New Roman"/>
                <w:color w:val="000000"/>
                <w:szCs w:val="24"/>
              </w:rPr>
            </w:pPr>
            <w:r>
              <w:rPr>
                <w:rFonts w:eastAsia="Times New Roman" w:cs="Times New Roman"/>
                <w:color w:val="000000"/>
                <w:szCs w:val="24"/>
              </w:rPr>
              <w:t>56,93</w:t>
            </w:r>
          </w:p>
        </w:tc>
        <w:tc>
          <w:tcPr>
            <w:tcW w:w="1360" w:type="dxa"/>
            <w:tcBorders>
              <w:top w:val="single" w:sz="4" w:space="0" w:color="auto"/>
              <w:left w:val="nil"/>
              <w:bottom w:val="single" w:sz="4" w:space="0" w:color="auto"/>
              <w:right w:val="single" w:sz="4" w:space="0" w:color="auto"/>
            </w:tcBorders>
            <w:shd w:val="clear" w:color="auto" w:fill="auto"/>
            <w:vAlign w:val="center"/>
          </w:tcPr>
          <w:p w:rsidR="00AD3578"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0,73</w:t>
            </w:r>
          </w:p>
        </w:tc>
      </w:tr>
      <w:tr w:rsidR="00AD3578" w:rsidRPr="00404FC2" w:rsidTr="00D6672A">
        <w:trPr>
          <w:trHeight w:val="4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color w:val="000000"/>
                <w:szCs w:val="24"/>
              </w:rPr>
            </w:pPr>
            <w:r w:rsidRPr="00EC2488">
              <w:rPr>
                <w:rFonts w:eastAsia="Times New Roman" w:cs="Times New Roman"/>
                <w:color w:val="000000"/>
                <w:szCs w:val="24"/>
              </w:rPr>
              <w:t>12.</w:t>
            </w:r>
          </w:p>
        </w:tc>
        <w:tc>
          <w:tcPr>
            <w:tcW w:w="936" w:type="dxa"/>
            <w:tcBorders>
              <w:top w:val="nil"/>
              <w:left w:val="nil"/>
              <w:bottom w:val="single" w:sz="4" w:space="0" w:color="auto"/>
              <w:right w:val="single" w:sz="4" w:space="0" w:color="auto"/>
            </w:tcBorders>
            <w:shd w:val="clear" w:color="auto" w:fill="auto"/>
            <w:vAlign w:val="center"/>
            <w:hideMark/>
          </w:tcPr>
          <w:p w:rsidR="00AD3578" w:rsidRPr="00EC2488" w:rsidRDefault="00367293" w:rsidP="00847B4B">
            <w:pPr>
              <w:jc w:val="center"/>
              <w:rPr>
                <w:rFonts w:eastAsia="Times New Roman" w:cs="Times New Roman"/>
                <w:color w:val="000000"/>
                <w:szCs w:val="24"/>
              </w:rPr>
            </w:pPr>
            <w:r w:rsidRPr="00EC2488">
              <w:rPr>
                <w:rFonts w:eastAsia="Times New Roman" w:cs="Times New Roman"/>
                <w:color w:val="000000"/>
                <w:szCs w:val="24"/>
              </w:rPr>
              <w:t>5290</w:t>
            </w:r>
            <w:r w:rsidR="00AD3578" w:rsidRPr="00EC2488">
              <w:rPr>
                <w:rFonts w:eastAsia="Times New Roman" w:cs="Times New Roman"/>
                <w:color w:val="000000"/>
                <w:szCs w:val="24"/>
              </w:rPr>
              <w:t>00</w:t>
            </w:r>
          </w:p>
        </w:tc>
        <w:tc>
          <w:tcPr>
            <w:tcW w:w="3587" w:type="dxa"/>
            <w:tcBorders>
              <w:top w:val="nil"/>
              <w:left w:val="nil"/>
              <w:bottom w:val="single" w:sz="4" w:space="0" w:color="auto"/>
              <w:right w:val="single" w:sz="4" w:space="0" w:color="auto"/>
            </w:tcBorders>
            <w:shd w:val="clear" w:color="auto" w:fill="auto"/>
            <w:vAlign w:val="center"/>
            <w:hideMark/>
          </w:tcPr>
          <w:p w:rsidR="00AD3578" w:rsidRPr="00EC2488" w:rsidRDefault="00AD3578" w:rsidP="00847B4B">
            <w:pPr>
              <w:jc w:val="left"/>
              <w:rPr>
                <w:rFonts w:eastAsia="Times New Roman" w:cs="Times New Roman"/>
                <w:color w:val="000000"/>
                <w:szCs w:val="24"/>
              </w:rPr>
            </w:pPr>
            <w:r w:rsidRPr="00EC2488">
              <w:rPr>
                <w:rFonts w:eastAsia="Times New Roman" w:cs="Times New Roman"/>
                <w:color w:val="000000"/>
                <w:szCs w:val="24"/>
              </w:rPr>
              <w:t>Остали лични расходи</w:t>
            </w:r>
          </w:p>
        </w:tc>
        <w:tc>
          <w:tcPr>
            <w:tcW w:w="1745" w:type="dxa"/>
            <w:tcBorders>
              <w:top w:val="nil"/>
              <w:left w:val="nil"/>
              <w:bottom w:val="single" w:sz="4" w:space="0" w:color="auto"/>
              <w:right w:val="single" w:sz="4" w:space="0" w:color="auto"/>
            </w:tcBorders>
            <w:shd w:val="clear" w:color="auto" w:fill="auto"/>
            <w:vAlign w:val="center"/>
          </w:tcPr>
          <w:p w:rsidR="00AD3578" w:rsidRPr="00F871B0" w:rsidRDefault="00F871B0" w:rsidP="00847B4B">
            <w:pPr>
              <w:jc w:val="right"/>
              <w:rPr>
                <w:rFonts w:eastAsia="Times New Roman" w:cs="Times New Roman"/>
                <w:color w:val="000000" w:themeColor="text1"/>
                <w:szCs w:val="24"/>
              </w:rPr>
            </w:pPr>
            <w:r w:rsidRPr="00F871B0">
              <w:rPr>
                <w:rFonts w:eastAsia="Times New Roman" w:cs="Times New Roman"/>
                <w:color w:val="000000" w:themeColor="text1"/>
                <w:szCs w:val="24"/>
              </w:rPr>
              <w:t>371.700,00</w:t>
            </w:r>
          </w:p>
        </w:tc>
        <w:tc>
          <w:tcPr>
            <w:tcW w:w="1476" w:type="dxa"/>
            <w:tcBorders>
              <w:top w:val="nil"/>
              <w:left w:val="nil"/>
              <w:bottom w:val="single" w:sz="4" w:space="0" w:color="auto"/>
              <w:right w:val="single" w:sz="4" w:space="0" w:color="auto"/>
            </w:tcBorders>
            <w:shd w:val="clear" w:color="auto" w:fill="auto"/>
            <w:vAlign w:val="center"/>
            <w:hideMark/>
          </w:tcPr>
          <w:p w:rsidR="00367293" w:rsidRPr="00045418" w:rsidRDefault="00045418" w:rsidP="00847B4B">
            <w:pPr>
              <w:jc w:val="right"/>
              <w:rPr>
                <w:rFonts w:eastAsia="Times New Roman" w:cs="Times New Roman"/>
                <w:b/>
                <w:bCs/>
                <w:color w:val="000000" w:themeColor="text1"/>
                <w:szCs w:val="24"/>
                <w:lang w:val="sr-Latn-BA"/>
              </w:rPr>
            </w:pPr>
            <w:r w:rsidRPr="00045418">
              <w:rPr>
                <w:rFonts w:eastAsia="Times New Roman" w:cs="Times New Roman"/>
                <w:b/>
                <w:bCs/>
                <w:color w:val="000000" w:themeColor="text1"/>
                <w:szCs w:val="24"/>
                <w:lang w:val="sr-Latn-BA"/>
              </w:rPr>
              <w:t>3</w:t>
            </w:r>
            <w:r w:rsidR="001D0DC0" w:rsidRPr="00045418">
              <w:rPr>
                <w:rFonts w:eastAsia="Times New Roman" w:cs="Times New Roman"/>
                <w:b/>
                <w:bCs/>
                <w:color w:val="000000" w:themeColor="text1"/>
                <w:szCs w:val="24"/>
                <w:lang w:val="sr-Latn-BA"/>
              </w:rPr>
              <w:t>7</w:t>
            </w:r>
            <w:r w:rsidR="00367293" w:rsidRPr="00045418">
              <w:rPr>
                <w:rFonts w:eastAsia="Times New Roman" w:cs="Times New Roman"/>
                <w:b/>
                <w:bCs/>
                <w:color w:val="000000" w:themeColor="text1"/>
                <w:szCs w:val="24"/>
                <w:lang w:val="sr-Latn-BA"/>
              </w:rPr>
              <w:t>0.000,00</w:t>
            </w:r>
          </w:p>
        </w:tc>
        <w:tc>
          <w:tcPr>
            <w:tcW w:w="1194" w:type="dxa"/>
            <w:tcBorders>
              <w:top w:val="nil"/>
              <w:left w:val="nil"/>
              <w:bottom w:val="single" w:sz="4" w:space="0" w:color="auto"/>
              <w:right w:val="single" w:sz="4" w:space="0" w:color="auto"/>
            </w:tcBorders>
            <w:shd w:val="clear" w:color="auto" w:fill="auto"/>
            <w:vAlign w:val="center"/>
          </w:tcPr>
          <w:p w:rsidR="00AD3578" w:rsidRPr="00504E58" w:rsidRDefault="00504E58" w:rsidP="00847B4B">
            <w:pPr>
              <w:jc w:val="center"/>
              <w:rPr>
                <w:rFonts w:eastAsia="Times New Roman" w:cs="Times New Roman"/>
                <w:color w:val="000000"/>
                <w:szCs w:val="24"/>
              </w:rPr>
            </w:pPr>
            <w:r>
              <w:rPr>
                <w:rFonts w:eastAsia="Times New Roman" w:cs="Times New Roman"/>
                <w:color w:val="000000"/>
                <w:szCs w:val="24"/>
              </w:rPr>
              <w:t>99,54</w:t>
            </w:r>
          </w:p>
        </w:tc>
        <w:tc>
          <w:tcPr>
            <w:tcW w:w="1360" w:type="dxa"/>
            <w:tcBorders>
              <w:top w:val="nil"/>
              <w:left w:val="nil"/>
              <w:bottom w:val="single" w:sz="4" w:space="0" w:color="auto"/>
              <w:right w:val="single" w:sz="4" w:space="0" w:color="auto"/>
            </w:tcBorders>
            <w:shd w:val="clear" w:color="auto" w:fill="auto"/>
            <w:vAlign w:val="center"/>
          </w:tcPr>
          <w:p w:rsidR="00AD3578"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3,56</w:t>
            </w:r>
          </w:p>
        </w:tc>
      </w:tr>
      <w:tr w:rsidR="007641FE" w:rsidRPr="00404FC2" w:rsidTr="00D6672A">
        <w:trPr>
          <w:trHeight w:val="4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7641FE" w:rsidRPr="00EC2488" w:rsidRDefault="007641FE" w:rsidP="00847B4B">
            <w:pPr>
              <w:jc w:val="center"/>
              <w:rPr>
                <w:rFonts w:eastAsia="Times New Roman" w:cs="Times New Roman"/>
                <w:color w:val="000000"/>
                <w:szCs w:val="24"/>
                <w:lang w:val="sr-Cyrl-BA"/>
              </w:rPr>
            </w:pPr>
            <w:r w:rsidRPr="00EC2488">
              <w:rPr>
                <w:rFonts w:eastAsia="Times New Roman" w:cs="Times New Roman"/>
                <w:color w:val="000000"/>
                <w:szCs w:val="24"/>
                <w:lang w:val="sr-Cyrl-BA"/>
              </w:rPr>
              <w:t>13.</w:t>
            </w:r>
          </w:p>
        </w:tc>
        <w:tc>
          <w:tcPr>
            <w:tcW w:w="936" w:type="dxa"/>
            <w:tcBorders>
              <w:top w:val="nil"/>
              <w:left w:val="nil"/>
              <w:bottom w:val="single" w:sz="4" w:space="0" w:color="auto"/>
              <w:right w:val="single" w:sz="4" w:space="0" w:color="auto"/>
            </w:tcBorders>
            <w:shd w:val="clear" w:color="auto" w:fill="auto"/>
            <w:vAlign w:val="center"/>
            <w:hideMark/>
          </w:tcPr>
          <w:p w:rsidR="007641FE" w:rsidRPr="00EC2488" w:rsidRDefault="007641FE" w:rsidP="00847B4B">
            <w:pPr>
              <w:jc w:val="center"/>
              <w:rPr>
                <w:rFonts w:eastAsia="Times New Roman" w:cs="Times New Roman"/>
                <w:color w:val="000000"/>
                <w:szCs w:val="24"/>
                <w:lang w:val="sr-Cyrl-BA"/>
              </w:rPr>
            </w:pPr>
            <w:r w:rsidRPr="00EC2488">
              <w:rPr>
                <w:rFonts w:eastAsia="Times New Roman" w:cs="Times New Roman"/>
                <w:color w:val="000000"/>
                <w:szCs w:val="24"/>
                <w:lang w:val="sr-Cyrl-BA"/>
              </w:rPr>
              <w:t>531000</w:t>
            </w:r>
          </w:p>
        </w:tc>
        <w:tc>
          <w:tcPr>
            <w:tcW w:w="3587" w:type="dxa"/>
            <w:tcBorders>
              <w:top w:val="nil"/>
              <w:left w:val="nil"/>
              <w:bottom w:val="single" w:sz="4" w:space="0" w:color="auto"/>
              <w:right w:val="single" w:sz="4" w:space="0" w:color="auto"/>
            </w:tcBorders>
            <w:shd w:val="clear" w:color="auto" w:fill="auto"/>
            <w:vAlign w:val="center"/>
            <w:hideMark/>
          </w:tcPr>
          <w:p w:rsidR="007641FE" w:rsidRPr="00EC2488" w:rsidRDefault="007641FE" w:rsidP="00847B4B">
            <w:pPr>
              <w:jc w:val="left"/>
              <w:rPr>
                <w:rFonts w:eastAsia="Times New Roman" w:cs="Times New Roman"/>
                <w:color w:val="000000"/>
                <w:szCs w:val="24"/>
                <w:lang w:val="sr-Cyrl-BA"/>
              </w:rPr>
            </w:pPr>
            <w:r w:rsidRPr="00EC2488">
              <w:rPr>
                <w:rFonts w:eastAsia="Times New Roman" w:cs="Times New Roman"/>
                <w:color w:val="000000"/>
                <w:szCs w:val="24"/>
                <w:lang w:val="sr-Cyrl-BA"/>
              </w:rPr>
              <w:t>Трошкови превоза</w:t>
            </w:r>
          </w:p>
        </w:tc>
        <w:tc>
          <w:tcPr>
            <w:tcW w:w="1745" w:type="dxa"/>
            <w:tcBorders>
              <w:top w:val="nil"/>
              <w:left w:val="nil"/>
              <w:bottom w:val="single" w:sz="4" w:space="0" w:color="auto"/>
              <w:right w:val="single" w:sz="4" w:space="0" w:color="auto"/>
            </w:tcBorders>
            <w:shd w:val="clear" w:color="auto" w:fill="auto"/>
            <w:vAlign w:val="center"/>
          </w:tcPr>
          <w:p w:rsidR="007641FE" w:rsidRPr="00F871B0" w:rsidRDefault="00F871B0" w:rsidP="00847B4B">
            <w:pPr>
              <w:jc w:val="right"/>
              <w:rPr>
                <w:rFonts w:eastAsia="Times New Roman" w:cs="Times New Roman"/>
                <w:color w:val="000000"/>
                <w:szCs w:val="24"/>
              </w:rPr>
            </w:pPr>
            <w:r w:rsidRPr="00F871B0">
              <w:rPr>
                <w:rFonts w:eastAsia="Times New Roman" w:cs="Times New Roman"/>
                <w:color w:val="000000"/>
                <w:szCs w:val="24"/>
              </w:rPr>
              <w:t>20.000,00</w:t>
            </w:r>
          </w:p>
        </w:tc>
        <w:tc>
          <w:tcPr>
            <w:tcW w:w="1476" w:type="dxa"/>
            <w:tcBorders>
              <w:top w:val="nil"/>
              <w:left w:val="nil"/>
              <w:bottom w:val="single" w:sz="4" w:space="0" w:color="auto"/>
              <w:right w:val="single" w:sz="4" w:space="0" w:color="auto"/>
            </w:tcBorders>
            <w:shd w:val="clear" w:color="auto" w:fill="auto"/>
            <w:vAlign w:val="center"/>
            <w:hideMark/>
          </w:tcPr>
          <w:p w:rsidR="007641FE" w:rsidRPr="00045418" w:rsidRDefault="00045418" w:rsidP="00847B4B">
            <w:pPr>
              <w:jc w:val="right"/>
              <w:rPr>
                <w:rFonts w:eastAsia="Times New Roman" w:cs="Times New Roman"/>
                <w:b/>
                <w:bCs/>
                <w:color w:val="000000"/>
                <w:szCs w:val="24"/>
                <w:lang w:val="sr-Cyrl-BA"/>
              </w:rPr>
            </w:pPr>
            <w:r>
              <w:rPr>
                <w:rFonts w:eastAsia="Times New Roman" w:cs="Times New Roman"/>
                <w:b/>
                <w:bCs/>
                <w:color w:val="000000"/>
                <w:szCs w:val="24"/>
                <w:lang w:val="sr-Latn-BA"/>
              </w:rPr>
              <w:t>3</w:t>
            </w:r>
            <w:r w:rsidR="001D0DC0" w:rsidRPr="00045418">
              <w:rPr>
                <w:rFonts w:eastAsia="Times New Roman" w:cs="Times New Roman"/>
                <w:b/>
                <w:bCs/>
                <w:color w:val="000000"/>
                <w:szCs w:val="24"/>
                <w:lang w:val="sr-Latn-BA"/>
              </w:rPr>
              <w:t>0</w:t>
            </w:r>
            <w:r w:rsidR="003B39A8" w:rsidRPr="00045418">
              <w:rPr>
                <w:rFonts w:eastAsia="Times New Roman" w:cs="Times New Roman"/>
                <w:b/>
                <w:bCs/>
                <w:color w:val="000000"/>
                <w:szCs w:val="24"/>
                <w:lang w:val="sr-Cyrl-BA"/>
              </w:rPr>
              <w:t>.000,00</w:t>
            </w:r>
          </w:p>
        </w:tc>
        <w:tc>
          <w:tcPr>
            <w:tcW w:w="1194" w:type="dxa"/>
            <w:tcBorders>
              <w:top w:val="nil"/>
              <w:left w:val="nil"/>
              <w:bottom w:val="single" w:sz="4" w:space="0" w:color="auto"/>
              <w:right w:val="single" w:sz="4" w:space="0" w:color="auto"/>
            </w:tcBorders>
            <w:shd w:val="clear" w:color="auto" w:fill="auto"/>
            <w:vAlign w:val="center"/>
          </w:tcPr>
          <w:p w:rsidR="007641FE" w:rsidRPr="00504E58" w:rsidRDefault="00504E58" w:rsidP="00847B4B">
            <w:pPr>
              <w:jc w:val="center"/>
              <w:rPr>
                <w:rFonts w:eastAsia="Times New Roman" w:cs="Times New Roman"/>
                <w:color w:val="000000"/>
                <w:szCs w:val="24"/>
                <w:lang/>
              </w:rPr>
            </w:pPr>
            <w:r>
              <w:rPr>
                <w:rFonts w:eastAsia="Times New Roman" w:cs="Times New Roman"/>
                <w:color w:val="000000"/>
                <w:szCs w:val="24"/>
              </w:rPr>
              <w:t>150,00</w:t>
            </w:r>
          </w:p>
        </w:tc>
        <w:tc>
          <w:tcPr>
            <w:tcW w:w="1360" w:type="dxa"/>
            <w:tcBorders>
              <w:top w:val="nil"/>
              <w:left w:val="nil"/>
              <w:bottom w:val="single" w:sz="4" w:space="0" w:color="auto"/>
              <w:right w:val="single" w:sz="4" w:space="0" w:color="auto"/>
            </w:tcBorders>
            <w:shd w:val="clear" w:color="auto" w:fill="auto"/>
            <w:vAlign w:val="center"/>
          </w:tcPr>
          <w:p w:rsidR="007641FE"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0,29</w:t>
            </w:r>
          </w:p>
        </w:tc>
      </w:tr>
      <w:tr w:rsidR="00AD3578" w:rsidRPr="00404FC2" w:rsidTr="00D6672A">
        <w:trPr>
          <w:trHeight w:val="41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3578" w:rsidRPr="00EC2488" w:rsidRDefault="000D76F7" w:rsidP="00847B4B">
            <w:pPr>
              <w:jc w:val="center"/>
              <w:rPr>
                <w:rFonts w:eastAsia="Times New Roman" w:cs="Times New Roman"/>
                <w:color w:val="000000"/>
                <w:szCs w:val="24"/>
              </w:rPr>
            </w:pPr>
            <w:r>
              <w:rPr>
                <w:rFonts w:eastAsia="Times New Roman" w:cs="Times New Roman"/>
                <w:color w:val="000000"/>
                <w:szCs w:val="24"/>
              </w:rPr>
              <w:t>14</w:t>
            </w:r>
            <w:r w:rsidR="00AD3578" w:rsidRPr="00EC2488">
              <w:rPr>
                <w:rFonts w:eastAsia="Times New Roman" w:cs="Times New Roman"/>
                <w:color w:val="000000"/>
                <w:szCs w:val="24"/>
              </w:rPr>
              <w:t>.</w:t>
            </w:r>
          </w:p>
        </w:tc>
        <w:tc>
          <w:tcPr>
            <w:tcW w:w="936" w:type="dxa"/>
            <w:tcBorders>
              <w:top w:val="nil"/>
              <w:left w:val="nil"/>
              <w:bottom w:val="single" w:sz="4" w:space="0" w:color="auto"/>
              <w:right w:val="single" w:sz="4" w:space="0" w:color="auto"/>
            </w:tcBorders>
            <w:shd w:val="clear" w:color="auto" w:fill="auto"/>
            <w:vAlign w:val="center"/>
            <w:hideMark/>
          </w:tcPr>
          <w:p w:rsidR="00AD3578" w:rsidRPr="00EC2488" w:rsidRDefault="00C5615E" w:rsidP="00847B4B">
            <w:pPr>
              <w:jc w:val="center"/>
              <w:rPr>
                <w:rFonts w:eastAsia="Times New Roman" w:cs="Times New Roman"/>
                <w:color w:val="000000"/>
                <w:szCs w:val="24"/>
              </w:rPr>
            </w:pPr>
            <w:r w:rsidRPr="00EC2488">
              <w:rPr>
                <w:rFonts w:eastAsia="Times New Roman" w:cs="Times New Roman"/>
                <w:color w:val="000000"/>
                <w:szCs w:val="24"/>
              </w:rPr>
              <w:t>531</w:t>
            </w:r>
            <w:r w:rsidRPr="00EC2488">
              <w:rPr>
                <w:rFonts w:eastAsia="Times New Roman" w:cs="Times New Roman"/>
                <w:color w:val="000000"/>
                <w:szCs w:val="24"/>
                <w:lang w:val="sr-Cyrl-BA"/>
              </w:rPr>
              <w:t>3</w:t>
            </w:r>
            <w:r w:rsidR="00AD3578" w:rsidRPr="00EC2488">
              <w:rPr>
                <w:rFonts w:eastAsia="Times New Roman" w:cs="Times New Roman"/>
                <w:color w:val="000000"/>
                <w:szCs w:val="24"/>
              </w:rPr>
              <w:t>00</w:t>
            </w:r>
          </w:p>
        </w:tc>
        <w:tc>
          <w:tcPr>
            <w:tcW w:w="3587" w:type="dxa"/>
            <w:tcBorders>
              <w:top w:val="nil"/>
              <w:left w:val="nil"/>
              <w:bottom w:val="single" w:sz="4" w:space="0" w:color="auto"/>
              <w:right w:val="single" w:sz="4" w:space="0" w:color="auto"/>
            </w:tcBorders>
            <w:shd w:val="clear" w:color="auto" w:fill="auto"/>
            <w:vAlign w:val="center"/>
            <w:hideMark/>
          </w:tcPr>
          <w:p w:rsidR="00AD3578" w:rsidRPr="00EC2488" w:rsidRDefault="00DD32F1" w:rsidP="00847B4B">
            <w:pPr>
              <w:jc w:val="left"/>
              <w:rPr>
                <w:rFonts w:eastAsia="Times New Roman" w:cs="Times New Roman"/>
                <w:color w:val="000000"/>
                <w:szCs w:val="24"/>
                <w:lang w:val="sr-Cyrl-BA"/>
              </w:rPr>
            </w:pPr>
            <w:r w:rsidRPr="00EC2488">
              <w:rPr>
                <w:rFonts w:eastAsia="Times New Roman" w:cs="Times New Roman"/>
                <w:color w:val="000000"/>
                <w:szCs w:val="24"/>
                <w:lang w:val="sr-Cyrl-BA"/>
              </w:rPr>
              <w:t>Трошкови ПТТ услуга</w:t>
            </w:r>
          </w:p>
        </w:tc>
        <w:tc>
          <w:tcPr>
            <w:tcW w:w="1745" w:type="dxa"/>
            <w:tcBorders>
              <w:top w:val="nil"/>
              <w:left w:val="nil"/>
              <w:bottom w:val="single" w:sz="4" w:space="0" w:color="auto"/>
              <w:right w:val="single" w:sz="4" w:space="0" w:color="auto"/>
            </w:tcBorders>
            <w:shd w:val="clear" w:color="auto" w:fill="auto"/>
            <w:vAlign w:val="center"/>
          </w:tcPr>
          <w:p w:rsidR="00AD3578" w:rsidRPr="00F871B0" w:rsidRDefault="00F871B0" w:rsidP="00847B4B">
            <w:pPr>
              <w:jc w:val="right"/>
              <w:rPr>
                <w:rFonts w:eastAsia="Times New Roman" w:cs="Times New Roman"/>
                <w:color w:val="000000"/>
                <w:szCs w:val="24"/>
                <w:lang w:val="sr-Latn-BA"/>
              </w:rPr>
            </w:pPr>
            <w:r w:rsidRPr="00F871B0">
              <w:rPr>
                <w:rFonts w:eastAsia="Times New Roman" w:cs="Times New Roman"/>
                <w:color w:val="000000"/>
                <w:szCs w:val="24"/>
                <w:lang w:val="sr-Latn-BA"/>
              </w:rPr>
              <w:t>59.500,00</w:t>
            </w:r>
          </w:p>
        </w:tc>
        <w:tc>
          <w:tcPr>
            <w:tcW w:w="1476" w:type="dxa"/>
            <w:tcBorders>
              <w:top w:val="nil"/>
              <w:left w:val="nil"/>
              <w:bottom w:val="single" w:sz="4" w:space="0" w:color="auto"/>
              <w:right w:val="single" w:sz="4" w:space="0" w:color="auto"/>
            </w:tcBorders>
            <w:shd w:val="clear" w:color="auto" w:fill="auto"/>
            <w:vAlign w:val="center"/>
            <w:hideMark/>
          </w:tcPr>
          <w:p w:rsidR="00AD3578" w:rsidRPr="00045418" w:rsidRDefault="00EE0F20" w:rsidP="00847B4B">
            <w:pPr>
              <w:jc w:val="right"/>
              <w:rPr>
                <w:rFonts w:eastAsia="Times New Roman" w:cs="Times New Roman"/>
                <w:b/>
                <w:bCs/>
                <w:color w:val="000000"/>
                <w:szCs w:val="24"/>
                <w:lang w:val="sr-Latn-BA"/>
              </w:rPr>
            </w:pPr>
            <w:r w:rsidRPr="00045418">
              <w:rPr>
                <w:rFonts w:eastAsia="Times New Roman" w:cs="Times New Roman"/>
                <w:b/>
                <w:bCs/>
                <w:color w:val="000000"/>
                <w:szCs w:val="24"/>
              </w:rPr>
              <w:t>60</w:t>
            </w:r>
            <w:r w:rsidR="00367293" w:rsidRPr="00045418">
              <w:rPr>
                <w:rFonts w:eastAsia="Times New Roman" w:cs="Times New Roman"/>
                <w:b/>
                <w:bCs/>
                <w:color w:val="000000"/>
                <w:szCs w:val="24"/>
                <w:lang w:val="sr-Latn-BA"/>
              </w:rPr>
              <w:t>.000,00</w:t>
            </w:r>
          </w:p>
        </w:tc>
        <w:tc>
          <w:tcPr>
            <w:tcW w:w="1194" w:type="dxa"/>
            <w:tcBorders>
              <w:top w:val="nil"/>
              <w:left w:val="nil"/>
              <w:bottom w:val="single" w:sz="4" w:space="0" w:color="auto"/>
              <w:right w:val="single" w:sz="4" w:space="0" w:color="auto"/>
            </w:tcBorders>
            <w:shd w:val="clear" w:color="auto" w:fill="auto"/>
            <w:vAlign w:val="center"/>
          </w:tcPr>
          <w:p w:rsidR="00AD3578" w:rsidRPr="00B414CC"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100,84</w:t>
            </w:r>
          </w:p>
        </w:tc>
        <w:tc>
          <w:tcPr>
            <w:tcW w:w="1360" w:type="dxa"/>
            <w:tcBorders>
              <w:top w:val="nil"/>
              <w:left w:val="nil"/>
              <w:bottom w:val="single" w:sz="4" w:space="0" w:color="auto"/>
              <w:right w:val="single" w:sz="4" w:space="0" w:color="auto"/>
            </w:tcBorders>
            <w:shd w:val="clear" w:color="auto" w:fill="auto"/>
            <w:vAlign w:val="center"/>
          </w:tcPr>
          <w:p w:rsidR="00AD3578"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0,58</w:t>
            </w:r>
          </w:p>
        </w:tc>
      </w:tr>
      <w:tr w:rsidR="00AD3578" w:rsidRPr="00404FC2" w:rsidTr="00D6672A">
        <w:trPr>
          <w:trHeight w:val="404"/>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color w:val="000000"/>
                <w:szCs w:val="24"/>
              </w:rPr>
            </w:pPr>
            <w:r w:rsidRPr="00EC2488">
              <w:rPr>
                <w:rFonts w:eastAsia="Times New Roman" w:cs="Times New Roman"/>
                <w:color w:val="000000"/>
                <w:szCs w:val="24"/>
              </w:rPr>
              <w:t>1</w:t>
            </w:r>
            <w:r w:rsidR="000D76F7">
              <w:rPr>
                <w:rFonts w:eastAsia="Times New Roman" w:cs="Times New Roman"/>
                <w:color w:val="000000"/>
                <w:szCs w:val="24"/>
              </w:rPr>
              <w:t>5</w:t>
            </w:r>
            <w:r w:rsidRPr="00EC2488">
              <w:rPr>
                <w:rFonts w:eastAsia="Times New Roman" w:cs="Times New Roman"/>
                <w:color w:val="000000"/>
                <w:szCs w:val="24"/>
              </w:rPr>
              <w:t>.</w:t>
            </w:r>
          </w:p>
        </w:tc>
        <w:tc>
          <w:tcPr>
            <w:tcW w:w="936" w:type="dxa"/>
            <w:tcBorders>
              <w:top w:val="nil"/>
              <w:left w:val="nil"/>
              <w:bottom w:val="single" w:sz="4" w:space="0" w:color="auto"/>
              <w:right w:val="single" w:sz="4" w:space="0" w:color="auto"/>
            </w:tcBorders>
            <w:shd w:val="clear" w:color="auto" w:fill="auto"/>
            <w:vAlign w:val="center"/>
            <w:hideMark/>
          </w:tcPr>
          <w:p w:rsidR="00AD3578" w:rsidRPr="00EC2488" w:rsidRDefault="00AD3578" w:rsidP="00847B4B">
            <w:pPr>
              <w:jc w:val="center"/>
              <w:rPr>
                <w:rFonts w:eastAsia="Times New Roman" w:cs="Times New Roman"/>
                <w:color w:val="000000"/>
                <w:szCs w:val="24"/>
              </w:rPr>
            </w:pPr>
            <w:r w:rsidRPr="00EC2488">
              <w:rPr>
                <w:rFonts w:eastAsia="Times New Roman" w:cs="Times New Roman"/>
                <w:color w:val="000000"/>
                <w:szCs w:val="24"/>
              </w:rPr>
              <w:t>532000</w:t>
            </w:r>
          </w:p>
        </w:tc>
        <w:tc>
          <w:tcPr>
            <w:tcW w:w="3587" w:type="dxa"/>
            <w:tcBorders>
              <w:top w:val="nil"/>
              <w:left w:val="nil"/>
              <w:bottom w:val="single" w:sz="4" w:space="0" w:color="auto"/>
              <w:right w:val="single" w:sz="4" w:space="0" w:color="auto"/>
            </w:tcBorders>
            <w:shd w:val="clear" w:color="auto" w:fill="auto"/>
            <w:vAlign w:val="center"/>
            <w:hideMark/>
          </w:tcPr>
          <w:p w:rsidR="00AD3578" w:rsidRPr="00EC2488" w:rsidRDefault="00AD3578" w:rsidP="00847B4B">
            <w:pPr>
              <w:jc w:val="left"/>
              <w:rPr>
                <w:rFonts w:eastAsia="Times New Roman" w:cs="Times New Roman"/>
                <w:color w:val="000000"/>
                <w:szCs w:val="24"/>
                <w:lang w:val="sr-Cyrl-BA"/>
              </w:rPr>
            </w:pPr>
            <w:r w:rsidRPr="00EC2488">
              <w:rPr>
                <w:rFonts w:eastAsia="Times New Roman" w:cs="Times New Roman"/>
                <w:color w:val="000000"/>
                <w:szCs w:val="24"/>
              </w:rPr>
              <w:t>Трошкови за услуге на текућем</w:t>
            </w:r>
            <w:r w:rsidR="00C5615E" w:rsidRPr="00EC2488">
              <w:rPr>
                <w:rFonts w:eastAsia="Times New Roman" w:cs="Times New Roman"/>
                <w:color w:val="000000"/>
                <w:szCs w:val="24"/>
                <w:lang w:val="sr-Cyrl-BA"/>
              </w:rPr>
              <w:t xml:space="preserve"> одржавању</w:t>
            </w:r>
          </w:p>
        </w:tc>
        <w:tc>
          <w:tcPr>
            <w:tcW w:w="1745" w:type="dxa"/>
            <w:tcBorders>
              <w:top w:val="nil"/>
              <w:left w:val="nil"/>
              <w:bottom w:val="single" w:sz="4" w:space="0" w:color="auto"/>
              <w:right w:val="single" w:sz="4" w:space="0" w:color="auto"/>
            </w:tcBorders>
            <w:shd w:val="clear" w:color="auto" w:fill="auto"/>
            <w:vAlign w:val="center"/>
          </w:tcPr>
          <w:p w:rsidR="00AD3578" w:rsidRPr="00F871B0" w:rsidRDefault="00F871B0" w:rsidP="00847B4B">
            <w:pPr>
              <w:jc w:val="right"/>
              <w:rPr>
                <w:rFonts w:eastAsia="Times New Roman" w:cs="Times New Roman"/>
                <w:color w:val="000000"/>
                <w:szCs w:val="24"/>
              </w:rPr>
            </w:pPr>
            <w:r w:rsidRPr="00F871B0">
              <w:rPr>
                <w:rFonts w:eastAsia="Times New Roman" w:cs="Times New Roman"/>
                <w:color w:val="000000"/>
                <w:szCs w:val="24"/>
              </w:rPr>
              <w:t>120.000,00</w:t>
            </w:r>
          </w:p>
        </w:tc>
        <w:tc>
          <w:tcPr>
            <w:tcW w:w="1476" w:type="dxa"/>
            <w:tcBorders>
              <w:top w:val="nil"/>
              <w:left w:val="nil"/>
              <w:bottom w:val="single" w:sz="4" w:space="0" w:color="auto"/>
              <w:right w:val="single" w:sz="4" w:space="0" w:color="auto"/>
            </w:tcBorders>
            <w:shd w:val="clear" w:color="auto" w:fill="auto"/>
            <w:vAlign w:val="center"/>
            <w:hideMark/>
          </w:tcPr>
          <w:p w:rsidR="00AD3578" w:rsidRPr="00624F56" w:rsidRDefault="00773C74" w:rsidP="00847B4B">
            <w:pPr>
              <w:jc w:val="right"/>
              <w:rPr>
                <w:rFonts w:eastAsia="Times New Roman" w:cs="Times New Roman"/>
                <w:b/>
                <w:bCs/>
                <w:color w:val="000000"/>
                <w:szCs w:val="24"/>
                <w:highlight w:val="yellow"/>
                <w:lang w:val="sr-Latn-BA"/>
              </w:rPr>
            </w:pPr>
            <w:r w:rsidRPr="00773C74">
              <w:rPr>
                <w:rFonts w:eastAsia="Times New Roman" w:cs="Times New Roman"/>
                <w:b/>
                <w:bCs/>
                <w:color w:val="000000"/>
                <w:szCs w:val="24"/>
                <w:lang w:val="sr-Latn-BA"/>
              </w:rPr>
              <w:t>90.000.00</w:t>
            </w:r>
          </w:p>
        </w:tc>
        <w:tc>
          <w:tcPr>
            <w:tcW w:w="1194" w:type="dxa"/>
            <w:tcBorders>
              <w:top w:val="nil"/>
              <w:left w:val="nil"/>
              <w:bottom w:val="single" w:sz="4" w:space="0" w:color="auto"/>
              <w:right w:val="single" w:sz="4" w:space="0" w:color="auto"/>
            </w:tcBorders>
            <w:shd w:val="clear" w:color="auto" w:fill="auto"/>
            <w:vAlign w:val="center"/>
          </w:tcPr>
          <w:p w:rsidR="00AD3578" w:rsidRPr="00B414CC"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75,00</w:t>
            </w:r>
          </w:p>
        </w:tc>
        <w:tc>
          <w:tcPr>
            <w:tcW w:w="1360" w:type="dxa"/>
            <w:tcBorders>
              <w:top w:val="nil"/>
              <w:left w:val="nil"/>
              <w:bottom w:val="single" w:sz="4" w:space="0" w:color="auto"/>
              <w:right w:val="single" w:sz="4" w:space="0" w:color="auto"/>
            </w:tcBorders>
            <w:shd w:val="clear" w:color="auto" w:fill="auto"/>
            <w:vAlign w:val="center"/>
          </w:tcPr>
          <w:p w:rsidR="00AD3578"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0,87</w:t>
            </w:r>
          </w:p>
        </w:tc>
      </w:tr>
      <w:tr w:rsidR="0048620A" w:rsidRPr="00404FC2" w:rsidTr="00D6672A">
        <w:trPr>
          <w:trHeight w:val="656"/>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620A" w:rsidRPr="00EC2488" w:rsidRDefault="003B1FB4" w:rsidP="00847B4B">
            <w:pPr>
              <w:jc w:val="center"/>
              <w:rPr>
                <w:rFonts w:eastAsia="Times New Roman" w:cs="Times New Roman"/>
                <w:color w:val="000000"/>
                <w:szCs w:val="24"/>
                <w:lang w:val="sr-Cyrl-BA"/>
              </w:rPr>
            </w:pPr>
            <w:r w:rsidRPr="00EC2488">
              <w:rPr>
                <w:rFonts w:eastAsia="Times New Roman" w:cs="Times New Roman"/>
                <w:color w:val="000000"/>
                <w:szCs w:val="24"/>
                <w:lang w:val="sr-Cyrl-BA"/>
              </w:rPr>
              <w:t>1</w:t>
            </w:r>
            <w:r w:rsidR="000D76F7">
              <w:rPr>
                <w:rFonts w:eastAsia="Times New Roman" w:cs="Times New Roman"/>
                <w:color w:val="000000"/>
                <w:szCs w:val="24"/>
                <w:lang w:val="sr-Cyrl-BA"/>
              </w:rPr>
              <w:t>6</w:t>
            </w:r>
            <w:r w:rsidRPr="00EC2488">
              <w:rPr>
                <w:rFonts w:eastAsia="Times New Roman" w:cs="Times New Roman"/>
                <w:color w:val="000000"/>
                <w:szCs w:val="24"/>
                <w:lang w:val="sr-Cyrl-BA"/>
              </w:rPr>
              <w:t>.</w:t>
            </w:r>
          </w:p>
        </w:tc>
        <w:tc>
          <w:tcPr>
            <w:tcW w:w="936" w:type="dxa"/>
            <w:tcBorders>
              <w:top w:val="nil"/>
              <w:left w:val="nil"/>
              <w:bottom w:val="single" w:sz="4" w:space="0" w:color="auto"/>
              <w:right w:val="single" w:sz="4" w:space="0" w:color="auto"/>
            </w:tcBorders>
            <w:shd w:val="clear" w:color="auto" w:fill="auto"/>
            <w:vAlign w:val="center"/>
            <w:hideMark/>
          </w:tcPr>
          <w:p w:rsidR="0048620A" w:rsidRPr="00EC2488" w:rsidRDefault="0048620A" w:rsidP="00847B4B">
            <w:pPr>
              <w:jc w:val="center"/>
              <w:rPr>
                <w:rFonts w:eastAsia="Times New Roman" w:cs="Times New Roman"/>
                <w:color w:val="000000"/>
                <w:szCs w:val="24"/>
                <w:lang w:val="sr-Cyrl-BA"/>
              </w:rPr>
            </w:pPr>
            <w:r w:rsidRPr="00EC2488">
              <w:rPr>
                <w:rFonts w:eastAsia="Times New Roman" w:cs="Times New Roman"/>
                <w:color w:val="000000"/>
                <w:szCs w:val="24"/>
                <w:lang w:val="sr-Cyrl-BA"/>
              </w:rPr>
              <w:t>533000</w:t>
            </w:r>
          </w:p>
        </w:tc>
        <w:tc>
          <w:tcPr>
            <w:tcW w:w="3587" w:type="dxa"/>
            <w:tcBorders>
              <w:top w:val="nil"/>
              <w:left w:val="nil"/>
              <w:bottom w:val="single" w:sz="4" w:space="0" w:color="auto"/>
              <w:right w:val="single" w:sz="4" w:space="0" w:color="auto"/>
            </w:tcBorders>
            <w:shd w:val="clear" w:color="auto" w:fill="auto"/>
            <w:vAlign w:val="center"/>
            <w:hideMark/>
          </w:tcPr>
          <w:p w:rsidR="0048620A" w:rsidRPr="00EC2488" w:rsidRDefault="0048620A" w:rsidP="00847B4B">
            <w:pPr>
              <w:jc w:val="left"/>
              <w:rPr>
                <w:rFonts w:eastAsia="Times New Roman" w:cs="Times New Roman"/>
                <w:color w:val="000000"/>
                <w:szCs w:val="24"/>
                <w:lang w:val="sr-Cyrl-BA"/>
              </w:rPr>
            </w:pPr>
            <w:r w:rsidRPr="00EC2488">
              <w:rPr>
                <w:rFonts w:eastAsia="Times New Roman" w:cs="Times New Roman"/>
                <w:color w:val="000000"/>
                <w:szCs w:val="24"/>
                <w:lang w:val="sr-Cyrl-BA"/>
              </w:rPr>
              <w:t>Трошкови закупнине пословних просторија</w:t>
            </w:r>
          </w:p>
        </w:tc>
        <w:tc>
          <w:tcPr>
            <w:tcW w:w="1745" w:type="dxa"/>
            <w:tcBorders>
              <w:top w:val="nil"/>
              <w:left w:val="nil"/>
              <w:bottom w:val="single" w:sz="4" w:space="0" w:color="auto"/>
              <w:right w:val="single" w:sz="4" w:space="0" w:color="auto"/>
            </w:tcBorders>
            <w:shd w:val="clear" w:color="auto" w:fill="auto"/>
            <w:vAlign w:val="center"/>
          </w:tcPr>
          <w:p w:rsidR="0048620A" w:rsidRPr="00F871B0" w:rsidRDefault="00F871B0" w:rsidP="00847B4B">
            <w:pPr>
              <w:jc w:val="right"/>
              <w:rPr>
                <w:rFonts w:eastAsia="Times New Roman" w:cs="Times New Roman"/>
                <w:color w:val="000000"/>
                <w:szCs w:val="24"/>
              </w:rPr>
            </w:pPr>
            <w:r w:rsidRPr="00F871B0">
              <w:rPr>
                <w:rFonts w:eastAsia="Times New Roman" w:cs="Times New Roman"/>
                <w:color w:val="000000"/>
                <w:szCs w:val="24"/>
              </w:rPr>
              <w:t>2.300,00</w:t>
            </w:r>
          </w:p>
        </w:tc>
        <w:tc>
          <w:tcPr>
            <w:tcW w:w="1476" w:type="dxa"/>
            <w:tcBorders>
              <w:top w:val="nil"/>
              <w:left w:val="nil"/>
              <w:bottom w:val="single" w:sz="4" w:space="0" w:color="auto"/>
              <w:right w:val="single" w:sz="4" w:space="0" w:color="auto"/>
            </w:tcBorders>
            <w:shd w:val="clear" w:color="auto" w:fill="auto"/>
            <w:vAlign w:val="center"/>
            <w:hideMark/>
          </w:tcPr>
          <w:p w:rsidR="0048620A" w:rsidRPr="00624F56" w:rsidRDefault="00367293" w:rsidP="00847B4B">
            <w:pPr>
              <w:jc w:val="right"/>
              <w:rPr>
                <w:rFonts w:eastAsia="Times New Roman" w:cs="Times New Roman"/>
                <w:b/>
                <w:bCs/>
                <w:color w:val="000000"/>
                <w:szCs w:val="24"/>
                <w:highlight w:val="yellow"/>
                <w:lang w:val="sr-Latn-BA"/>
              </w:rPr>
            </w:pPr>
            <w:r w:rsidRPr="00045418">
              <w:rPr>
                <w:rFonts w:eastAsia="Times New Roman" w:cs="Times New Roman"/>
                <w:b/>
                <w:bCs/>
                <w:color w:val="000000"/>
                <w:szCs w:val="24"/>
                <w:lang w:val="sr-Latn-BA"/>
              </w:rPr>
              <w:t>2.</w:t>
            </w:r>
            <w:r w:rsidR="009059D2" w:rsidRPr="00045418">
              <w:rPr>
                <w:rFonts w:eastAsia="Times New Roman" w:cs="Times New Roman"/>
                <w:b/>
                <w:bCs/>
                <w:color w:val="000000"/>
                <w:szCs w:val="24"/>
              </w:rPr>
              <w:t>3</w:t>
            </w:r>
            <w:r w:rsidRPr="00045418">
              <w:rPr>
                <w:rFonts w:eastAsia="Times New Roman" w:cs="Times New Roman"/>
                <w:b/>
                <w:bCs/>
                <w:color w:val="000000"/>
                <w:szCs w:val="24"/>
                <w:lang w:val="sr-Latn-BA"/>
              </w:rPr>
              <w:t>00,00</w:t>
            </w:r>
          </w:p>
        </w:tc>
        <w:tc>
          <w:tcPr>
            <w:tcW w:w="1194" w:type="dxa"/>
            <w:tcBorders>
              <w:top w:val="nil"/>
              <w:left w:val="nil"/>
              <w:bottom w:val="single" w:sz="4" w:space="0" w:color="auto"/>
              <w:right w:val="single" w:sz="4" w:space="0" w:color="auto"/>
            </w:tcBorders>
            <w:shd w:val="clear" w:color="auto" w:fill="auto"/>
            <w:vAlign w:val="center"/>
          </w:tcPr>
          <w:p w:rsidR="0048620A" w:rsidRPr="00B414CC"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100,00</w:t>
            </w:r>
          </w:p>
        </w:tc>
        <w:tc>
          <w:tcPr>
            <w:tcW w:w="1360" w:type="dxa"/>
            <w:tcBorders>
              <w:top w:val="nil"/>
              <w:left w:val="nil"/>
              <w:bottom w:val="single" w:sz="4" w:space="0" w:color="auto"/>
              <w:right w:val="single" w:sz="4" w:space="0" w:color="auto"/>
            </w:tcBorders>
            <w:shd w:val="clear" w:color="auto" w:fill="auto"/>
            <w:vAlign w:val="center"/>
          </w:tcPr>
          <w:p w:rsidR="0048620A"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0,02</w:t>
            </w:r>
          </w:p>
        </w:tc>
      </w:tr>
      <w:tr w:rsidR="0048620A" w:rsidRPr="00404FC2" w:rsidTr="00D6672A">
        <w:trPr>
          <w:trHeight w:val="60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620A" w:rsidRPr="00C1548F" w:rsidRDefault="003B1FB4" w:rsidP="00847B4B">
            <w:pPr>
              <w:jc w:val="center"/>
              <w:rPr>
                <w:rFonts w:eastAsia="Times New Roman" w:cs="Times New Roman"/>
                <w:color w:val="000000"/>
                <w:szCs w:val="24"/>
                <w:lang w:val="sr-Cyrl-BA"/>
              </w:rPr>
            </w:pPr>
            <w:r w:rsidRPr="00C1548F">
              <w:rPr>
                <w:rFonts w:eastAsia="Times New Roman" w:cs="Times New Roman"/>
                <w:color w:val="000000"/>
                <w:szCs w:val="24"/>
                <w:lang w:val="sr-Cyrl-BA"/>
              </w:rPr>
              <w:t>1</w:t>
            </w:r>
            <w:r w:rsidR="000D76F7" w:rsidRPr="00C1548F">
              <w:rPr>
                <w:rFonts w:eastAsia="Times New Roman" w:cs="Times New Roman"/>
                <w:color w:val="000000"/>
                <w:szCs w:val="24"/>
                <w:lang w:val="sr-Cyrl-BA"/>
              </w:rPr>
              <w:t>7</w:t>
            </w:r>
            <w:r w:rsidRPr="00C1548F">
              <w:rPr>
                <w:rFonts w:eastAsia="Times New Roman" w:cs="Times New Roman"/>
                <w:color w:val="000000"/>
                <w:szCs w:val="24"/>
                <w:lang w:val="sr-Cyrl-BA"/>
              </w:rPr>
              <w:t>.</w:t>
            </w:r>
          </w:p>
        </w:tc>
        <w:tc>
          <w:tcPr>
            <w:tcW w:w="936" w:type="dxa"/>
            <w:tcBorders>
              <w:top w:val="nil"/>
              <w:left w:val="nil"/>
              <w:bottom w:val="single" w:sz="4" w:space="0" w:color="auto"/>
              <w:right w:val="single" w:sz="4" w:space="0" w:color="auto"/>
            </w:tcBorders>
            <w:shd w:val="clear" w:color="auto" w:fill="auto"/>
            <w:vAlign w:val="center"/>
            <w:hideMark/>
          </w:tcPr>
          <w:p w:rsidR="0048620A" w:rsidRPr="00C1548F" w:rsidRDefault="0048620A" w:rsidP="00847B4B">
            <w:pPr>
              <w:jc w:val="center"/>
              <w:rPr>
                <w:rFonts w:eastAsia="Times New Roman" w:cs="Times New Roman"/>
                <w:color w:val="000000"/>
                <w:szCs w:val="24"/>
              </w:rPr>
            </w:pPr>
            <w:r w:rsidRPr="00C1548F">
              <w:rPr>
                <w:rFonts w:eastAsia="Times New Roman" w:cs="Times New Roman"/>
                <w:color w:val="000000"/>
                <w:szCs w:val="24"/>
              </w:rPr>
              <w:t>535000</w:t>
            </w:r>
          </w:p>
        </w:tc>
        <w:tc>
          <w:tcPr>
            <w:tcW w:w="3587" w:type="dxa"/>
            <w:tcBorders>
              <w:top w:val="nil"/>
              <w:left w:val="nil"/>
              <w:bottom w:val="single" w:sz="4" w:space="0" w:color="auto"/>
              <w:right w:val="single" w:sz="4" w:space="0" w:color="auto"/>
            </w:tcBorders>
            <w:shd w:val="clear" w:color="auto" w:fill="auto"/>
            <w:vAlign w:val="center"/>
            <w:hideMark/>
          </w:tcPr>
          <w:p w:rsidR="0048620A" w:rsidRPr="00C1548F" w:rsidRDefault="0048620A" w:rsidP="00847B4B">
            <w:pPr>
              <w:jc w:val="left"/>
              <w:rPr>
                <w:rFonts w:eastAsia="Times New Roman" w:cs="Times New Roman"/>
                <w:color w:val="000000"/>
                <w:szCs w:val="24"/>
                <w:lang w:val="sr-Cyrl-BA"/>
              </w:rPr>
            </w:pPr>
            <w:r w:rsidRPr="00C1548F">
              <w:rPr>
                <w:rFonts w:eastAsia="Times New Roman" w:cs="Times New Roman"/>
                <w:color w:val="000000"/>
                <w:szCs w:val="24"/>
              </w:rPr>
              <w:t>Тр</w:t>
            </w:r>
            <w:r w:rsidRPr="00C1548F">
              <w:rPr>
                <w:rFonts w:eastAsia="Times New Roman" w:cs="Times New Roman"/>
                <w:color w:val="000000"/>
                <w:szCs w:val="24"/>
                <w:lang w:val="sr-Cyrl-BA"/>
              </w:rPr>
              <w:t>ошкови</w:t>
            </w:r>
            <w:r w:rsidRPr="00C1548F">
              <w:rPr>
                <w:rFonts w:eastAsia="Times New Roman" w:cs="Times New Roman"/>
                <w:color w:val="000000"/>
                <w:szCs w:val="24"/>
              </w:rPr>
              <w:t xml:space="preserve"> маркет. реклам</w:t>
            </w:r>
            <w:r w:rsidRPr="00C1548F">
              <w:rPr>
                <w:rFonts w:eastAsia="Times New Roman" w:cs="Times New Roman"/>
                <w:color w:val="000000"/>
                <w:szCs w:val="24"/>
                <w:lang w:val="sr-Cyrl-BA"/>
              </w:rPr>
              <w:t>а</w:t>
            </w:r>
            <w:r w:rsidRPr="00C1548F">
              <w:rPr>
                <w:rFonts w:eastAsia="Times New Roman" w:cs="Times New Roman"/>
                <w:color w:val="000000"/>
                <w:szCs w:val="24"/>
              </w:rPr>
              <w:t xml:space="preserve"> и огла</w:t>
            </w:r>
            <w:r w:rsidRPr="00C1548F">
              <w:rPr>
                <w:rFonts w:eastAsia="Times New Roman" w:cs="Times New Roman"/>
                <w:color w:val="000000"/>
                <w:szCs w:val="24"/>
                <w:lang w:val="sr-Cyrl-BA"/>
              </w:rPr>
              <w:t>са</w:t>
            </w:r>
            <w:r w:rsidRPr="00C1548F">
              <w:rPr>
                <w:rFonts w:eastAsia="Times New Roman" w:cs="Times New Roman"/>
                <w:color w:val="000000"/>
                <w:szCs w:val="24"/>
              </w:rPr>
              <w:t xml:space="preserve"> у но</w:t>
            </w:r>
            <w:r w:rsidRPr="00C1548F">
              <w:rPr>
                <w:rFonts w:eastAsia="Times New Roman" w:cs="Times New Roman"/>
                <w:color w:val="000000"/>
                <w:szCs w:val="24"/>
                <w:lang w:val="sr-Cyrl-BA"/>
              </w:rPr>
              <w:t>винама</w:t>
            </w:r>
          </w:p>
        </w:tc>
        <w:tc>
          <w:tcPr>
            <w:tcW w:w="1745" w:type="dxa"/>
            <w:tcBorders>
              <w:top w:val="nil"/>
              <w:left w:val="nil"/>
              <w:bottom w:val="single" w:sz="4" w:space="0" w:color="auto"/>
              <w:right w:val="single" w:sz="4" w:space="0" w:color="auto"/>
            </w:tcBorders>
            <w:shd w:val="clear" w:color="auto" w:fill="auto"/>
            <w:vAlign w:val="center"/>
          </w:tcPr>
          <w:p w:rsidR="0048620A" w:rsidRPr="005524A6" w:rsidRDefault="005524A6" w:rsidP="00847B4B">
            <w:pPr>
              <w:jc w:val="right"/>
              <w:rPr>
                <w:rFonts w:eastAsia="Times New Roman" w:cs="Times New Roman"/>
                <w:color w:val="000000"/>
                <w:szCs w:val="24"/>
              </w:rPr>
            </w:pPr>
            <w:r w:rsidRPr="005524A6">
              <w:rPr>
                <w:rFonts w:eastAsia="Times New Roman" w:cs="Times New Roman"/>
                <w:color w:val="000000"/>
                <w:szCs w:val="24"/>
              </w:rPr>
              <w:t>22.000,00</w:t>
            </w:r>
          </w:p>
        </w:tc>
        <w:tc>
          <w:tcPr>
            <w:tcW w:w="1476" w:type="dxa"/>
            <w:tcBorders>
              <w:top w:val="nil"/>
              <w:left w:val="nil"/>
              <w:bottom w:val="single" w:sz="4" w:space="0" w:color="auto"/>
              <w:right w:val="single" w:sz="4" w:space="0" w:color="auto"/>
            </w:tcBorders>
            <w:shd w:val="clear" w:color="auto" w:fill="auto"/>
            <w:vAlign w:val="center"/>
            <w:hideMark/>
          </w:tcPr>
          <w:p w:rsidR="0048620A" w:rsidRPr="00045418" w:rsidRDefault="00045418" w:rsidP="00847B4B">
            <w:pPr>
              <w:jc w:val="right"/>
              <w:rPr>
                <w:rFonts w:eastAsia="Times New Roman" w:cs="Times New Roman"/>
                <w:b/>
                <w:bCs/>
                <w:color w:val="000000"/>
                <w:szCs w:val="24"/>
                <w:lang w:val="sr-Latn-BA"/>
              </w:rPr>
            </w:pPr>
            <w:r w:rsidRPr="00045418">
              <w:rPr>
                <w:rFonts w:eastAsia="Times New Roman" w:cs="Times New Roman"/>
                <w:b/>
                <w:bCs/>
                <w:color w:val="000000"/>
                <w:szCs w:val="24"/>
              </w:rPr>
              <w:t>5</w:t>
            </w:r>
            <w:r w:rsidR="00336183" w:rsidRPr="00045418">
              <w:rPr>
                <w:rFonts w:eastAsia="Times New Roman" w:cs="Times New Roman"/>
                <w:b/>
                <w:bCs/>
                <w:color w:val="000000"/>
                <w:szCs w:val="24"/>
              </w:rPr>
              <w:t>5</w:t>
            </w:r>
            <w:r w:rsidR="00367293" w:rsidRPr="00045418">
              <w:rPr>
                <w:rFonts w:eastAsia="Times New Roman" w:cs="Times New Roman"/>
                <w:b/>
                <w:bCs/>
                <w:color w:val="000000"/>
                <w:szCs w:val="24"/>
                <w:lang w:val="sr-Latn-BA"/>
              </w:rPr>
              <w:t>.000,00</w:t>
            </w:r>
          </w:p>
        </w:tc>
        <w:tc>
          <w:tcPr>
            <w:tcW w:w="1194" w:type="dxa"/>
            <w:tcBorders>
              <w:top w:val="nil"/>
              <w:left w:val="nil"/>
              <w:bottom w:val="single" w:sz="4" w:space="0" w:color="auto"/>
              <w:right w:val="single" w:sz="4" w:space="0" w:color="auto"/>
            </w:tcBorders>
            <w:shd w:val="clear" w:color="auto" w:fill="auto"/>
            <w:vAlign w:val="center"/>
          </w:tcPr>
          <w:p w:rsidR="0048620A" w:rsidRPr="00C1548F"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250,00</w:t>
            </w:r>
          </w:p>
        </w:tc>
        <w:tc>
          <w:tcPr>
            <w:tcW w:w="1360" w:type="dxa"/>
            <w:tcBorders>
              <w:top w:val="nil"/>
              <w:left w:val="nil"/>
              <w:bottom w:val="single" w:sz="4" w:space="0" w:color="auto"/>
              <w:right w:val="single" w:sz="4" w:space="0" w:color="auto"/>
            </w:tcBorders>
            <w:shd w:val="clear" w:color="auto" w:fill="auto"/>
            <w:vAlign w:val="center"/>
          </w:tcPr>
          <w:p w:rsidR="0048620A"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0,53</w:t>
            </w:r>
          </w:p>
        </w:tc>
      </w:tr>
      <w:tr w:rsidR="004E0AAD" w:rsidRPr="00404FC2" w:rsidTr="00D6672A">
        <w:trPr>
          <w:trHeight w:val="603"/>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E0AAD" w:rsidRPr="003934F4" w:rsidRDefault="003934F4" w:rsidP="00847B4B">
            <w:pPr>
              <w:jc w:val="center"/>
              <w:rPr>
                <w:rFonts w:eastAsia="Times New Roman" w:cs="Times New Roman"/>
                <w:color w:val="000000"/>
                <w:szCs w:val="24"/>
              </w:rPr>
            </w:pPr>
            <w:r>
              <w:rPr>
                <w:rFonts w:eastAsia="Times New Roman" w:cs="Times New Roman"/>
                <w:color w:val="000000"/>
                <w:szCs w:val="24"/>
              </w:rPr>
              <w:t>18.</w:t>
            </w:r>
          </w:p>
        </w:tc>
        <w:tc>
          <w:tcPr>
            <w:tcW w:w="936" w:type="dxa"/>
            <w:tcBorders>
              <w:top w:val="nil"/>
              <w:left w:val="nil"/>
              <w:bottom w:val="single" w:sz="4" w:space="0" w:color="auto"/>
              <w:right w:val="single" w:sz="4" w:space="0" w:color="auto"/>
            </w:tcBorders>
            <w:shd w:val="clear" w:color="auto" w:fill="auto"/>
            <w:vAlign w:val="center"/>
            <w:hideMark/>
          </w:tcPr>
          <w:p w:rsidR="004E0AAD" w:rsidRPr="004E0AAD" w:rsidRDefault="004E0AAD" w:rsidP="00847B4B">
            <w:pPr>
              <w:jc w:val="center"/>
              <w:rPr>
                <w:rFonts w:eastAsia="Times New Roman" w:cs="Times New Roman"/>
                <w:color w:val="000000"/>
                <w:szCs w:val="24"/>
              </w:rPr>
            </w:pPr>
            <w:r>
              <w:rPr>
                <w:rFonts w:eastAsia="Times New Roman" w:cs="Times New Roman"/>
                <w:color w:val="000000"/>
                <w:szCs w:val="24"/>
              </w:rPr>
              <w:t>535900</w:t>
            </w:r>
          </w:p>
        </w:tc>
        <w:tc>
          <w:tcPr>
            <w:tcW w:w="3587" w:type="dxa"/>
            <w:tcBorders>
              <w:top w:val="nil"/>
              <w:left w:val="nil"/>
              <w:bottom w:val="single" w:sz="4" w:space="0" w:color="auto"/>
              <w:right w:val="single" w:sz="4" w:space="0" w:color="auto"/>
            </w:tcBorders>
            <w:shd w:val="clear" w:color="auto" w:fill="auto"/>
            <w:vAlign w:val="center"/>
            <w:hideMark/>
          </w:tcPr>
          <w:p w:rsidR="004E0AAD" w:rsidRPr="004E0AAD" w:rsidRDefault="004E0AAD" w:rsidP="00847B4B">
            <w:pPr>
              <w:jc w:val="left"/>
              <w:rPr>
                <w:rFonts w:eastAsia="Times New Roman" w:cs="Times New Roman"/>
                <w:color w:val="000000"/>
                <w:szCs w:val="24"/>
              </w:rPr>
            </w:pPr>
            <w:r>
              <w:rPr>
                <w:rFonts w:eastAsia="Times New Roman" w:cs="Times New Roman"/>
                <w:color w:val="000000"/>
                <w:szCs w:val="24"/>
              </w:rPr>
              <w:t>Остали трошкови за рекламу</w:t>
            </w:r>
          </w:p>
        </w:tc>
        <w:tc>
          <w:tcPr>
            <w:tcW w:w="1745" w:type="dxa"/>
            <w:tcBorders>
              <w:top w:val="nil"/>
              <w:left w:val="nil"/>
              <w:bottom w:val="single" w:sz="4" w:space="0" w:color="auto"/>
              <w:right w:val="single" w:sz="4" w:space="0" w:color="auto"/>
            </w:tcBorders>
            <w:shd w:val="clear" w:color="auto" w:fill="auto"/>
            <w:vAlign w:val="center"/>
          </w:tcPr>
          <w:p w:rsidR="004E0AAD" w:rsidRPr="00D6672A" w:rsidRDefault="00D6672A" w:rsidP="00847B4B">
            <w:pPr>
              <w:jc w:val="right"/>
              <w:rPr>
                <w:rFonts w:eastAsia="Times New Roman" w:cs="Times New Roman"/>
                <w:color w:val="000000"/>
                <w:szCs w:val="24"/>
              </w:rPr>
            </w:pPr>
            <w:r w:rsidRPr="00D6672A">
              <w:rPr>
                <w:rFonts w:eastAsia="Times New Roman" w:cs="Times New Roman"/>
                <w:color w:val="000000"/>
                <w:szCs w:val="24"/>
              </w:rPr>
              <w:t>20.000,00</w:t>
            </w:r>
          </w:p>
        </w:tc>
        <w:tc>
          <w:tcPr>
            <w:tcW w:w="1476" w:type="dxa"/>
            <w:tcBorders>
              <w:top w:val="nil"/>
              <w:left w:val="nil"/>
              <w:bottom w:val="single" w:sz="4" w:space="0" w:color="auto"/>
              <w:right w:val="single" w:sz="4" w:space="0" w:color="auto"/>
            </w:tcBorders>
            <w:shd w:val="clear" w:color="auto" w:fill="auto"/>
            <w:vAlign w:val="center"/>
            <w:hideMark/>
          </w:tcPr>
          <w:p w:rsidR="004E0AAD" w:rsidRPr="00045418" w:rsidRDefault="00045418" w:rsidP="00847B4B">
            <w:pPr>
              <w:jc w:val="right"/>
              <w:rPr>
                <w:rFonts w:eastAsia="Times New Roman" w:cs="Times New Roman"/>
                <w:b/>
                <w:bCs/>
                <w:color w:val="000000"/>
                <w:szCs w:val="24"/>
              </w:rPr>
            </w:pPr>
            <w:r w:rsidRPr="00045418">
              <w:rPr>
                <w:rFonts w:eastAsia="Times New Roman" w:cs="Times New Roman"/>
                <w:b/>
                <w:bCs/>
                <w:color w:val="000000"/>
                <w:szCs w:val="24"/>
              </w:rPr>
              <w:t>2</w:t>
            </w:r>
            <w:r w:rsidR="009059D2" w:rsidRPr="00045418">
              <w:rPr>
                <w:rFonts w:eastAsia="Times New Roman" w:cs="Times New Roman"/>
                <w:b/>
                <w:bCs/>
                <w:color w:val="000000"/>
                <w:szCs w:val="24"/>
              </w:rPr>
              <w:t>0.000,00</w:t>
            </w:r>
          </w:p>
        </w:tc>
        <w:tc>
          <w:tcPr>
            <w:tcW w:w="1194" w:type="dxa"/>
            <w:tcBorders>
              <w:top w:val="nil"/>
              <w:left w:val="nil"/>
              <w:bottom w:val="single" w:sz="4" w:space="0" w:color="auto"/>
              <w:right w:val="single" w:sz="4" w:space="0" w:color="auto"/>
            </w:tcBorders>
            <w:shd w:val="clear" w:color="auto" w:fill="auto"/>
            <w:vAlign w:val="center"/>
          </w:tcPr>
          <w:p w:rsidR="004E0AAD" w:rsidRPr="00C1548F"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100,00</w:t>
            </w:r>
          </w:p>
        </w:tc>
        <w:tc>
          <w:tcPr>
            <w:tcW w:w="1360" w:type="dxa"/>
            <w:tcBorders>
              <w:top w:val="nil"/>
              <w:left w:val="nil"/>
              <w:bottom w:val="single" w:sz="4" w:space="0" w:color="auto"/>
              <w:right w:val="single" w:sz="4" w:space="0" w:color="auto"/>
            </w:tcBorders>
            <w:shd w:val="clear" w:color="auto" w:fill="auto"/>
            <w:vAlign w:val="center"/>
          </w:tcPr>
          <w:p w:rsidR="004E0AAD"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0,19</w:t>
            </w:r>
          </w:p>
        </w:tc>
      </w:tr>
      <w:tr w:rsidR="0048620A" w:rsidRPr="00404FC2" w:rsidTr="00D6672A">
        <w:trPr>
          <w:trHeight w:val="42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620A" w:rsidRPr="00EC2488" w:rsidRDefault="003B1FB4" w:rsidP="00847B4B">
            <w:pPr>
              <w:jc w:val="center"/>
              <w:rPr>
                <w:rFonts w:eastAsia="Times New Roman" w:cs="Times New Roman"/>
                <w:color w:val="000000"/>
                <w:szCs w:val="24"/>
                <w:lang w:val="sr-Cyrl-BA"/>
              </w:rPr>
            </w:pPr>
            <w:r w:rsidRPr="00EC2488">
              <w:rPr>
                <w:rFonts w:eastAsia="Times New Roman" w:cs="Times New Roman"/>
                <w:color w:val="000000"/>
                <w:szCs w:val="24"/>
                <w:lang w:val="sr-Cyrl-BA"/>
              </w:rPr>
              <w:t>1</w:t>
            </w:r>
            <w:r w:rsidR="003934F4">
              <w:rPr>
                <w:rFonts w:eastAsia="Times New Roman" w:cs="Times New Roman"/>
                <w:color w:val="000000"/>
                <w:szCs w:val="24"/>
              </w:rPr>
              <w:t>9</w:t>
            </w:r>
            <w:r w:rsidRPr="00EC2488">
              <w:rPr>
                <w:rFonts w:eastAsia="Times New Roman" w:cs="Times New Roman"/>
                <w:color w:val="000000"/>
                <w:szCs w:val="24"/>
                <w:lang w:val="sr-Cyrl-BA"/>
              </w:rPr>
              <w:t>.</w:t>
            </w:r>
          </w:p>
        </w:tc>
        <w:tc>
          <w:tcPr>
            <w:tcW w:w="936" w:type="dxa"/>
            <w:tcBorders>
              <w:top w:val="nil"/>
              <w:left w:val="nil"/>
              <w:bottom w:val="single" w:sz="4" w:space="0" w:color="auto"/>
              <w:right w:val="single" w:sz="4" w:space="0" w:color="auto"/>
            </w:tcBorders>
            <w:shd w:val="clear" w:color="auto" w:fill="auto"/>
            <w:vAlign w:val="center"/>
            <w:hideMark/>
          </w:tcPr>
          <w:p w:rsidR="0048620A" w:rsidRPr="00EC2488" w:rsidRDefault="00005C0E" w:rsidP="00847B4B">
            <w:pPr>
              <w:jc w:val="center"/>
              <w:rPr>
                <w:rFonts w:eastAsia="Times New Roman" w:cs="Times New Roman"/>
                <w:color w:val="000000"/>
                <w:szCs w:val="24"/>
              </w:rPr>
            </w:pPr>
            <w:r w:rsidRPr="00EC2488">
              <w:rPr>
                <w:rFonts w:eastAsia="Times New Roman" w:cs="Times New Roman"/>
                <w:color w:val="000000"/>
                <w:szCs w:val="24"/>
              </w:rPr>
              <w:t>539</w:t>
            </w:r>
            <w:r w:rsidRPr="00EC2488">
              <w:rPr>
                <w:rFonts w:eastAsia="Times New Roman" w:cs="Times New Roman"/>
                <w:color w:val="000000"/>
                <w:szCs w:val="24"/>
                <w:lang w:val="sr-Cyrl-BA"/>
              </w:rPr>
              <w:t>1</w:t>
            </w:r>
            <w:r w:rsidR="0048620A" w:rsidRPr="00EC2488">
              <w:rPr>
                <w:rFonts w:eastAsia="Times New Roman" w:cs="Times New Roman"/>
                <w:color w:val="000000"/>
                <w:szCs w:val="24"/>
              </w:rPr>
              <w:t>00</w:t>
            </w:r>
          </w:p>
        </w:tc>
        <w:tc>
          <w:tcPr>
            <w:tcW w:w="3587" w:type="dxa"/>
            <w:tcBorders>
              <w:top w:val="nil"/>
              <w:left w:val="nil"/>
              <w:bottom w:val="single" w:sz="4" w:space="0" w:color="auto"/>
              <w:right w:val="single" w:sz="4" w:space="0" w:color="auto"/>
            </w:tcBorders>
            <w:shd w:val="clear" w:color="auto" w:fill="auto"/>
            <w:vAlign w:val="center"/>
            <w:hideMark/>
          </w:tcPr>
          <w:p w:rsidR="0048620A" w:rsidRPr="00EC2488" w:rsidRDefault="0048620A" w:rsidP="00847B4B">
            <w:pPr>
              <w:jc w:val="left"/>
              <w:rPr>
                <w:rFonts w:eastAsia="Times New Roman" w:cs="Times New Roman"/>
                <w:color w:val="000000"/>
                <w:szCs w:val="24"/>
              </w:rPr>
            </w:pPr>
            <w:r w:rsidRPr="00EC2488">
              <w:rPr>
                <w:rFonts w:eastAsia="Times New Roman" w:cs="Times New Roman"/>
                <w:color w:val="000000"/>
                <w:szCs w:val="24"/>
              </w:rPr>
              <w:t>Трошкови комуналних услуга</w:t>
            </w:r>
          </w:p>
        </w:tc>
        <w:tc>
          <w:tcPr>
            <w:tcW w:w="1745" w:type="dxa"/>
            <w:tcBorders>
              <w:top w:val="nil"/>
              <w:left w:val="nil"/>
              <w:bottom w:val="single" w:sz="4" w:space="0" w:color="auto"/>
              <w:right w:val="single" w:sz="4" w:space="0" w:color="auto"/>
            </w:tcBorders>
            <w:shd w:val="clear" w:color="auto" w:fill="auto"/>
            <w:vAlign w:val="center"/>
          </w:tcPr>
          <w:p w:rsidR="0048620A" w:rsidRPr="00624F56" w:rsidRDefault="00D6672A" w:rsidP="00847B4B">
            <w:pPr>
              <w:jc w:val="right"/>
              <w:rPr>
                <w:rFonts w:eastAsia="Times New Roman" w:cs="Times New Roman"/>
                <w:color w:val="000000"/>
                <w:szCs w:val="24"/>
                <w:highlight w:val="yellow"/>
              </w:rPr>
            </w:pPr>
            <w:r w:rsidRPr="00D6672A">
              <w:rPr>
                <w:rFonts w:eastAsia="Times New Roman" w:cs="Times New Roman"/>
                <w:color w:val="000000"/>
                <w:szCs w:val="24"/>
              </w:rPr>
              <w:t>9.800,00</w:t>
            </w:r>
          </w:p>
        </w:tc>
        <w:tc>
          <w:tcPr>
            <w:tcW w:w="1476" w:type="dxa"/>
            <w:tcBorders>
              <w:top w:val="nil"/>
              <w:left w:val="nil"/>
              <w:bottom w:val="single" w:sz="4" w:space="0" w:color="auto"/>
              <w:right w:val="single" w:sz="4" w:space="0" w:color="auto"/>
            </w:tcBorders>
            <w:shd w:val="clear" w:color="auto" w:fill="auto"/>
            <w:vAlign w:val="center"/>
            <w:hideMark/>
          </w:tcPr>
          <w:p w:rsidR="0048620A" w:rsidRPr="00045418" w:rsidRDefault="009059D2" w:rsidP="00847B4B">
            <w:pPr>
              <w:jc w:val="right"/>
              <w:rPr>
                <w:rFonts w:eastAsia="Times New Roman" w:cs="Times New Roman"/>
                <w:b/>
                <w:bCs/>
                <w:color w:val="000000"/>
                <w:szCs w:val="24"/>
                <w:lang w:val="sr-Cyrl-BA"/>
              </w:rPr>
            </w:pPr>
            <w:r w:rsidRPr="00045418">
              <w:rPr>
                <w:rFonts w:eastAsia="Times New Roman" w:cs="Times New Roman"/>
                <w:b/>
                <w:bCs/>
                <w:color w:val="000000"/>
                <w:szCs w:val="24"/>
                <w:lang w:val="sr-Cyrl-BA"/>
              </w:rPr>
              <w:t>15</w:t>
            </w:r>
            <w:r w:rsidR="005940EA" w:rsidRPr="00045418">
              <w:rPr>
                <w:rFonts w:eastAsia="Times New Roman" w:cs="Times New Roman"/>
                <w:b/>
                <w:bCs/>
                <w:color w:val="000000"/>
                <w:szCs w:val="24"/>
                <w:lang w:val="sr-Cyrl-BA"/>
              </w:rPr>
              <w:t>.000,00</w:t>
            </w:r>
          </w:p>
        </w:tc>
        <w:tc>
          <w:tcPr>
            <w:tcW w:w="1194" w:type="dxa"/>
            <w:tcBorders>
              <w:top w:val="nil"/>
              <w:left w:val="nil"/>
              <w:bottom w:val="single" w:sz="4" w:space="0" w:color="auto"/>
              <w:right w:val="single" w:sz="4" w:space="0" w:color="auto"/>
            </w:tcBorders>
            <w:shd w:val="clear" w:color="auto" w:fill="auto"/>
            <w:vAlign w:val="center"/>
          </w:tcPr>
          <w:p w:rsidR="0048620A" w:rsidRPr="00045418"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153,06</w:t>
            </w:r>
          </w:p>
        </w:tc>
        <w:tc>
          <w:tcPr>
            <w:tcW w:w="1360" w:type="dxa"/>
            <w:tcBorders>
              <w:top w:val="nil"/>
              <w:left w:val="nil"/>
              <w:bottom w:val="single" w:sz="4" w:space="0" w:color="auto"/>
              <w:right w:val="single" w:sz="4" w:space="0" w:color="auto"/>
            </w:tcBorders>
            <w:shd w:val="clear" w:color="auto" w:fill="auto"/>
            <w:vAlign w:val="center"/>
          </w:tcPr>
          <w:p w:rsidR="0048620A"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0,14</w:t>
            </w:r>
          </w:p>
        </w:tc>
      </w:tr>
      <w:tr w:rsidR="0048620A" w:rsidRPr="00404FC2" w:rsidTr="00D6672A">
        <w:trPr>
          <w:trHeight w:val="31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620A" w:rsidRPr="00EC2488" w:rsidRDefault="003934F4" w:rsidP="00847B4B">
            <w:pPr>
              <w:jc w:val="center"/>
              <w:rPr>
                <w:rFonts w:eastAsia="Times New Roman" w:cs="Times New Roman"/>
                <w:color w:val="000000"/>
                <w:szCs w:val="24"/>
                <w:lang w:val="sr-Cyrl-BA"/>
              </w:rPr>
            </w:pPr>
            <w:r>
              <w:rPr>
                <w:rFonts w:eastAsia="Times New Roman" w:cs="Times New Roman"/>
                <w:color w:val="000000"/>
                <w:szCs w:val="24"/>
              </w:rPr>
              <w:t>20</w:t>
            </w:r>
            <w:r w:rsidR="003B1FB4" w:rsidRPr="00EC2488">
              <w:rPr>
                <w:rFonts w:eastAsia="Times New Roman" w:cs="Times New Roman"/>
                <w:color w:val="000000"/>
                <w:szCs w:val="24"/>
                <w:lang w:val="sr-Cyrl-BA"/>
              </w:rPr>
              <w:t>.</w:t>
            </w:r>
          </w:p>
        </w:tc>
        <w:tc>
          <w:tcPr>
            <w:tcW w:w="936" w:type="dxa"/>
            <w:tcBorders>
              <w:top w:val="nil"/>
              <w:left w:val="nil"/>
              <w:bottom w:val="single" w:sz="4" w:space="0" w:color="auto"/>
              <w:right w:val="single" w:sz="4" w:space="0" w:color="auto"/>
            </w:tcBorders>
            <w:shd w:val="clear" w:color="auto" w:fill="auto"/>
            <w:vAlign w:val="center"/>
            <w:hideMark/>
          </w:tcPr>
          <w:p w:rsidR="0048620A" w:rsidRPr="00EC2488" w:rsidRDefault="00005C0E" w:rsidP="00847B4B">
            <w:pPr>
              <w:jc w:val="center"/>
              <w:rPr>
                <w:rFonts w:eastAsia="Times New Roman" w:cs="Times New Roman"/>
                <w:color w:val="000000"/>
                <w:szCs w:val="24"/>
              </w:rPr>
            </w:pPr>
            <w:r w:rsidRPr="00EC2488">
              <w:rPr>
                <w:rFonts w:eastAsia="Times New Roman" w:cs="Times New Roman"/>
                <w:color w:val="000000"/>
                <w:szCs w:val="24"/>
              </w:rPr>
              <w:t>539</w:t>
            </w:r>
            <w:r w:rsidRPr="00EC2488">
              <w:rPr>
                <w:rFonts w:eastAsia="Times New Roman" w:cs="Times New Roman"/>
                <w:color w:val="000000"/>
                <w:szCs w:val="24"/>
                <w:lang w:val="sr-Cyrl-BA"/>
              </w:rPr>
              <w:t>2</w:t>
            </w:r>
            <w:r w:rsidR="0048620A" w:rsidRPr="00EC2488">
              <w:rPr>
                <w:rFonts w:eastAsia="Times New Roman" w:cs="Times New Roman"/>
                <w:color w:val="000000"/>
                <w:szCs w:val="24"/>
              </w:rPr>
              <w:t>00</w:t>
            </w:r>
          </w:p>
        </w:tc>
        <w:tc>
          <w:tcPr>
            <w:tcW w:w="3587" w:type="dxa"/>
            <w:tcBorders>
              <w:top w:val="nil"/>
              <w:left w:val="nil"/>
              <w:bottom w:val="single" w:sz="4" w:space="0" w:color="auto"/>
              <w:right w:val="single" w:sz="4" w:space="0" w:color="auto"/>
            </w:tcBorders>
            <w:shd w:val="clear" w:color="auto" w:fill="auto"/>
            <w:vAlign w:val="center"/>
            <w:hideMark/>
          </w:tcPr>
          <w:p w:rsidR="0048620A" w:rsidRPr="00EC2488" w:rsidRDefault="0048620A" w:rsidP="00847B4B">
            <w:pPr>
              <w:jc w:val="left"/>
              <w:rPr>
                <w:rFonts w:eastAsia="Times New Roman" w:cs="Times New Roman"/>
                <w:color w:val="000000"/>
                <w:szCs w:val="24"/>
              </w:rPr>
            </w:pPr>
            <w:r w:rsidRPr="00EC2488">
              <w:rPr>
                <w:rFonts w:eastAsia="Times New Roman" w:cs="Times New Roman"/>
                <w:color w:val="000000"/>
                <w:szCs w:val="24"/>
              </w:rPr>
              <w:t>Трошкo</w:t>
            </w:r>
            <w:r w:rsidRPr="00EC2488">
              <w:rPr>
                <w:rFonts w:eastAsia="Times New Roman" w:cs="Times New Roman"/>
                <w:color w:val="000000"/>
                <w:szCs w:val="24"/>
                <w:lang w:val="sr-Cyrl-BA"/>
              </w:rPr>
              <w:t>ви</w:t>
            </w:r>
            <w:r w:rsidRPr="00EC2488">
              <w:rPr>
                <w:rFonts w:eastAsia="Times New Roman" w:cs="Times New Roman"/>
                <w:color w:val="000000"/>
                <w:szCs w:val="24"/>
              </w:rPr>
              <w:t xml:space="preserve"> за услуге заштите на раду</w:t>
            </w:r>
          </w:p>
        </w:tc>
        <w:tc>
          <w:tcPr>
            <w:tcW w:w="1745" w:type="dxa"/>
            <w:tcBorders>
              <w:top w:val="nil"/>
              <w:left w:val="nil"/>
              <w:bottom w:val="single" w:sz="4" w:space="0" w:color="auto"/>
              <w:right w:val="single" w:sz="4" w:space="0" w:color="auto"/>
            </w:tcBorders>
            <w:shd w:val="clear" w:color="auto" w:fill="auto"/>
            <w:vAlign w:val="center"/>
          </w:tcPr>
          <w:p w:rsidR="0048620A" w:rsidRPr="00D6672A" w:rsidRDefault="00D6672A" w:rsidP="00847B4B">
            <w:pPr>
              <w:jc w:val="right"/>
              <w:rPr>
                <w:rFonts w:eastAsia="Times New Roman" w:cs="Times New Roman"/>
                <w:color w:val="000000"/>
                <w:szCs w:val="24"/>
              </w:rPr>
            </w:pPr>
            <w:r w:rsidRPr="00D6672A">
              <w:rPr>
                <w:rFonts w:eastAsia="Times New Roman" w:cs="Times New Roman"/>
                <w:color w:val="000000"/>
                <w:szCs w:val="24"/>
              </w:rPr>
              <w:t>1.000,00</w:t>
            </w:r>
          </w:p>
        </w:tc>
        <w:tc>
          <w:tcPr>
            <w:tcW w:w="1476" w:type="dxa"/>
            <w:tcBorders>
              <w:top w:val="nil"/>
              <w:left w:val="nil"/>
              <w:bottom w:val="single" w:sz="4" w:space="0" w:color="auto"/>
              <w:right w:val="single" w:sz="4" w:space="0" w:color="auto"/>
            </w:tcBorders>
            <w:shd w:val="clear" w:color="auto" w:fill="auto"/>
            <w:vAlign w:val="center"/>
            <w:hideMark/>
          </w:tcPr>
          <w:p w:rsidR="0048620A" w:rsidRPr="00624F56" w:rsidRDefault="00045418" w:rsidP="00847B4B">
            <w:pPr>
              <w:jc w:val="right"/>
              <w:rPr>
                <w:rFonts w:eastAsia="Times New Roman" w:cs="Times New Roman"/>
                <w:b/>
                <w:bCs/>
                <w:color w:val="000000"/>
                <w:szCs w:val="24"/>
                <w:highlight w:val="yellow"/>
                <w:lang w:val="sr-Latn-BA"/>
              </w:rPr>
            </w:pPr>
            <w:r w:rsidRPr="00045418">
              <w:rPr>
                <w:rFonts w:eastAsia="Times New Roman" w:cs="Times New Roman"/>
                <w:b/>
                <w:bCs/>
                <w:color w:val="000000"/>
                <w:szCs w:val="24"/>
                <w:lang w:val="sr-Latn-BA"/>
              </w:rPr>
              <w:t>1</w:t>
            </w:r>
            <w:r w:rsidR="00196022" w:rsidRPr="00045418">
              <w:rPr>
                <w:rFonts w:eastAsia="Times New Roman" w:cs="Times New Roman"/>
                <w:b/>
                <w:bCs/>
                <w:color w:val="000000"/>
                <w:szCs w:val="24"/>
              </w:rPr>
              <w:t>0</w:t>
            </w:r>
            <w:r w:rsidR="00A5570D" w:rsidRPr="00045418">
              <w:rPr>
                <w:rFonts w:eastAsia="Times New Roman" w:cs="Times New Roman"/>
                <w:b/>
                <w:bCs/>
                <w:color w:val="000000"/>
                <w:szCs w:val="24"/>
                <w:lang w:val="sr-Latn-BA"/>
              </w:rPr>
              <w:t>.000,00</w:t>
            </w:r>
          </w:p>
        </w:tc>
        <w:tc>
          <w:tcPr>
            <w:tcW w:w="1194" w:type="dxa"/>
            <w:tcBorders>
              <w:top w:val="nil"/>
              <w:left w:val="nil"/>
              <w:bottom w:val="single" w:sz="4" w:space="0" w:color="auto"/>
              <w:right w:val="single" w:sz="4" w:space="0" w:color="auto"/>
            </w:tcBorders>
            <w:shd w:val="clear" w:color="auto" w:fill="auto"/>
            <w:vAlign w:val="center"/>
          </w:tcPr>
          <w:p w:rsidR="0048620A" w:rsidRPr="00B414CC"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1.000,00</w:t>
            </w:r>
          </w:p>
        </w:tc>
        <w:tc>
          <w:tcPr>
            <w:tcW w:w="1360" w:type="dxa"/>
            <w:tcBorders>
              <w:top w:val="nil"/>
              <w:left w:val="nil"/>
              <w:bottom w:val="single" w:sz="4" w:space="0" w:color="auto"/>
              <w:right w:val="single" w:sz="4" w:space="0" w:color="auto"/>
            </w:tcBorders>
            <w:shd w:val="clear" w:color="auto" w:fill="auto"/>
            <w:vAlign w:val="center"/>
          </w:tcPr>
          <w:p w:rsidR="0048620A"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0,10</w:t>
            </w:r>
          </w:p>
        </w:tc>
      </w:tr>
      <w:tr w:rsidR="0048620A" w:rsidRPr="00404FC2" w:rsidTr="00D6672A">
        <w:trPr>
          <w:trHeight w:val="31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620A" w:rsidRPr="00EC2488" w:rsidRDefault="003934F4" w:rsidP="00847B4B">
            <w:pPr>
              <w:jc w:val="center"/>
              <w:rPr>
                <w:rFonts w:eastAsia="Times New Roman" w:cs="Times New Roman"/>
                <w:color w:val="000000"/>
                <w:szCs w:val="24"/>
                <w:lang w:val="sr-Cyrl-BA"/>
              </w:rPr>
            </w:pPr>
            <w:r>
              <w:rPr>
                <w:rFonts w:eastAsia="Times New Roman" w:cs="Times New Roman"/>
                <w:color w:val="000000"/>
                <w:szCs w:val="24"/>
                <w:lang w:val="sr-Cyrl-BA"/>
              </w:rPr>
              <w:t>2</w:t>
            </w:r>
            <w:r>
              <w:rPr>
                <w:rFonts w:eastAsia="Times New Roman" w:cs="Times New Roman"/>
                <w:color w:val="000000"/>
                <w:szCs w:val="24"/>
              </w:rPr>
              <w:t>1</w:t>
            </w:r>
            <w:r w:rsidR="003B1FB4" w:rsidRPr="00EC2488">
              <w:rPr>
                <w:rFonts w:eastAsia="Times New Roman" w:cs="Times New Roman"/>
                <w:color w:val="000000"/>
                <w:szCs w:val="24"/>
                <w:lang w:val="sr-Cyrl-BA"/>
              </w:rPr>
              <w:t>.</w:t>
            </w:r>
          </w:p>
        </w:tc>
        <w:tc>
          <w:tcPr>
            <w:tcW w:w="936" w:type="dxa"/>
            <w:tcBorders>
              <w:top w:val="nil"/>
              <w:left w:val="nil"/>
              <w:bottom w:val="single" w:sz="4" w:space="0" w:color="auto"/>
              <w:right w:val="single" w:sz="4" w:space="0" w:color="auto"/>
            </w:tcBorders>
            <w:shd w:val="clear" w:color="auto" w:fill="auto"/>
            <w:vAlign w:val="center"/>
            <w:hideMark/>
          </w:tcPr>
          <w:p w:rsidR="0048620A" w:rsidRPr="00EC2488" w:rsidRDefault="00257E8F" w:rsidP="00847B4B">
            <w:pPr>
              <w:jc w:val="center"/>
              <w:rPr>
                <w:rFonts w:eastAsia="Times New Roman" w:cs="Times New Roman"/>
                <w:color w:val="000000"/>
                <w:szCs w:val="24"/>
              </w:rPr>
            </w:pPr>
            <w:r w:rsidRPr="00EC2488">
              <w:rPr>
                <w:rFonts w:eastAsia="Times New Roman" w:cs="Times New Roman"/>
                <w:color w:val="000000"/>
                <w:szCs w:val="24"/>
              </w:rPr>
              <w:t>539</w:t>
            </w:r>
            <w:r w:rsidRPr="00EC2488">
              <w:rPr>
                <w:rFonts w:eastAsia="Times New Roman" w:cs="Times New Roman"/>
                <w:color w:val="000000"/>
                <w:szCs w:val="24"/>
                <w:lang w:val="sr-Cyrl-BA"/>
              </w:rPr>
              <w:t>5</w:t>
            </w:r>
            <w:r w:rsidR="0048620A" w:rsidRPr="00EC2488">
              <w:rPr>
                <w:rFonts w:eastAsia="Times New Roman" w:cs="Times New Roman"/>
                <w:color w:val="000000"/>
                <w:szCs w:val="24"/>
              </w:rPr>
              <w:t>00</w:t>
            </w:r>
          </w:p>
        </w:tc>
        <w:tc>
          <w:tcPr>
            <w:tcW w:w="3587" w:type="dxa"/>
            <w:tcBorders>
              <w:top w:val="nil"/>
              <w:left w:val="nil"/>
              <w:bottom w:val="single" w:sz="4" w:space="0" w:color="auto"/>
              <w:right w:val="single" w:sz="4" w:space="0" w:color="auto"/>
            </w:tcBorders>
            <w:shd w:val="clear" w:color="auto" w:fill="auto"/>
            <w:vAlign w:val="center"/>
            <w:hideMark/>
          </w:tcPr>
          <w:p w:rsidR="0048620A" w:rsidRPr="00EC2488" w:rsidRDefault="00C46E91" w:rsidP="00847B4B">
            <w:pPr>
              <w:jc w:val="left"/>
              <w:rPr>
                <w:rFonts w:eastAsia="Times New Roman" w:cs="Times New Roman"/>
                <w:color w:val="000000"/>
                <w:szCs w:val="24"/>
              </w:rPr>
            </w:pPr>
            <w:r w:rsidRPr="00EC2488">
              <w:rPr>
                <w:rFonts w:eastAsia="Times New Roman" w:cs="Times New Roman"/>
                <w:color w:val="000000"/>
                <w:szCs w:val="24"/>
                <w:lang w:val="sr-Cyrl-BA"/>
              </w:rPr>
              <w:t>П</w:t>
            </w:r>
            <w:r w:rsidR="0048620A" w:rsidRPr="00EC2488">
              <w:rPr>
                <w:rFonts w:eastAsia="Times New Roman" w:cs="Times New Roman"/>
                <w:color w:val="000000"/>
                <w:szCs w:val="24"/>
              </w:rPr>
              <w:t>роизводне усл</w:t>
            </w:r>
            <w:r w:rsidR="00DD32F1" w:rsidRPr="00EC2488">
              <w:rPr>
                <w:rFonts w:eastAsia="Times New Roman" w:cs="Times New Roman"/>
                <w:color w:val="000000"/>
                <w:szCs w:val="24"/>
                <w:lang w:val="sr-Cyrl-CS"/>
              </w:rPr>
              <w:t>уге</w:t>
            </w:r>
            <w:r w:rsidR="00DD32F1" w:rsidRPr="00EC2488">
              <w:rPr>
                <w:rFonts w:eastAsia="Times New Roman" w:cs="Times New Roman"/>
                <w:color w:val="000000"/>
                <w:szCs w:val="24"/>
              </w:rPr>
              <w:t xml:space="preserve"> по уго</w:t>
            </w:r>
            <w:r w:rsidR="00DD32F1" w:rsidRPr="00EC2488">
              <w:rPr>
                <w:rFonts w:eastAsia="Times New Roman" w:cs="Times New Roman"/>
                <w:color w:val="000000"/>
                <w:szCs w:val="24"/>
                <w:lang w:val="sr-Cyrl-BA"/>
              </w:rPr>
              <w:t>вору</w:t>
            </w:r>
            <w:r w:rsidR="0048620A" w:rsidRPr="00EC2488">
              <w:rPr>
                <w:rFonts w:eastAsia="Times New Roman" w:cs="Times New Roman"/>
                <w:color w:val="000000"/>
                <w:szCs w:val="24"/>
              </w:rPr>
              <w:t xml:space="preserve"> о дјелу</w:t>
            </w:r>
          </w:p>
        </w:tc>
        <w:tc>
          <w:tcPr>
            <w:tcW w:w="1745" w:type="dxa"/>
            <w:tcBorders>
              <w:top w:val="nil"/>
              <w:left w:val="nil"/>
              <w:bottom w:val="single" w:sz="4" w:space="0" w:color="auto"/>
              <w:right w:val="single" w:sz="4" w:space="0" w:color="auto"/>
            </w:tcBorders>
            <w:shd w:val="clear" w:color="auto" w:fill="auto"/>
            <w:vAlign w:val="center"/>
          </w:tcPr>
          <w:p w:rsidR="0048620A" w:rsidRPr="00D6672A" w:rsidRDefault="00D6672A" w:rsidP="00847B4B">
            <w:pPr>
              <w:jc w:val="right"/>
              <w:rPr>
                <w:rFonts w:eastAsia="Times New Roman" w:cs="Times New Roman"/>
                <w:color w:val="000000"/>
                <w:szCs w:val="24"/>
              </w:rPr>
            </w:pPr>
            <w:r w:rsidRPr="00D6672A">
              <w:rPr>
                <w:rFonts w:eastAsia="Times New Roman" w:cs="Times New Roman"/>
                <w:color w:val="000000"/>
                <w:szCs w:val="24"/>
              </w:rPr>
              <w:t>21.500,00</w:t>
            </w:r>
          </w:p>
        </w:tc>
        <w:tc>
          <w:tcPr>
            <w:tcW w:w="1476" w:type="dxa"/>
            <w:tcBorders>
              <w:top w:val="nil"/>
              <w:left w:val="nil"/>
              <w:bottom w:val="single" w:sz="4" w:space="0" w:color="auto"/>
              <w:right w:val="single" w:sz="4" w:space="0" w:color="auto"/>
            </w:tcBorders>
            <w:shd w:val="clear" w:color="auto" w:fill="auto"/>
            <w:vAlign w:val="center"/>
            <w:hideMark/>
          </w:tcPr>
          <w:p w:rsidR="0048620A" w:rsidRPr="00901BE5" w:rsidRDefault="00901BE5" w:rsidP="00847B4B">
            <w:pPr>
              <w:jc w:val="right"/>
              <w:rPr>
                <w:rFonts w:eastAsia="Times New Roman" w:cs="Times New Roman"/>
                <w:b/>
                <w:bCs/>
                <w:color w:val="000000"/>
                <w:szCs w:val="24"/>
                <w:highlight w:val="yellow"/>
              </w:rPr>
            </w:pPr>
            <w:r w:rsidRPr="00901BE5">
              <w:rPr>
                <w:rFonts w:eastAsia="Times New Roman" w:cs="Times New Roman"/>
                <w:b/>
                <w:bCs/>
                <w:color w:val="000000"/>
                <w:szCs w:val="24"/>
                <w:lang w:val="sr-Cyrl-BA"/>
              </w:rPr>
              <w:t>20</w:t>
            </w:r>
            <w:r w:rsidR="00A5570D" w:rsidRPr="00901BE5">
              <w:rPr>
                <w:rFonts w:eastAsia="Times New Roman" w:cs="Times New Roman"/>
                <w:b/>
                <w:bCs/>
                <w:color w:val="000000"/>
                <w:szCs w:val="24"/>
                <w:lang w:val="sr-Latn-BA"/>
              </w:rPr>
              <w:t>.000,00</w:t>
            </w:r>
          </w:p>
        </w:tc>
        <w:tc>
          <w:tcPr>
            <w:tcW w:w="1194" w:type="dxa"/>
            <w:tcBorders>
              <w:top w:val="nil"/>
              <w:left w:val="nil"/>
              <w:bottom w:val="single" w:sz="4" w:space="0" w:color="auto"/>
              <w:right w:val="single" w:sz="4" w:space="0" w:color="auto"/>
            </w:tcBorders>
            <w:shd w:val="clear" w:color="auto" w:fill="auto"/>
            <w:vAlign w:val="center"/>
          </w:tcPr>
          <w:p w:rsidR="0048620A" w:rsidRPr="00B414CC"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93,02</w:t>
            </w:r>
          </w:p>
        </w:tc>
        <w:tc>
          <w:tcPr>
            <w:tcW w:w="1360" w:type="dxa"/>
            <w:tcBorders>
              <w:top w:val="nil"/>
              <w:left w:val="nil"/>
              <w:bottom w:val="single" w:sz="4" w:space="0" w:color="auto"/>
              <w:right w:val="single" w:sz="4" w:space="0" w:color="auto"/>
            </w:tcBorders>
            <w:shd w:val="clear" w:color="auto" w:fill="auto"/>
            <w:vAlign w:val="center"/>
          </w:tcPr>
          <w:p w:rsidR="0048620A"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0,19</w:t>
            </w:r>
          </w:p>
        </w:tc>
      </w:tr>
      <w:tr w:rsidR="0048620A" w:rsidRPr="00404FC2" w:rsidTr="00D6672A">
        <w:trPr>
          <w:trHeight w:val="31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620A" w:rsidRPr="00EC2488" w:rsidRDefault="003934F4" w:rsidP="00847B4B">
            <w:pPr>
              <w:jc w:val="center"/>
              <w:rPr>
                <w:rFonts w:eastAsia="Times New Roman" w:cs="Times New Roman"/>
                <w:color w:val="000000"/>
                <w:szCs w:val="24"/>
                <w:lang w:val="sr-Cyrl-BA"/>
              </w:rPr>
            </w:pPr>
            <w:r>
              <w:rPr>
                <w:rFonts w:eastAsia="Times New Roman" w:cs="Times New Roman"/>
                <w:color w:val="000000"/>
                <w:szCs w:val="24"/>
                <w:lang w:val="sr-Cyrl-BA"/>
              </w:rPr>
              <w:t>2</w:t>
            </w:r>
            <w:r w:rsidR="00EC10E0">
              <w:rPr>
                <w:rFonts w:eastAsia="Times New Roman" w:cs="Times New Roman"/>
                <w:color w:val="000000"/>
                <w:szCs w:val="24"/>
              </w:rPr>
              <w:t>2</w:t>
            </w:r>
            <w:r w:rsidR="003B1FB4" w:rsidRPr="00EC2488">
              <w:rPr>
                <w:rFonts w:eastAsia="Times New Roman" w:cs="Times New Roman"/>
                <w:color w:val="000000"/>
                <w:szCs w:val="24"/>
                <w:lang w:val="sr-Cyrl-BA"/>
              </w:rPr>
              <w:t>.</w:t>
            </w:r>
          </w:p>
        </w:tc>
        <w:tc>
          <w:tcPr>
            <w:tcW w:w="936" w:type="dxa"/>
            <w:tcBorders>
              <w:top w:val="nil"/>
              <w:left w:val="nil"/>
              <w:bottom w:val="single" w:sz="4" w:space="0" w:color="auto"/>
              <w:right w:val="single" w:sz="4" w:space="0" w:color="auto"/>
            </w:tcBorders>
            <w:shd w:val="clear" w:color="auto" w:fill="auto"/>
            <w:vAlign w:val="center"/>
            <w:hideMark/>
          </w:tcPr>
          <w:p w:rsidR="0048620A" w:rsidRPr="00EC2488" w:rsidRDefault="00257E8F" w:rsidP="00847B4B">
            <w:pPr>
              <w:jc w:val="center"/>
              <w:rPr>
                <w:rFonts w:eastAsia="Times New Roman" w:cs="Times New Roman"/>
                <w:color w:val="000000"/>
                <w:szCs w:val="24"/>
              </w:rPr>
            </w:pPr>
            <w:r w:rsidRPr="00EC2488">
              <w:rPr>
                <w:rFonts w:eastAsia="Times New Roman" w:cs="Times New Roman"/>
                <w:color w:val="000000"/>
                <w:szCs w:val="24"/>
              </w:rPr>
              <w:t>539</w:t>
            </w:r>
            <w:r w:rsidRPr="00EC2488">
              <w:rPr>
                <w:rFonts w:eastAsia="Times New Roman" w:cs="Times New Roman"/>
                <w:color w:val="000000"/>
                <w:szCs w:val="24"/>
                <w:lang w:val="sr-Cyrl-BA"/>
              </w:rPr>
              <w:t>6</w:t>
            </w:r>
            <w:r w:rsidR="0048620A" w:rsidRPr="00EC2488">
              <w:rPr>
                <w:rFonts w:eastAsia="Times New Roman" w:cs="Times New Roman"/>
                <w:color w:val="000000"/>
                <w:szCs w:val="24"/>
              </w:rPr>
              <w:t>00</w:t>
            </w:r>
          </w:p>
        </w:tc>
        <w:tc>
          <w:tcPr>
            <w:tcW w:w="3587" w:type="dxa"/>
            <w:tcBorders>
              <w:top w:val="nil"/>
              <w:left w:val="nil"/>
              <w:bottom w:val="single" w:sz="4" w:space="0" w:color="auto"/>
              <w:right w:val="single" w:sz="4" w:space="0" w:color="auto"/>
            </w:tcBorders>
            <w:shd w:val="clear" w:color="auto" w:fill="auto"/>
            <w:vAlign w:val="center"/>
            <w:hideMark/>
          </w:tcPr>
          <w:p w:rsidR="0048620A" w:rsidRPr="00EC2488" w:rsidRDefault="0048620A" w:rsidP="00847B4B">
            <w:pPr>
              <w:jc w:val="left"/>
              <w:rPr>
                <w:rFonts w:eastAsia="Times New Roman" w:cs="Times New Roman"/>
                <w:color w:val="000000"/>
                <w:szCs w:val="24"/>
              </w:rPr>
            </w:pPr>
            <w:r w:rsidRPr="00EC2488">
              <w:rPr>
                <w:rFonts w:eastAsia="Times New Roman" w:cs="Times New Roman"/>
                <w:color w:val="000000"/>
                <w:szCs w:val="24"/>
              </w:rPr>
              <w:t>Бактериоло</w:t>
            </w:r>
            <w:r w:rsidR="00DD32F1" w:rsidRPr="00EC2488">
              <w:rPr>
                <w:rFonts w:eastAsia="Times New Roman" w:cs="Times New Roman"/>
                <w:color w:val="000000"/>
                <w:szCs w:val="24"/>
                <w:lang w:val="sr-Cyrl-CS"/>
              </w:rPr>
              <w:t>шка</w:t>
            </w:r>
            <w:r w:rsidR="00DD32F1" w:rsidRPr="00EC2488">
              <w:rPr>
                <w:rFonts w:eastAsia="Times New Roman" w:cs="Times New Roman"/>
                <w:color w:val="000000"/>
                <w:szCs w:val="24"/>
              </w:rPr>
              <w:t xml:space="preserve"> и хеми</w:t>
            </w:r>
            <w:r w:rsidR="00DD32F1" w:rsidRPr="00EC2488">
              <w:rPr>
                <w:rFonts w:eastAsia="Times New Roman" w:cs="Times New Roman"/>
                <w:color w:val="000000"/>
                <w:szCs w:val="24"/>
                <w:lang w:val="sr-Cyrl-BA"/>
              </w:rPr>
              <w:t>јска</w:t>
            </w:r>
            <w:r w:rsidRPr="00EC2488">
              <w:rPr>
                <w:rFonts w:eastAsia="Times New Roman" w:cs="Times New Roman"/>
                <w:color w:val="000000"/>
                <w:szCs w:val="24"/>
              </w:rPr>
              <w:t xml:space="preserve"> </w:t>
            </w:r>
            <w:r w:rsidRPr="00EC2488">
              <w:rPr>
                <w:rFonts w:eastAsia="Times New Roman" w:cs="Times New Roman"/>
                <w:color w:val="000000"/>
                <w:szCs w:val="24"/>
              </w:rPr>
              <w:lastRenderedPageBreak/>
              <w:t>анализа воде</w:t>
            </w:r>
          </w:p>
        </w:tc>
        <w:tc>
          <w:tcPr>
            <w:tcW w:w="1745" w:type="dxa"/>
            <w:tcBorders>
              <w:top w:val="nil"/>
              <w:left w:val="nil"/>
              <w:bottom w:val="single" w:sz="4" w:space="0" w:color="auto"/>
              <w:right w:val="single" w:sz="4" w:space="0" w:color="auto"/>
            </w:tcBorders>
            <w:shd w:val="clear" w:color="auto" w:fill="auto"/>
            <w:vAlign w:val="center"/>
          </w:tcPr>
          <w:p w:rsidR="0048620A" w:rsidRPr="00D6672A" w:rsidRDefault="00D6672A" w:rsidP="00847B4B">
            <w:pPr>
              <w:jc w:val="right"/>
              <w:rPr>
                <w:rFonts w:eastAsia="Times New Roman" w:cs="Times New Roman"/>
                <w:color w:val="000000"/>
                <w:szCs w:val="24"/>
              </w:rPr>
            </w:pPr>
            <w:r w:rsidRPr="00D6672A">
              <w:rPr>
                <w:rFonts w:eastAsia="Times New Roman" w:cs="Times New Roman"/>
                <w:color w:val="000000"/>
                <w:szCs w:val="24"/>
              </w:rPr>
              <w:lastRenderedPageBreak/>
              <w:t>55.000,00</w:t>
            </w:r>
          </w:p>
        </w:tc>
        <w:tc>
          <w:tcPr>
            <w:tcW w:w="1476" w:type="dxa"/>
            <w:tcBorders>
              <w:top w:val="nil"/>
              <w:left w:val="nil"/>
              <w:bottom w:val="single" w:sz="4" w:space="0" w:color="auto"/>
              <w:right w:val="single" w:sz="4" w:space="0" w:color="auto"/>
            </w:tcBorders>
            <w:shd w:val="clear" w:color="auto" w:fill="auto"/>
            <w:vAlign w:val="center"/>
            <w:hideMark/>
          </w:tcPr>
          <w:p w:rsidR="0048620A" w:rsidRPr="00624F56" w:rsidRDefault="00045418" w:rsidP="00847B4B">
            <w:pPr>
              <w:jc w:val="right"/>
              <w:rPr>
                <w:rFonts w:eastAsia="Times New Roman" w:cs="Times New Roman"/>
                <w:b/>
                <w:bCs/>
                <w:color w:val="000000"/>
                <w:szCs w:val="24"/>
                <w:highlight w:val="yellow"/>
                <w:lang w:val="sr-Cyrl-BA"/>
              </w:rPr>
            </w:pPr>
            <w:r w:rsidRPr="00045418">
              <w:rPr>
                <w:rFonts w:eastAsia="Times New Roman" w:cs="Times New Roman"/>
                <w:b/>
                <w:bCs/>
                <w:color w:val="000000"/>
                <w:szCs w:val="24"/>
                <w:lang w:val="sr-Cyrl-BA"/>
              </w:rPr>
              <w:t>78</w:t>
            </w:r>
            <w:r w:rsidR="007641FE" w:rsidRPr="00045418">
              <w:rPr>
                <w:rFonts w:eastAsia="Times New Roman" w:cs="Times New Roman"/>
                <w:b/>
                <w:bCs/>
                <w:color w:val="000000"/>
                <w:szCs w:val="24"/>
                <w:lang w:val="sr-Cyrl-BA"/>
              </w:rPr>
              <w:t>.000,00</w:t>
            </w:r>
          </w:p>
        </w:tc>
        <w:tc>
          <w:tcPr>
            <w:tcW w:w="1194" w:type="dxa"/>
            <w:tcBorders>
              <w:top w:val="nil"/>
              <w:left w:val="nil"/>
              <w:bottom w:val="single" w:sz="4" w:space="0" w:color="auto"/>
              <w:right w:val="single" w:sz="4" w:space="0" w:color="auto"/>
            </w:tcBorders>
            <w:shd w:val="clear" w:color="auto" w:fill="auto"/>
            <w:vAlign w:val="center"/>
          </w:tcPr>
          <w:p w:rsidR="0048620A" w:rsidRPr="00B414CC"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141,82</w:t>
            </w:r>
          </w:p>
        </w:tc>
        <w:tc>
          <w:tcPr>
            <w:tcW w:w="1360" w:type="dxa"/>
            <w:tcBorders>
              <w:top w:val="nil"/>
              <w:left w:val="nil"/>
              <w:bottom w:val="single" w:sz="4" w:space="0" w:color="auto"/>
              <w:right w:val="single" w:sz="4" w:space="0" w:color="auto"/>
            </w:tcBorders>
            <w:shd w:val="clear" w:color="auto" w:fill="auto"/>
            <w:vAlign w:val="center"/>
          </w:tcPr>
          <w:p w:rsidR="0048620A"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0,75</w:t>
            </w:r>
          </w:p>
        </w:tc>
      </w:tr>
      <w:tr w:rsidR="0048620A" w:rsidRPr="00404FC2" w:rsidTr="00D6672A">
        <w:trPr>
          <w:trHeight w:val="31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620A" w:rsidRPr="00C1548F" w:rsidRDefault="00EC10E0" w:rsidP="00847B4B">
            <w:pPr>
              <w:jc w:val="center"/>
              <w:rPr>
                <w:rFonts w:eastAsia="Times New Roman" w:cs="Times New Roman"/>
                <w:color w:val="000000"/>
                <w:szCs w:val="24"/>
                <w:lang w:val="sr-Cyrl-BA"/>
              </w:rPr>
            </w:pPr>
            <w:r>
              <w:rPr>
                <w:rFonts w:eastAsia="Times New Roman" w:cs="Times New Roman"/>
                <w:color w:val="000000"/>
                <w:szCs w:val="24"/>
                <w:lang w:val="sr-Cyrl-BA"/>
              </w:rPr>
              <w:lastRenderedPageBreak/>
              <w:t>2</w:t>
            </w:r>
            <w:r>
              <w:rPr>
                <w:rFonts w:eastAsia="Times New Roman" w:cs="Times New Roman"/>
                <w:color w:val="000000"/>
                <w:szCs w:val="24"/>
              </w:rPr>
              <w:t>3</w:t>
            </w:r>
            <w:r w:rsidR="003B1FB4" w:rsidRPr="00C1548F">
              <w:rPr>
                <w:rFonts w:eastAsia="Times New Roman" w:cs="Times New Roman"/>
                <w:color w:val="000000"/>
                <w:szCs w:val="24"/>
                <w:lang w:val="sr-Cyrl-BA"/>
              </w:rPr>
              <w:t>.</w:t>
            </w:r>
          </w:p>
        </w:tc>
        <w:tc>
          <w:tcPr>
            <w:tcW w:w="936" w:type="dxa"/>
            <w:tcBorders>
              <w:top w:val="nil"/>
              <w:left w:val="nil"/>
              <w:bottom w:val="single" w:sz="4" w:space="0" w:color="auto"/>
              <w:right w:val="single" w:sz="4" w:space="0" w:color="auto"/>
            </w:tcBorders>
            <w:shd w:val="clear" w:color="auto" w:fill="auto"/>
            <w:vAlign w:val="center"/>
            <w:hideMark/>
          </w:tcPr>
          <w:p w:rsidR="0048620A" w:rsidRPr="00C1548F" w:rsidRDefault="0048620A" w:rsidP="00847B4B">
            <w:pPr>
              <w:jc w:val="center"/>
              <w:rPr>
                <w:rFonts w:eastAsia="Times New Roman" w:cs="Times New Roman"/>
                <w:color w:val="000000"/>
                <w:szCs w:val="24"/>
              </w:rPr>
            </w:pPr>
            <w:r w:rsidRPr="00C1548F">
              <w:rPr>
                <w:rFonts w:eastAsia="Times New Roman" w:cs="Times New Roman"/>
                <w:color w:val="000000"/>
                <w:szCs w:val="24"/>
              </w:rPr>
              <w:t>539900</w:t>
            </w:r>
          </w:p>
        </w:tc>
        <w:tc>
          <w:tcPr>
            <w:tcW w:w="3587" w:type="dxa"/>
            <w:tcBorders>
              <w:top w:val="nil"/>
              <w:left w:val="nil"/>
              <w:bottom w:val="single" w:sz="4" w:space="0" w:color="auto"/>
              <w:right w:val="single" w:sz="4" w:space="0" w:color="auto"/>
            </w:tcBorders>
            <w:shd w:val="clear" w:color="auto" w:fill="auto"/>
            <w:vAlign w:val="center"/>
            <w:hideMark/>
          </w:tcPr>
          <w:p w:rsidR="0048620A" w:rsidRPr="00C1548F" w:rsidRDefault="00DD32F1" w:rsidP="00847B4B">
            <w:pPr>
              <w:jc w:val="left"/>
              <w:rPr>
                <w:rFonts w:eastAsia="Times New Roman" w:cs="Times New Roman"/>
                <w:color w:val="000000"/>
                <w:szCs w:val="24"/>
              </w:rPr>
            </w:pPr>
            <w:r w:rsidRPr="00C1548F">
              <w:rPr>
                <w:rFonts w:eastAsia="Times New Roman" w:cs="Times New Roman"/>
                <w:color w:val="000000"/>
                <w:szCs w:val="24"/>
              </w:rPr>
              <w:t>Тро</w:t>
            </w:r>
            <w:r w:rsidR="003D0251">
              <w:rPr>
                <w:rFonts w:eastAsia="Times New Roman" w:cs="Times New Roman"/>
                <w:color w:val="000000"/>
                <w:szCs w:val="24"/>
                <w:lang w:val="sr-Cyrl-BA"/>
              </w:rPr>
              <w:t>шк</w:t>
            </w:r>
            <w:r w:rsidR="00E34E39">
              <w:rPr>
                <w:rFonts w:eastAsia="Times New Roman" w:cs="Times New Roman"/>
                <w:color w:val="000000"/>
                <w:szCs w:val="24"/>
              </w:rPr>
              <w:t xml:space="preserve">ови  непоменутих </w:t>
            </w:r>
            <w:r w:rsidR="0048620A" w:rsidRPr="00C1548F">
              <w:rPr>
                <w:rFonts w:eastAsia="Times New Roman" w:cs="Times New Roman"/>
                <w:color w:val="000000"/>
                <w:szCs w:val="24"/>
              </w:rPr>
              <w:t xml:space="preserve"> осталих услуга</w:t>
            </w:r>
          </w:p>
        </w:tc>
        <w:tc>
          <w:tcPr>
            <w:tcW w:w="1745" w:type="dxa"/>
            <w:tcBorders>
              <w:top w:val="nil"/>
              <w:left w:val="nil"/>
              <w:bottom w:val="single" w:sz="4" w:space="0" w:color="auto"/>
              <w:right w:val="single" w:sz="4" w:space="0" w:color="auto"/>
            </w:tcBorders>
            <w:shd w:val="clear" w:color="auto" w:fill="auto"/>
            <w:vAlign w:val="center"/>
          </w:tcPr>
          <w:p w:rsidR="0048620A" w:rsidRPr="00D6672A" w:rsidRDefault="00D6672A" w:rsidP="00847B4B">
            <w:pPr>
              <w:jc w:val="right"/>
              <w:rPr>
                <w:rFonts w:eastAsia="Times New Roman" w:cs="Times New Roman"/>
                <w:color w:val="000000" w:themeColor="text1"/>
                <w:szCs w:val="24"/>
              </w:rPr>
            </w:pPr>
            <w:r w:rsidRPr="00D6672A">
              <w:rPr>
                <w:rFonts w:eastAsia="Times New Roman" w:cs="Times New Roman"/>
                <w:color w:val="000000" w:themeColor="text1"/>
                <w:szCs w:val="24"/>
              </w:rPr>
              <w:t>370.000,00</w:t>
            </w:r>
          </w:p>
        </w:tc>
        <w:tc>
          <w:tcPr>
            <w:tcW w:w="1476" w:type="dxa"/>
            <w:tcBorders>
              <w:top w:val="nil"/>
              <w:left w:val="nil"/>
              <w:bottom w:val="single" w:sz="4" w:space="0" w:color="auto"/>
              <w:right w:val="single" w:sz="4" w:space="0" w:color="auto"/>
            </w:tcBorders>
            <w:shd w:val="clear" w:color="auto" w:fill="auto"/>
            <w:vAlign w:val="center"/>
            <w:hideMark/>
          </w:tcPr>
          <w:p w:rsidR="0048620A" w:rsidRPr="00624F56" w:rsidRDefault="00773C74" w:rsidP="00847B4B">
            <w:pPr>
              <w:jc w:val="right"/>
              <w:rPr>
                <w:rFonts w:eastAsia="Times New Roman" w:cs="Times New Roman"/>
                <w:b/>
                <w:bCs/>
                <w:color w:val="000000"/>
                <w:szCs w:val="24"/>
                <w:highlight w:val="yellow"/>
                <w:lang w:val="sr-Latn-BA"/>
              </w:rPr>
            </w:pPr>
            <w:r w:rsidRPr="00773C74">
              <w:rPr>
                <w:rFonts w:eastAsia="Times New Roman" w:cs="Times New Roman"/>
                <w:b/>
                <w:bCs/>
                <w:color w:val="000000"/>
                <w:szCs w:val="24"/>
                <w:lang w:val="sr-Latn-BA"/>
              </w:rPr>
              <w:t>3</w:t>
            </w:r>
            <w:r w:rsidR="00895B2F" w:rsidRPr="00773C74">
              <w:rPr>
                <w:rFonts w:eastAsia="Times New Roman" w:cs="Times New Roman"/>
                <w:b/>
                <w:bCs/>
                <w:color w:val="000000"/>
                <w:szCs w:val="24"/>
                <w:lang w:val="sr-Latn-BA"/>
              </w:rPr>
              <w:t>5</w:t>
            </w:r>
            <w:r w:rsidR="00E34E39">
              <w:rPr>
                <w:rFonts w:eastAsia="Times New Roman" w:cs="Times New Roman"/>
                <w:b/>
                <w:bCs/>
                <w:color w:val="000000"/>
                <w:szCs w:val="24"/>
                <w:lang w:val="sr-Latn-BA"/>
              </w:rPr>
              <w:t>5</w:t>
            </w:r>
            <w:r w:rsidR="00A5570D" w:rsidRPr="00773C74">
              <w:rPr>
                <w:rFonts w:eastAsia="Times New Roman" w:cs="Times New Roman"/>
                <w:b/>
                <w:bCs/>
                <w:color w:val="000000"/>
                <w:szCs w:val="24"/>
                <w:lang w:val="sr-Latn-BA"/>
              </w:rPr>
              <w:t>.000,00</w:t>
            </w:r>
          </w:p>
        </w:tc>
        <w:tc>
          <w:tcPr>
            <w:tcW w:w="1194" w:type="dxa"/>
            <w:tcBorders>
              <w:top w:val="nil"/>
              <w:left w:val="nil"/>
              <w:bottom w:val="single" w:sz="4" w:space="0" w:color="auto"/>
              <w:right w:val="single" w:sz="4" w:space="0" w:color="auto"/>
            </w:tcBorders>
            <w:shd w:val="clear" w:color="auto" w:fill="auto"/>
            <w:vAlign w:val="center"/>
          </w:tcPr>
          <w:p w:rsidR="0048620A" w:rsidRPr="00C1548F"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95,95</w:t>
            </w:r>
          </w:p>
        </w:tc>
        <w:tc>
          <w:tcPr>
            <w:tcW w:w="1360" w:type="dxa"/>
            <w:tcBorders>
              <w:top w:val="nil"/>
              <w:left w:val="nil"/>
              <w:bottom w:val="single" w:sz="4" w:space="0" w:color="auto"/>
              <w:right w:val="single" w:sz="4" w:space="0" w:color="auto"/>
            </w:tcBorders>
            <w:shd w:val="clear" w:color="auto" w:fill="auto"/>
            <w:vAlign w:val="center"/>
          </w:tcPr>
          <w:p w:rsidR="0048620A"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3,42</w:t>
            </w:r>
          </w:p>
        </w:tc>
      </w:tr>
      <w:tr w:rsidR="0048620A" w:rsidRPr="00404FC2" w:rsidTr="00D6672A">
        <w:trPr>
          <w:trHeight w:val="43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620A" w:rsidRPr="00EC2488" w:rsidRDefault="00EC10E0" w:rsidP="00847B4B">
            <w:pPr>
              <w:jc w:val="center"/>
              <w:rPr>
                <w:rFonts w:eastAsia="Times New Roman" w:cs="Times New Roman"/>
                <w:color w:val="000000"/>
                <w:szCs w:val="24"/>
                <w:lang w:val="sr-Cyrl-BA"/>
              </w:rPr>
            </w:pPr>
            <w:r>
              <w:rPr>
                <w:rFonts w:eastAsia="Times New Roman" w:cs="Times New Roman"/>
                <w:color w:val="000000"/>
                <w:szCs w:val="24"/>
                <w:lang w:val="sr-Cyrl-BA"/>
              </w:rPr>
              <w:t>2</w:t>
            </w:r>
            <w:r>
              <w:rPr>
                <w:rFonts w:eastAsia="Times New Roman" w:cs="Times New Roman"/>
                <w:color w:val="000000"/>
                <w:szCs w:val="24"/>
              </w:rPr>
              <w:t>5</w:t>
            </w:r>
            <w:r w:rsidR="00C46E91" w:rsidRPr="00EC2488">
              <w:rPr>
                <w:rFonts w:eastAsia="Times New Roman" w:cs="Times New Roman"/>
                <w:color w:val="000000"/>
                <w:szCs w:val="24"/>
                <w:lang w:val="sr-Cyrl-BA"/>
              </w:rPr>
              <w:t>.</w:t>
            </w:r>
          </w:p>
        </w:tc>
        <w:tc>
          <w:tcPr>
            <w:tcW w:w="936" w:type="dxa"/>
            <w:tcBorders>
              <w:top w:val="nil"/>
              <w:left w:val="nil"/>
              <w:bottom w:val="single" w:sz="4" w:space="0" w:color="auto"/>
              <w:right w:val="single" w:sz="4" w:space="0" w:color="auto"/>
            </w:tcBorders>
            <w:shd w:val="clear" w:color="auto" w:fill="auto"/>
            <w:vAlign w:val="center"/>
            <w:hideMark/>
          </w:tcPr>
          <w:p w:rsidR="0048620A" w:rsidRPr="00EC2488" w:rsidRDefault="0048620A" w:rsidP="00847B4B">
            <w:pPr>
              <w:jc w:val="center"/>
              <w:rPr>
                <w:rFonts w:eastAsia="Times New Roman" w:cs="Times New Roman"/>
                <w:color w:val="000000"/>
                <w:szCs w:val="24"/>
              </w:rPr>
            </w:pPr>
            <w:r w:rsidRPr="00EC2488">
              <w:rPr>
                <w:rFonts w:eastAsia="Times New Roman" w:cs="Times New Roman"/>
                <w:color w:val="000000"/>
                <w:szCs w:val="24"/>
              </w:rPr>
              <w:t>540000</w:t>
            </w:r>
          </w:p>
        </w:tc>
        <w:tc>
          <w:tcPr>
            <w:tcW w:w="3587" w:type="dxa"/>
            <w:tcBorders>
              <w:top w:val="nil"/>
              <w:left w:val="nil"/>
              <w:bottom w:val="single" w:sz="4" w:space="0" w:color="auto"/>
              <w:right w:val="single" w:sz="4" w:space="0" w:color="auto"/>
            </w:tcBorders>
            <w:shd w:val="clear" w:color="auto" w:fill="auto"/>
            <w:vAlign w:val="center"/>
            <w:hideMark/>
          </w:tcPr>
          <w:p w:rsidR="0048620A" w:rsidRPr="00EC2488" w:rsidRDefault="0048620A" w:rsidP="00847B4B">
            <w:pPr>
              <w:jc w:val="left"/>
              <w:rPr>
                <w:rFonts w:eastAsia="Times New Roman" w:cs="Times New Roman"/>
                <w:color w:val="000000"/>
                <w:szCs w:val="24"/>
              </w:rPr>
            </w:pPr>
            <w:r w:rsidRPr="00EC2488">
              <w:rPr>
                <w:rFonts w:eastAsia="Times New Roman" w:cs="Times New Roman"/>
                <w:color w:val="000000"/>
                <w:szCs w:val="24"/>
              </w:rPr>
              <w:t>Трошкови амортизације</w:t>
            </w:r>
          </w:p>
        </w:tc>
        <w:tc>
          <w:tcPr>
            <w:tcW w:w="1745" w:type="dxa"/>
            <w:tcBorders>
              <w:top w:val="nil"/>
              <w:left w:val="nil"/>
              <w:bottom w:val="single" w:sz="4" w:space="0" w:color="auto"/>
              <w:right w:val="single" w:sz="4" w:space="0" w:color="auto"/>
            </w:tcBorders>
            <w:shd w:val="clear" w:color="auto" w:fill="auto"/>
            <w:vAlign w:val="center"/>
          </w:tcPr>
          <w:p w:rsidR="0048620A" w:rsidRPr="00901BE5" w:rsidRDefault="00D6672A" w:rsidP="00847B4B">
            <w:pPr>
              <w:jc w:val="right"/>
              <w:rPr>
                <w:rFonts w:eastAsia="Times New Roman" w:cs="Times New Roman"/>
                <w:color w:val="000000"/>
                <w:szCs w:val="24"/>
              </w:rPr>
            </w:pPr>
            <w:r w:rsidRPr="00901BE5">
              <w:rPr>
                <w:rFonts w:eastAsia="Times New Roman" w:cs="Times New Roman"/>
                <w:color w:val="000000"/>
                <w:szCs w:val="24"/>
              </w:rPr>
              <w:t>1.730.000,00</w:t>
            </w:r>
          </w:p>
        </w:tc>
        <w:tc>
          <w:tcPr>
            <w:tcW w:w="1476" w:type="dxa"/>
            <w:tcBorders>
              <w:top w:val="nil"/>
              <w:left w:val="nil"/>
              <w:bottom w:val="single" w:sz="4" w:space="0" w:color="auto"/>
              <w:right w:val="single" w:sz="4" w:space="0" w:color="auto"/>
            </w:tcBorders>
            <w:shd w:val="clear" w:color="auto" w:fill="auto"/>
            <w:vAlign w:val="center"/>
            <w:hideMark/>
          </w:tcPr>
          <w:p w:rsidR="0048620A" w:rsidRPr="00901BE5" w:rsidRDefault="00E34E39" w:rsidP="00847B4B">
            <w:pPr>
              <w:jc w:val="right"/>
              <w:rPr>
                <w:rFonts w:eastAsia="Times New Roman" w:cs="Times New Roman"/>
                <w:b/>
                <w:bCs/>
                <w:color w:val="000000"/>
                <w:szCs w:val="24"/>
              </w:rPr>
            </w:pPr>
            <w:r>
              <w:rPr>
                <w:rFonts w:eastAsia="Times New Roman" w:cs="Times New Roman"/>
                <w:b/>
                <w:bCs/>
                <w:color w:val="000000"/>
                <w:szCs w:val="24"/>
              </w:rPr>
              <w:t>2.06</w:t>
            </w:r>
            <w:r w:rsidR="00901BE5" w:rsidRPr="00901BE5">
              <w:rPr>
                <w:rFonts w:eastAsia="Times New Roman" w:cs="Times New Roman"/>
                <w:b/>
                <w:bCs/>
                <w:color w:val="000000"/>
                <w:szCs w:val="24"/>
              </w:rPr>
              <w:t>0.000.00</w:t>
            </w:r>
          </w:p>
        </w:tc>
        <w:tc>
          <w:tcPr>
            <w:tcW w:w="1194" w:type="dxa"/>
            <w:tcBorders>
              <w:top w:val="nil"/>
              <w:left w:val="nil"/>
              <w:bottom w:val="single" w:sz="4" w:space="0" w:color="auto"/>
              <w:right w:val="single" w:sz="4" w:space="0" w:color="auto"/>
            </w:tcBorders>
            <w:shd w:val="clear" w:color="auto" w:fill="auto"/>
            <w:vAlign w:val="center"/>
          </w:tcPr>
          <w:p w:rsidR="0048620A" w:rsidRPr="00B414CC"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119,08</w:t>
            </w:r>
          </w:p>
        </w:tc>
        <w:tc>
          <w:tcPr>
            <w:tcW w:w="1360" w:type="dxa"/>
            <w:tcBorders>
              <w:top w:val="nil"/>
              <w:left w:val="nil"/>
              <w:bottom w:val="single" w:sz="4" w:space="0" w:color="auto"/>
              <w:right w:val="single" w:sz="4" w:space="0" w:color="auto"/>
            </w:tcBorders>
            <w:shd w:val="clear" w:color="auto" w:fill="auto"/>
            <w:vAlign w:val="center"/>
          </w:tcPr>
          <w:p w:rsidR="0048620A"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19,82</w:t>
            </w:r>
          </w:p>
        </w:tc>
      </w:tr>
      <w:tr w:rsidR="0048620A" w:rsidRPr="00404FC2" w:rsidTr="00D6672A">
        <w:trPr>
          <w:trHeight w:val="31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620A" w:rsidRPr="00EC2488" w:rsidRDefault="00EC10E0" w:rsidP="00847B4B">
            <w:pPr>
              <w:jc w:val="center"/>
              <w:rPr>
                <w:rFonts w:eastAsia="Times New Roman" w:cs="Times New Roman"/>
                <w:color w:val="000000"/>
                <w:szCs w:val="24"/>
                <w:lang w:val="sr-Cyrl-BA"/>
              </w:rPr>
            </w:pPr>
            <w:r>
              <w:rPr>
                <w:rFonts w:eastAsia="Times New Roman" w:cs="Times New Roman"/>
                <w:color w:val="000000"/>
                <w:szCs w:val="24"/>
                <w:lang w:val="sr-Cyrl-BA"/>
              </w:rPr>
              <w:t>2</w:t>
            </w:r>
            <w:r>
              <w:rPr>
                <w:rFonts w:eastAsia="Times New Roman" w:cs="Times New Roman"/>
                <w:color w:val="000000"/>
                <w:szCs w:val="24"/>
              </w:rPr>
              <w:t>6</w:t>
            </w:r>
            <w:r w:rsidR="00C46E91" w:rsidRPr="00EC2488">
              <w:rPr>
                <w:rFonts w:eastAsia="Times New Roman" w:cs="Times New Roman"/>
                <w:color w:val="000000"/>
                <w:szCs w:val="24"/>
                <w:lang w:val="sr-Cyrl-BA"/>
              </w:rPr>
              <w:t>.</w:t>
            </w:r>
          </w:p>
        </w:tc>
        <w:tc>
          <w:tcPr>
            <w:tcW w:w="936" w:type="dxa"/>
            <w:tcBorders>
              <w:top w:val="nil"/>
              <w:left w:val="nil"/>
              <w:bottom w:val="single" w:sz="4" w:space="0" w:color="auto"/>
              <w:right w:val="single" w:sz="4" w:space="0" w:color="auto"/>
            </w:tcBorders>
            <w:shd w:val="clear" w:color="auto" w:fill="auto"/>
            <w:vAlign w:val="center"/>
            <w:hideMark/>
          </w:tcPr>
          <w:p w:rsidR="0048620A" w:rsidRPr="00EC2488" w:rsidRDefault="0048620A" w:rsidP="00847B4B">
            <w:pPr>
              <w:jc w:val="center"/>
              <w:rPr>
                <w:rFonts w:eastAsia="Times New Roman" w:cs="Times New Roman"/>
                <w:color w:val="000000"/>
                <w:szCs w:val="24"/>
              </w:rPr>
            </w:pPr>
            <w:r w:rsidRPr="00EC2488">
              <w:rPr>
                <w:rFonts w:eastAsia="Times New Roman" w:cs="Times New Roman"/>
                <w:color w:val="000000"/>
                <w:szCs w:val="24"/>
              </w:rPr>
              <w:t>5</w:t>
            </w:r>
            <w:r w:rsidR="00115EFA" w:rsidRPr="00EC2488">
              <w:rPr>
                <w:rFonts w:eastAsia="Times New Roman" w:cs="Times New Roman"/>
                <w:color w:val="000000"/>
                <w:szCs w:val="24"/>
                <w:lang w:val="sr-Cyrl-BA"/>
              </w:rPr>
              <w:t>414</w:t>
            </w:r>
            <w:r w:rsidRPr="00EC2488">
              <w:rPr>
                <w:rFonts w:eastAsia="Times New Roman" w:cs="Times New Roman"/>
                <w:color w:val="000000"/>
                <w:szCs w:val="24"/>
              </w:rPr>
              <w:t>00</w:t>
            </w:r>
          </w:p>
        </w:tc>
        <w:tc>
          <w:tcPr>
            <w:tcW w:w="3587" w:type="dxa"/>
            <w:tcBorders>
              <w:top w:val="nil"/>
              <w:left w:val="nil"/>
              <w:bottom w:val="single" w:sz="4" w:space="0" w:color="auto"/>
              <w:right w:val="single" w:sz="4" w:space="0" w:color="auto"/>
            </w:tcBorders>
            <w:shd w:val="clear" w:color="auto" w:fill="auto"/>
            <w:vAlign w:val="center"/>
            <w:hideMark/>
          </w:tcPr>
          <w:p w:rsidR="0048620A" w:rsidRPr="00EC2488" w:rsidRDefault="00DD32F1" w:rsidP="00847B4B">
            <w:pPr>
              <w:jc w:val="left"/>
              <w:rPr>
                <w:rFonts w:eastAsia="Times New Roman" w:cs="Times New Roman"/>
                <w:color w:val="000000"/>
                <w:szCs w:val="24"/>
                <w:lang w:val="sr-Cyrl-BA"/>
              </w:rPr>
            </w:pPr>
            <w:r w:rsidRPr="00EC2488">
              <w:rPr>
                <w:rFonts w:eastAsia="Times New Roman" w:cs="Times New Roman"/>
                <w:color w:val="000000"/>
                <w:szCs w:val="24"/>
              </w:rPr>
              <w:t>Тро</w:t>
            </w:r>
            <w:r w:rsidRPr="00EC2488">
              <w:rPr>
                <w:rFonts w:eastAsia="Times New Roman" w:cs="Times New Roman"/>
                <w:color w:val="000000"/>
                <w:szCs w:val="24"/>
                <w:lang w:val="sr-Cyrl-BA"/>
              </w:rPr>
              <w:t xml:space="preserve">шкови </w:t>
            </w:r>
            <w:r w:rsidR="00115EFA" w:rsidRPr="00EC2488">
              <w:rPr>
                <w:rFonts w:eastAsia="Times New Roman" w:cs="Times New Roman"/>
                <w:color w:val="000000"/>
                <w:szCs w:val="24"/>
                <w:lang w:val="sr-Cyrl-BA"/>
              </w:rPr>
              <w:t>резервисања за отпремнине</w:t>
            </w:r>
          </w:p>
        </w:tc>
        <w:tc>
          <w:tcPr>
            <w:tcW w:w="1745" w:type="dxa"/>
            <w:tcBorders>
              <w:top w:val="nil"/>
              <w:left w:val="nil"/>
              <w:bottom w:val="single" w:sz="4" w:space="0" w:color="auto"/>
              <w:right w:val="single" w:sz="4" w:space="0" w:color="auto"/>
            </w:tcBorders>
            <w:shd w:val="clear" w:color="auto" w:fill="auto"/>
            <w:vAlign w:val="center"/>
          </w:tcPr>
          <w:p w:rsidR="0048620A" w:rsidRPr="00D6672A" w:rsidRDefault="00D6672A" w:rsidP="00847B4B">
            <w:pPr>
              <w:jc w:val="right"/>
              <w:rPr>
                <w:rFonts w:eastAsia="Times New Roman" w:cs="Times New Roman"/>
                <w:color w:val="000000"/>
                <w:szCs w:val="24"/>
              </w:rPr>
            </w:pPr>
            <w:r w:rsidRPr="00D6672A">
              <w:rPr>
                <w:rFonts w:eastAsia="Times New Roman" w:cs="Times New Roman"/>
                <w:color w:val="000000"/>
                <w:szCs w:val="24"/>
              </w:rPr>
              <w:t>10.000,00</w:t>
            </w:r>
          </w:p>
        </w:tc>
        <w:tc>
          <w:tcPr>
            <w:tcW w:w="1476" w:type="dxa"/>
            <w:tcBorders>
              <w:top w:val="nil"/>
              <w:left w:val="nil"/>
              <w:bottom w:val="single" w:sz="4" w:space="0" w:color="auto"/>
              <w:right w:val="single" w:sz="4" w:space="0" w:color="auto"/>
            </w:tcBorders>
            <w:shd w:val="clear" w:color="auto" w:fill="auto"/>
            <w:vAlign w:val="center"/>
            <w:hideMark/>
          </w:tcPr>
          <w:p w:rsidR="0048620A" w:rsidRPr="00624F56" w:rsidRDefault="00DA1A98" w:rsidP="00847B4B">
            <w:pPr>
              <w:jc w:val="right"/>
              <w:rPr>
                <w:rFonts w:eastAsia="Times New Roman" w:cs="Times New Roman"/>
                <w:b/>
                <w:bCs/>
                <w:color w:val="000000"/>
                <w:szCs w:val="24"/>
                <w:highlight w:val="yellow"/>
                <w:lang w:val="sr-Latn-BA"/>
              </w:rPr>
            </w:pPr>
            <w:r>
              <w:rPr>
                <w:rFonts w:eastAsia="Times New Roman" w:cs="Times New Roman"/>
                <w:b/>
                <w:bCs/>
                <w:color w:val="000000"/>
                <w:szCs w:val="24"/>
                <w:lang w:val="sr-Latn-BA"/>
              </w:rPr>
              <w:t>15</w:t>
            </w:r>
            <w:r w:rsidR="000A3D4A" w:rsidRPr="00901BE5">
              <w:rPr>
                <w:rFonts w:eastAsia="Times New Roman" w:cs="Times New Roman"/>
                <w:b/>
                <w:bCs/>
                <w:color w:val="000000"/>
                <w:szCs w:val="24"/>
                <w:lang w:val="sr-Latn-BA"/>
              </w:rPr>
              <w:t>.000,00</w:t>
            </w:r>
          </w:p>
        </w:tc>
        <w:tc>
          <w:tcPr>
            <w:tcW w:w="1194" w:type="dxa"/>
            <w:tcBorders>
              <w:top w:val="nil"/>
              <w:left w:val="nil"/>
              <w:bottom w:val="single" w:sz="4" w:space="0" w:color="auto"/>
              <w:right w:val="single" w:sz="4" w:space="0" w:color="auto"/>
            </w:tcBorders>
            <w:shd w:val="clear" w:color="auto" w:fill="auto"/>
            <w:vAlign w:val="center"/>
          </w:tcPr>
          <w:p w:rsidR="0048620A" w:rsidRPr="00B414CC"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150,00</w:t>
            </w:r>
          </w:p>
        </w:tc>
        <w:tc>
          <w:tcPr>
            <w:tcW w:w="1360" w:type="dxa"/>
            <w:tcBorders>
              <w:top w:val="nil"/>
              <w:left w:val="nil"/>
              <w:bottom w:val="single" w:sz="4" w:space="0" w:color="auto"/>
              <w:right w:val="single" w:sz="4" w:space="0" w:color="auto"/>
            </w:tcBorders>
            <w:shd w:val="clear" w:color="auto" w:fill="auto"/>
            <w:vAlign w:val="center"/>
          </w:tcPr>
          <w:p w:rsidR="0048620A"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0,14</w:t>
            </w:r>
          </w:p>
        </w:tc>
      </w:tr>
      <w:tr w:rsidR="0048620A" w:rsidRPr="00404FC2" w:rsidTr="00D6672A">
        <w:trPr>
          <w:trHeight w:val="319"/>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8620A" w:rsidRPr="00EC2488" w:rsidRDefault="00EC10E0" w:rsidP="00847B4B">
            <w:pPr>
              <w:jc w:val="center"/>
              <w:rPr>
                <w:rFonts w:eastAsia="Times New Roman" w:cs="Times New Roman"/>
                <w:color w:val="000000"/>
                <w:szCs w:val="24"/>
                <w:lang w:val="sr-Cyrl-BA"/>
              </w:rPr>
            </w:pPr>
            <w:r>
              <w:rPr>
                <w:rFonts w:eastAsia="Times New Roman" w:cs="Times New Roman"/>
                <w:color w:val="000000"/>
                <w:szCs w:val="24"/>
                <w:lang w:val="sr-Cyrl-BA"/>
              </w:rPr>
              <w:t>2</w:t>
            </w:r>
            <w:r>
              <w:rPr>
                <w:rFonts w:eastAsia="Times New Roman" w:cs="Times New Roman"/>
                <w:color w:val="000000"/>
                <w:szCs w:val="24"/>
              </w:rPr>
              <w:t>7</w:t>
            </w:r>
            <w:r w:rsidR="00C46E91" w:rsidRPr="00EC2488">
              <w:rPr>
                <w:rFonts w:eastAsia="Times New Roman" w:cs="Times New Roman"/>
                <w:color w:val="000000"/>
                <w:szCs w:val="24"/>
                <w:lang w:val="sr-Cyrl-BA"/>
              </w:rPr>
              <w:t>.</w:t>
            </w:r>
          </w:p>
        </w:tc>
        <w:tc>
          <w:tcPr>
            <w:tcW w:w="936" w:type="dxa"/>
            <w:tcBorders>
              <w:top w:val="nil"/>
              <w:left w:val="nil"/>
              <w:bottom w:val="single" w:sz="4" w:space="0" w:color="auto"/>
              <w:right w:val="single" w:sz="4" w:space="0" w:color="auto"/>
            </w:tcBorders>
            <w:shd w:val="clear" w:color="auto" w:fill="auto"/>
            <w:vAlign w:val="center"/>
            <w:hideMark/>
          </w:tcPr>
          <w:p w:rsidR="0048620A" w:rsidRPr="00EC2488" w:rsidRDefault="00115EFA" w:rsidP="00847B4B">
            <w:pPr>
              <w:jc w:val="center"/>
              <w:rPr>
                <w:rFonts w:eastAsia="Times New Roman" w:cs="Times New Roman"/>
                <w:color w:val="000000"/>
                <w:szCs w:val="24"/>
              </w:rPr>
            </w:pPr>
            <w:r w:rsidRPr="00EC2488">
              <w:rPr>
                <w:rFonts w:eastAsia="Times New Roman" w:cs="Times New Roman"/>
                <w:color w:val="000000"/>
                <w:szCs w:val="24"/>
              </w:rPr>
              <w:t>550</w:t>
            </w:r>
            <w:r w:rsidRPr="00EC2488">
              <w:rPr>
                <w:rFonts w:eastAsia="Times New Roman" w:cs="Times New Roman"/>
                <w:color w:val="000000"/>
                <w:szCs w:val="24"/>
                <w:lang w:val="sr-Cyrl-BA"/>
              </w:rPr>
              <w:t>1</w:t>
            </w:r>
            <w:r w:rsidR="0048620A" w:rsidRPr="00EC2488">
              <w:rPr>
                <w:rFonts w:eastAsia="Times New Roman" w:cs="Times New Roman"/>
                <w:color w:val="000000"/>
                <w:szCs w:val="24"/>
              </w:rPr>
              <w:t>00</w:t>
            </w:r>
          </w:p>
        </w:tc>
        <w:tc>
          <w:tcPr>
            <w:tcW w:w="3587" w:type="dxa"/>
            <w:tcBorders>
              <w:top w:val="nil"/>
              <w:left w:val="nil"/>
              <w:bottom w:val="single" w:sz="4" w:space="0" w:color="auto"/>
              <w:right w:val="single" w:sz="4" w:space="0" w:color="auto"/>
            </w:tcBorders>
            <w:shd w:val="clear" w:color="auto" w:fill="auto"/>
            <w:vAlign w:val="center"/>
            <w:hideMark/>
          </w:tcPr>
          <w:p w:rsidR="0048620A" w:rsidRPr="00EC2488" w:rsidRDefault="00DD32F1" w:rsidP="00847B4B">
            <w:pPr>
              <w:jc w:val="left"/>
              <w:rPr>
                <w:rFonts w:eastAsia="Times New Roman" w:cs="Times New Roman"/>
                <w:color w:val="000000"/>
                <w:szCs w:val="24"/>
              </w:rPr>
            </w:pPr>
            <w:r w:rsidRPr="00EC2488">
              <w:rPr>
                <w:rFonts w:eastAsia="Times New Roman" w:cs="Times New Roman"/>
                <w:color w:val="000000"/>
                <w:szCs w:val="24"/>
              </w:rPr>
              <w:t>Трошкови ревизије год</w:t>
            </w:r>
            <w:r w:rsidRPr="00EC2488">
              <w:rPr>
                <w:rFonts w:eastAsia="Times New Roman" w:cs="Times New Roman"/>
                <w:color w:val="000000"/>
                <w:szCs w:val="24"/>
                <w:lang w:val="sr-Cyrl-BA"/>
              </w:rPr>
              <w:t xml:space="preserve">ишњег </w:t>
            </w:r>
            <w:r w:rsidR="0048620A" w:rsidRPr="00EC2488">
              <w:rPr>
                <w:rFonts w:eastAsia="Times New Roman" w:cs="Times New Roman"/>
                <w:color w:val="000000"/>
                <w:szCs w:val="24"/>
              </w:rPr>
              <w:t xml:space="preserve"> обрачуна</w:t>
            </w:r>
          </w:p>
        </w:tc>
        <w:tc>
          <w:tcPr>
            <w:tcW w:w="1745" w:type="dxa"/>
            <w:tcBorders>
              <w:top w:val="nil"/>
              <w:left w:val="nil"/>
              <w:bottom w:val="single" w:sz="4" w:space="0" w:color="auto"/>
              <w:right w:val="single" w:sz="4" w:space="0" w:color="auto"/>
            </w:tcBorders>
            <w:shd w:val="clear" w:color="auto" w:fill="auto"/>
            <w:vAlign w:val="center"/>
          </w:tcPr>
          <w:p w:rsidR="0048620A" w:rsidRPr="00D6672A" w:rsidRDefault="00D6672A" w:rsidP="00847B4B">
            <w:pPr>
              <w:jc w:val="right"/>
              <w:rPr>
                <w:rFonts w:eastAsia="Times New Roman" w:cs="Times New Roman"/>
                <w:color w:val="000000"/>
                <w:szCs w:val="24"/>
              </w:rPr>
            </w:pPr>
            <w:r w:rsidRPr="00D6672A">
              <w:rPr>
                <w:rFonts w:eastAsia="Times New Roman" w:cs="Times New Roman"/>
                <w:color w:val="000000"/>
                <w:szCs w:val="24"/>
              </w:rPr>
              <w:t>14.900,00</w:t>
            </w:r>
          </w:p>
        </w:tc>
        <w:tc>
          <w:tcPr>
            <w:tcW w:w="1476" w:type="dxa"/>
            <w:tcBorders>
              <w:top w:val="nil"/>
              <w:left w:val="nil"/>
              <w:bottom w:val="single" w:sz="4" w:space="0" w:color="auto"/>
              <w:right w:val="single" w:sz="4" w:space="0" w:color="auto"/>
            </w:tcBorders>
            <w:shd w:val="clear" w:color="auto" w:fill="auto"/>
            <w:vAlign w:val="center"/>
            <w:hideMark/>
          </w:tcPr>
          <w:p w:rsidR="0048620A" w:rsidRPr="00045418" w:rsidRDefault="00045418" w:rsidP="00847B4B">
            <w:pPr>
              <w:jc w:val="right"/>
              <w:rPr>
                <w:rFonts w:eastAsia="Times New Roman" w:cs="Times New Roman"/>
                <w:b/>
                <w:bCs/>
                <w:color w:val="000000"/>
                <w:szCs w:val="24"/>
                <w:highlight w:val="yellow"/>
                <w:lang/>
              </w:rPr>
            </w:pPr>
            <w:r w:rsidRPr="00901BE5">
              <w:rPr>
                <w:rFonts w:eastAsia="Times New Roman" w:cs="Times New Roman"/>
                <w:b/>
                <w:bCs/>
                <w:color w:val="000000"/>
                <w:szCs w:val="24"/>
              </w:rPr>
              <w:t>14.900</w:t>
            </w:r>
            <w:r w:rsidRPr="00901BE5">
              <w:rPr>
                <w:rFonts w:eastAsia="Times New Roman" w:cs="Times New Roman"/>
                <w:b/>
                <w:bCs/>
                <w:color w:val="000000"/>
                <w:szCs w:val="24"/>
                <w:lang/>
              </w:rPr>
              <w:t>,00</w:t>
            </w:r>
          </w:p>
        </w:tc>
        <w:tc>
          <w:tcPr>
            <w:tcW w:w="1194" w:type="dxa"/>
            <w:tcBorders>
              <w:top w:val="nil"/>
              <w:left w:val="nil"/>
              <w:bottom w:val="single" w:sz="4" w:space="0" w:color="auto"/>
              <w:right w:val="single" w:sz="4" w:space="0" w:color="auto"/>
            </w:tcBorders>
            <w:shd w:val="clear" w:color="auto" w:fill="auto"/>
            <w:vAlign w:val="center"/>
          </w:tcPr>
          <w:p w:rsidR="0048620A" w:rsidRPr="00B414CC"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100,00</w:t>
            </w:r>
          </w:p>
        </w:tc>
        <w:tc>
          <w:tcPr>
            <w:tcW w:w="1360" w:type="dxa"/>
            <w:tcBorders>
              <w:top w:val="nil"/>
              <w:left w:val="nil"/>
              <w:bottom w:val="single" w:sz="4" w:space="0" w:color="auto"/>
              <w:right w:val="single" w:sz="4" w:space="0" w:color="auto"/>
            </w:tcBorders>
            <w:shd w:val="clear" w:color="auto" w:fill="auto"/>
            <w:vAlign w:val="center"/>
          </w:tcPr>
          <w:p w:rsidR="0048620A"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0,14</w:t>
            </w:r>
          </w:p>
        </w:tc>
      </w:tr>
      <w:tr w:rsidR="0048620A" w:rsidRPr="00404FC2" w:rsidTr="00D6672A">
        <w:trPr>
          <w:trHeight w:val="405"/>
        </w:trPr>
        <w:tc>
          <w:tcPr>
            <w:tcW w:w="709" w:type="dxa"/>
            <w:tcBorders>
              <w:top w:val="nil"/>
              <w:left w:val="single" w:sz="4" w:space="0" w:color="auto"/>
              <w:bottom w:val="single" w:sz="4" w:space="0" w:color="auto"/>
              <w:right w:val="single" w:sz="4" w:space="0" w:color="auto"/>
            </w:tcBorders>
            <w:shd w:val="clear" w:color="auto" w:fill="auto"/>
            <w:vAlign w:val="center"/>
          </w:tcPr>
          <w:p w:rsidR="0048620A" w:rsidRPr="00EC2488" w:rsidRDefault="00E34E39" w:rsidP="00847B4B">
            <w:pPr>
              <w:jc w:val="center"/>
              <w:rPr>
                <w:rFonts w:eastAsia="Times New Roman" w:cs="Times New Roman"/>
                <w:color w:val="000000"/>
                <w:szCs w:val="24"/>
                <w:lang w:val="sr-Cyrl-BA"/>
              </w:rPr>
            </w:pPr>
            <w:r>
              <w:rPr>
                <w:rFonts w:eastAsia="Times New Roman" w:cs="Times New Roman"/>
                <w:color w:val="000000"/>
                <w:szCs w:val="24"/>
                <w:lang w:val="sr-Cyrl-BA"/>
              </w:rPr>
              <w:t>28.</w:t>
            </w:r>
          </w:p>
        </w:tc>
        <w:tc>
          <w:tcPr>
            <w:tcW w:w="936" w:type="dxa"/>
            <w:tcBorders>
              <w:top w:val="nil"/>
              <w:left w:val="nil"/>
              <w:bottom w:val="single" w:sz="4" w:space="0" w:color="auto"/>
              <w:right w:val="single" w:sz="4" w:space="0" w:color="auto"/>
            </w:tcBorders>
            <w:shd w:val="clear" w:color="auto" w:fill="auto"/>
            <w:vAlign w:val="center"/>
            <w:hideMark/>
          </w:tcPr>
          <w:p w:rsidR="0048620A" w:rsidRPr="00EC2488" w:rsidRDefault="00115EFA" w:rsidP="00847B4B">
            <w:pPr>
              <w:jc w:val="center"/>
              <w:rPr>
                <w:rFonts w:eastAsia="Times New Roman" w:cs="Times New Roman"/>
                <w:color w:val="000000"/>
                <w:szCs w:val="24"/>
              </w:rPr>
            </w:pPr>
            <w:r w:rsidRPr="00EC2488">
              <w:rPr>
                <w:rFonts w:eastAsia="Times New Roman" w:cs="Times New Roman"/>
                <w:color w:val="000000"/>
                <w:szCs w:val="24"/>
              </w:rPr>
              <w:t>550</w:t>
            </w:r>
            <w:r w:rsidRPr="00EC2488">
              <w:rPr>
                <w:rFonts w:eastAsia="Times New Roman" w:cs="Times New Roman"/>
                <w:color w:val="000000"/>
                <w:szCs w:val="24"/>
                <w:lang w:val="sr-Cyrl-BA"/>
              </w:rPr>
              <w:t>2</w:t>
            </w:r>
            <w:r w:rsidR="0048620A" w:rsidRPr="00EC2488">
              <w:rPr>
                <w:rFonts w:eastAsia="Times New Roman" w:cs="Times New Roman"/>
                <w:color w:val="000000"/>
                <w:szCs w:val="24"/>
              </w:rPr>
              <w:t>00</w:t>
            </w:r>
          </w:p>
        </w:tc>
        <w:tc>
          <w:tcPr>
            <w:tcW w:w="3587" w:type="dxa"/>
            <w:tcBorders>
              <w:top w:val="nil"/>
              <w:left w:val="nil"/>
              <w:bottom w:val="single" w:sz="4" w:space="0" w:color="auto"/>
              <w:right w:val="single" w:sz="4" w:space="0" w:color="auto"/>
            </w:tcBorders>
            <w:shd w:val="clear" w:color="auto" w:fill="auto"/>
            <w:vAlign w:val="center"/>
            <w:hideMark/>
          </w:tcPr>
          <w:p w:rsidR="0048620A" w:rsidRPr="00EC2488" w:rsidRDefault="0048620A" w:rsidP="00847B4B">
            <w:pPr>
              <w:jc w:val="left"/>
              <w:rPr>
                <w:rFonts w:eastAsia="Times New Roman" w:cs="Times New Roman"/>
                <w:color w:val="000000"/>
                <w:szCs w:val="24"/>
              </w:rPr>
            </w:pPr>
            <w:r w:rsidRPr="00EC2488">
              <w:rPr>
                <w:rFonts w:eastAsia="Times New Roman" w:cs="Times New Roman"/>
                <w:color w:val="000000"/>
                <w:szCs w:val="24"/>
              </w:rPr>
              <w:t>Трошкови адвокатских услуга</w:t>
            </w:r>
          </w:p>
        </w:tc>
        <w:tc>
          <w:tcPr>
            <w:tcW w:w="1745" w:type="dxa"/>
            <w:tcBorders>
              <w:top w:val="nil"/>
              <w:left w:val="nil"/>
              <w:bottom w:val="single" w:sz="4" w:space="0" w:color="auto"/>
              <w:right w:val="single" w:sz="4" w:space="0" w:color="auto"/>
            </w:tcBorders>
            <w:shd w:val="clear" w:color="auto" w:fill="auto"/>
            <w:vAlign w:val="center"/>
          </w:tcPr>
          <w:p w:rsidR="0048620A" w:rsidRPr="00D6672A" w:rsidRDefault="00D6672A" w:rsidP="00847B4B">
            <w:pPr>
              <w:jc w:val="right"/>
              <w:rPr>
                <w:rFonts w:eastAsia="Times New Roman" w:cs="Times New Roman"/>
                <w:color w:val="000000"/>
                <w:szCs w:val="24"/>
              </w:rPr>
            </w:pPr>
            <w:r w:rsidRPr="00D6672A">
              <w:rPr>
                <w:rFonts w:eastAsia="Times New Roman" w:cs="Times New Roman"/>
                <w:color w:val="000000"/>
                <w:szCs w:val="24"/>
              </w:rPr>
              <w:t>8.000,00</w:t>
            </w:r>
          </w:p>
        </w:tc>
        <w:tc>
          <w:tcPr>
            <w:tcW w:w="1476" w:type="dxa"/>
            <w:tcBorders>
              <w:top w:val="nil"/>
              <w:left w:val="nil"/>
              <w:bottom w:val="single" w:sz="4" w:space="0" w:color="auto"/>
              <w:right w:val="single" w:sz="4" w:space="0" w:color="auto"/>
            </w:tcBorders>
            <w:shd w:val="clear" w:color="auto" w:fill="auto"/>
            <w:vAlign w:val="center"/>
            <w:hideMark/>
          </w:tcPr>
          <w:p w:rsidR="0048620A" w:rsidRPr="00624F56" w:rsidRDefault="004973AD" w:rsidP="00847B4B">
            <w:pPr>
              <w:jc w:val="right"/>
              <w:rPr>
                <w:rFonts w:eastAsia="Times New Roman" w:cs="Times New Roman"/>
                <w:b/>
                <w:bCs/>
                <w:szCs w:val="24"/>
                <w:highlight w:val="yellow"/>
                <w:lang w:val="sr-Latn-BA"/>
              </w:rPr>
            </w:pPr>
            <w:r w:rsidRPr="00045418">
              <w:rPr>
                <w:rFonts w:eastAsia="Times New Roman" w:cs="Times New Roman"/>
                <w:b/>
                <w:bCs/>
                <w:szCs w:val="24"/>
                <w:lang w:val="sr-Cyrl-BA"/>
              </w:rPr>
              <w:t>10.000</w:t>
            </w:r>
            <w:r w:rsidR="000A3D4A" w:rsidRPr="00045418">
              <w:rPr>
                <w:rFonts w:eastAsia="Times New Roman" w:cs="Times New Roman"/>
                <w:b/>
                <w:bCs/>
                <w:szCs w:val="24"/>
                <w:lang w:val="sr-Latn-BA"/>
              </w:rPr>
              <w:t>,00</w:t>
            </w:r>
          </w:p>
        </w:tc>
        <w:tc>
          <w:tcPr>
            <w:tcW w:w="1194" w:type="dxa"/>
            <w:tcBorders>
              <w:top w:val="nil"/>
              <w:left w:val="nil"/>
              <w:bottom w:val="single" w:sz="4" w:space="0" w:color="auto"/>
              <w:right w:val="single" w:sz="4" w:space="0" w:color="auto"/>
            </w:tcBorders>
            <w:shd w:val="clear" w:color="auto" w:fill="auto"/>
            <w:vAlign w:val="center"/>
          </w:tcPr>
          <w:p w:rsidR="0048620A" w:rsidRPr="00B414CC"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125,00</w:t>
            </w:r>
          </w:p>
        </w:tc>
        <w:tc>
          <w:tcPr>
            <w:tcW w:w="1360" w:type="dxa"/>
            <w:tcBorders>
              <w:top w:val="nil"/>
              <w:left w:val="nil"/>
              <w:bottom w:val="single" w:sz="4" w:space="0" w:color="auto"/>
              <w:right w:val="single" w:sz="4" w:space="0" w:color="auto"/>
            </w:tcBorders>
            <w:shd w:val="clear" w:color="auto" w:fill="auto"/>
            <w:vAlign w:val="center"/>
          </w:tcPr>
          <w:p w:rsidR="0048620A"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0,10</w:t>
            </w:r>
          </w:p>
        </w:tc>
      </w:tr>
      <w:tr w:rsidR="0048620A" w:rsidRPr="00404FC2" w:rsidTr="00D6672A">
        <w:trPr>
          <w:trHeight w:val="411"/>
        </w:trPr>
        <w:tc>
          <w:tcPr>
            <w:tcW w:w="709" w:type="dxa"/>
            <w:tcBorders>
              <w:top w:val="nil"/>
              <w:left w:val="single" w:sz="4" w:space="0" w:color="auto"/>
              <w:bottom w:val="single" w:sz="4" w:space="0" w:color="auto"/>
              <w:right w:val="single" w:sz="4" w:space="0" w:color="auto"/>
            </w:tcBorders>
            <w:shd w:val="clear" w:color="auto" w:fill="auto"/>
            <w:vAlign w:val="center"/>
          </w:tcPr>
          <w:p w:rsidR="0048620A" w:rsidRPr="00EC2488" w:rsidRDefault="00E34E39" w:rsidP="00847B4B">
            <w:pPr>
              <w:jc w:val="center"/>
              <w:rPr>
                <w:rFonts w:eastAsia="Times New Roman" w:cs="Times New Roman"/>
                <w:color w:val="000000"/>
                <w:szCs w:val="24"/>
                <w:lang w:val="sr-Cyrl-BA"/>
              </w:rPr>
            </w:pPr>
            <w:r>
              <w:rPr>
                <w:rFonts w:eastAsia="Times New Roman" w:cs="Times New Roman"/>
                <w:color w:val="000000"/>
                <w:szCs w:val="24"/>
                <w:lang w:val="sr-Cyrl-BA"/>
              </w:rPr>
              <w:t>29.</w:t>
            </w:r>
          </w:p>
        </w:tc>
        <w:tc>
          <w:tcPr>
            <w:tcW w:w="936" w:type="dxa"/>
            <w:tcBorders>
              <w:top w:val="nil"/>
              <w:left w:val="nil"/>
              <w:bottom w:val="single" w:sz="4" w:space="0" w:color="auto"/>
              <w:right w:val="single" w:sz="4" w:space="0" w:color="auto"/>
            </w:tcBorders>
            <w:shd w:val="clear" w:color="auto" w:fill="auto"/>
            <w:vAlign w:val="center"/>
            <w:hideMark/>
          </w:tcPr>
          <w:p w:rsidR="0048620A" w:rsidRPr="00EC2488" w:rsidRDefault="00115EFA" w:rsidP="00847B4B">
            <w:pPr>
              <w:jc w:val="center"/>
              <w:rPr>
                <w:rFonts w:eastAsia="Times New Roman" w:cs="Times New Roman"/>
                <w:color w:val="000000"/>
                <w:szCs w:val="24"/>
              </w:rPr>
            </w:pPr>
            <w:r w:rsidRPr="00EC2488">
              <w:rPr>
                <w:rFonts w:eastAsia="Times New Roman" w:cs="Times New Roman"/>
                <w:color w:val="000000"/>
                <w:szCs w:val="24"/>
              </w:rPr>
              <w:t>550</w:t>
            </w:r>
            <w:r w:rsidRPr="00EC2488">
              <w:rPr>
                <w:rFonts w:eastAsia="Times New Roman" w:cs="Times New Roman"/>
                <w:color w:val="000000"/>
                <w:szCs w:val="24"/>
                <w:lang w:val="sr-Cyrl-BA"/>
              </w:rPr>
              <w:t>3</w:t>
            </w:r>
            <w:r w:rsidR="0048620A" w:rsidRPr="00EC2488">
              <w:rPr>
                <w:rFonts w:eastAsia="Times New Roman" w:cs="Times New Roman"/>
                <w:color w:val="000000"/>
                <w:szCs w:val="24"/>
              </w:rPr>
              <w:t>00</w:t>
            </w:r>
          </w:p>
        </w:tc>
        <w:tc>
          <w:tcPr>
            <w:tcW w:w="3587" w:type="dxa"/>
            <w:tcBorders>
              <w:top w:val="nil"/>
              <w:left w:val="nil"/>
              <w:bottom w:val="single" w:sz="4" w:space="0" w:color="auto"/>
              <w:right w:val="single" w:sz="4" w:space="0" w:color="auto"/>
            </w:tcBorders>
            <w:shd w:val="clear" w:color="auto" w:fill="auto"/>
            <w:vAlign w:val="center"/>
            <w:hideMark/>
          </w:tcPr>
          <w:p w:rsidR="0048620A" w:rsidRPr="00EC2488" w:rsidRDefault="0048620A" w:rsidP="00847B4B">
            <w:pPr>
              <w:jc w:val="left"/>
              <w:rPr>
                <w:rFonts w:eastAsia="Times New Roman" w:cs="Times New Roman"/>
                <w:color w:val="000000"/>
                <w:szCs w:val="24"/>
              </w:rPr>
            </w:pPr>
            <w:r w:rsidRPr="00EC2488">
              <w:rPr>
                <w:rFonts w:eastAsia="Times New Roman" w:cs="Times New Roman"/>
                <w:color w:val="000000"/>
                <w:szCs w:val="24"/>
              </w:rPr>
              <w:t>Трошкови здравствених услуга</w:t>
            </w:r>
          </w:p>
        </w:tc>
        <w:tc>
          <w:tcPr>
            <w:tcW w:w="1745" w:type="dxa"/>
            <w:tcBorders>
              <w:top w:val="nil"/>
              <w:left w:val="nil"/>
              <w:bottom w:val="single" w:sz="4" w:space="0" w:color="auto"/>
              <w:right w:val="single" w:sz="4" w:space="0" w:color="auto"/>
            </w:tcBorders>
            <w:shd w:val="clear" w:color="auto" w:fill="auto"/>
            <w:vAlign w:val="center"/>
          </w:tcPr>
          <w:p w:rsidR="0048620A" w:rsidRPr="00D6672A" w:rsidRDefault="00D6672A" w:rsidP="00847B4B">
            <w:pPr>
              <w:jc w:val="right"/>
              <w:rPr>
                <w:rFonts w:eastAsia="Times New Roman" w:cs="Times New Roman"/>
                <w:color w:val="000000"/>
                <w:szCs w:val="24"/>
                <w:lang/>
              </w:rPr>
            </w:pPr>
            <w:r w:rsidRPr="00D6672A">
              <w:rPr>
                <w:rFonts w:eastAsia="Times New Roman" w:cs="Times New Roman"/>
                <w:color w:val="000000"/>
                <w:szCs w:val="24"/>
                <w:lang/>
              </w:rPr>
              <w:t>11.000,00</w:t>
            </w:r>
          </w:p>
        </w:tc>
        <w:tc>
          <w:tcPr>
            <w:tcW w:w="1476" w:type="dxa"/>
            <w:tcBorders>
              <w:top w:val="nil"/>
              <w:left w:val="nil"/>
              <w:bottom w:val="single" w:sz="4" w:space="0" w:color="auto"/>
              <w:right w:val="single" w:sz="4" w:space="0" w:color="auto"/>
            </w:tcBorders>
            <w:shd w:val="clear" w:color="auto" w:fill="auto"/>
            <w:vAlign w:val="center"/>
            <w:hideMark/>
          </w:tcPr>
          <w:p w:rsidR="0048620A" w:rsidRPr="00624F56" w:rsidRDefault="00045418" w:rsidP="00847B4B">
            <w:pPr>
              <w:jc w:val="right"/>
              <w:rPr>
                <w:rFonts w:eastAsia="Times New Roman" w:cs="Times New Roman"/>
                <w:b/>
                <w:bCs/>
                <w:color w:val="000000"/>
                <w:szCs w:val="24"/>
                <w:highlight w:val="yellow"/>
                <w:lang w:val="sr-Latn-BA"/>
              </w:rPr>
            </w:pPr>
            <w:r w:rsidRPr="00045418">
              <w:rPr>
                <w:rFonts w:eastAsia="Times New Roman" w:cs="Times New Roman"/>
                <w:b/>
                <w:bCs/>
                <w:color w:val="000000"/>
                <w:szCs w:val="24"/>
                <w:lang w:val="sr-Latn-BA"/>
              </w:rPr>
              <w:t>2</w:t>
            </w:r>
            <w:r w:rsidR="000A3D4A" w:rsidRPr="00045418">
              <w:rPr>
                <w:rFonts w:eastAsia="Times New Roman" w:cs="Times New Roman"/>
                <w:b/>
                <w:bCs/>
                <w:color w:val="000000"/>
                <w:szCs w:val="24"/>
                <w:lang w:val="sr-Latn-BA"/>
              </w:rPr>
              <w:t>5.000,00</w:t>
            </w:r>
          </w:p>
        </w:tc>
        <w:tc>
          <w:tcPr>
            <w:tcW w:w="1194" w:type="dxa"/>
            <w:tcBorders>
              <w:top w:val="nil"/>
              <w:left w:val="nil"/>
              <w:bottom w:val="single" w:sz="4" w:space="0" w:color="auto"/>
              <w:right w:val="single" w:sz="4" w:space="0" w:color="auto"/>
            </w:tcBorders>
            <w:shd w:val="clear" w:color="auto" w:fill="auto"/>
            <w:vAlign w:val="center"/>
          </w:tcPr>
          <w:p w:rsidR="0048620A" w:rsidRPr="00B414CC"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227,27</w:t>
            </w:r>
          </w:p>
        </w:tc>
        <w:tc>
          <w:tcPr>
            <w:tcW w:w="1360" w:type="dxa"/>
            <w:tcBorders>
              <w:top w:val="nil"/>
              <w:left w:val="nil"/>
              <w:bottom w:val="single" w:sz="4" w:space="0" w:color="auto"/>
              <w:right w:val="single" w:sz="4" w:space="0" w:color="auto"/>
            </w:tcBorders>
            <w:shd w:val="clear" w:color="auto" w:fill="auto"/>
            <w:vAlign w:val="center"/>
          </w:tcPr>
          <w:p w:rsidR="0048620A"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0,24</w:t>
            </w:r>
          </w:p>
        </w:tc>
      </w:tr>
      <w:tr w:rsidR="0048620A" w:rsidRPr="00404FC2" w:rsidTr="00D6672A">
        <w:trPr>
          <w:trHeight w:val="319"/>
        </w:trPr>
        <w:tc>
          <w:tcPr>
            <w:tcW w:w="709" w:type="dxa"/>
            <w:tcBorders>
              <w:top w:val="nil"/>
              <w:left w:val="single" w:sz="4" w:space="0" w:color="auto"/>
              <w:bottom w:val="single" w:sz="4" w:space="0" w:color="auto"/>
              <w:right w:val="single" w:sz="4" w:space="0" w:color="auto"/>
            </w:tcBorders>
            <w:shd w:val="clear" w:color="auto" w:fill="auto"/>
            <w:vAlign w:val="center"/>
          </w:tcPr>
          <w:p w:rsidR="0048620A" w:rsidRPr="00EC2488" w:rsidRDefault="00E34E39" w:rsidP="00847B4B">
            <w:pPr>
              <w:jc w:val="center"/>
              <w:rPr>
                <w:rFonts w:eastAsia="Times New Roman" w:cs="Times New Roman"/>
                <w:color w:val="000000"/>
                <w:szCs w:val="24"/>
                <w:lang w:val="sr-Cyrl-BA"/>
              </w:rPr>
            </w:pPr>
            <w:r>
              <w:rPr>
                <w:rFonts w:eastAsia="Times New Roman" w:cs="Times New Roman"/>
                <w:color w:val="000000"/>
                <w:szCs w:val="24"/>
                <w:lang w:val="sr-Cyrl-BA"/>
              </w:rPr>
              <w:t>30.</w:t>
            </w:r>
          </w:p>
        </w:tc>
        <w:tc>
          <w:tcPr>
            <w:tcW w:w="936" w:type="dxa"/>
            <w:tcBorders>
              <w:top w:val="nil"/>
              <w:left w:val="nil"/>
              <w:bottom w:val="single" w:sz="4" w:space="0" w:color="auto"/>
              <w:right w:val="single" w:sz="4" w:space="0" w:color="auto"/>
            </w:tcBorders>
            <w:shd w:val="clear" w:color="auto" w:fill="auto"/>
            <w:vAlign w:val="center"/>
            <w:hideMark/>
          </w:tcPr>
          <w:p w:rsidR="0048620A" w:rsidRPr="00EC2488" w:rsidRDefault="0048620A" w:rsidP="00847B4B">
            <w:pPr>
              <w:jc w:val="center"/>
              <w:rPr>
                <w:rFonts w:eastAsia="Times New Roman" w:cs="Times New Roman"/>
                <w:color w:val="000000"/>
                <w:szCs w:val="24"/>
              </w:rPr>
            </w:pPr>
            <w:r w:rsidRPr="00EC2488">
              <w:rPr>
                <w:rFonts w:eastAsia="Times New Roman" w:cs="Times New Roman"/>
                <w:color w:val="000000"/>
                <w:szCs w:val="24"/>
              </w:rPr>
              <w:t>550500</w:t>
            </w:r>
          </w:p>
        </w:tc>
        <w:tc>
          <w:tcPr>
            <w:tcW w:w="3587" w:type="dxa"/>
            <w:tcBorders>
              <w:top w:val="nil"/>
              <w:left w:val="nil"/>
              <w:bottom w:val="single" w:sz="4" w:space="0" w:color="auto"/>
              <w:right w:val="single" w:sz="4" w:space="0" w:color="auto"/>
            </w:tcBorders>
            <w:shd w:val="clear" w:color="auto" w:fill="auto"/>
            <w:vAlign w:val="center"/>
            <w:hideMark/>
          </w:tcPr>
          <w:p w:rsidR="0048620A" w:rsidRPr="00EC2488" w:rsidRDefault="0048620A" w:rsidP="00847B4B">
            <w:pPr>
              <w:jc w:val="left"/>
              <w:rPr>
                <w:rFonts w:eastAsia="Times New Roman" w:cs="Times New Roman"/>
                <w:color w:val="000000"/>
                <w:szCs w:val="24"/>
                <w:lang w:val="sr-Cyrl-BA"/>
              </w:rPr>
            </w:pPr>
            <w:r w:rsidRPr="00EC2488">
              <w:rPr>
                <w:rFonts w:eastAsia="Times New Roman" w:cs="Times New Roman"/>
                <w:color w:val="000000"/>
                <w:szCs w:val="24"/>
              </w:rPr>
              <w:t>Услуге у вези са стру</w:t>
            </w:r>
            <w:r w:rsidR="00DD32F1" w:rsidRPr="00EC2488">
              <w:rPr>
                <w:rFonts w:eastAsia="Times New Roman" w:cs="Times New Roman"/>
                <w:color w:val="000000"/>
                <w:szCs w:val="24"/>
                <w:lang w:val="sr-Cyrl-CS"/>
              </w:rPr>
              <w:t>чним</w:t>
            </w:r>
            <w:r w:rsidRPr="00EC2488">
              <w:rPr>
                <w:rFonts w:eastAsia="Times New Roman" w:cs="Times New Roman"/>
                <w:color w:val="000000"/>
                <w:szCs w:val="24"/>
              </w:rPr>
              <w:t xml:space="preserve"> усаврш</w:t>
            </w:r>
            <w:r w:rsidR="00FE51C3" w:rsidRPr="00EC2488">
              <w:rPr>
                <w:rFonts w:eastAsia="Times New Roman" w:cs="Times New Roman"/>
                <w:color w:val="000000"/>
                <w:szCs w:val="24"/>
              </w:rPr>
              <w:t>a</w:t>
            </w:r>
            <w:r w:rsidR="00FE51C3" w:rsidRPr="00EC2488">
              <w:rPr>
                <w:rFonts w:eastAsia="Times New Roman" w:cs="Times New Roman"/>
                <w:color w:val="000000"/>
                <w:szCs w:val="24"/>
                <w:lang w:val="sr-Cyrl-BA"/>
              </w:rPr>
              <w:t>вањем радника</w:t>
            </w:r>
          </w:p>
        </w:tc>
        <w:tc>
          <w:tcPr>
            <w:tcW w:w="1745" w:type="dxa"/>
            <w:tcBorders>
              <w:top w:val="nil"/>
              <w:left w:val="nil"/>
              <w:bottom w:val="single" w:sz="4" w:space="0" w:color="auto"/>
              <w:right w:val="single" w:sz="4" w:space="0" w:color="auto"/>
            </w:tcBorders>
            <w:shd w:val="clear" w:color="auto" w:fill="auto"/>
            <w:vAlign w:val="center"/>
          </w:tcPr>
          <w:p w:rsidR="0048620A" w:rsidRPr="00D6672A" w:rsidRDefault="00D6672A" w:rsidP="00847B4B">
            <w:pPr>
              <w:jc w:val="right"/>
              <w:rPr>
                <w:rFonts w:eastAsia="Times New Roman" w:cs="Times New Roman"/>
                <w:color w:val="000000"/>
                <w:szCs w:val="24"/>
              </w:rPr>
            </w:pPr>
            <w:r w:rsidRPr="00D6672A">
              <w:rPr>
                <w:rFonts w:eastAsia="Times New Roman" w:cs="Times New Roman"/>
                <w:color w:val="000000"/>
                <w:szCs w:val="24"/>
              </w:rPr>
              <w:t>26.000,00</w:t>
            </w:r>
          </w:p>
        </w:tc>
        <w:tc>
          <w:tcPr>
            <w:tcW w:w="1476" w:type="dxa"/>
            <w:tcBorders>
              <w:top w:val="nil"/>
              <w:left w:val="nil"/>
              <w:bottom w:val="single" w:sz="4" w:space="0" w:color="auto"/>
              <w:right w:val="single" w:sz="4" w:space="0" w:color="auto"/>
            </w:tcBorders>
            <w:shd w:val="clear" w:color="auto" w:fill="auto"/>
            <w:vAlign w:val="center"/>
            <w:hideMark/>
          </w:tcPr>
          <w:p w:rsidR="0048620A" w:rsidRPr="00624F56" w:rsidRDefault="008E4088" w:rsidP="00847B4B">
            <w:pPr>
              <w:jc w:val="right"/>
              <w:rPr>
                <w:rFonts w:eastAsia="Times New Roman" w:cs="Times New Roman"/>
                <w:b/>
                <w:bCs/>
                <w:color w:val="000000"/>
                <w:szCs w:val="24"/>
                <w:highlight w:val="yellow"/>
                <w:lang w:val="sr-Latn-BA"/>
              </w:rPr>
            </w:pPr>
            <w:r w:rsidRPr="00045418">
              <w:rPr>
                <w:rFonts w:eastAsia="Times New Roman" w:cs="Times New Roman"/>
                <w:b/>
                <w:bCs/>
                <w:color w:val="000000"/>
                <w:szCs w:val="24"/>
                <w:lang w:val="sr-Cyrl-BA"/>
              </w:rPr>
              <w:t>1</w:t>
            </w:r>
            <w:r w:rsidR="004973AD" w:rsidRPr="00045418">
              <w:rPr>
                <w:rFonts w:eastAsia="Times New Roman" w:cs="Times New Roman"/>
                <w:b/>
                <w:bCs/>
                <w:color w:val="000000"/>
                <w:szCs w:val="24"/>
                <w:lang w:val="sr-Cyrl-BA"/>
              </w:rPr>
              <w:t>5</w:t>
            </w:r>
            <w:r w:rsidR="000A3D4A" w:rsidRPr="00045418">
              <w:rPr>
                <w:rFonts w:eastAsia="Times New Roman" w:cs="Times New Roman"/>
                <w:b/>
                <w:bCs/>
                <w:color w:val="000000"/>
                <w:szCs w:val="24"/>
                <w:lang w:val="sr-Latn-BA"/>
              </w:rPr>
              <w:t>.000,00</w:t>
            </w:r>
          </w:p>
        </w:tc>
        <w:tc>
          <w:tcPr>
            <w:tcW w:w="1194" w:type="dxa"/>
            <w:tcBorders>
              <w:top w:val="nil"/>
              <w:left w:val="nil"/>
              <w:bottom w:val="single" w:sz="4" w:space="0" w:color="auto"/>
              <w:right w:val="single" w:sz="4" w:space="0" w:color="auto"/>
            </w:tcBorders>
            <w:shd w:val="clear" w:color="auto" w:fill="auto"/>
            <w:vAlign w:val="center"/>
          </w:tcPr>
          <w:p w:rsidR="0048620A" w:rsidRPr="00B414CC"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57,69</w:t>
            </w:r>
          </w:p>
        </w:tc>
        <w:tc>
          <w:tcPr>
            <w:tcW w:w="1360" w:type="dxa"/>
            <w:tcBorders>
              <w:top w:val="nil"/>
              <w:left w:val="nil"/>
              <w:bottom w:val="single" w:sz="4" w:space="0" w:color="auto"/>
              <w:right w:val="single" w:sz="4" w:space="0" w:color="auto"/>
            </w:tcBorders>
            <w:shd w:val="clear" w:color="auto" w:fill="auto"/>
            <w:vAlign w:val="center"/>
          </w:tcPr>
          <w:p w:rsidR="0048620A"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0,14</w:t>
            </w:r>
          </w:p>
        </w:tc>
      </w:tr>
      <w:tr w:rsidR="0048620A" w:rsidRPr="00404FC2" w:rsidTr="00D6672A">
        <w:trPr>
          <w:trHeight w:val="319"/>
        </w:trPr>
        <w:tc>
          <w:tcPr>
            <w:tcW w:w="709" w:type="dxa"/>
            <w:tcBorders>
              <w:top w:val="nil"/>
              <w:left w:val="single" w:sz="4" w:space="0" w:color="auto"/>
              <w:bottom w:val="single" w:sz="4" w:space="0" w:color="auto"/>
              <w:right w:val="single" w:sz="4" w:space="0" w:color="auto"/>
            </w:tcBorders>
            <w:shd w:val="clear" w:color="auto" w:fill="auto"/>
            <w:vAlign w:val="center"/>
          </w:tcPr>
          <w:p w:rsidR="0048620A" w:rsidRPr="00EC2488" w:rsidRDefault="00E34E39" w:rsidP="00847B4B">
            <w:pPr>
              <w:jc w:val="center"/>
              <w:rPr>
                <w:rFonts w:eastAsia="Times New Roman" w:cs="Times New Roman"/>
                <w:color w:val="000000"/>
                <w:szCs w:val="24"/>
                <w:lang w:val="sr-Cyrl-BA"/>
              </w:rPr>
            </w:pPr>
            <w:r>
              <w:rPr>
                <w:rFonts w:eastAsia="Times New Roman" w:cs="Times New Roman"/>
                <w:color w:val="000000"/>
                <w:szCs w:val="24"/>
                <w:lang w:val="sr-Cyrl-BA"/>
              </w:rPr>
              <w:t>31.</w:t>
            </w:r>
          </w:p>
        </w:tc>
        <w:tc>
          <w:tcPr>
            <w:tcW w:w="936" w:type="dxa"/>
            <w:tcBorders>
              <w:top w:val="nil"/>
              <w:left w:val="nil"/>
              <w:bottom w:val="single" w:sz="4" w:space="0" w:color="auto"/>
              <w:right w:val="single" w:sz="4" w:space="0" w:color="auto"/>
            </w:tcBorders>
            <w:shd w:val="clear" w:color="auto" w:fill="auto"/>
            <w:vAlign w:val="center"/>
            <w:hideMark/>
          </w:tcPr>
          <w:p w:rsidR="0048620A" w:rsidRPr="00EC2488" w:rsidRDefault="0048620A" w:rsidP="00847B4B">
            <w:pPr>
              <w:jc w:val="center"/>
              <w:rPr>
                <w:rFonts w:eastAsia="Times New Roman" w:cs="Times New Roman"/>
                <w:color w:val="000000"/>
                <w:szCs w:val="24"/>
              </w:rPr>
            </w:pPr>
            <w:r w:rsidRPr="00EC2488">
              <w:rPr>
                <w:rFonts w:eastAsia="Times New Roman" w:cs="Times New Roman"/>
                <w:color w:val="000000"/>
                <w:szCs w:val="24"/>
              </w:rPr>
              <w:t>550600</w:t>
            </w:r>
          </w:p>
        </w:tc>
        <w:tc>
          <w:tcPr>
            <w:tcW w:w="3587" w:type="dxa"/>
            <w:tcBorders>
              <w:top w:val="nil"/>
              <w:left w:val="nil"/>
              <w:bottom w:val="single" w:sz="4" w:space="0" w:color="auto"/>
              <w:right w:val="single" w:sz="4" w:space="0" w:color="auto"/>
            </w:tcBorders>
            <w:shd w:val="clear" w:color="auto" w:fill="auto"/>
            <w:vAlign w:val="center"/>
            <w:hideMark/>
          </w:tcPr>
          <w:p w:rsidR="0048620A" w:rsidRPr="00EC2488" w:rsidRDefault="00DD32F1" w:rsidP="00847B4B">
            <w:pPr>
              <w:jc w:val="left"/>
              <w:rPr>
                <w:rFonts w:eastAsia="Times New Roman" w:cs="Times New Roman"/>
                <w:color w:val="000000"/>
                <w:szCs w:val="24"/>
                <w:lang w:val="sr-Cyrl-BA"/>
              </w:rPr>
            </w:pPr>
            <w:r w:rsidRPr="00EC2488">
              <w:rPr>
                <w:rFonts w:eastAsia="Times New Roman" w:cs="Times New Roman"/>
                <w:color w:val="000000"/>
                <w:szCs w:val="24"/>
              </w:rPr>
              <w:t>Усл</w:t>
            </w:r>
            <w:r w:rsidRPr="00EC2488">
              <w:rPr>
                <w:rFonts w:eastAsia="Times New Roman" w:cs="Times New Roman"/>
                <w:color w:val="000000"/>
                <w:szCs w:val="24"/>
                <w:lang w:val="sr-Cyrl-BA"/>
              </w:rPr>
              <w:t>уге</w:t>
            </w:r>
            <w:r w:rsidR="0048620A" w:rsidRPr="00EC2488">
              <w:rPr>
                <w:rFonts w:eastAsia="Times New Roman" w:cs="Times New Roman"/>
                <w:color w:val="000000"/>
                <w:szCs w:val="24"/>
              </w:rPr>
              <w:t xml:space="preserve"> за измј</w:t>
            </w:r>
            <w:r w:rsidRPr="00EC2488">
              <w:rPr>
                <w:rFonts w:eastAsia="Times New Roman" w:cs="Times New Roman"/>
                <w:color w:val="000000"/>
                <w:szCs w:val="24"/>
                <w:lang w:val="sr-Cyrl-CS"/>
              </w:rPr>
              <w:t>ене</w:t>
            </w:r>
            <w:r w:rsidRPr="00EC2488">
              <w:rPr>
                <w:rFonts w:eastAsia="Times New Roman" w:cs="Times New Roman"/>
                <w:color w:val="000000"/>
                <w:szCs w:val="24"/>
              </w:rPr>
              <w:t xml:space="preserve"> на постојећим прог</w:t>
            </w:r>
            <w:r w:rsidRPr="00EC2488">
              <w:rPr>
                <w:rFonts w:eastAsia="Times New Roman" w:cs="Times New Roman"/>
                <w:color w:val="000000"/>
                <w:szCs w:val="24"/>
                <w:lang w:val="sr-Cyrl-BA"/>
              </w:rPr>
              <w:t>рамима</w:t>
            </w:r>
          </w:p>
        </w:tc>
        <w:tc>
          <w:tcPr>
            <w:tcW w:w="1745" w:type="dxa"/>
            <w:tcBorders>
              <w:top w:val="nil"/>
              <w:left w:val="nil"/>
              <w:bottom w:val="single" w:sz="4" w:space="0" w:color="auto"/>
              <w:right w:val="single" w:sz="4" w:space="0" w:color="auto"/>
            </w:tcBorders>
            <w:shd w:val="clear" w:color="auto" w:fill="auto"/>
            <w:vAlign w:val="center"/>
          </w:tcPr>
          <w:p w:rsidR="0048620A" w:rsidRPr="00D6672A" w:rsidRDefault="00D6672A" w:rsidP="00847B4B">
            <w:pPr>
              <w:jc w:val="right"/>
              <w:rPr>
                <w:rFonts w:eastAsia="Times New Roman" w:cs="Times New Roman"/>
                <w:color w:val="000000"/>
                <w:szCs w:val="24"/>
                <w:lang/>
              </w:rPr>
            </w:pPr>
            <w:r w:rsidRPr="00D6672A">
              <w:rPr>
                <w:rFonts w:eastAsia="Times New Roman" w:cs="Times New Roman"/>
                <w:color w:val="000000"/>
                <w:szCs w:val="24"/>
                <w:lang/>
              </w:rPr>
              <w:t>11.500,00</w:t>
            </w:r>
          </w:p>
        </w:tc>
        <w:tc>
          <w:tcPr>
            <w:tcW w:w="1476" w:type="dxa"/>
            <w:tcBorders>
              <w:top w:val="nil"/>
              <w:left w:val="nil"/>
              <w:bottom w:val="single" w:sz="4" w:space="0" w:color="auto"/>
              <w:right w:val="single" w:sz="4" w:space="0" w:color="auto"/>
            </w:tcBorders>
            <w:shd w:val="clear" w:color="auto" w:fill="auto"/>
            <w:vAlign w:val="center"/>
            <w:hideMark/>
          </w:tcPr>
          <w:p w:rsidR="0048620A" w:rsidRPr="00624F56" w:rsidRDefault="008E4088" w:rsidP="00847B4B">
            <w:pPr>
              <w:jc w:val="right"/>
              <w:rPr>
                <w:rFonts w:eastAsia="Times New Roman" w:cs="Times New Roman"/>
                <w:b/>
                <w:bCs/>
                <w:szCs w:val="24"/>
                <w:highlight w:val="yellow"/>
                <w:lang w:val="sr-Cyrl-BA"/>
              </w:rPr>
            </w:pPr>
            <w:r w:rsidRPr="00901BE5">
              <w:rPr>
                <w:rFonts w:eastAsia="Times New Roman" w:cs="Times New Roman"/>
                <w:b/>
                <w:bCs/>
                <w:szCs w:val="24"/>
              </w:rPr>
              <w:t>15</w:t>
            </w:r>
            <w:r w:rsidR="009D49D1" w:rsidRPr="00901BE5">
              <w:rPr>
                <w:rFonts w:eastAsia="Times New Roman" w:cs="Times New Roman"/>
                <w:b/>
                <w:bCs/>
                <w:szCs w:val="24"/>
                <w:lang w:val="sr-Latn-BA"/>
              </w:rPr>
              <w:t>.000,00</w:t>
            </w:r>
          </w:p>
        </w:tc>
        <w:tc>
          <w:tcPr>
            <w:tcW w:w="1194" w:type="dxa"/>
            <w:tcBorders>
              <w:top w:val="nil"/>
              <w:left w:val="nil"/>
              <w:bottom w:val="single" w:sz="4" w:space="0" w:color="auto"/>
              <w:right w:val="single" w:sz="4" w:space="0" w:color="auto"/>
            </w:tcBorders>
            <w:shd w:val="clear" w:color="auto" w:fill="auto"/>
            <w:vAlign w:val="center"/>
          </w:tcPr>
          <w:p w:rsidR="0048620A" w:rsidRPr="00B414CC" w:rsidRDefault="00504E58" w:rsidP="00847B4B">
            <w:pPr>
              <w:jc w:val="center"/>
              <w:rPr>
                <w:rFonts w:eastAsia="Times New Roman" w:cs="Times New Roman"/>
                <w:szCs w:val="24"/>
                <w:lang w:val="sr-Cyrl-BA"/>
              </w:rPr>
            </w:pPr>
            <w:r>
              <w:rPr>
                <w:rFonts w:eastAsia="Times New Roman" w:cs="Times New Roman"/>
                <w:szCs w:val="24"/>
                <w:lang w:val="sr-Cyrl-BA"/>
              </w:rPr>
              <w:t>130,43</w:t>
            </w:r>
          </w:p>
        </w:tc>
        <w:tc>
          <w:tcPr>
            <w:tcW w:w="1360" w:type="dxa"/>
            <w:tcBorders>
              <w:top w:val="nil"/>
              <w:left w:val="nil"/>
              <w:bottom w:val="single" w:sz="4" w:space="0" w:color="auto"/>
              <w:right w:val="single" w:sz="4" w:space="0" w:color="auto"/>
            </w:tcBorders>
            <w:shd w:val="clear" w:color="auto" w:fill="auto"/>
            <w:vAlign w:val="center"/>
          </w:tcPr>
          <w:p w:rsidR="0048620A"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0,14</w:t>
            </w:r>
          </w:p>
        </w:tc>
      </w:tr>
      <w:tr w:rsidR="0048620A" w:rsidRPr="00404FC2" w:rsidTr="00D6672A">
        <w:trPr>
          <w:trHeight w:val="319"/>
        </w:trPr>
        <w:tc>
          <w:tcPr>
            <w:tcW w:w="709" w:type="dxa"/>
            <w:tcBorders>
              <w:top w:val="nil"/>
              <w:left w:val="single" w:sz="4" w:space="0" w:color="auto"/>
              <w:bottom w:val="single" w:sz="4" w:space="0" w:color="auto"/>
              <w:right w:val="single" w:sz="4" w:space="0" w:color="auto"/>
            </w:tcBorders>
            <w:shd w:val="clear" w:color="auto" w:fill="auto"/>
            <w:vAlign w:val="center"/>
          </w:tcPr>
          <w:p w:rsidR="0048620A" w:rsidRPr="00EC2488" w:rsidRDefault="00E34E39" w:rsidP="00847B4B">
            <w:pPr>
              <w:jc w:val="center"/>
              <w:rPr>
                <w:rFonts w:eastAsia="Times New Roman" w:cs="Times New Roman"/>
                <w:color w:val="000000"/>
                <w:szCs w:val="24"/>
                <w:lang w:val="sr-Cyrl-BA"/>
              </w:rPr>
            </w:pPr>
            <w:r>
              <w:rPr>
                <w:rFonts w:eastAsia="Times New Roman" w:cs="Times New Roman"/>
                <w:color w:val="000000"/>
                <w:szCs w:val="24"/>
                <w:lang w:val="sr-Cyrl-BA"/>
              </w:rPr>
              <w:t>32.</w:t>
            </w:r>
          </w:p>
        </w:tc>
        <w:tc>
          <w:tcPr>
            <w:tcW w:w="936" w:type="dxa"/>
            <w:tcBorders>
              <w:top w:val="nil"/>
              <w:left w:val="nil"/>
              <w:bottom w:val="single" w:sz="4" w:space="0" w:color="auto"/>
              <w:right w:val="single" w:sz="4" w:space="0" w:color="auto"/>
            </w:tcBorders>
            <w:shd w:val="clear" w:color="auto" w:fill="auto"/>
            <w:vAlign w:val="center"/>
            <w:hideMark/>
          </w:tcPr>
          <w:p w:rsidR="0048620A" w:rsidRPr="00EC2488" w:rsidRDefault="00053864" w:rsidP="00847B4B">
            <w:pPr>
              <w:jc w:val="center"/>
              <w:rPr>
                <w:rFonts w:eastAsia="Times New Roman" w:cs="Times New Roman"/>
                <w:color w:val="000000"/>
                <w:szCs w:val="24"/>
                <w:lang w:val="sr-Cyrl-BA"/>
              </w:rPr>
            </w:pPr>
            <w:r w:rsidRPr="00EC2488">
              <w:rPr>
                <w:rFonts w:eastAsia="Times New Roman" w:cs="Times New Roman"/>
                <w:color w:val="000000"/>
                <w:szCs w:val="24"/>
                <w:lang w:val="sr-Cyrl-BA"/>
              </w:rPr>
              <w:t>550900</w:t>
            </w:r>
          </w:p>
        </w:tc>
        <w:tc>
          <w:tcPr>
            <w:tcW w:w="3587" w:type="dxa"/>
            <w:tcBorders>
              <w:top w:val="nil"/>
              <w:left w:val="nil"/>
              <w:bottom w:val="single" w:sz="4" w:space="0" w:color="auto"/>
              <w:right w:val="single" w:sz="4" w:space="0" w:color="auto"/>
            </w:tcBorders>
            <w:shd w:val="clear" w:color="auto" w:fill="auto"/>
            <w:vAlign w:val="center"/>
            <w:hideMark/>
          </w:tcPr>
          <w:p w:rsidR="0048620A" w:rsidRPr="00EC2488" w:rsidRDefault="00053864" w:rsidP="00847B4B">
            <w:pPr>
              <w:jc w:val="left"/>
              <w:rPr>
                <w:rFonts w:eastAsia="Times New Roman" w:cs="Times New Roman"/>
                <w:color w:val="000000"/>
                <w:szCs w:val="24"/>
                <w:lang w:val="sr-Cyrl-BA"/>
              </w:rPr>
            </w:pPr>
            <w:r w:rsidRPr="00EC2488">
              <w:rPr>
                <w:rFonts w:eastAsia="Times New Roman" w:cs="Times New Roman"/>
                <w:color w:val="000000"/>
                <w:szCs w:val="24"/>
                <w:lang w:val="sr-Cyrl-BA"/>
              </w:rPr>
              <w:t xml:space="preserve">Остале непроизводне услуге </w:t>
            </w:r>
            <w:r w:rsidR="00A9302C">
              <w:rPr>
                <w:rFonts w:eastAsia="Times New Roman" w:cs="Times New Roman"/>
                <w:color w:val="000000"/>
                <w:szCs w:val="24"/>
                <w:lang w:val="sr-Cyrl-BA"/>
              </w:rPr>
              <w:t>–</w:t>
            </w:r>
            <w:r w:rsidRPr="00EC2488">
              <w:rPr>
                <w:rFonts w:eastAsia="Times New Roman" w:cs="Times New Roman"/>
                <w:color w:val="000000"/>
                <w:szCs w:val="24"/>
                <w:lang w:val="sr-Cyrl-BA"/>
              </w:rPr>
              <w:t xml:space="preserve"> шпедиција</w:t>
            </w:r>
          </w:p>
        </w:tc>
        <w:tc>
          <w:tcPr>
            <w:tcW w:w="1745" w:type="dxa"/>
            <w:tcBorders>
              <w:top w:val="nil"/>
              <w:left w:val="nil"/>
              <w:bottom w:val="single" w:sz="4" w:space="0" w:color="auto"/>
              <w:right w:val="single" w:sz="4" w:space="0" w:color="auto"/>
            </w:tcBorders>
            <w:shd w:val="clear" w:color="auto" w:fill="auto"/>
            <w:vAlign w:val="center"/>
          </w:tcPr>
          <w:p w:rsidR="0048620A" w:rsidRPr="00D6672A" w:rsidRDefault="00D6672A" w:rsidP="00847B4B">
            <w:pPr>
              <w:jc w:val="right"/>
              <w:rPr>
                <w:rFonts w:eastAsia="Times New Roman" w:cs="Times New Roman"/>
                <w:color w:val="000000"/>
                <w:szCs w:val="24"/>
                <w:lang/>
              </w:rPr>
            </w:pPr>
            <w:r w:rsidRPr="00D6672A">
              <w:rPr>
                <w:rFonts w:eastAsia="Times New Roman" w:cs="Times New Roman"/>
                <w:color w:val="000000"/>
                <w:szCs w:val="24"/>
                <w:lang/>
              </w:rPr>
              <w:t>1.400,00</w:t>
            </w:r>
          </w:p>
        </w:tc>
        <w:tc>
          <w:tcPr>
            <w:tcW w:w="1476" w:type="dxa"/>
            <w:tcBorders>
              <w:top w:val="nil"/>
              <w:left w:val="nil"/>
              <w:bottom w:val="single" w:sz="4" w:space="0" w:color="auto"/>
              <w:right w:val="single" w:sz="4" w:space="0" w:color="auto"/>
            </w:tcBorders>
            <w:shd w:val="clear" w:color="auto" w:fill="auto"/>
            <w:vAlign w:val="center"/>
            <w:hideMark/>
          </w:tcPr>
          <w:p w:rsidR="0048620A" w:rsidRPr="00624F56" w:rsidRDefault="009D49D1" w:rsidP="00847B4B">
            <w:pPr>
              <w:jc w:val="right"/>
              <w:rPr>
                <w:rFonts w:eastAsia="Times New Roman" w:cs="Times New Roman"/>
                <w:b/>
                <w:bCs/>
                <w:color w:val="000000"/>
                <w:szCs w:val="24"/>
                <w:highlight w:val="yellow"/>
                <w:lang w:val="sr-Latn-BA"/>
              </w:rPr>
            </w:pPr>
            <w:r w:rsidRPr="00901BE5">
              <w:rPr>
                <w:rFonts w:eastAsia="Times New Roman" w:cs="Times New Roman"/>
                <w:b/>
                <w:bCs/>
                <w:color w:val="000000"/>
                <w:szCs w:val="24"/>
                <w:lang w:val="sr-Latn-BA"/>
              </w:rPr>
              <w:t>3.000,00</w:t>
            </w:r>
          </w:p>
        </w:tc>
        <w:tc>
          <w:tcPr>
            <w:tcW w:w="1194" w:type="dxa"/>
            <w:tcBorders>
              <w:top w:val="nil"/>
              <w:left w:val="nil"/>
              <w:bottom w:val="single" w:sz="4" w:space="0" w:color="auto"/>
              <w:right w:val="single" w:sz="4" w:space="0" w:color="auto"/>
            </w:tcBorders>
            <w:shd w:val="clear" w:color="auto" w:fill="auto"/>
            <w:vAlign w:val="center"/>
          </w:tcPr>
          <w:p w:rsidR="0048620A" w:rsidRPr="00B414CC"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214,29</w:t>
            </w:r>
          </w:p>
        </w:tc>
        <w:tc>
          <w:tcPr>
            <w:tcW w:w="1360" w:type="dxa"/>
            <w:tcBorders>
              <w:top w:val="nil"/>
              <w:left w:val="nil"/>
              <w:bottom w:val="single" w:sz="4" w:space="0" w:color="auto"/>
              <w:right w:val="single" w:sz="4" w:space="0" w:color="auto"/>
            </w:tcBorders>
            <w:shd w:val="clear" w:color="auto" w:fill="auto"/>
            <w:vAlign w:val="center"/>
          </w:tcPr>
          <w:p w:rsidR="0048620A"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0,03</w:t>
            </w:r>
          </w:p>
        </w:tc>
      </w:tr>
      <w:tr w:rsidR="0048620A" w:rsidRPr="00404FC2" w:rsidTr="00D6672A">
        <w:trPr>
          <w:trHeight w:val="439"/>
        </w:trPr>
        <w:tc>
          <w:tcPr>
            <w:tcW w:w="709" w:type="dxa"/>
            <w:tcBorders>
              <w:top w:val="nil"/>
              <w:left w:val="single" w:sz="4" w:space="0" w:color="auto"/>
              <w:bottom w:val="single" w:sz="4" w:space="0" w:color="auto"/>
              <w:right w:val="single" w:sz="4" w:space="0" w:color="auto"/>
            </w:tcBorders>
            <w:shd w:val="clear" w:color="auto" w:fill="auto"/>
            <w:vAlign w:val="center"/>
          </w:tcPr>
          <w:p w:rsidR="0048620A" w:rsidRPr="00EC2488" w:rsidRDefault="00E34E39" w:rsidP="00847B4B">
            <w:pPr>
              <w:jc w:val="center"/>
              <w:rPr>
                <w:rFonts w:eastAsia="Times New Roman" w:cs="Times New Roman"/>
                <w:color w:val="000000"/>
                <w:szCs w:val="24"/>
                <w:lang w:val="sr-Cyrl-BA"/>
              </w:rPr>
            </w:pPr>
            <w:r>
              <w:rPr>
                <w:rFonts w:eastAsia="Times New Roman" w:cs="Times New Roman"/>
                <w:color w:val="000000"/>
                <w:szCs w:val="24"/>
                <w:lang w:val="sr-Cyrl-BA"/>
              </w:rPr>
              <w:t>33.</w:t>
            </w:r>
          </w:p>
        </w:tc>
        <w:tc>
          <w:tcPr>
            <w:tcW w:w="936" w:type="dxa"/>
            <w:tcBorders>
              <w:top w:val="nil"/>
              <w:left w:val="nil"/>
              <w:bottom w:val="single" w:sz="4" w:space="0" w:color="auto"/>
              <w:right w:val="single" w:sz="4" w:space="0" w:color="auto"/>
            </w:tcBorders>
            <w:shd w:val="clear" w:color="auto" w:fill="auto"/>
            <w:vAlign w:val="center"/>
            <w:hideMark/>
          </w:tcPr>
          <w:p w:rsidR="0048620A" w:rsidRPr="00EC2488" w:rsidRDefault="0048620A" w:rsidP="00847B4B">
            <w:pPr>
              <w:jc w:val="center"/>
              <w:rPr>
                <w:rFonts w:eastAsia="Times New Roman" w:cs="Times New Roman"/>
                <w:color w:val="000000"/>
                <w:szCs w:val="24"/>
              </w:rPr>
            </w:pPr>
            <w:r w:rsidRPr="00EC2488">
              <w:rPr>
                <w:rFonts w:eastAsia="Times New Roman" w:cs="Times New Roman"/>
                <w:color w:val="000000"/>
                <w:szCs w:val="24"/>
              </w:rPr>
              <w:t>551000</w:t>
            </w:r>
          </w:p>
        </w:tc>
        <w:tc>
          <w:tcPr>
            <w:tcW w:w="3587" w:type="dxa"/>
            <w:tcBorders>
              <w:top w:val="nil"/>
              <w:left w:val="nil"/>
              <w:bottom w:val="single" w:sz="4" w:space="0" w:color="auto"/>
              <w:right w:val="single" w:sz="4" w:space="0" w:color="auto"/>
            </w:tcBorders>
            <w:shd w:val="clear" w:color="auto" w:fill="auto"/>
            <w:vAlign w:val="center"/>
            <w:hideMark/>
          </w:tcPr>
          <w:p w:rsidR="0048620A" w:rsidRPr="00EC2488" w:rsidRDefault="0048620A" w:rsidP="00847B4B">
            <w:pPr>
              <w:jc w:val="left"/>
              <w:rPr>
                <w:rFonts w:eastAsia="Times New Roman" w:cs="Times New Roman"/>
                <w:color w:val="000000"/>
                <w:szCs w:val="24"/>
              </w:rPr>
            </w:pPr>
            <w:r w:rsidRPr="00EC2488">
              <w:rPr>
                <w:rFonts w:eastAsia="Times New Roman" w:cs="Times New Roman"/>
                <w:color w:val="000000"/>
                <w:szCs w:val="24"/>
              </w:rPr>
              <w:t>Трошкови репрезентације</w:t>
            </w:r>
          </w:p>
        </w:tc>
        <w:tc>
          <w:tcPr>
            <w:tcW w:w="1745" w:type="dxa"/>
            <w:tcBorders>
              <w:top w:val="nil"/>
              <w:left w:val="nil"/>
              <w:bottom w:val="single" w:sz="4" w:space="0" w:color="auto"/>
              <w:right w:val="single" w:sz="4" w:space="0" w:color="auto"/>
            </w:tcBorders>
            <w:shd w:val="clear" w:color="auto" w:fill="auto"/>
            <w:vAlign w:val="center"/>
          </w:tcPr>
          <w:p w:rsidR="0048620A" w:rsidRPr="00D6672A" w:rsidRDefault="00D6672A" w:rsidP="00847B4B">
            <w:pPr>
              <w:jc w:val="right"/>
              <w:rPr>
                <w:rFonts w:eastAsia="Times New Roman" w:cs="Times New Roman"/>
                <w:szCs w:val="24"/>
                <w:lang/>
              </w:rPr>
            </w:pPr>
            <w:r w:rsidRPr="00D6672A">
              <w:rPr>
                <w:rFonts w:eastAsia="Times New Roman" w:cs="Times New Roman"/>
                <w:szCs w:val="24"/>
                <w:lang/>
              </w:rPr>
              <w:t>60.000,00</w:t>
            </w:r>
          </w:p>
        </w:tc>
        <w:tc>
          <w:tcPr>
            <w:tcW w:w="1476" w:type="dxa"/>
            <w:tcBorders>
              <w:top w:val="nil"/>
              <w:left w:val="nil"/>
              <w:bottom w:val="single" w:sz="4" w:space="0" w:color="auto"/>
              <w:right w:val="single" w:sz="4" w:space="0" w:color="auto"/>
            </w:tcBorders>
            <w:shd w:val="clear" w:color="auto" w:fill="auto"/>
            <w:vAlign w:val="center"/>
            <w:hideMark/>
          </w:tcPr>
          <w:p w:rsidR="0048620A" w:rsidRPr="00624F56" w:rsidRDefault="00C40E67" w:rsidP="00847B4B">
            <w:pPr>
              <w:jc w:val="right"/>
              <w:rPr>
                <w:rFonts w:eastAsia="Times New Roman" w:cs="Times New Roman"/>
                <w:b/>
                <w:bCs/>
                <w:szCs w:val="24"/>
                <w:highlight w:val="yellow"/>
                <w:lang w:val="sr-Latn-BA"/>
              </w:rPr>
            </w:pPr>
            <w:r w:rsidRPr="00045418">
              <w:rPr>
                <w:rFonts w:eastAsia="Times New Roman" w:cs="Times New Roman"/>
                <w:b/>
                <w:bCs/>
                <w:szCs w:val="24"/>
                <w:lang w:val="sr-Cyrl-BA"/>
              </w:rPr>
              <w:t>5</w:t>
            </w:r>
            <w:r w:rsidR="009D49D1" w:rsidRPr="00045418">
              <w:rPr>
                <w:rFonts w:eastAsia="Times New Roman" w:cs="Times New Roman"/>
                <w:b/>
                <w:bCs/>
                <w:szCs w:val="24"/>
                <w:lang w:val="sr-Latn-BA"/>
              </w:rPr>
              <w:t>0.000,00</w:t>
            </w:r>
          </w:p>
        </w:tc>
        <w:tc>
          <w:tcPr>
            <w:tcW w:w="1194" w:type="dxa"/>
            <w:tcBorders>
              <w:top w:val="nil"/>
              <w:left w:val="nil"/>
              <w:bottom w:val="single" w:sz="4" w:space="0" w:color="auto"/>
              <w:right w:val="single" w:sz="4" w:space="0" w:color="auto"/>
            </w:tcBorders>
            <w:shd w:val="clear" w:color="auto" w:fill="auto"/>
            <w:vAlign w:val="center"/>
          </w:tcPr>
          <w:p w:rsidR="0048620A" w:rsidRPr="00B414CC" w:rsidRDefault="00504E58" w:rsidP="00847B4B">
            <w:pPr>
              <w:jc w:val="center"/>
              <w:rPr>
                <w:rFonts w:eastAsia="Times New Roman" w:cs="Times New Roman"/>
                <w:szCs w:val="24"/>
                <w:lang w:val="sr-Cyrl-BA"/>
              </w:rPr>
            </w:pPr>
            <w:r>
              <w:rPr>
                <w:rFonts w:eastAsia="Times New Roman" w:cs="Times New Roman"/>
                <w:szCs w:val="24"/>
                <w:lang w:val="sr-Cyrl-BA"/>
              </w:rPr>
              <w:t>83,33</w:t>
            </w:r>
          </w:p>
        </w:tc>
        <w:tc>
          <w:tcPr>
            <w:tcW w:w="1360" w:type="dxa"/>
            <w:tcBorders>
              <w:top w:val="nil"/>
              <w:left w:val="nil"/>
              <w:bottom w:val="single" w:sz="4" w:space="0" w:color="auto"/>
              <w:right w:val="single" w:sz="4" w:space="0" w:color="auto"/>
            </w:tcBorders>
            <w:shd w:val="clear" w:color="auto" w:fill="auto"/>
            <w:vAlign w:val="center"/>
          </w:tcPr>
          <w:p w:rsidR="0048620A" w:rsidRPr="00D9464B" w:rsidRDefault="00D9464B" w:rsidP="00847B4B">
            <w:pPr>
              <w:jc w:val="center"/>
              <w:rPr>
                <w:rFonts w:eastAsia="Times New Roman" w:cs="Times New Roman"/>
                <w:szCs w:val="24"/>
                <w:lang/>
              </w:rPr>
            </w:pPr>
            <w:r>
              <w:rPr>
                <w:rFonts w:eastAsia="Times New Roman" w:cs="Times New Roman"/>
                <w:szCs w:val="24"/>
                <w:lang/>
              </w:rPr>
              <w:t>0,48</w:t>
            </w:r>
          </w:p>
        </w:tc>
      </w:tr>
      <w:tr w:rsidR="0048620A" w:rsidRPr="00404FC2" w:rsidTr="00D6672A">
        <w:trPr>
          <w:trHeight w:val="319"/>
        </w:trPr>
        <w:tc>
          <w:tcPr>
            <w:tcW w:w="709" w:type="dxa"/>
            <w:tcBorders>
              <w:top w:val="nil"/>
              <w:left w:val="single" w:sz="4" w:space="0" w:color="auto"/>
              <w:bottom w:val="single" w:sz="4" w:space="0" w:color="auto"/>
              <w:right w:val="single" w:sz="4" w:space="0" w:color="auto"/>
            </w:tcBorders>
            <w:shd w:val="clear" w:color="auto" w:fill="auto"/>
            <w:vAlign w:val="center"/>
          </w:tcPr>
          <w:p w:rsidR="0048620A" w:rsidRPr="00EC2488" w:rsidRDefault="00E34E39" w:rsidP="00847B4B">
            <w:pPr>
              <w:jc w:val="center"/>
              <w:rPr>
                <w:rFonts w:eastAsia="Times New Roman" w:cs="Times New Roman"/>
                <w:color w:val="000000"/>
                <w:szCs w:val="24"/>
                <w:lang w:val="sr-Cyrl-BA"/>
              </w:rPr>
            </w:pPr>
            <w:r>
              <w:rPr>
                <w:rFonts w:eastAsia="Times New Roman" w:cs="Times New Roman"/>
                <w:color w:val="000000"/>
                <w:szCs w:val="24"/>
                <w:lang w:val="sr-Cyrl-BA"/>
              </w:rPr>
              <w:t>34.</w:t>
            </w:r>
          </w:p>
        </w:tc>
        <w:tc>
          <w:tcPr>
            <w:tcW w:w="936" w:type="dxa"/>
            <w:tcBorders>
              <w:top w:val="nil"/>
              <w:left w:val="nil"/>
              <w:bottom w:val="single" w:sz="4" w:space="0" w:color="auto"/>
              <w:right w:val="single" w:sz="4" w:space="0" w:color="auto"/>
            </w:tcBorders>
            <w:shd w:val="clear" w:color="auto" w:fill="auto"/>
            <w:vAlign w:val="center"/>
            <w:hideMark/>
          </w:tcPr>
          <w:p w:rsidR="0048620A" w:rsidRPr="00EC2488" w:rsidRDefault="0048620A" w:rsidP="00847B4B">
            <w:pPr>
              <w:jc w:val="center"/>
              <w:rPr>
                <w:rFonts w:eastAsia="Times New Roman" w:cs="Times New Roman"/>
                <w:color w:val="000000"/>
                <w:szCs w:val="24"/>
              </w:rPr>
            </w:pPr>
            <w:r w:rsidRPr="00EC2488">
              <w:rPr>
                <w:rFonts w:eastAsia="Times New Roman" w:cs="Times New Roman"/>
                <w:color w:val="000000"/>
                <w:szCs w:val="24"/>
              </w:rPr>
              <w:t>552000</w:t>
            </w:r>
          </w:p>
        </w:tc>
        <w:tc>
          <w:tcPr>
            <w:tcW w:w="3587" w:type="dxa"/>
            <w:tcBorders>
              <w:top w:val="nil"/>
              <w:left w:val="nil"/>
              <w:bottom w:val="single" w:sz="4" w:space="0" w:color="auto"/>
              <w:right w:val="single" w:sz="4" w:space="0" w:color="auto"/>
            </w:tcBorders>
            <w:shd w:val="clear" w:color="auto" w:fill="auto"/>
            <w:vAlign w:val="center"/>
            <w:hideMark/>
          </w:tcPr>
          <w:p w:rsidR="0048620A" w:rsidRPr="00EC2488" w:rsidRDefault="00DD32F1" w:rsidP="00847B4B">
            <w:pPr>
              <w:jc w:val="left"/>
              <w:rPr>
                <w:rFonts w:eastAsia="Times New Roman" w:cs="Times New Roman"/>
                <w:color w:val="000000"/>
                <w:szCs w:val="24"/>
              </w:rPr>
            </w:pPr>
            <w:r w:rsidRPr="00EC2488">
              <w:rPr>
                <w:rFonts w:eastAsia="Times New Roman" w:cs="Times New Roman"/>
                <w:color w:val="000000"/>
                <w:szCs w:val="24"/>
              </w:rPr>
              <w:t>Премија оси</w:t>
            </w:r>
            <w:r w:rsidRPr="00EC2488">
              <w:rPr>
                <w:rFonts w:eastAsia="Times New Roman" w:cs="Times New Roman"/>
                <w:color w:val="000000"/>
                <w:szCs w:val="24"/>
                <w:lang w:val="sr-Cyrl-BA"/>
              </w:rPr>
              <w:t>гурања</w:t>
            </w:r>
            <w:r w:rsidR="0048620A" w:rsidRPr="00EC2488">
              <w:rPr>
                <w:rFonts w:eastAsia="Times New Roman" w:cs="Times New Roman"/>
                <w:color w:val="000000"/>
                <w:szCs w:val="24"/>
              </w:rPr>
              <w:t xml:space="preserve"> сталне имовине</w:t>
            </w:r>
          </w:p>
        </w:tc>
        <w:tc>
          <w:tcPr>
            <w:tcW w:w="1745" w:type="dxa"/>
            <w:tcBorders>
              <w:top w:val="nil"/>
              <w:left w:val="nil"/>
              <w:bottom w:val="single" w:sz="4" w:space="0" w:color="auto"/>
              <w:right w:val="single" w:sz="4" w:space="0" w:color="auto"/>
            </w:tcBorders>
            <w:shd w:val="clear" w:color="auto" w:fill="auto"/>
            <w:vAlign w:val="center"/>
          </w:tcPr>
          <w:p w:rsidR="0048620A" w:rsidRPr="00D6672A" w:rsidRDefault="00D6672A" w:rsidP="00847B4B">
            <w:pPr>
              <w:jc w:val="right"/>
              <w:rPr>
                <w:rFonts w:eastAsia="Times New Roman" w:cs="Times New Roman"/>
                <w:color w:val="000000"/>
                <w:szCs w:val="24"/>
                <w:lang/>
              </w:rPr>
            </w:pPr>
            <w:r w:rsidRPr="00D6672A">
              <w:rPr>
                <w:rFonts w:eastAsia="Times New Roman" w:cs="Times New Roman"/>
                <w:color w:val="000000"/>
                <w:szCs w:val="24"/>
                <w:lang/>
              </w:rPr>
              <w:t>14.700,00</w:t>
            </w:r>
          </w:p>
        </w:tc>
        <w:tc>
          <w:tcPr>
            <w:tcW w:w="1476" w:type="dxa"/>
            <w:tcBorders>
              <w:top w:val="nil"/>
              <w:left w:val="nil"/>
              <w:bottom w:val="single" w:sz="4" w:space="0" w:color="auto"/>
              <w:right w:val="single" w:sz="4" w:space="0" w:color="auto"/>
            </w:tcBorders>
            <w:shd w:val="clear" w:color="auto" w:fill="auto"/>
            <w:vAlign w:val="center"/>
            <w:hideMark/>
          </w:tcPr>
          <w:p w:rsidR="0048620A" w:rsidRPr="00901BE5" w:rsidRDefault="00901BE5" w:rsidP="00847B4B">
            <w:pPr>
              <w:jc w:val="right"/>
              <w:rPr>
                <w:rFonts w:eastAsia="Times New Roman" w:cs="Times New Roman"/>
                <w:b/>
                <w:bCs/>
                <w:color w:val="000000"/>
                <w:szCs w:val="24"/>
                <w:highlight w:val="yellow"/>
                <w:lang/>
              </w:rPr>
            </w:pPr>
            <w:r w:rsidRPr="00901BE5">
              <w:rPr>
                <w:rFonts w:eastAsia="Times New Roman" w:cs="Times New Roman"/>
                <w:b/>
                <w:bCs/>
                <w:color w:val="000000"/>
                <w:szCs w:val="24"/>
              </w:rPr>
              <w:t>15.000</w:t>
            </w:r>
            <w:r w:rsidRPr="00901BE5">
              <w:rPr>
                <w:rFonts w:eastAsia="Times New Roman" w:cs="Times New Roman"/>
                <w:b/>
                <w:bCs/>
                <w:color w:val="000000"/>
                <w:szCs w:val="24"/>
                <w:lang/>
              </w:rPr>
              <w:t>,00</w:t>
            </w:r>
          </w:p>
        </w:tc>
        <w:tc>
          <w:tcPr>
            <w:tcW w:w="1194" w:type="dxa"/>
            <w:tcBorders>
              <w:top w:val="nil"/>
              <w:left w:val="nil"/>
              <w:bottom w:val="single" w:sz="4" w:space="0" w:color="auto"/>
              <w:right w:val="single" w:sz="4" w:space="0" w:color="auto"/>
            </w:tcBorders>
            <w:shd w:val="clear" w:color="auto" w:fill="auto"/>
            <w:vAlign w:val="center"/>
          </w:tcPr>
          <w:p w:rsidR="0048620A" w:rsidRPr="00B414CC" w:rsidRDefault="00504E58" w:rsidP="00847B4B">
            <w:pPr>
              <w:jc w:val="center"/>
              <w:rPr>
                <w:rFonts w:eastAsia="Times New Roman" w:cs="Times New Roman"/>
                <w:color w:val="000000"/>
                <w:szCs w:val="24"/>
                <w:lang w:val="sr-Cyrl-BA"/>
              </w:rPr>
            </w:pPr>
            <w:r>
              <w:rPr>
                <w:rFonts w:eastAsia="Times New Roman" w:cs="Times New Roman"/>
                <w:color w:val="000000"/>
                <w:szCs w:val="24"/>
                <w:lang w:val="sr-Cyrl-BA"/>
              </w:rPr>
              <w:t>102,04</w:t>
            </w:r>
          </w:p>
        </w:tc>
        <w:tc>
          <w:tcPr>
            <w:tcW w:w="1360" w:type="dxa"/>
            <w:tcBorders>
              <w:top w:val="nil"/>
              <w:left w:val="nil"/>
              <w:bottom w:val="single" w:sz="4" w:space="0" w:color="auto"/>
              <w:right w:val="single" w:sz="4" w:space="0" w:color="auto"/>
            </w:tcBorders>
            <w:shd w:val="clear" w:color="auto" w:fill="auto"/>
            <w:vAlign w:val="center"/>
          </w:tcPr>
          <w:p w:rsidR="0048620A"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0,14</w:t>
            </w:r>
          </w:p>
        </w:tc>
      </w:tr>
      <w:tr w:rsidR="0048620A" w:rsidRPr="00404FC2" w:rsidTr="00D6672A">
        <w:trPr>
          <w:trHeight w:val="41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8620A" w:rsidRPr="00EC2488" w:rsidRDefault="00E34E39" w:rsidP="00847B4B">
            <w:pPr>
              <w:jc w:val="center"/>
              <w:rPr>
                <w:rFonts w:eastAsia="Times New Roman" w:cs="Times New Roman"/>
                <w:color w:val="000000"/>
                <w:szCs w:val="24"/>
                <w:lang w:val="sr-Cyrl-BA"/>
              </w:rPr>
            </w:pPr>
            <w:r>
              <w:rPr>
                <w:rFonts w:eastAsia="Times New Roman" w:cs="Times New Roman"/>
                <w:color w:val="000000"/>
                <w:szCs w:val="24"/>
                <w:lang w:val="sr-Cyrl-BA"/>
              </w:rPr>
              <w:t>35.</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48620A" w:rsidRPr="00EC2488" w:rsidRDefault="0048620A" w:rsidP="00847B4B">
            <w:pPr>
              <w:jc w:val="center"/>
              <w:rPr>
                <w:rFonts w:eastAsia="Times New Roman" w:cs="Times New Roman"/>
                <w:color w:val="000000"/>
                <w:szCs w:val="24"/>
              </w:rPr>
            </w:pPr>
            <w:r w:rsidRPr="00EC2488">
              <w:rPr>
                <w:rFonts w:eastAsia="Times New Roman" w:cs="Times New Roman"/>
                <w:color w:val="000000"/>
                <w:szCs w:val="24"/>
              </w:rPr>
              <w:t>552700</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rsidR="0048620A" w:rsidRPr="00EC2488" w:rsidRDefault="0048620A" w:rsidP="00847B4B">
            <w:pPr>
              <w:jc w:val="left"/>
              <w:rPr>
                <w:rFonts w:eastAsia="Times New Roman" w:cs="Times New Roman"/>
                <w:color w:val="000000"/>
                <w:szCs w:val="24"/>
              </w:rPr>
            </w:pPr>
            <w:r w:rsidRPr="00EC2488">
              <w:rPr>
                <w:rFonts w:eastAsia="Times New Roman" w:cs="Times New Roman"/>
                <w:color w:val="000000"/>
                <w:szCs w:val="24"/>
              </w:rPr>
              <w:t>Премија осигурања запослених</w:t>
            </w:r>
          </w:p>
        </w:tc>
        <w:tc>
          <w:tcPr>
            <w:tcW w:w="1745" w:type="dxa"/>
            <w:tcBorders>
              <w:top w:val="single" w:sz="4" w:space="0" w:color="auto"/>
              <w:left w:val="nil"/>
              <w:bottom w:val="single" w:sz="4" w:space="0" w:color="auto"/>
              <w:right w:val="single" w:sz="4" w:space="0" w:color="auto"/>
            </w:tcBorders>
            <w:shd w:val="clear" w:color="auto" w:fill="auto"/>
            <w:vAlign w:val="center"/>
          </w:tcPr>
          <w:p w:rsidR="0048620A" w:rsidRPr="00D6672A" w:rsidRDefault="00D6672A" w:rsidP="00847B4B">
            <w:pPr>
              <w:jc w:val="right"/>
              <w:rPr>
                <w:rFonts w:eastAsia="Times New Roman" w:cs="Times New Roman"/>
                <w:color w:val="000000"/>
                <w:szCs w:val="24"/>
                <w:lang/>
              </w:rPr>
            </w:pPr>
            <w:r w:rsidRPr="00D6672A">
              <w:rPr>
                <w:rFonts w:eastAsia="Times New Roman" w:cs="Times New Roman"/>
                <w:color w:val="000000"/>
                <w:szCs w:val="24"/>
                <w:lang/>
              </w:rPr>
              <w:t>4.100,00</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48620A" w:rsidRPr="00901BE5" w:rsidRDefault="00901BE5" w:rsidP="00847B4B">
            <w:pPr>
              <w:jc w:val="right"/>
              <w:rPr>
                <w:rFonts w:eastAsia="Times New Roman" w:cs="Times New Roman"/>
                <w:b/>
                <w:bCs/>
                <w:color w:val="000000"/>
                <w:szCs w:val="24"/>
                <w:highlight w:val="yellow"/>
                <w:lang/>
              </w:rPr>
            </w:pPr>
            <w:r w:rsidRPr="00901BE5">
              <w:rPr>
                <w:rFonts w:eastAsia="Times New Roman" w:cs="Times New Roman"/>
                <w:b/>
                <w:bCs/>
                <w:color w:val="000000"/>
                <w:szCs w:val="24"/>
                <w:lang/>
              </w:rPr>
              <w:t>5.000,00</w:t>
            </w:r>
          </w:p>
        </w:tc>
        <w:tc>
          <w:tcPr>
            <w:tcW w:w="1194" w:type="dxa"/>
            <w:tcBorders>
              <w:top w:val="single" w:sz="4" w:space="0" w:color="auto"/>
              <w:left w:val="nil"/>
              <w:bottom w:val="single" w:sz="4" w:space="0" w:color="auto"/>
              <w:right w:val="single" w:sz="4" w:space="0" w:color="auto"/>
            </w:tcBorders>
            <w:shd w:val="clear" w:color="auto" w:fill="auto"/>
            <w:vAlign w:val="center"/>
          </w:tcPr>
          <w:p w:rsidR="0048620A" w:rsidRPr="00B414CC" w:rsidRDefault="00C42A66" w:rsidP="00847B4B">
            <w:pPr>
              <w:jc w:val="center"/>
              <w:rPr>
                <w:rFonts w:eastAsia="Times New Roman" w:cs="Times New Roman"/>
                <w:color w:val="000000"/>
                <w:szCs w:val="24"/>
                <w:lang w:val="sr-Cyrl-BA"/>
              </w:rPr>
            </w:pPr>
            <w:r>
              <w:rPr>
                <w:rFonts w:eastAsia="Times New Roman" w:cs="Times New Roman"/>
                <w:color w:val="000000"/>
                <w:szCs w:val="24"/>
                <w:lang w:val="sr-Cyrl-BA"/>
              </w:rPr>
              <w:t>121,95</w:t>
            </w:r>
          </w:p>
        </w:tc>
        <w:tc>
          <w:tcPr>
            <w:tcW w:w="1360" w:type="dxa"/>
            <w:tcBorders>
              <w:top w:val="single" w:sz="4" w:space="0" w:color="auto"/>
              <w:left w:val="nil"/>
              <w:bottom w:val="single" w:sz="4" w:space="0" w:color="auto"/>
              <w:right w:val="single" w:sz="4" w:space="0" w:color="auto"/>
            </w:tcBorders>
            <w:shd w:val="clear" w:color="auto" w:fill="auto"/>
            <w:vAlign w:val="center"/>
          </w:tcPr>
          <w:p w:rsidR="0048620A"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0,05</w:t>
            </w:r>
          </w:p>
        </w:tc>
      </w:tr>
      <w:tr w:rsidR="0048620A" w:rsidRPr="00404FC2" w:rsidTr="00D6672A">
        <w:trPr>
          <w:trHeight w:val="3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8620A" w:rsidRPr="00EC2488" w:rsidRDefault="00E34E39" w:rsidP="00847B4B">
            <w:pPr>
              <w:jc w:val="center"/>
              <w:rPr>
                <w:rFonts w:eastAsia="Times New Roman" w:cs="Times New Roman"/>
                <w:color w:val="000000"/>
                <w:szCs w:val="24"/>
                <w:lang w:val="sr-Cyrl-BA"/>
              </w:rPr>
            </w:pPr>
            <w:r>
              <w:rPr>
                <w:rFonts w:eastAsia="Times New Roman" w:cs="Times New Roman"/>
                <w:color w:val="000000"/>
                <w:szCs w:val="24"/>
                <w:lang w:val="sr-Cyrl-BA"/>
              </w:rPr>
              <w:t>36.</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48620A" w:rsidRPr="00EC2488" w:rsidRDefault="0048620A" w:rsidP="00847B4B">
            <w:pPr>
              <w:jc w:val="center"/>
              <w:rPr>
                <w:rFonts w:eastAsia="Times New Roman" w:cs="Times New Roman"/>
                <w:color w:val="000000"/>
                <w:szCs w:val="24"/>
              </w:rPr>
            </w:pPr>
            <w:r w:rsidRPr="00EC2488">
              <w:rPr>
                <w:rFonts w:eastAsia="Times New Roman" w:cs="Times New Roman"/>
                <w:color w:val="000000"/>
                <w:szCs w:val="24"/>
              </w:rPr>
              <w:t>553000</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rsidR="0048620A" w:rsidRPr="00EC2488" w:rsidRDefault="00DD32F1" w:rsidP="00847B4B">
            <w:pPr>
              <w:jc w:val="left"/>
              <w:rPr>
                <w:rFonts w:eastAsia="Times New Roman" w:cs="Times New Roman"/>
                <w:color w:val="000000"/>
                <w:szCs w:val="24"/>
                <w:lang w:val="sr-Cyrl-BA"/>
              </w:rPr>
            </w:pPr>
            <w:r w:rsidRPr="00EC2488">
              <w:rPr>
                <w:rFonts w:eastAsia="Times New Roman" w:cs="Times New Roman"/>
                <w:color w:val="000000"/>
                <w:szCs w:val="24"/>
              </w:rPr>
              <w:t>Тро</w:t>
            </w:r>
            <w:r w:rsidRPr="00EC2488">
              <w:rPr>
                <w:rFonts w:eastAsia="Times New Roman" w:cs="Times New Roman"/>
                <w:color w:val="000000"/>
                <w:szCs w:val="24"/>
                <w:lang w:val="sr-Cyrl-BA"/>
              </w:rPr>
              <w:t>шкови</w:t>
            </w:r>
            <w:r w:rsidR="0048620A" w:rsidRPr="00EC2488">
              <w:rPr>
                <w:rFonts w:eastAsia="Times New Roman" w:cs="Times New Roman"/>
                <w:color w:val="000000"/>
                <w:szCs w:val="24"/>
              </w:rPr>
              <w:t xml:space="preserve"> платног промета уземљ</w:t>
            </w:r>
            <w:r w:rsidR="007E2F1E" w:rsidRPr="00EC2488">
              <w:rPr>
                <w:rFonts w:eastAsia="Times New Roman" w:cs="Times New Roman"/>
                <w:color w:val="000000"/>
                <w:szCs w:val="24"/>
                <w:lang w:val="sr-Cyrl-BA"/>
              </w:rPr>
              <w:t>и</w:t>
            </w:r>
          </w:p>
        </w:tc>
        <w:tc>
          <w:tcPr>
            <w:tcW w:w="1745" w:type="dxa"/>
            <w:tcBorders>
              <w:top w:val="single" w:sz="4" w:space="0" w:color="auto"/>
              <w:left w:val="nil"/>
              <w:bottom w:val="single" w:sz="4" w:space="0" w:color="auto"/>
              <w:right w:val="single" w:sz="4" w:space="0" w:color="auto"/>
            </w:tcBorders>
            <w:shd w:val="clear" w:color="auto" w:fill="auto"/>
            <w:vAlign w:val="center"/>
          </w:tcPr>
          <w:p w:rsidR="0048620A" w:rsidRPr="00D6672A" w:rsidRDefault="00D6672A" w:rsidP="00847B4B">
            <w:pPr>
              <w:jc w:val="right"/>
              <w:rPr>
                <w:rFonts w:eastAsia="Times New Roman" w:cs="Times New Roman"/>
                <w:color w:val="000000"/>
                <w:szCs w:val="24"/>
                <w:lang/>
              </w:rPr>
            </w:pPr>
            <w:r w:rsidRPr="00D6672A">
              <w:rPr>
                <w:rFonts w:eastAsia="Times New Roman" w:cs="Times New Roman"/>
                <w:color w:val="000000"/>
                <w:szCs w:val="24"/>
                <w:lang/>
              </w:rPr>
              <w:t>40.000,00</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48620A" w:rsidRPr="00624F56" w:rsidRDefault="00773C74" w:rsidP="00847B4B">
            <w:pPr>
              <w:jc w:val="right"/>
              <w:rPr>
                <w:rFonts w:eastAsia="Times New Roman" w:cs="Times New Roman"/>
                <w:b/>
                <w:bCs/>
                <w:color w:val="000000"/>
                <w:szCs w:val="24"/>
                <w:highlight w:val="yellow"/>
                <w:lang w:val="sr-Latn-BA"/>
              </w:rPr>
            </w:pPr>
            <w:r w:rsidRPr="00773C74">
              <w:rPr>
                <w:rFonts w:eastAsia="Times New Roman" w:cs="Times New Roman"/>
                <w:b/>
                <w:bCs/>
                <w:color w:val="000000"/>
                <w:szCs w:val="24"/>
                <w:lang w:val="sr-Latn-BA"/>
              </w:rPr>
              <w:t>3</w:t>
            </w:r>
            <w:r>
              <w:rPr>
                <w:rFonts w:eastAsia="Times New Roman" w:cs="Times New Roman"/>
                <w:b/>
                <w:bCs/>
                <w:color w:val="000000"/>
                <w:szCs w:val="24"/>
                <w:lang w:val="sr-Latn-BA"/>
              </w:rPr>
              <w:t>5</w:t>
            </w:r>
            <w:r w:rsidR="009D49D1" w:rsidRPr="00773C74">
              <w:rPr>
                <w:rFonts w:eastAsia="Times New Roman" w:cs="Times New Roman"/>
                <w:b/>
                <w:bCs/>
                <w:color w:val="000000"/>
                <w:szCs w:val="24"/>
                <w:lang w:val="sr-Latn-BA"/>
              </w:rPr>
              <w:t>.000,00</w:t>
            </w:r>
          </w:p>
        </w:tc>
        <w:tc>
          <w:tcPr>
            <w:tcW w:w="1194" w:type="dxa"/>
            <w:tcBorders>
              <w:top w:val="single" w:sz="4" w:space="0" w:color="auto"/>
              <w:left w:val="nil"/>
              <w:bottom w:val="single" w:sz="4" w:space="0" w:color="auto"/>
              <w:right w:val="single" w:sz="4" w:space="0" w:color="auto"/>
            </w:tcBorders>
            <w:shd w:val="clear" w:color="auto" w:fill="auto"/>
            <w:vAlign w:val="center"/>
          </w:tcPr>
          <w:p w:rsidR="0048620A" w:rsidRPr="00B414CC" w:rsidRDefault="00C42A66" w:rsidP="00847B4B">
            <w:pPr>
              <w:jc w:val="center"/>
              <w:rPr>
                <w:rFonts w:eastAsia="Times New Roman" w:cs="Times New Roman"/>
                <w:color w:val="000000"/>
                <w:szCs w:val="24"/>
                <w:lang w:val="sr-Cyrl-BA"/>
              </w:rPr>
            </w:pPr>
            <w:r>
              <w:rPr>
                <w:rFonts w:eastAsia="Times New Roman" w:cs="Times New Roman"/>
                <w:color w:val="000000"/>
                <w:szCs w:val="24"/>
                <w:lang w:val="sr-Cyrl-BA"/>
              </w:rPr>
              <w:t>87,50</w:t>
            </w:r>
          </w:p>
        </w:tc>
        <w:tc>
          <w:tcPr>
            <w:tcW w:w="1360" w:type="dxa"/>
            <w:tcBorders>
              <w:top w:val="single" w:sz="4" w:space="0" w:color="auto"/>
              <w:left w:val="nil"/>
              <w:bottom w:val="single" w:sz="4" w:space="0" w:color="auto"/>
              <w:right w:val="single" w:sz="4" w:space="0" w:color="auto"/>
            </w:tcBorders>
            <w:shd w:val="clear" w:color="auto" w:fill="auto"/>
            <w:vAlign w:val="center"/>
          </w:tcPr>
          <w:p w:rsidR="0048620A"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0,34</w:t>
            </w:r>
          </w:p>
        </w:tc>
      </w:tr>
      <w:tr w:rsidR="0048620A" w:rsidRPr="00404FC2" w:rsidTr="00D6672A">
        <w:trPr>
          <w:trHeight w:val="319"/>
        </w:trPr>
        <w:tc>
          <w:tcPr>
            <w:tcW w:w="709" w:type="dxa"/>
            <w:tcBorders>
              <w:top w:val="nil"/>
              <w:left w:val="single" w:sz="4" w:space="0" w:color="auto"/>
              <w:bottom w:val="single" w:sz="4" w:space="0" w:color="auto"/>
              <w:right w:val="single" w:sz="4" w:space="0" w:color="auto"/>
            </w:tcBorders>
            <w:shd w:val="clear" w:color="auto" w:fill="auto"/>
            <w:vAlign w:val="center"/>
          </w:tcPr>
          <w:p w:rsidR="0048620A" w:rsidRPr="00EC2488" w:rsidRDefault="00E34E39" w:rsidP="00847B4B">
            <w:pPr>
              <w:jc w:val="center"/>
              <w:rPr>
                <w:rFonts w:eastAsia="Times New Roman" w:cs="Times New Roman"/>
                <w:color w:val="000000"/>
                <w:szCs w:val="24"/>
                <w:lang w:val="sr-Cyrl-BA"/>
              </w:rPr>
            </w:pPr>
            <w:r>
              <w:rPr>
                <w:rFonts w:eastAsia="Times New Roman" w:cs="Times New Roman"/>
                <w:color w:val="000000"/>
                <w:szCs w:val="24"/>
                <w:lang w:val="sr-Cyrl-BA"/>
              </w:rPr>
              <w:t>37.</w:t>
            </w:r>
          </w:p>
        </w:tc>
        <w:tc>
          <w:tcPr>
            <w:tcW w:w="936" w:type="dxa"/>
            <w:tcBorders>
              <w:top w:val="nil"/>
              <w:left w:val="nil"/>
              <w:bottom w:val="single" w:sz="4" w:space="0" w:color="auto"/>
              <w:right w:val="single" w:sz="4" w:space="0" w:color="auto"/>
            </w:tcBorders>
            <w:shd w:val="clear" w:color="auto" w:fill="auto"/>
            <w:vAlign w:val="center"/>
            <w:hideMark/>
          </w:tcPr>
          <w:p w:rsidR="0048620A" w:rsidRPr="00EC2488" w:rsidRDefault="0048620A" w:rsidP="00847B4B">
            <w:pPr>
              <w:jc w:val="center"/>
              <w:rPr>
                <w:rFonts w:eastAsia="Times New Roman" w:cs="Times New Roman"/>
                <w:color w:val="000000"/>
                <w:szCs w:val="24"/>
              </w:rPr>
            </w:pPr>
            <w:r w:rsidRPr="00EC2488">
              <w:rPr>
                <w:rFonts w:eastAsia="Times New Roman" w:cs="Times New Roman"/>
                <w:color w:val="000000"/>
                <w:szCs w:val="24"/>
              </w:rPr>
              <w:t>553010</w:t>
            </w:r>
          </w:p>
        </w:tc>
        <w:tc>
          <w:tcPr>
            <w:tcW w:w="3587" w:type="dxa"/>
            <w:tcBorders>
              <w:top w:val="nil"/>
              <w:left w:val="nil"/>
              <w:bottom w:val="single" w:sz="4" w:space="0" w:color="auto"/>
              <w:right w:val="single" w:sz="4" w:space="0" w:color="auto"/>
            </w:tcBorders>
            <w:shd w:val="clear" w:color="auto" w:fill="auto"/>
            <w:vAlign w:val="center"/>
            <w:hideMark/>
          </w:tcPr>
          <w:p w:rsidR="0048620A" w:rsidRPr="00EC2488" w:rsidRDefault="00DD32F1" w:rsidP="00847B4B">
            <w:pPr>
              <w:jc w:val="left"/>
              <w:rPr>
                <w:rFonts w:eastAsia="Times New Roman" w:cs="Times New Roman"/>
                <w:color w:val="000000"/>
                <w:szCs w:val="24"/>
              </w:rPr>
            </w:pPr>
            <w:r w:rsidRPr="00EC2488">
              <w:rPr>
                <w:rFonts w:eastAsia="Times New Roman" w:cs="Times New Roman"/>
                <w:color w:val="000000"/>
                <w:szCs w:val="24"/>
              </w:rPr>
              <w:t>Тро</w:t>
            </w:r>
            <w:r w:rsidR="001A19EC">
              <w:rPr>
                <w:rFonts w:eastAsia="Times New Roman" w:cs="Times New Roman"/>
                <w:color w:val="000000"/>
                <w:szCs w:val="24"/>
                <w:lang w:val="sr-Cyrl-BA"/>
              </w:rPr>
              <w:t>ш</w:t>
            </w:r>
            <w:r w:rsidR="001A19EC">
              <w:rPr>
                <w:rFonts w:eastAsia="Times New Roman" w:cs="Times New Roman"/>
                <w:color w:val="000000"/>
                <w:szCs w:val="24"/>
              </w:rPr>
              <w:t>.</w:t>
            </w:r>
            <w:r w:rsidR="0048620A" w:rsidRPr="00EC2488">
              <w:rPr>
                <w:rFonts w:eastAsia="Times New Roman" w:cs="Times New Roman"/>
                <w:color w:val="000000"/>
                <w:szCs w:val="24"/>
              </w:rPr>
              <w:t xml:space="preserve"> плат. промета </w:t>
            </w:r>
            <w:r w:rsidR="0013119B" w:rsidRPr="00EC2488">
              <w:rPr>
                <w:rFonts w:eastAsia="Times New Roman" w:cs="Times New Roman"/>
                <w:color w:val="000000"/>
                <w:szCs w:val="24"/>
              </w:rPr>
              <w:t>–</w:t>
            </w:r>
            <w:r w:rsidR="0048620A" w:rsidRPr="00EC2488">
              <w:rPr>
                <w:rFonts w:eastAsia="Times New Roman" w:cs="Times New Roman"/>
                <w:color w:val="000000"/>
                <w:szCs w:val="24"/>
              </w:rPr>
              <w:t xml:space="preserve"> гаранције</w:t>
            </w:r>
          </w:p>
        </w:tc>
        <w:tc>
          <w:tcPr>
            <w:tcW w:w="1745" w:type="dxa"/>
            <w:tcBorders>
              <w:top w:val="nil"/>
              <w:left w:val="nil"/>
              <w:bottom w:val="single" w:sz="4" w:space="0" w:color="auto"/>
              <w:right w:val="single" w:sz="4" w:space="0" w:color="auto"/>
            </w:tcBorders>
            <w:shd w:val="clear" w:color="auto" w:fill="auto"/>
            <w:vAlign w:val="center"/>
          </w:tcPr>
          <w:p w:rsidR="0048620A" w:rsidRPr="00D6672A" w:rsidRDefault="00D6672A" w:rsidP="00847B4B">
            <w:pPr>
              <w:jc w:val="right"/>
              <w:rPr>
                <w:rFonts w:eastAsia="Times New Roman" w:cs="Times New Roman"/>
                <w:color w:val="000000"/>
                <w:szCs w:val="24"/>
                <w:lang/>
              </w:rPr>
            </w:pPr>
            <w:r w:rsidRPr="00D6672A">
              <w:rPr>
                <w:rFonts w:eastAsia="Times New Roman" w:cs="Times New Roman"/>
                <w:color w:val="000000"/>
                <w:szCs w:val="24"/>
                <w:lang/>
              </w:rPr>
              <w:t>13.500,00</w:t>
            </w:r>
          </w:p>
        </w:tc>
        <w:tc>
          <w:tcPr>
            <w:tcW w:w="1476" w:type="dxa"/>
            <w:tcBorders>
              <w:top w:val="nil"/>
              <w:left w:val="nil"/>
              <w:bottom w:val="single" w:sz="4" w:space="0" w:color="auto"/>
              <w:right w:val="single" w:sz="4" w:space="0" w:color="auto"/>
            </w:tcBorders>
            <w:shd w:val="clear" w:color="auto" w:fill="auto"/>
            <w:vAlign w:val="center"/>
            <w:hideMark/>
          </w:tcPr>
          <w:p w:rsidR="0048620A" w:rsidRPr="00C81EF7" w:rsidRDefault="00C81EF7" w:rsidP="00847B4B">
            <w:pPr>
              <w:jc w:val="right"/>
              <w:rPr>
                <w:rFonts w:eastAsia="Times New Roman" w:cs="Times New Roman"/>
                <w:b/>
                <w:bCs/>
                <w:color w:val="000000"/>
                <w:szCs w:val="24"/>
                <w:lang w:val="sr-Latn-BA"/>
              </w:rPr>
            </w:pPr>
            <w:r w:rsidRPr="00C81EF7">
              <w:rPr>
                <w:rFonts w:eastAsia="Times New Roman" w:cs="Times New Roman"/>
                <w:b/>
                <w:bCs/>
                <w:color w:val="000000"/>
                <w:szCs w:val="24"/>
                <w:lang w:val="sr-Cyrl-BA"/>
              </w:rPr>
              <w:t>15</w:t>
            </w:r>
            <w:r w:rsidR="009D49D1" w:rsidRPr="00C81EF7">
              <w:rPr>
                <w:rFonts w:eastAsia="Times New Roman" w:cs="Times New Roman"/>
                <w:b/>
                <w:bCs/>
                <w:color w:val="000000"/>
                <w:szCs w:val="24"/>
                <w:lang w:val="sr-Latn-BA"/>
              </w:rPr>
              <w:t>.000,00</w:t>
            </w:r>
          </w:p>
        </w:tc>
        <w:tc>
          <w:tcPr>
            <w:tcW w:w="1194" w:type="dxa"/>
            <w:tcBorders>
              <w:top w:val="nil"/>
              <w:left w:val="nil"/>
              <w:bottom w:val="single" w:sz="4" w:space="0" w:color="auto"/>
              <w:right w:val="single" w:sz="4" w:space="0" w:color="auto"/>
            </w:tcBorders>
            <w:shd w:val="clear" w:color="auto" w:fill="auto"/>
            <w:vAlign w:val="center"/>
          </w:tcPr>
          <w:p w:rsidR="0048620A" w:rsidRPr="00B414CC" w:rsidRDefault="00C42A66" w:rsidP="00847B4B">
            <w:pPr>
              <w:jc w:val="center"/>
              <w:rPr>
                <w:rFonts w:eastAsia="Times New Roman" w:cs="Times New Roman"/>
                <w:color w:val="000000"/>
                <w:szCs w:val="24"/>
                <w:lang w:val="sr-Cyrl-BA"/>
              </w:rPr>
            </w:pPr>
            <w:r>
              <w:rPr>
                <w:rFonts w:eastAsia="Times New Roman" w:cs="Times New Roman"/>
                <w:color w:val="000000"/>
                <w:szCs w:val="24"/>
                <w:lang w:val="sr-Cyrl-BA"/>
              </w:rPr>
              <w:t>111,11</w:t>
            </w:r>
          </w:p>
        </w:tc>
        <w:tc>
          <w:tcPr>
            <w:tcW w:w="1360" w:type="dxa"/>
            <w:tcBorders>
              <w:top w:val="nil"/>
              <w:left w:val="nil"/>
              <w:bottom w:val="single" w:sz="4" w:space="0" w:color="auto"/>
              <w:right w:val="single" w:sz="4" w:space="0" w:color="auto"/>
            </w:tcBorders>
            <w:shd w:val="clear" w:color="auto" w:fill="auto"/>
            <w:vAlign w:val="center"/>
          </w:tcPr>
          <w:p w:rsidR="0048620A"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0,14</w:t>
            </w:r>
          </w:p>
        </w:tc>
      </w:tr>
      <w:tr w:rsidR="0048620A" w:rsidRPr="00404FC2" w:rsidTr="00D6672A">
        <w:trPr>
          <w:trHeight w:val="319"/>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8620A" w:rsidRPr="00EC2488" w:rsidRDefault="005F3FAA" w:rsidP="00847B4B">
            <w:pPr>
              <w:jc w:val="center"/>
              <w:rPr>
                <w:rFonts w:eastAsia="Times New Roman" w:cs="Times New Roman"/>
                <w:color w:val="000000"/>
                <w:szCs w:val="24"/>
                <w:lang w:val="sr-Cyrl-BA"/>
              </w:rPr>
            </w:pPr>
            <w:r>
              <w:rPr>
                <w:rFonts w:eastAsia="Times New Roman" w:cs="Times New Roman"/>
                <w:color w:val="000000"/>
                <w:szCs w:val="24"/>
                <w:lang w:val="sr-Cyrl-BA"/>
              </w:rPr>
              <w:t>38.</w:t>
            </w:r>
          </w:p>
        </w:tc>
        <w:tc>
          <w:tcPr>
            <w:tcW w:w="936" w:type="dxa"/>
            <w:tcBorders>
              <w:top w:val="single" w:sz="4" w:space="0" w:color="auto"/>
              <w:left w:val="nil"/>
              <w:bottom w:val="single" w:sz="4" w:space="0" w:color="auto"/>
              <w:right w:val="single" w:sz="4" w:space="0" w:color="auto"/>
            </w:tcBorders>
            <w:shd w:val="clear" w:color="auto" w:fill="auto"/>
            <w:vAlign w:val="center"/>
            <w:hideMark/>
          </w:tcPr>
          <w:p w:rsidR="0048620A" w:rsidRPr="00EC2488" w:rsidRDefault="000A0F96" w:rsidP="00847B4B">
            <w:pPr>
              <w:jc w:val="center"/>
              <w:rPr>
                <w:rFonts w:eastAsia="Times New Roman" w:cs="Times New Roman"/>
                <w:color w:val="000000"/>
                <w:szCs w:val="24"/>
              </w:rPr>
            </w:pPr>
            <w:r w:rsidRPr="00EC2488">
              <w:rPr>
                <w:rFonts w:eastAsia="Times New Roman" w:cs="Times New Roman"/>
                <w:color w:val="000000"/>
                <w:szCs w:val="24"/>
              </w:rPr>
              <w:t>554</w:t>
            </w:r>
            <w:r w:rsidRPr="00EC2488">
              <w:rPr>
                <w:rFonts w:eastAsia="Times New Roman" w:cs="Times New Roman"/>
                <w:color w:val="000000"/>
                <w:szCs w:val="24"/>
                <w:lang w:val="sr-Cyrl-BA"/>
              </w:rPr>
              <w:t>0</w:t>
            </w:r>
            <w:r w:rsidR="0048620A" w:rsidRPr="00EC2488">
              <w:rPr>
                <w:rFonts w:eastAsia="Times New Roman" w:cs="Times New Roman"/>
                <w:color w:val="000000"/>
                <w:szCs w:val="24"/>
              </w:rPr>
              <w:t>00</w:t>
            </w:r>
          </w:p>
        </w:tc>
        <w:tc>
          <w:tcPr>
            <w:tcW w:w="3587" w:type="dxa"/>
            <w:tcBorders>
              <w:top w:val="single" w:sz="4" w:space="0" w:color="auto"/>
              <w:left w:val="nil"/>
              <w:bottom w:val="single" w:sz="4" w:space="0" w:color="auto"/>
              <w:right w:val="single" w:sz="4" w:space="0" w:color="auto"/>
            </w:tcBorders>
            <w:shd w:val="clear" w:color="auto" w:fill="auto"/>
            <w:vAlign w:val="center"/>
            <w:hideMark/>
          </w:tcPr>
          <w:p w:rsidR="0048620A" w:rsidRPr="00EC2488" w:rsidRDefault="0048620A" w:rsidP="00847B4B">
            <w:pPr>
              <w:jc w:val="left"/>
              <w:rPr>
                <w:rFonts w:eastAsia="Times New Roman" w:cs="Times New Roman"/>
                <w:color w:val="000000"/>
                <w:szCs w:val="24"/>
                <w:lang w:val="sr-Cyrl-BA"/>
              </w:rPr>
            </w:pPr>
            <w:r w:rsidRPr="00EC2488">
              <w:rPr>
                <w:rFonts w:eastAsia="Times New Roman" w:cs="Times New Roman"/>
                <w:color w:val="000000"/>
                <w:szCs w:val="24"/>
              </w:rPr>
              <w:t>Чланари</w:t>
            </w:r>
            <w:r w:rsidR="00DD32F1" w:rsidRPr="00EC2488">
              <w:rPr>
                <w:rFonts w:eastAsia="Times New Roman" w:cs="Times New Roman"/>
                <w:color w:val="000000"/>
                <w:szCs w:val="24"/>
                <w:lang w:val="sr-Cyrl-CS"/>
              </w:rPr>
              <w:t>не</w:t>
            </w:r>
            <w:r w:rsidR="00DD32F1" w:rsidRPr="00EC2488">
              <w:rPr>
                <w:rFonts w:eastAsia="Times New Roman" w:cs="Times New Roman"/>
                <w:color w:val="000000"/>
                <w:szCs w:val="24"/>
              </w:rPr>
              <w:t xml:space="preserve"> посло</w:t>
            </w:r>
            <w:r w:rsidR="00DD32F1" w:rsidRPr="00EC2488">
              <w:rPr>
                <w:rFonts w:eastAsia="Times New Roman" w:cs="Times New Roman"/>
                <w:color w:val="000000"/>
                <w:szCs w:val="24"/>
                <w:lang w:val="sr-Cyrl-BA"/>
              </w:rPr>
              <w:t>вним</w:t>
            </w:r>
            <w:r w:rsidR="00DD32F1" w:rsidRPr="00EC2488">
              <w:rPr>
                <w:rFonts w:eastAsia="Times New Roman" w:cs="Times New Roman"/>
                <w:color w:val="000000"/>
                <w:szCs w:val="24"/>
              </w:rPr>
              <w:t xml:space="preserve"> и другим удруже</w:t>
            </w:r>
            <w:r w:rsidR="00DD32F1" w:rsidRPr="00EC2488">
              <w:rPr>
                <w:rFonts w:eastAsia="Times New Roman" w:cs="Times New Roman"/>
                <w:color w:val="000000"/>
                <w:szCs w:val="24"/>
                <w:lang w:val="sr-Cyrl-BA"/>
              </w:rPr>
              <w:t>њи</w:t>
            </w:r>
            <w:r w:rsidR="00E11153" w:rsidRPr="00EC2488">
              <w:rPr>
                <w:rFonts w:eastAsia="Times New Roman" w:cs="Times New Roman"/>
                <w:color w:val="000000"/>
                <w:szCs w:val="24"/>
                <w:lang w:val="sr-Cyrl-BA"/>
              </w:rPr>
              <w:t>м</w:t>
            </w:r>
          </w:p>
        </w:tc>
        <w:tc>
          <w:tcPr>
            <w:tcW w:w="1745" w:type="dxa"/>
            <w:tcBorders>
              <w:top w:val="single" w:sz="4" w:space="0" w:color="auto"/>
              <w:left w:val="nil"/>
              <w:bottom w:val="single" w:sz="4" w:space="0" w:color="auto"/>
              <w:right w:val="single" w:sz="4" w:space="0" w:color="auto"/>
            </w:tcBorders>
            <w:shd w:val="clear" w:color="auto" w:fill="auto"/>
            <w:vAlign w:val="center"/>
          </w:tcPr>
          <w:p w:rsidR="0048620A" w:rsidRPr="00143DBF" w:rsidRDefault="00143DBF" w:rsidP="00847B4B">
            <w:pPr>
              <w:jc w:val="right"/>
              <w:rPr>
                <w:rFonts w:eastAsia="Times New Roman" w:cs="Times New Roman"/>
                <w:color w:val="000000"/>
                <w:szCs w:val="24"/>
                <w:lang/>
              </w:rPr>
            </w:pPr>
            <w:r w:rsidRPr="00143DBF">
              <w:rPr>
                <w:rFonts w:eastAsia="Times New Roman" w:cs="Times New Roman"/>
                <w:color w:val="000000"/>
                <w:szCs w:val="24"/>
                <w:lang/>
              </w:rPr>
              <w:t>15.500,00</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48620A" w:rsidRPr="00C81EF7" w:rsidRDefault="00773C74" w:rsidP="00847B4B">
            <w:pPr>
              <w:jc w:val="right"/>
              <w:rPr>
                <w:rFonts w:eastAsia="Times New Roman" w:cs="Times New Roman"/>
                <w:b/>
                <w:bCs/>
                <w:color w:val="000000"/>
                <w:szCs w:val="24"/>
                <w:lang w:val="sr-Latn-BA"/>
              </w:rPr>
            </w:pPr>
            <w:r>
              <w:rPr>
                <w:rFonts w:eastAsia="Times New Roman" w:cs="Times New Roman"/>
                <w:b/>
                <w:bCs/>
                <w:color w:val="000000"/>
                <w:szCs w:val="24"/>
              </w:rPr>
              <w:t>20</w:t>
            </w:r>
            <w:r w:rsidR="009D49D1" w:rsidRPr="00C81EF7">
              <w:rPr>
                <w:rFonts w:eastAsia="Times New Roman" w:cs="Times New Roman"/>
                <w:b/>
                <w:bCs/>
                <w:color w:val="000000"/>
                <w:szCs w:val="24"/>
                <w:lang w:val="sr-Latn-BA"/>
              </w:rPr>
              <w:t>.000,00</w:t>
            </w:r>
          </w:p>
        </w:tc>
        <w:tc>
          <w:tcPr>
            <w:tcW w:w="1194" w:type="dxa"/>
            <w:tcBorders>
              <w:top w:val="single" w:sz="4" w:space="0" w:color="auto"/>
              <w:left w:val="nil"/>
              <w:bottom w:val="single" w:sz="4" w:space="0" w:color="auto"/>
              <w:right w:val="single" w:sz="4" w:space="0" w:color="auto"/>
            </w:tcBorders>
            <w:shd w:val="clear" w:color="auto" w:fill="auto"/>
            <w:vAlign w:val="center"/>
          </w:tcPr>
          <w:p w:rsidR="0048620A" w:rsidRPr="00B414CC" w:rsidRDefault="00C42A66" w:rsidP="00847B4B">
            <w:pPr>
              <w:jc w:val="center"/>
              <w:rPr>
                <w:rFonts w:eastAsia="Times New Roman" w:cs="Times New Roman"/>
                <w:color w:val="000000"/>
                <w:szCs w:val="24"/>
                <w:lang w:val="sr-Cyrl-BA"/>
              </w:rPr>
            </w:pPr>
            <w:r>
              <w:rPr>
                <w:rFonts w:eastAsia="Times New Roman" w:cs="Times New Roman"/>
                <w:color w:val="000000"/>
                <w:szCs w:val="24"/>
                <w:lang w:val="sr-Cyrl-BA"/>
              </w:rPr>
              <w:t>129,03</w:t>
            </w:r>
          </w:p>
        </w:tc>
        <w:tc>
          <w:tcPr>
            <w:tcW w:w="1360" w:type="dxa"/>
            <w:tcBorders>
              <w:top w:val="single" w:sz="4" w:space="0" w:color="auto"/>
              <w:left w:val="nil"/>
              <w:bottom w:val="single" w:sz="4" w:space="0" w:color="auto"/>
              <w:right w:val="single" w:sz="4" w:space="0" w:color="auto"/>
            </w:tcBorders>
            <w:shd w:val="clear" w:color="auto" w:fill="auto"/>
            <w:vAlign w:val="center"/>
          </w:tcPr>
          <w:p w:rsidR="0048620A"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0,19</w:t>
            </w:r>
          </w:p>
        </w:tc>
      </w:tr>
      <w:tr w:rsidR="0048620A" w:rsidRPr="00404FC2" w:rsidTr="00D6672A">
        <w:trPr>
          <w:trHeight w:val="428"/>
        </w:trPr>
        <w:tc>
          <w:tcPr>
            <w:tcW w:w="709" w:type="dxa"/>
            <w:tcBorders>
              <w:top w:val="nil"/>
              <w:left w:val="single" w:sz="4" w:space="0" w:color="auto"/>
              <w:bottom w:val="single" w:sz="4" w:space="0" w:color="auto"/>
              <w:right w:val="single" w:sz="4" w:space="0" w:color="auto"/>
            </w:tcBorders>
            <w:shd w:val="clear" w:color="auto" w:fill="auto"/>
            <w:vAlign w:val="center"/>
          </w:tcPr>
          <w:p w:rsidR="0048620A" w:rsidRPr="00EC2488" w:rsidRDefault="005F3FAA" w:rsidP="00847B4B">
            <w:pPr>
              <w:jc w:val="center"/>
              <w:rPr>
                <w:rFonts w:eastAsia="Times New Roman" w:cs="Times New Roman"/>
                <w:color w:val="000000"/>
                <w:szCs w:val="24"/>
                <w:lang w:val="sr-Cyrl-BA"/>
              </w:rPr>
            </w:pPr>
            <w:r>
              <w:rPr>
                <w:rFonts w:eastAsia="Times New Roman" w:cs="Times New Roman"/>
                <w:color w:val="000000"/>
                <w:szCs w:val="24"/>
                <w:lang w:val="sr-Cyrl-BA"/>
              </w:rPr>
              <w:t>39.</w:t>
            </w:r>
          </w:p>
        </w:tc>
        <w:tc>
          <w:tcPr>
            <w:tcW w:w="936" w:type="dxa"/>
            <w:tcBorders>
              <w:top w:val="nil"/>
              <w:left w:val="nil"/>
              <w:bottom w:val="single" w:sz="4" w:space="0" w:color="auto"/>
              <w:right w:val="single" w:sz="4" w:space="0" w:color="auto"/>
            </w:tcBorders>
            <w:shd w:val="clear" w:color="auto" w:fill="auto"/>
            <w:vAlign w:val="center"/>
            <w:hideMark/>
          </w:tcPr>
          <w:p w:rsidR="0048620A" w:rsidRPr="00EC2488" w:rsidRDefault="0048620A" w:rsidP="00847B4B">
            <w:pPr>
              <w:jc w:val="center"/>
              <w:rPr>
                <w:rFonts w:eastAsia="Times New Roman" w:cs="Times New Roman"/>
                <w:color w:val="000000"/>
                <w:szCs w:val="24"/>
              </w:rPr>
            </w:pPr>
            <w:r w:rsidRPr="00EC2488">
              <w:rPr>
                <w:rFonts w:eastAsia="Times New Roman" w:cs="Times New Roman"/>
                <w:color w:val="000000"/>
                <w:szCs w:val="24"/>
              </w:rPr>
              <w:t>555000</w:t>
            </w:r>
          </w:p>
        </w:tc>
        <w:tc>
          <w:tcPr>
            <w:tcW w:w="3587" w:type="dxa"/>
            <w:tcBorders>
              <w:top w:val="nil"/>
              <w:left w:val="nil"/>
              <w:bottom w:val="single" w:sz="4" w:space="0" w:color="auto"/>
              <w:right w:val="single" w:sz="4" w:space="0" w:color="auto"/>
            </w:tcBorders>
            <w:shd w:val="clear" w:color="auto" w:fill="auto"/>
            <w:vAlign w:val="center"/>
            <w:hideMark/>
          </w:tcPr>
          <w:p w:rsidR="0048620A" w:rsidRPr="00EC2488" w:rsidRDefault="0048620A" w:rsidP="00847B4B">
            <w:pPr>
              <w:jc w:val="left"/>
              <w:rPr>
                <w:rFonts w:eastAsia="Times New Roman" w:cs="Times New Roman"/>
                <w:color w:val="000000"/>
                <w:szCs w:val="24"/>
              </w:rPr>
            </w:pPr>
            <w:r w:rsidRPr="00EC2488">
              <w:rPr>
                <w:rFonts w:eastAsia="Times New Roman" w:cs="Times New Roman"/>
                <w:color w:val="000000"/>
                <w:szCs w:val="24"/>
              </w:rPr>
              <w:t>Порез на имовину и накнаде</w:t>
            </w:r>
          </w:p>
        </w:tc>
        <w:tc>
          <w:tcPr>
            <w:tcW w:w="1745" w:type="dxa"/>
            <w:tcBorders>
              <w:top w:val="nil"/>
              <w:left w:val="nil"/>
              <w:bottom w:val="single" w:sz="4" w:space="0" w:color="auto"/>
              <w:right w:val="single" w:sz="4" w:space="0" w:color="auto"/>
            </w:tcBorders>
            <w:shd w:val="clear" w:color="auto" w:fill="auto"/>
            <w:vAlign w:val="center"/>
          </w:tcPr>
          <w:p w:rsidR="0048620A" w:rsidRPr="00143DBF" w:rsidRDefault="00143DBF" w:rsidP="00847B4B">
            <w:pPr>
              <w:jc w:val="right"/>
              <w:rPr>
                <w:rFonts w:eastAsia="Times New Roman" w:cs="Times New Roman"/>
                <w:color w:val="000000"/>
                <w:szCs w:val="24"/>
                <w:lang/>
              </w:rPr>
            </w:pPr>
            <w:r w:rsidRPr="00143DBF">
              <w:rPr>
                <w:rFonts w:eastAsia="Times New Roman" w:cs="Times New Roman"/>
                <w:color w:val="000000"/>
                <w:szCs w:val="24"/>
                <w:lang/>
              </w:rPr>
              <w:t>26.000,00</w:t>
            </w:r>
          </w:p>
        </w:tc>
        <w:tc>
          <w:tcPr>
            <w:tcW w:w="1476" w:type="dxa"/>
            <w:tcBorders>
              <w:top w:val="nil"/>
              <w:left w:val="nil"/>
              <w:bottom w:val="single" w:sz="4" w:space="0" w:color="auto"/>
              <w:right w:val="single" w:sz="4" w:space="0" w:color="auto"/>
            </w:tcBorders>
            <w:shd w:val="clear" w:color="auto" w:fill="auto"/>
            <w:vAlign w:val="center"/>
            <w:hideMark/>
          </w:tcPr>
          <w:p w:rsidR="0048620A" w:rsidRPr="00624F56" w:rsidRDefault="00773C74" w:rsidP="00847B4B">
            <w:pPr>
              <w:jc w:val="right"/>
              <w:rPr>
                <w:rFonts w:eastAsia="Times New Roman" w:cs="Times New Roman"/>
                <w:b/>
                <w:bCs/>
                <w:color w:val="000000"/>
                <w:szCs w:val="24"/>
                <w:highlight w:val="yellow"/>
                <w:lang w:val="sr-Latn-BA"/>
              </w:rPr>
            </w:pPr>
            <w:r>
              <w:rPr>
                <w:rFonts w:eastAsia="Times New Roman" w:cs="Times New Roman"/>
                <w:b/>
                <w:bCs/>
                <w:color w:val="000000"/>
                <w:szCs w:val="24"/>
                <w:lang w:val="sr-Latn-BA"/>
              </w:rPr>
              <w:t>30</w:t>
            </w:r>
            <w:r w:rsidR="008466BF" w:rsidRPr="00901BE5">
              <w:rPr>
                <w:rFonts w:eastAsia="Times New Roman" w:cs="Times New Roman"/>
                <w:b/>
                <w:bCs/>
                <w:color w:val="000000"/>
                <w:szCs w:val="24"/>
                <w:lang w:val="sr-Latn-BA"/>
              </w:rPr>
              <w:t>.000,00</w:t>
            </w:r>
          </w:p>
        </w:tc>
        <w:tc>
          <w:tcPr>
            <w:tcW w:w="1194" w:type="dxa"/>
            <w:tcBorders>
              <w:top w:val="nil"/>
              <w:left w:val="nil"/>
              <w:bottom w:val="single" w:sz="4" w:space="0" w:color="auto"/>
              <w:right w:val="single" w:sz="4" w:space="0" w:color="auto"/>
            </w:tcBorders>
            <w:shd w:val="clear" w:color="auto" w:fill="auto"/>
            <w:vAlign w:val="center"/>
          </w:tcPr>
          <w:p w:rsidR="0048620A" w:rsidRPr="00B414CC" w:rsidRDefault="00C42A66" w:rsidP="00847B4B">
            <w:pPr>
              <w:jc w:val="center"/>
              <w:rPr>
                <w:rFonts w:eastAsia="Times New Roman" w:cs="Times New Roman"/>
                <w:color w:val="000000"/>
                <w:szCs w:val="24"/>
                <w:lang w:val="sr-Cyrl-BA"/>
              </w:rPr>
            </w:pPr>
            <w:r>
              <w:rPr>
                <w:rFonts w:eastAsia="Times New Roman" w:cs="Times New Roman"/>
                <w:color w:val="000000"/>
                <w:szCs w:val="24"/>
                <w:lang w:val="sr-Cyrl-BA"/>
              </w:rPr>
              <w:t>115,38</w:t>
            </w:r>
          </w:p>
        </w:tc>
        <w:tc>
          <w:tcPr>
            <w:tcW w:w="1360" w:type="dxa"/>
            <w:tcBorders>
              <w:top w:val="nil"/>
              <w:left w:val="nil"/>
              <w:bottom w:val="single" w:sz="4" w:space="0" w:color="auto"/>
              <w:right w:val="single" w:sz="4" w:space="0" w:color="auto"/>
            </w:tcBorders>
            <w:shd w:val="clear" w:color="auto" w:fill="auto"/>
            <w:vAlign w:val="center"/>
          </w:tcPr>
          <w:p w:rsidR="0048620A"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0,29</w:t>
            </w:r>
          </w:p>
        </w:tc>
      </w:tr>
      <w:tr w:rsidR="00DA731F" w:rsidRPr="00404FC2" w:rsidTr="00D6672A">
        <w:trPr>
          <w:trHeight w:val="412"/>
        </w:trPr>
        <w:tc>
          <w:tcPr>
            <w:tcW w:w="709" w:type="dxa"/>
            <w:tcBorders>
              <w:top w:val="nil"/>
              <w:left w:val="single" w:sz="4" w:space="0" w:color="auto"/>
              <w:bottom w:val="single" w:sz="4" w:space="0" w:color="auto"/>
              <w:right w:val="single" w:sz="4" w:space="0" w:color="auto"/>
            </w:tcBorders>
            <w:shd w:val="clear" w:color="auto" w:fill="auto"/>
            <w:vAlign w:val="center"/>
          </w:tcPr>
          <w:p w:rsidR="00DA731F" w:rsidRPr="00EC2488" w:rsidRDefault="005F3FAA" w:rsidP="00847B4B">
            <w:pPr>
              <w:jc w:val="center"/>
              <w:rPr>
                <w:rFonts w:eastAsia="Times New Roman" w:cs="Times New Roman"/>
                <w:color w:val="000000"/>
                <w:szCs w:val="24"/>
                <w:lang w:val="sr-Cyrl-BA"/>
              </w:rPr>
            </w:pPr>
            <w:r>
              <w:rPr>
                <w:rFonts w:eastAsia="Times New Roman" w:cs="Times New Roman"/>
                <w:color w:val="000000"/>
                <w:szCs w:val="24"/>
                <w:lang w:val="sr-Cyrl-BA"/>
              </w:rPr>
              <w:t>40.</w:t>
            </w:r>
          </w:p>
        </w:tc>
        <w:tc>
          <w:tcPr>
            <w:tcW w:w="936" w:type="dxa"/>
            <w:tcBorders>
              <w:top w:val="nil"/>
              <w:left w:val="nil"/>
              <w:bottom w:val="single" w:sz="4" w:space="0" w:color="auto"/>
              <w:right w:val="single" w:sz="4" w:space="0" w:color="auto"/>
            </w:tcBorders>
            <w:shd w:val="clear" w:color="auto" w:fill="auto"/>
            <w:vAlign w:val="center"/>
            <w:hideMark/>
          </w:tcPr>
          <w:p w:rsidR="00DA731F" w:rsidRPr="00EC2488" w:rsidRDefault="000A0F96" w:rsidP="00847B4B">
            <w:pPr>
              <w:jc w:val="center"/>
              <w:rPr>
                <w:rFonts w:eastAsia="Times New Roman" w:cs="Times New Roman"/>
                <w:color w:val="000000"/>
                <w:szCs w:val="24"/>
                <w:lang w:val="sr-Cyrl-BA"/>
              </w:rPr>
            </w:pPr>
            <w:r w:rsidRPr="00EC2488">
              <w:rPr>
                <w:rFonts w:eastAsia="Times New Roman" w:cs="Times New Roman"/>
                <w:color w:val="000000"/>
                <w:szCs w:val="24"/>
                <w:lang w:val="sr-Cyrl-BA"/>
              </w:rPr>
              <w:t>5560</w:t>
            </w:r>
            <w:r w:rsidR="00D10D2E" w:rsidRPr="00EC2488">
              <w:rPr>
                <w:rFonts w:eastAsia="Times New Roman" w:cs="Times New Roman"/>
                <w:color w:val="000000"/>
                <w:szCs w:val="24"/>
                <w:lang w:val="sr-Cyrl-BA"/>
              </w:rPr>
              <w:t>00</w:t>
            </w:r>
          </w:p>
        </w:tc>
        <w:tc>
          <w:tcPr>
            <w:tcW w:w="3587" w:type="dxa"/>
            <w:tcBorders>
              <w:top w:val="nil"/>
              <w:left w:val="nil"/>
              <w:bottom w:val="single" w:sz="4" w:space="0" w:color="auto"/>
              <w:right w:val="single" w:sz="4" w:space="0" w:color="auto"/>
            </w:tcBorders>
            <w:shd w:val="clear" w:color="auto" w:fill="auto"/>
            <w:vAlign w:val="center"/>
            <w:hideMark/>
          </w:tcPr>
          <w:p w:rsidR="00DA731F" w:rsidRPr="00EC2488" w:rsidRDefault="00DA731F" w:rsidP="00847B4B">
            <w:pPr>
              <w:jc w:val="left"/>
              <w:rPr>
                <w:rFonts w:eastAsia="Times New Roman" w:cs="Times New Roman"/>
                <w:color w:val="000000"/>
                <w:szCs w:val="24"/>
                <w:lang w:val="sr-Cyrl-BA"/>
              </w:rPr>
            </w:pPr>
            <w:r w:rsidRPr="00EC2488">
              <w:rPr>
                <w:rFonts w:eastAsia="Times New Roman" w:cs="Times New Roman"/>
                <w:color w:val="000000"/>
                <w:szCs w:val="24"/>
                <w:lang w:val="sr-Cyrl-BA"/>
              </w:rPr>
              <w:t xml:space="preserve">Допринос за </w:t>
            </w:r>
            <w:r w:rsidR="004570F0" w:rsidRPr="00EC2488">
              <w:rPr>
                <w:rFonts w:eastAsia="Times New Roman" w:cs="Times New Roman"/>
                <w:color w:val="000000"/>
                <w:szCs w:val="24"/>
                <w:lang w:val="sr-Cyrl-BA"/>
              </w:rPr>
              <w:t>проф. рехаб. Инвал. и допр.</w:t>
            </w:r>
            <w:r w:rsidR="000A0F96" w:rsidRPr="00EC2488">
              <w:rPr>
                <w:rFonts w:eastAsia="Times New Roman" w:cs="Times New Roman"/>
                <w:color w:val="000000"/>
                <w:szCs w:val="24"/>
                <w:lang w:val="sr-Cyrl-BA"/>
              </w:rPr>
              <w:t xml:space="preserve"> за солидарност</w:t>
            </w:r>
          </w:p>
        </w:tc>
        <w:tc>
          <w:tcPr>
            <w:tcW w:w="1745" w:type="dxa"/>
            <w:tcBorders>
              <w:top w:val="nil"/>
              <w:left w:val="nil"/>
              <w:bottom w:val="single" w:sz="4" w:space="0" w:color="auto"/>
              <w:right w:val="single" w:sz="4" w:space="0" w:color="auto"/>
            </w:tcBorders>
            <w:shd w:val="clear" w:color="auto" w:fill="auto"/>
            <w:vAlign w:val="center"/>
          </w:tcPr>
          <w:p w:rsidR="00DA731F" w:rsidRPr="00143DBF" w:rsidRDefault="00143DBF" w:rsidP="00847B4B">
            <w:pPr>
              <w:jc w:val="right"/>
              <w:rPr>
                <w:rFonts w:eastAsia="Times New Roman" w:cs="Times New Roman"/>
                <w:color w:val="000000"/>
                <w:szCs w:val="24"/>
                <w:lang/>
              </w:rPr>
            </w:pPr>
            <w:r w:rsidRPr="00143DBF">
              <w:rPr>
                <w:rFonts w:eastAsia="Times New Roman" w:cs="Times New Roman"/>
                <w:color w:val="000000"/>
                <w:szCs w:val="24"/>
                <w:lang/>
              </w:rPr>
              <w:t>9.000,00</w:t>
            </w:r>
          </w:p>
        </w:tc>
        <w:tc>
          <w:tcPr>
            <w:tcW w:w="1476" w:type="dxa"/>
            <w:tcBorders>
              <w:top w:val="nil"/>
              <w:left w:val="nil"/>
              <w:bottom w:val="single" w:sz="4" w:space="0" w:color="auto"/>
              <w:right w:val="single" w:sz="4" w:space="0" w:color="auto"/>
            </w:tcBorders>
            <w:shd w:val="clear" w:color="auto" w:fill="auto"/>
            <w:vAlign w:val="center"/>
            <w:hideMark/>
          </w:tcPr>
          <w:p w:rsidR="00DA731F" w:rsidRPr="00901BE5" w:rsidRDefault="00E34E39" w:rsidP="00847B4B">
            <w:pPr>
              <w:jc w:val="right"/>
              <w:rPr>
                <w:rFonts w:eastAsia="Times New Roman" w:cs="Times New Roman"/>
                <w:b/>
                <w:bCs/>
                <w:color w:val="000000"/>
                <w:szCs w:val="24"/>
                <w:lang/>
              </w:rPr>
            </w:pPr>
            <w:r>
              <w:rPr>
                <w:rFonts w:eastAsia="Times New Roman" w:cs="Times New Roman"/>
                <w:b/>
                <w:bCs/>
                <w:color w:val="000000"/>
                <w:szCs w:val="24"/>
                <w:lang/>
              </w:rPr>
              <w:t>12</w:t>
            </w:r>
            <w:r w:rsidR="00901BE5" w:rsidRPr="00901BE5">
              <w:rPr>
                <w:rFonts w:eastAsia="Times New Roman" w:cs="Times New Roman"/>
                <w:b/>
                <w:bCs/>
                <w:color w:val="000000"/>
                <w:szCs w:val="24"/>
                <w:lang/>
              </w:rPr>
              <w:t>.000,00</w:t>
            </w:r>
          </w:p>
        </w:tc>
        <w:tc>
          <w:tcPr>
            <w:tcW w:w="1194" w:type="dxa"/>
            <w:tcBorders>
              <w:top w:val="nil"/>
              <w:left w:val="nil"/>
              <w:bottom w:val="single" w:sz="4" w:space="0" w:color="auto"/>
              <w:right w:val="single" w:sz="4" w:space="0" w:color="auto"/>
            </w:tcBorders>
            <w:shd w:val="clear" w:color="auto" w:fill="auto"/>
            <w:vAlign w:val="center"/>
          </w:tcPr>
          <w:p w:rsidR="00DA731F" w:rsidRPr="00B414CC" w:rsidRDefault="00B6604A" w:rsidP="00847B4B">
            <w:pPr>
              <w:jc w:val="center"/>
              <w:rPr>
                <w:rFonts w:eastAsia="Times New Roman" w:cs="Times New Roman"/>
                <w:color w:val="000000"/>
                <w:szCs w:val="24"/>
                <w:lang w:val="sr-Cyrl-BA"/>
              </w:rPr>
            </w:pPr>
            <w:r>
              <w:rPr>
                <w:rFonts w:eastAsia="Times New Roman" w:cs="Times New Roman"/>
                <w:color w:val="000000"/>
                <w:szCs w:val="24"/>
                <w:lang w:val="sr-Cyrl-BA"/>
              </w:rPr>
              <w:t>133,33</w:t>
            </w:r>
          </w:p>
        </w:tc>
        <w:tc>
          <w:tcPr>
            <w:tcW w:w="1360" w:type="dxa"/>
            <w:tcBorders>
              <w:top w:val="nil"/>
              <w:left w:val="nil"/>
              <w:bottom w:val="single" w:sz="4" w:space="0" w:color="auto"/>
              <w:right w:val="single" w:sz="4" w:space="0" w:color="auto"/>
            </w:tcBorders>
            <w:shd w:val="clear" w:color="auto" w:fill="auto"/>
            <w:vAlign w:val="center"/>
          </w:tcPr>
          <w:p w:rsidR="00DA731F"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0,12</w:t>
            </w:r>
          </w:p>
        </w:tc>
      </w:tr>
      <w:tr w:rsidR="00646A1A" w:rsidRPr="00404FC2" w:rsidTr="00D6672A">
        <w:trPr>
          <w:trHeight w:val="412"/>
        </w:trPr>
        <w:tc>
          <w:tcPr>
            <w:tcW w:w="709" w:type="dxa"/>
            <w:tcBorders>
              <w:top w:val="nil"/>
              <w:left w:val="single" w:sz="4" w:space="0" w:color="auto"/>
              <w:bottom w:val="single" w:sz="4" w:space="0" w:color="auto"/>
              <w:right w:val="single" w:sz="4" w:space="0" w:color="auto"/>
            </w:tcBorders>
            <w:shd w:val="clear" w:color="auto" w:fill="auto"/>
            <w:vAlign w:val="center"/>
          </w:tcPr>
          <w:p w:rsidR="00646A1A" w:rsidRDefault="005F3FAA" w:rsidP="00847B4B">
            <w:pPr>
              <w:jc w:val="center"/>
              <w:rPr>
                <w:rFonts w:eastAsia="Times New Roman" w:cs="Times New Roman"/>
                <w:color w:val="000000"/>
                <w:szCs w:val="24"/>
                <w:lang w:val="sr-Cyrl-BA"/>
              </w:rPr>
            </w:pPr>
            <w:r>
              <w:rPr>
                <w:rFonts w:eastAsia="Times New Roman" w:cs="Times New Roman"/>
                <w:color w:val="000000"/>
                <w:szCs w:val="24"/>
                <w:lang w:val="sr-Cyrl-BA"/>
              </w:rPr>
              <w:t>41.</w:t>
            </w:r>
          </w:p>
        </w:tc>
        <w:tc>
          <w:tcPr>
            <w:tcW w:w="936" w:type="dxa"/>
            <w:tcBorders>
              <w:top w:val="nil"/>
              <w:left w:val="nil"/>
              <w:bottom w:val="single" w:sz="4" w:space="0" w:color="auto"/>
              <w:right w:val="single" w:sz="4" w:space="0" w:color="auto"/>
            </w:tcBorders>
            <w:shd w:val="clear" w:color="auto" w:fill="auto"/>
            <w:vAlign w:val="center"/>
            <w:hideMark/>
          </w:tcPr>
          <w:p w:rsidR="00646A1A" w:rsidRPr="00EC2488" w:rsidRDefault="00646A1A" w:rsidP="00847B4B">
            <w:pPr>
              <w:jc w:val="center"/>
              <w:rPr>
                <w:rFonts w:eastAsia="Times New Roman" w:cs="Times New Roman"/>
                <w:color w:val="000000"/>
                <w:szCs w:val="24"/>
                <w:lang w:val="sr-Cyrl-BA"/>
              </w:rPr>
            </w:pPr>
            <w:r>
              <w:rPr>
                <w:rFonts w:eastAsia="Times New Roman" w:cs="Times New Roman"/>
                <w:color w:val="000000"/>
                <w:szCs w:val="24"/>
                <w:lang w:val="sr-Cyrl-BA"/>
              </w:rPr>
              <w:t>556300</w:t>
            </w:r>
          </w:p>
        </w:tc>
        <w:tc>
          <w:tcPr>
            <w:tcW w:w="3587" w:type="dxa"/>
            <w:tcBorders>
              <w:top w:val="nil"/>
              <w:left w:val="nil"/>
              <w:bottom w:val="single" w:sz="4" w:space="0" w:color="auto"/>
              <w:right w:val="single" w:sz="4" w:space="0" w:color="auto"/>
            </w:tcBorders>
            <w:shd w:val="clear" w:color="auto" w:fill="auto"/>
            <w:vAlign w:val="center"/>
            <w:hideMark/>
          </w:tcPr>
          <w:p w:rsidR="00646A1A" w:rsidRPr="00EC2488" w:rsidRDefault="008D0905" w:rsidP="00847B4B">
            <w:pPr>
              <w:jc w:val="left"/>
              <w:rPr>
                <w:rFonts w:eastAsia="Times New Roman" w:cs="Times New Roman"/>
                <w:color w:val="000000"/>
                <w:szCs w:val="24"/>
                <w:lang w:val="sr-Cyrl-BA"/>
              </w:rPr>
            </w:pPr>
            <w:r>
              <w:rPr>
                <w:rFonts w:eastAsia="Times New Roman" w:cs="Times New Roman"/>
                <w:color w:val="000000"/>
                <w:szCs w:val="24"/>
                <w:lang w:val="sr-Cyrl-BA"/>
              </w:rPr>
              <w:t>Допринос за солидарност</w:t>
            </w:r>
          </w:p>
        </w:tc>
        <w:tc>
          <w:tcPr>
            <w:tcW w:w="1745" w:type="dxa"/>
            <w:tcBorders>
              <w:top w:val="nil"/>
              <w:left w:val="nil"/>
              <w:bottom w:val="single" w:sz="4" w:space="0" w:color="auto"/>
              <w:right w:val="single" w:sz="4" w:space="0" w:color="auto"/>
            </w:tcBorders>
            <w:shd w:val="clear" w:color="auto" w:fill="auto"/>
            <w:vAlign w:val="center"/>
          </w:tcPr>
          <w:p w:rsidR="00646A1A" w:rsidRPr="00143DBF" w:rsidRDefault="00143DBF" w:rsidP="00847B4B">
            <w:pPr>
              <w:jc w:val="right"/>
              <w:rPr>
                <w:rFonts w:eastAsia="Times New Roman" w:cs="Times New Roman"/>
                <w:color w:val="000000"/>
                <w:szCs w:val="24"/>
                <w:lang/>
              </w:rPr>
            </w:pPr>
            <w:r w:rsidRPr="00143DBF">
              <w:rPr>
                <w:rFonts w:eastAsia="Times New Roman" w:cs="Times New Roman"/>
                <w:color w:val="000000"/>
                <w:szCs w:val="24"/>
                <w:lang/>
              </w:rPr>
              <w:t>360,00</w:t>
            </w:r>
          </w:p>
        </w:tc>
        <w:tc>
          <w:tcPr>
            <w:tcW w:w="1476" w:type="dxa"/>
            <w:tcBorders>
              <w:top w:val="nil"/>
              <w:left w:val="nil"/>
              <w:bottom w:val="single" w:sz="4" w:space="0" w:color="auto"/>
              <w:right w:val="single" w:sz="4" w:space="0" w:color="auto"/>
            </w:tcBorders>
            <w:shd w:val="clear" w:color="auto" w:fill="auto"/>
            <w:vAlign w:val="center"/>
            <w:hideMark/>
          </w:tcPr>
          <w:p w:rsidR="00646A1A" w:rsidRPr="00901BE5" w:rsidRDefault="008D0905" w:rsidP="00847B4B">
            <w:pPr>
              <w:jc w:val="right"/>
              <w:rPr>
                <w:rFonts w:eastAsia="Times New Roman" w:cs="Times New Roman"/>
                <w:b/>
                <w:bCs/>
                <w:color w:val="000000"/>
                <w:szCs w:val="24"/>
                <w:lang w:val="sr-Cyrl-BA"/>
              </w:rPr>
            </w:pPr>
            <w:r w:rsidRPr="00901BE5">
              <w:rPr>
                <w:rFonts w:eastAsia="Times New Roman" w:cs="Times New Roman"/>
                <w:b/>
                <w:bCs/>
                <w:color w:val="000000"/>
                <w:szCs w:val="24"/>
                <w:lang w:val="sr-Cyrl-BA"/>
              </w:rPr>
              <w:t>2.000,00</w:t>
            </w:r>
          </w:p>
        </w:tc>
        <w:tc>
          <w:tcPr>
            <w:tcW w:w="1194" w:type="dxa"/>
            <w:tcBorders>
              <w:top w:val="nil"/>
              <w:left w:val="nil"/>
              <w:bottom w:val="single" w:sz="4" w:space="0" w:color="auto"/>
              <w:right w:val="single" w:sz="4" w:space="0" w:color="auto"/>
            </w:tcBorders>
            <w:shd w:val="clear" w:color="auto" w:fill="auto"/>
            <w:vAlign w:val="center"/>
          </w:tcPr>
          <w:p w:rsidR="00646A1A" w:rsidRPr="00B6604A" w:rsidRDefault="00B6604A" w:rsidP="00847B4B">
            <w:pPr>
              <w:jc w:val="center"/>
              <w:rPr>
                <w:rFonts w:eastAsia="Times New Roman" w:cs="Times New Roman"/>
                <w:color w:val="000000"/>
                <w:szCs w:val="24"/>
                <w:lang/>
              </w:rPr>
            </w:pPr>
            <w:r>
              <w:rPr>
                <w:rFonts w:eastAsia="Times New Roman" w:cs="Times New Roman"/>
                <w:color w:val="000000"/>
                <w:szCs w:val="24"/>
                <w:lang/>
              </w:rPr>
              <w:t>555,55</w:t>
            </w:r>
          </w:p>
        </w:tc>
        <w:tc>
          <w:tcPr>
            <w:tcW w:w="1360" w:type="dxa"/>
            <w:tcBorders>
              <w:top w:val="nil"/>
              <w:left w:val="nil"/>
              <w:bottom w:val="single" w:sz="4" w:space="0" w:color="auto"/>
              <w:right w:val="single" w:sz="4" w:space="0" w:color="auto"/>
            </w:tcBorders>
            <w:shd w:val="clear" w:color="auto" w:fill="auto"/>
            <w:vAlign w:val="center"/>
          </w:tcPr>
          <w:p w:rsidR="00646A1A"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0,02</w:t>
            </w:r>
          </w:p>
        </w:tc>
      </w:tr>
      <w:tr w:rsidR="00DA731F" w:rsidRPr="00404FC2" w:rsidTr="00D6672A">
        <w:trPr>
          <w:trHeight w:val="425"/>
        </w:trPr>
        <w:tc>
          <w:tcPr>
            <w:tcW w:w="709" w:type="dxa"/>
            <w:tcBorders>
              <w:top w:val="nil"/>
              <w:left w:val="single" w:sz="4" w:space="0" w:color="auto"/>
              <w:bottom w:val="single" w:sz="4" w:space="0" w:color="auto"/>
              <w:right w:val="single" w:sz="4" w:space="0" w:color="auto"/>
            </w:tcBorders>
            <w:shd w:val="clear" w:color="auto" w:fill="auto"/>
            <w:vAlign w:val="center"/>
          </w:tcPr>
          <w:p w:rsidR="00DA731F" w:rsidRPr="00C1548F" w:rsidRDefault="005F3FAA" w:rsidP="00847B4B">
            <w:pPr>
              <w:jc w:val="center"/>
              <w:rPr>
                <w:rFonts w:eastAsia="Times New Roman" w:cs="Times New Roman"/>
                <w:color w:val="000000"/>
                <w:szCs w:val="24"/>
                <w:lang w:val="sr-Cyrl-BA"/>
              </w:rPr>
            </w:pPr>
            <w:r>
              <w:rPr>
                <w:rFonts w:eastAsia="Times New Roman" w:cs="Times New Roman"/>
                <w:color w:val="000000"/>
                <w:szCs w:val="24"/>
                <w:lang w:val="sr-Cyrl-BA"/>
              </w:rPr>
              <w:t>42.</w:t>
            </w:r>
          </w:p>
        </w:tc>
        <w:tc>
          <w:tcPr>
            <w:tcW w:w="936" w:type="dxa"/>
            <w:tcBorders>
              <w:top w:val="nil"/>
              <w:left w:val="nil"/>
              <w:bottom w:val="single" w:sz="4" w:space="0" w:color="auto"/>
              <w:right w:val="single" w:sz="4" w:space="0" w:color="auto"/>
            </w:tcBorders>
            <w:shd w:val="clear" w:color="auto" w:fill="auto"/>
            <w:vAlign w:val="center"/>
            <w:hideMark/>
          </w:tcPr>
          <w:p w:rsidR="00DA731F" w:rsidRPr="00C1548F" w:rsidRDefault="00DA731F" w:rsidP="00847B4B">
            <w:pPr>
              <w:jc w:val="center"/>
              <w:rPr>
                <w:rFonts w:eastAsia="Times New Roman" w:cs="Times New Roman"/>
                <w:color w:val="000000"/>
                <w:szCs w:val="24"/>
              </w:rPr>
            </w:pPr>
            <w:r w:rsidRPr="00C1548F">
              <w:rPr>
                <w:rFonts w:eastAsia="Times New Roman" w:cs="Times New Roman"/>
                <w:color w:val="000000"/>
                <w:szCs w:val="24"/>
              </w:rPr>
              <w:t>559000</w:t>
            </w:r>
          </w:p>
        </w:tc>
        <w:tc>
          <w:tcPr>
            <w:tcW w:w="3587" w:type="dxa"/>
            <w:tcBorders>
              <w:top w:val="nil"/>
              <w:left w:val="nil"/>
              <w:bottom w:val="single" w:sz="4" w:space="0" w:color="auto"/>
              <w:right w:val="single" w:sz="4" w:space="0" w:color="auto"/>
            </w:tcBorders>
            <w:shd w:val="clear" w:color="auto" w:fill="auto"/>
            <w:vAlign w:val="center"/>
            <w:hideMark/>
          </w:tcPr>
          <w:p w:rsidR="00DA731F" w:rsidRPr="00C1548F" w:rsidRDefault="00DA731F" w:rsidP="00847B4B">
            <w:pPr>
              <w:jc w:val="left"/>
              <w:rPr>
                <w:rFonts w:eastAsia="Times New Roman" w:cs="Times New Roman"/>
                <w:color w:val="000000"/>
                <w:szCs w:val="24"/>
              </w:rPr>
            </w:pPr>
            <w:r w:rsidRPr="00C1548F">
              <w:rPr>
                <w:rFonts w:eastAsia="Times New Roman" w:cs="Times New Roman"/>
                <w:color w:val="000000"/>
                <w:szCs w:val="24"/>
              </w:rPr>
              <w:t>Остали нематеријални трошкови</w:t>
            </w:r>
          </w:p>
        </w:tc>
        <w:tc>
          <w:tcPr>
            <w:tcW w:w="1745" w:type="dxa"/>
            <w:tcBorders>
              <w:top w:val="nil"/>
              <w:left w:val="nil"/>
              <w:bottom w:val="single" w:sz="4" w:space="0" w:color="auto"/>
              <w:right w:val="single" w:sz="4" w:space="0" w:color="auto"/>
            </w:tcBorders>
            <w:shd w:val="clear" w:color="auto" w:fill="auto"/>
            <w:vAlign w:val="center"/>
          </w:tcPr>
          <w:p w:rsidR="00DA731F" w:rsidRPr="00143DBF" w:rsidRDefault="00143DBF" w:rsidP="00847B4B">
            <w:pPr>
              <w:jc w:val="right"/>
              <w:rPr>
                <w:rFonts w:eastAsia="Times New Roman" w:cs="Times New Roman"/>
                <w:color w:val="000000" w:themeColor="text1"/>
                <w:szCs w:val="24"/>
                <w:lang/>
              </w:rPr>
            </w:pPr>
            <w:r w:rsidRPr="00143DBF">
              <w:rPr>
                <w:rFonts w:eastAsia="Times New Roman" w:cs="Times New Roman"/>
                <w:color w:val="000000" w:themeColor="text1"/>
                <w:szCs w:val="24"/>
                <w:lang/>
              </w:rPr>
              <w:t>100.500,00</w:t>
            </w:r>
          </w:p>
        </w:tc>
        <w:tc>
          <w:tcPr>
            <w:tcW w:w="1476" w:type="dxa"/>
            <w:tcBorders>
              <w:top w:val="nil"/>
              <w:left w:val="nil"/>
              <w:bottom w:val="single" w:sz="4" w:space="0" w:color="auto"/>
              <w:right w:val="single" w:sz="4" w:space="0" w:color="auto"/>
            </w:tcBorders>
            <w:shd w:val="clear" w:color="auto" w:fill="auto"/>
            <w:vAlign w:val="center"/>
            <w:hideMark/>
          </w:tcPr>
          <w:p w:rsidR="00DA731F" w:rsidRPr="00624F56" w:rsidRDefault="00901BE5" w:rsidP="00847B4B">
            <w:pPr>
              <w:jc w:val="right"/>
              <w:rPr>
                <w:rFonts w:eastAsia="Times New Roman" w:cs="Times New Roman"/>
                <w:b/>
                <w:bCs/>
                <w:color w:val="000000"/>
                <w:szCs w:val="24"/>
                <w:highlight w:val="yellow"/>
                <w:lang w:val="sr-Latn-BA"/>
              </w:rPr>
            </w:pPr>
            <w:r w:rsidRPr="00901BE5">
              <w:rPr>
                <w:rFonts w:eastAsia="Times New Roman" w:cs="Times New Roman"/>
                <w:b/>
                <w:bCs/>
                <w:color w:val="000000"/>
                <w:szCs w:val="24"/>
                <w:lang w:val="sr-Latn-BA"/>
              </w:rPr>
              <w:t>150.000,00</w:t>
            </w:r>
          </w:p>
        </w:tc>
        <w:tc>
          <w:tcPr>
            <w:tcW w:w="1194" w:type="dxa"/>
            <w:tcBorders>
              <w:top w:val="nil"/>
              <w:left w:val="nil"/>
              <w:bottom w:val="single" w:sz="4" w:space="0" w:color="auto"/>
              <w:right w:val="single" w:sz="4" w:space="0" w:color="auto"/>
            </w:tcBorders>
            <w:shd w:val="clear" w:color="auto" w:fill="auto"/>
            <w:vAlign w:val="center"/>
          </w:tcPr>
          <w:p w:rsidR="00DA731F" w:rsidRPr="00B6604A" w:rsidRDefault="00B6604A" w:rsidP="00847B4B">
            <w:pPr>
              <w:jc w:val="center"/>
              <w:rPr>
                <w:rFonts w:eastAsia="Times New Roman" w:cs="Times New Roman"/>
                <w:color w:val="000000"/>
                <w:szCs w:val="24"/>
                <w:lang/>
              </w:rPr>
            </w:pPr>
            <w:r>
              <w:rPr>
                <w:rFonts w:eastAsia="Times New Roman" w:cs="Times New Roman"/>
                <w:color w:val="000000"/>
                <w:szCs w:val="24"/>
                <w:lang/>
              </w:rPr>
              <w:t>149,25</w:t>
            </w:r>
          </w:p>
        </w:tc>
        <w:tc>
          <w:tcPr>
            <w:tcW w:w="1360" w:type="dxa"/>
            <w:tcBorders>
              <w:top w:val="nil"/>
              <w:left w:val="nil"/>
              <w:bottom w:val="single" w:sz="4" w:space="0" w:color="auto"/>
              <w:right w:val="single" w:sz="4" w:space="0" w:color="auto"/>
            </w:tcBorders>
            <w:shd w:val="clear" w:color="auto" w:fill="auto"/>
            <w:vAlign w:val="center"/>
          </w:tcPr>
          <w:p w:rsidR="00DA731F"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1,44</w:t>
            </w:r>
          </w:p>
        </w:tc>
      </w:tr>
      <w:tr w:rsidR="00DA731F" w:rsidRPr="00404FC2" w:rsidTr="00D6672A">
        <w:trPr>
          <w:trHeight w:val="417"/>
        </w:trPr>
        <w:tc>
          <w:tcPr>
            <w:tcW w:w="709" w:type="dxa"/>
            <w:tcBorders>
              <w:top w:val="nil"/>
              <w:left w:val="single" w:sz="4" w:space="0" w:color="auto"/>
              <w:bottom w:val="single" w:sz="4" w:space="0" w:color="auto"/>
              <w:right w:val="single" w:sz="4" w:space="0" w:color="auto"/>
            </w:tcBorders>
            <w:shd w:val="clear" w:color="auto" w:fill="auto"/>
            <w:vAlign w:val="center"/>
          </w:tcPr>
          <w:p w:rsidR="00DA731F" w:rsidRPr="00EC2488" w:rsidRDefault="005F3FAA" w:rsidP="00847B4B">
            <w:pPr>
              <w:jc w:val="center"/>
              <w:rPr>
                <w:rFonts w:eastAsia="Times New Roman" w:cs="Times New Roman"/>
                <w:color w:val="000000"/>
                <w:szCs w:val="24"/>
                <w:lang w:val="sr-Cyrl-BA"/>
              </w:rPr>
            </w:pPr>
            <w:r>
              <w:rPr>
                <w:rFonts w:eastAsia="Times New Roman" w:cs="Times New Roman"/>
                <w:color w:val="000000"/>
                <w:szCs w:val="24"/>
                <w:lang w:val="sr-Cyrl-BA"/>
              </w:rPr>
              <w:t>43.</w:t>
            </w:r>
          </w:p>
        </w:tc>
        <w:tc>
          <w:tcPr>
            <w:tcW w:w="936" w:type="dxa"/>
            <w:tcBorders>
              <w:top w:val="nil"/>
              <w:left w:val="nil"/>
              <w:bottom w:val="single" w:sz="4" w:space="0" w:color="auto"/>
              <w:right w:val="single" w:sz="4" w:space="0" w:color="auto"/>
            </w:tcBorders>
            <w:shd w:val="clear" w:color="auto" w:fill="auto"/>
            <w:vAlign w:val="center"/>
            <w:hideMark/>
          </w:tcPr>
          <w:p w:rsidR="00DA731F" w:rsidRPr="00EC2488" w:rsidRDefault="00DA731F" w:rsidP="00847B4B">
            <w:pPr>
              <w:jc w:val="center"/>
              <w:rPr>
                <w:rFonts w:eastAsia="Times New Roman" w:cs="Times New Roman"/>
                <w:color w:val="000000"/>
                <w:szCs w:val="24"/>
              </w:rPr>
            </w:pPr>
            <w:r w:rsidRPr="00EC2488">
              <w:rPr>
                <w:rFonts w:eastAsia="Times New Roman" w:cs="Times New Roman"/>
                <w:color w:val="000000"/>
                <w:szCs w:val="24"/>
              </w:rPr>
              <w:t>561000</w:t>
            </w:r>
          </w:p>
        </w:tc>
        <w:tc>
          <w:tcPr>
            <w:tcW w:w="3587" w:type="dxa"/>
            <w:tcBorders>
              <w:top w:val="nil"/>
              <w:left w:val="nil"/>
              <w:bottom w:val="single" w:sz="4" w:space="0" w:color="auto"/>
              <w:right w:val="single" w:sz="4" w:space="0" w:color="auto"/>
            </w:tcBorders>
            <w:shd w:val="clear" w:color="auto" w:fill="auto"/>
            <w:vAlign w:val="center"/>
            <w:hideMark/>
          </w:tcPr>
          <w:p w:rsidR="00DA731F" w:rsidRPr="00EC2488" w:rsidRDefault="00DA731F" w:rsidP="00847B4B">
            <w:pPr>
              <w:jc w:val="left"/>
              <w:rPr>
                <w:rFonts w:eastAsia="Times New Roman" w:cs="Times New Roman"/>
                <w:color w:val="000000"/>
                <w:szCs w:val="24"/>
              </w:rPr>
            </w:pPr>
            <w:r w:rsidRPr="00EC2488">
              <w:rPr>
                <w:rFonts w:eastAsia="Times New Roman" w:cs="Times New Roman"/>
                <w:color w:val="000000"/>
                <w:szCs w:val="24"/>
              </w:rPr>
              <w:t>Трошкови камата</w:t>
            </w:r>
          </w:p>
        </w:tc>
        <w:tc>
          <w:tcPr>
            <w:tcW w:w="1745" w:type="dxa"/>
            <w:tcBorders>
              <w:top w:val="nil"/>
              <w:left w:val="nil"/>
              <w:bottom w:val="single" w:sz="4" w:space="0" w:color="auto"/>
              <w:right w:val="single" w:sz="4" w:space="0" w:color="auto"/>
            </w:tcBorders>
            <w:shd w:val="clear" w:color="auto" w:fill="auto"/>
            <w:vAlign w:val="center"/>
          </w:tcPr>
          <w:p w:rsidR="00DA731F" w:rsidRPr="00143DBF" w:rsidRDefault="00143DBF" w:rsidP="00847B4B">
            <w:pPr>
              <w:jc w:val="right"/>
              <w:rPr>
                <w:rFonts w:eastAsia="Times New Roman" w:cs="Times New Roman"/>
                <w:color w:val="000000"/>
                <w:szCs w:val="24"/>
              </w:rPr>
            </w:pPr>
            <w:r w:rsidRPr="00143DBF">
              <w:rPr>
                <w:rFonts w:eastAsia="Times New Roman" w:cs="Times New Roman"/>
                <w:color w:val="000000"/>
                <w:szCs w:val="24"/>
              </w:rPr>
              <w:t>233.000,00</w:t>
            </w:r>
          </w:p>
        </w:tc>
        <w:tc>
          <w:tcPr>
            <w:tcW w:w="1476" w:type="dxa"/>
            <w:tcBorders>
              <w:top w:val="nil"/>
              <w:left w:val="nil"/>
              <w:bottom w:val="single" w:sz="4" w:space="0" w:color="auto"/>
              <w:right w:val="single" w:sz="4" w:space="0" w:color="auto"/>
            </w:tcBorders>
            <w:shd w:val="clear" w:color="auto" w:fill="auto"/>
            <w:vAlign w:val="center"/>
            <w:hideMark/>
          </w:tcPr>
          <w:p w:rsidR="00DA731F" w:rsidRPr="00773C74" w:rsidRDefault="00D757B9" w:rsidP="00847B4B">
            <w:pPr>
              <w:jc w:val="right"/>
              <w:rPr>
                <w:rFonts w:eastAsia="Times New Roman" w:cs="Times New Roman"/>
                <w:b/>
                <w:bCs/>
                <w:color w:val="000000"/>
                <w:szCs w:val="24"/>
                <w:lang w:val="sr-Latn-BA"/>
              </w:rPr>
            </w:pPr>
            <w:r w:rsidRPr="00773C74">
              <w:rPr>
                <w:rFonts w:eastAsia="Times New Roman" w:cs="Times New Roman"/>
                <w:b/>
                <w:bCs/>
                <w:color w:val="000000"/>
                <w:szCs w:val="24"/>
                <w:lang w:val="sr-Latn-BA"/>
              </w:rPr>
              <w:t>2</w:t>
            </w:r>
            <w:r w:rsidR="00773C74">
              <w:rPr>
                <w:rFonts w:eastAsia="Times New Roman" w:cs="Times New Roman"/>
                <w:b/>
                <w:bCs/>
                <w:color w:val="000000"/>
                <w:szCs w:val="24"/>
                <w:lang w:val="sr-Cyrl-BA"/>
              </w:rPr>
              <w:t>2</w:t>
            </w:r>
            <w:r w:rsidR="008466BF" w:rsidRPr="00773C74">
              <w:rPr>
                <w:rFonts w:eastAsia="Times New Roman" w:cs="Times New Roman"/>
                <w:b/>
                <w:bCs/>
                <w:color w:val="000000"/>
                <w:szCs w:val="24"/>
                <w:lang w:val="sr-Latn-BA"/>
              </w:rPr>
              <w:t>0.000,00</w:t>
            </w:r>
          </w:p>
        </w:tc>
        <w:tc>
          <w:tcPr>
            <w:tcW w:w="1194" w:type="dxa"/>
            <w:tcBorders>
              <w:top w:val="nil"/>
              <w:left w:val="nil"/>
              <w:bottom w:val="single" w:sz="4" w:space="0" w:color="auto"/>
              <w:right w:val="single" w:sz="4" w:space="0" w:color="auto"/>
            </w:tcBorders>
            <w:shd w:val="clear" w:color="auto" w:fill="auto"/>
            <w:vAlign w:val="center"/>
          </w:tcPr>
          <w:p w:rsidR="00DA731F" w:rsidRPr="00B6604A" w:rsidRDefault="00B6604A" w:rsidP="00847B4B">
            <w:pPr>
              <w:jc w:val="center"/>
              <w:rPr>
                <w:rFonts w:eastAsia="Times New Roman" w:cs="Times New Roman"/>
                <w:color w:val="000000"/>
                <w:szCs w:val="24"/>
                <w:lang/>
              </w:rPr>
            </w:pPr>
            <w:r>
              <w:rPr>
                <w:rFonts w:eastAsia="Times New Roman" w:cs="Times New Roman"/>
                <w:color w:val="000000"/>
                <w:szCs w:val="24"/>
                <w:lang/>
              </w:rPr>
              <w:t>94,42</w:t>
            </w:r>
          </w:p>
        </w:tc>
        <w:tc>
          <w:tcPr>
            <w:tcW w:w="1360" w:type="dxa"/>
            <w:tcBorders>
              <w:top w:val="nil"/>
              <w:left w:val="nil"/>
              <w:bottom w:val="single" w:sz="4" w:space="0" w:color="auto"/>
              <w:right w:val="single" w:sz="4" w:space="0" w:color="auto"/>
            </w:tcBorders>
            <w:shd w:val="clear" w:color="auto" w:fill="auto"/>
            <w:vAlign w:val="center"/>
          </w:tcPr>
          <w:p w:rsidR="00DA731F"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2,12</w:t>
            </w:r>
          </w:p>
        </w:tc>
      </w:tr>
      <w:tr w:rsidR="007A0661" w:rsidRPr="00404FC2" w:rsidTr="00D6672A">
        <w:trPr>
          <w:trHeight w:val="417"/>
        </w:trPr>
        <w:tc>
          <w:tcPr>
            <w:tcW w:w="709" w:type="dxa"/>
            <w:tcBorders>
              <w:top w:val="nil"/>
              <w:left w:val="single" w:sz="4" w:space="0" w:color="auto"/>
              <w:bottom w:val="single" w:sz="4" w:space="0" w:color="auto"/>
              <w:right w:val="single" w:sz="4" w:space="0" w:color="auto"/>
            </w:tcBorders>
            <w:shd w:val="clear" w:color="auto" w:fill="auto"/>
            <w:vAlign w:val="center"/>
          </w:tcPr>
          <w:p w:rsidR="007A0661" w:rsidRPr="00EC2488" w:rsidRDefault="005F3FAA" w:rsidP="00847B4B">
            <w:pPr>
              <w:jc w:val="center"/>
              <w:rPr>
                <w:rFonts w:eastAsia="Times New Roman" w:cs="Times New Roman"/>
                <w:color w:val="000000"/>
                <w:szCs w:val="24"/>
                <w:lang w:val="sr-Cyrl-BA"/>
              </w:rPr>
            </w:pPr>
            <w:r>
              <w:rPr>
                <w:rFonts w:eastAsia="Times New Roman" w:cs="Times New Roman"/>
                <w:color w:val="000000"/>
                <w:szCs w:val="24"/>
                <w:lang w:val="sr-Cyrl-BA"/>
              </w:rPr>
              <w:t>44.</w:t>
            </w:r>
          </w:p>
        </w:tc>
        <w:tc>
          <w:tcPr>
            <w:tcW w:w="936" w:type="dxa"/>
            <w:tcBorders>
              <w:top w:val="nil"/>
              <w:left w:val="nil"/>
              <w:bottom w:val="single" w:sz="4" w:space="0" w:color="auto"/>
              <w:right w:val="single" w:sz="4" w:space="0" w:color="auto"/>
            </w:tcBorders>
            <w:shd w:val="clear" w:color="auto" w:fill="auto"/>
            <w:vAlign w:val="center"/>
            <w:hideMark/>
          </w:tcPr>
          <w:p w:rsidR="007A0661" w:rsidRPr="007A0661" w:rsidRDefault="007A0661" w:rsidP="00847B4B">
            <w:pPr>
              <w:jc w:val="center"/>
              <w:rPr>
                <w:rFonts w:eastAsia="Times New Roman" w:cs="Times New Roman"/>
                <w:color w:val="000000"/>
                <w:szCs w:val="24"/>
              </w:rPr>
            </w:pPr>
            <w:r>
              <w:rPr>
                <w:rFonts w:eastAsia="Times New Roman" w:cs="Times New Roman"/>
                <w:color w:val="000000"/>
                <w:szCs w:val="24"/>
              </w:rPr>
              <w:t>561600</w:t>
            </w:r>
          </w:p>
        </w:tc>
        <w:tc>
          <w:tcPr>
            <w:tcW w:w="3587" w:type="dxa"/>
            <w:tcBorders>
              <w:top w:val="nil"/>
              <w:left w:val="nil"/>
              <w:bottom w:val="single" w:sz="4" w:space="0" w:color="auto"/>
              <w:right w:val="single" w:sz="4" w:space="0" w:color="auto"/>
            </w:tcBorders>
            <w:shd w:val="clear" w:color="auto" w:fill="auto"/>
            <w:vAlign w:val="center"/>
            <w:hideMark/>
          </w:tcPr>
          <w:p w:rsidR="007A0661" w:rsidRPr="007A0661" w:rsidRDefault="007A0661" w:rsidP="00847B4B">
            <w:pPr>
              <w:jc w:val="left"/>
              <w:rPr>
                <w:rFonts w:eastAsia="Times New Roman" w:cs="Times New Roman"/>
                <w:color w:val="000000"/>
                <w:szCs w:val="24"/>
              </w:rPr>
            </w:pPr>
            <w:r>
              <w:rPr>
                <w:rFonts w:eastAsia="Times New Roman" w:cs="Times New Roman"/>
                <w:color w:val="000000"/>
                <w:szCs w:val="24"/>
              </w:rPr>
              <w:t>Трошкови затезних камата</w:t>
            </w:r>
          </w:p>
        </w:tc>
        <w:tc>
          <w:tcPr>
            <w:tcW w:w="1745" w:type="dxa"/>
            <w:tcBorders>
              <w:top w:val="nil"/>
              <w:left w:val="nil"/>
              <w:bottom w:val="single" w:sz="4" w:space="0" w:color="auto"/>
              <w:right w:val="single" w:sz="4" w:space="0" w:color="auto"/>
            </w:tcBorders>
            <w:shd w:val="clear" w:color="auto" w:fill="auto"/>
            <w:vAlign w:val="center"/>
          </w:tcPr>
          <w:p w:rsidR="007A0661" w:rsidRPr="00143DBF" w:rsidRDefault="00143DBF" w:rsidP="00847B4B">
            <w:pPr>
              <w:jc w:val="right"/>
              <w:rPr>
                <w:rFonts w:eastAsia="Times New Roman" w:cs="Times New Roman"/>
                <w:color w:val="000000"/>
                <w:szCs w:val="24"/>
              </w:rPr>
            </w:pPr>
            <w:r w:rsidRPr="00143DBF">
              <w:rPr>
                <w:rFonts w:eastAsia="Times New Roman" w:cs="Times New Roman"/>
                <w:color w:val="000000"/>
                <w:szCs w:val="24"/>
              </w:rPr>
              <w:t>150.000,00</w:t>
            </w:r>
          </w:p>
        </w:tc>
        <w:tc>
          <w:tcPr>
            <w:tcW w:w="1476" w:type="dxa"/>
            <w:tcBorders>
              <w:top w:val="nil"/>
              <w:left w:val="nil"/>
              <w:bottom w:val="single" w:sz="4" w:space="0" w:color="auto"/>
              <w:right w:val="single" w:sz="4" w:space="0" w:color="auto"/>
            </w:tcBorders>
            <w:shd w:val="clear" w:color="auto" w:fill="auto"/>
            <w:vAlign w:val="center"/>
            <w:hideMark/>
          </w:tcPr>
          <w:p w:rsidR="007A0661" w:rsidRPr="00773C74" w:rsidRDefault="00773C74" w:rsidP="00847B4B">
            <w:pPr>
              <w:jc w:val="right"/>
              <w:rPr>
                <w:rFonts w:eastAsia="Times New Roman" w:cs="Times New Roman"/>
                <w:b/>
                <w:bCs/>
                <w:color w:val="000000"/>
                <w:szCs w:val="24"/>
              </w:rPr>
            </w:pPr>
            <w:r w:rsidRPr="00773C74">
              <w:rPr>
                <w:rFonts w:eastAsia="Times New Roman" w:cs="Times New Roman"/>
                <w:b/>
                <w:bCs/>
                <w:color w:val="000000"/>
                <w:szCs w:val="24"/>
              </w:rPr>
              <w:t>100.</w:t>
            </w:r>
            <w:r w:rsidR="00F24036" w:rsidRPr="00773C74">
              <w:rPr>
                <w:rFonts w:eastAsia="Times New Roman" w:cs="Times New Roman"/>
                <w:b/>
                <w:bCs/>
                <w:color w:val="000000"/>
                <w:szCs w:val="24"/>
              </w:rPr>
              <w:t>000,00</w:t>
            </w:r>
          </w:p>
        </w:tc>
        <w:tc>
          <w:tcPr>
            <w:tcW w:w="1194" w:type="dxa"/>
            <w:tcBorders>
              <w:top w:val="nil"/>
              <w:left w:val="nil"/>
              <w:bottom w:val="single" w:sz="4" w:space="0" w:color="auto"/>
              <w:right w:val="single" w:sz="4" w:space="0" w:color="auto"/>
            </w:tcBorders>
            <w:shd w:val="clear" w:color="auto" w:fill="auto"/>
            <w:vAlign w:val="center"/>
          </w:tcPr>
          <w:p w:rsidR="007A0661" w:rsidRPr="00B6604A" w:rsidRDefault="00B6604A" w:rsidP="00847B4B">
            <w:pPr>
              <w:jc w:val="center"/>
              <w:rPr>
                <w:rFonts w:eastAsia="Times New Roman" w:cs="Times New Roman"/>
                <w:color w:val="000000"/>
                <w:szCs w:val="24"/>
                <w:lang/>
              </w:rPr>
            </w:pPr>
            <w:r>
              <w:rPr>
                <w:rFonts w:eastAsia="Times New Roman" w:cs="Times New Roman"/>
                <w:color w:val="000000"/>
                <w:szCs w:val="24"/>
                <w:lang/>
              </w:rPr>
              <w:t>66,67</w:t>
            </w:r>
          </w:p>
        </w:tc>
        <w:tc>
          <w:tcPr>
            <w:tcW w:w="1360" w:type="dxa"/>
            <w:tcBorders>
              <w:top w:val="nil"/>
              <w:left w:val="nil"/>
              <w:bottom w:val="single" w:sz="4" w:space="0" w:color="auto"/>
              <w:right w:val="single" w:sz="4" w:space="0" w:color="auto"/>
            </w:tcBorders>
            <w:shd w:val="clear" w:color="auto" w:fill="auto"/>
            <w:vAlign w:val="center"/>
          </w:tcPr>
          <w:p w:rsidR="007A0661"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0,96</w:t>
            </w:r>
          </w:p>
        </w:tc>
      </w:tr>
      <w:tr w:rsidR="000A0F96" w:rsidRPr="00404FC2" w:rsidTr="00D6672A">
        <w:trPr>
          <w:trHeight w:val="434"/>
        </w:trPr>
        <w:tc>
          <w:tcPr>
            <w:tcW w:w="709" w:type="dxa"/>
            <w:tcBorders>
              <w:top w:val="nil"/>
              <w:left w:val="single" w:sz="4" w:space="0" w:color="auto"/>
              <w:bottom w:val="single" w:sz="4" w:space="0" w:color="auto"/>
              <w:right w:val="single" w:sz="4" w:space="0" w:color="auto"/>
            </w:tcBorders>
            <w:shd w:val="clear" w:color="auto" w:fill="auto"/>
            <w:vAlign w:val="center"/>
          </w:tcPr>
          <w:p w:rsidR="000A0F96" w:rsidRPr="00EC2488" w:rsidRDefault="005F3FAA" w:rsidP="00847B4B">
            <w:pPr>
              <w:jc w:val="center"/>
              <w:rPr>
                <w:rFonts w:eastAsia="Times New Roman" w:cs="Times New Roman"/>
                <w:color w:val="000000"/>
                <w:szCs w:val="24"/>
                <w:lang w:val="sr-Cyrl-BA"/>
              </w:rPr>
            </w:pPr>
            <w:r>
              <w:rPr>
                <w:rFonts w:eastAsia="Times New Roman" w:cs="Times New Roman"/>
                <w:color w:val="000000"/>
                <w:szCs w:val="24"/>
                <w:lang w:val="sr-Cyrl-BA"/>
              </w:rPr>
              <w:t>45.</w:t>
            </w:r>
          </w:p>
        </w:tc>
        <w:tc>
          <w:tcPr>
            <w:tcW w:w="936" w:type="dxa"/>
            <w:tcBorders>
              <w:top w:val="nil"/>
              <w:left w:val="nil"/>
              <w:bottom w:val="single" w:sz="4" w:space="0" w:color="auto"/>
              <w:right w:val="single" w:sz="4" w:space="0" w:color="auto"/>
            </w:tcBorders>
            <w:shd w:val="clear" w:color="auto" w:fill="auto"/>
            <w:vAlign w:val="center"/>
            <w:hideMark/>
          </w:tcPr>
          <w:p w:rsidR="000A0F96" w:rsidRPr="00EC2488" w:rsidRDefault="000A0F96" w:rsidP="00847B4B">
            <w:pPr>
              <w:jc w:val="center"/>
              <w:rPr>
                <w:rFonts w:eastAsia="Times New Roman" w:cs="Times New Roman"/>
                <w:color w:val="000000"/>
                <w:szCs w:val="24"/>
                <w:lang w:val="sr-Cyrl-BA"/>
              </w:rPr>
            </w:pPr>
            <w:r w:rsidRPr="00EC2488">
              <w:rPr>
                <w:rFonts w:eastAsia="Times New Roman" w:cs="Times New Roman"/>
                <w:color w:val="000000"/>
                <w:szCs w:val="24"/>
                <w:lang w:val="sr-Cyrl-BA"/>
              </w:rPr>
              <w:t>570200</w:t>
            </w:r>
          </w:p>
        </w:tc>
        <w:tc>
          <w:tcPr>
            <w:tcW w:w="3587" w:type="dxa"/>
            <w:tcBorders>
              <w:top w:val="nil"/>
              <w:left w:val="nil"/>
              <w:bottom w:val="single" w:sz="4" w:space="0" w:color="auto"/>
              <w:right w:val="single" w:sz="4" w:space="0" w:color="auto"/>
            </w:tcBorders>
            <w:shd w:val="clear" w:color="auto" w:fill="auto"/>
            <w:vAlign w:val="center"/>
            <w:hideMark/>
          </w:tcPr>
          <w:p w:rsidR="000A0F96" w:rsidRPr="00EC2488" w:rsidRDefault="004C41D9" w:rsidP="00847B4B">
            <w:pPr>
              <w:jc w:val="left"/>
              <w:rPr>
                <w:rFonts w:eastAsia="Times New Roman" w:cs="Times New Roman"/>
                <w:color w:val="000000"/>
                <w:szCs w:val="24"/>
                <w:lang w:val="sr-Cyrl-BA"/>
              </w:rPr>
            </w:pPr>
            <w:r w:rsidRPr="00EC2488">
              <w:rPr>
                <w:rFonts w:eastAsia="Times New Roman" w:cs="Times New Roman"/>
                <w:color w:val="000000"/>
                <w:szCs w:val="24"/>
                <w:lang w:val="sr-Cyrl-BA"/>
              </w:rPr>
              <w:t>Неотписан</w:t>
            </w:r>
            <w:r w:rsidR="000A0F96" w:rsidRPr="00EC2488">
              <w:rPr>
                <w:rFonts w:eastAsia="Times New Roman" w:cs="Times New Roman"/>
                <w:color w:val="000000"/>
                <w:szCs w:val="24"/>
                <w:lang w:val="sr-Cyrl-BA"/>
              </w:rPr>
              <w:t xml:space="preserve">а вриједност и додатни трошкови расход. </w:t>
            </w:r>
            <w:r w:rsidR="006957EE" w:rsidRPr="00EC2488">
              <w:rPr>
                <w:rFonts w:eastAsia="Times New Roman" w:cs="Times New Roman"/>
                <w:color w:val="000000"/>
                <w:szCs w:val="24"/>
                <w:lang w:val="sr-Cyrl-BA"/>
              </w:rPr>
              <w:t>О</w:t>
            </w:r>
            <w:r w:rsidR="000A0F96" w:rsidRPr="00EC2488">
              <w:rPr>
                <w:rFonts w:eastAsia="Times New Roman" w:cs="Times New Roman"/>
                <w:color w:val="000000"/>
                <w:szCs w:val="24"/>
                <w:lang w:val="sr-Cyrl-BA"/>
              </w:rPr>
              <w:t>преме</w:t>
            </w:r>
          </w:p>
        </w:tc>
        <w:tc>
          <w:tcPr>
            <w:tcW w:w="1745" w:type="dxa"/>
            <w:tcBorders>
              <w:top w:val="nil"/>
              <w:left w:val="nil"/>
              <w:bottom w:val="single" w:sz="4" w:space="0" w:color="auto"/>
              <w:right w:val="single" w:sz="4" w:space="0" w:color="auto"/>
            </w:tcBorders>
            <w:shd w:val="clear" w:color="auto" w:fill="auto"/>
            <w:vAlign w:val="center"/>
          </w:tcPr>
          <w:p w:rsidR="000A0F96" w:rsidRPr="002A4905" w:rsidRDefault="002A4905" w:rsidP="00847B4B">
            <w:pPr>
              <w:jc w:val="right"/>
              <w:rPr>
                <w:rFonts w:eastAsia="Times New Roman" w:cs="Times New Roman"/>
                <w:color w:val="000000"/>
                <w:szCs w:val="24"/>
                <w:lang/>
              </w:rPr>
            </w:pPr>
            <w:r w:rsidRPr="002A4905">
              <w:rPr>
                <w:rFonts w:eastAsia="Times New Roman" w:cs="Times New Roman"/>
                <w:color w:val="000000"/>
                <w:szCs w:val="24"/>
                <w:lang/>
              </w:rPr>
              <w:t>3.000,00</w:t>
            </w:r>
          </w:p>
        </w:tc>
        <w:tc>
          <w:tcPr>
            <w:tcW w:w="1476" w:type="dxa"/>
            <w:tcBorders>
              <w:top w:val="nil"/>
              <w:left w:val="nil"/>
              <w:bottom w:val="single" w:sz="4" w:space="0" w:color="auto"/>
              <w:right w:val="single" w:sz="4" w:space="0" w:color="auto"/>
            </w:tcBorders>
            <w:shd w:val="clear" w:color="auto" w:fill="auto"/>
            <w:vAlign w:val="center"/>
            <w:hideMark/>
          </w:tcPr>
          <w:p w:rsidR="000A0F96" w:rsidRPr="00624F56" w:rsidRDefault="00773C74" w:rsidP="00847B4B">
            <w:pPr>
              <w:jc w:val="right"/>
              <w:rPr>
                <w:rFonts w:eastAsia="Times New Roman" w:cs="Times New Roman"/>
                <w:b/>
                <w:bCs/>
                <w:color w:val="000000"/>
                <w:szCs w:val="24"/>
                <w:highlight w:val="yellow"/>
                <w:lang w:val="sr-Latn-BA"/>
              </w:rPr>
            </w:pPr>
            <w:r>
              <w:rPr>
                <w:rFonts w:eastAsia="Times New Roman" w:cs="Times New Roman"/>
                <w:b/>
                <w:bCs/>
                <w:color w:val="000000"/>
                <w:szCs w:val="24"/>
                <w:lang w:val="sr-Latn-BA"/>
              </w:rPr>
              <w:t>10</w:t>
            </w:r>
            <w:r w:rsidR="008466BF" w:rsidRPr="00C81EF7">
              <w:rPr>
                <w:rFonts w:eastAsia="Times New Roman" w:cs="Times New Roman"/>
                <w:b/>
                <w:bCs/>
                <w:color w:val="000000"/>
                <w:szCs w:val="24"/>
                <w:lang w:val="sr-Latn-BA"/>
              </w:rPr>
              <w:t>.000,00</w:t>
            </w:r>
          </w:p>
        </w:tc>
        <w:tc>
          <w:tcPr>
            <w:tcW w:w="1194" w:type="dxa"/>
            <w:tcBorders>
              <w:top w:val="nil"/>
              <w:left w:val="nil"/>
              <w:bottom w:val="single" w:sz="4" w:space="0" w:color="auto"/>
              <w:right w:val="single" w:sz="4" w:space="0" w:color="auto"/>
            </w:tcBorders>
            <w:shd w:val="clear" w:color="auto" w:fill="auto"/>
            <w:vAlign w:val="center"/>
          </w:tcPr>
          <w:p w:rsidR="000A0F96" w:rsidRPr="00B6604A" w:rsidRDefault="00B6604A" w:rsidP="00847B4B">
            <w:pPr>
              <w:jc w:val="center"/>
              <w:rPr>
                <w:rFonts w:eastAsia="Times New Roman" w:cs="Times New Roman"/>
                <w:color w:val="000000"/>
                <w:szCs w:val="24"/>
                <w:lang/>
              </w:rPr>
            </w:pPr>
            <w:r>
              <w:rPr>
                <w:rFonts w:eastAsia="Times New Roman" w:cs="Times New Roman"/>
                <w:color w:val="000000"/>
                <w:szCs w:val="24"/>
                <w:lang/>
              </w:rPr>
              <w:t>333,33</w:t>
            </w:r>
          </w:p>
        </w:tc>
        <w:tc>
          <w:tcPr>
            <w:tcW w:w="1360" w:type="dxa"/>
            <w:tcBorders>
              <w:top w:val="nil"/>
              <w:left w:val="nil"/>
              <w:bottom w:val="single" w:sz="4" w:space="0" w:color="auto"/>
              <w:right w:val="single" w:sz="4" w:space="0" w:color="auto"/>
            </w:tcBorders>
            <w:shd w:val="clear" w:color="auto" w:fill="auto"/>
            <w:vAlign w:val="center"/>
          </w:tcPr>
          <w:p w:rsidR="000A0F96"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0,10</w:t>
            </w:r>
          </w:p>
        </w:tc>
      </w:tr>
      <w:tr w:rsidR="00DA731F" w:rsidRPr="00404FC2" w:rsidTr="00D6672A">
        <w:trPr>
          <w:trHeight w:val="434"/>
        </w:trPr>
        <w:tc>
          <w:tcPr>
            <w:tcW w:w="709" w:type="dxa"/>
            <w:tcBorders>
              <w:top w:val="nil"/>
              <w:left w:val="single" w:sz="4" w:space="0" w:color="auto"/>
              <w:bottom w:val="single" w:sz="4" w:space="0" w:color="auto"/>
              <w:right w:val="single" w:sz="4" w:space="0" w:color="auto"/>
            </w:tcBorders>
            <w:shd w:val="clear" w:color="auto" w:fill="auto"/>
            <w:vAlign w:val="center"/>
          </w:tcPr>
          <w:p w:rsidR="00DA731F" w:rsidRPr="00EC2488" w:rsidRDefault="005F3FAA" w:rsidP="00847B4B">
            <w:pPr>
              <w:jc w:val="center"/>
              <w:rPr>
                <w:rFonts w:eastAsia="Times New Roman" w:cs="Times New Roman"/>
                <w:color w:val="000000"/>
                <w:szCs w:val="24"/>
                <w:lang w:val="sr-Cyrl-BA"/>
              </w:rPr>
            </w:pPr>
            <w:r>
              <w:rPr>
                <w:rFonts w:eastAsia="Times New Roman" w:cs="Times New Roman"/>
                <w:color w:val="000000"/>
                <w:szCs w:val="24"/>
                <w:lang w:val="sr-Cyrl-BA"/>
              </w:rPr>
              <w:t>46.</w:t>
            </w:r>
          </w:p>
        </w:tc>
        <w:tc>
          <w:tcPr>
            <w:tcW w:w="936" w:type="dxa"/>
            <w:tcBorders>
              <w:top w:val="nil"/>
              <w:left w:val="nil"/>
              <w:bottom w:val="single" w:sz="4" w:space="0" w:color="auto"/>
              <w:right w:val="single" w:sz="4" w:space="0" w:color="auto"/>
            </w:tcBorders>
            <w:shd w:val="clear" w:color="auto" w:fill="auto"/>
            <w:vAlign w:val="center"/>
            <w:hideMark/>
          </w:tcPr>
          <w:p w:rsidR="00DA731F" w:rsidRPr="00EC2488" w:rsidRDefault="00DA731F" w:rsidP="00847B4B">
            <w:pPr>
              <w:jc w:val="center"/>
              <w:rPr>
                <w:rFonts w:eastAsia="Times New Roman" w:cs="Times New Roman"/>
                <w:color w:val="000000"/>
                <w:szCs w:val="24"/>
              </w:rPr>
            </w:pPr>
            <w:r w:rsidRPr="00EC2488">
              <w:rPr>
                <w:rFonts w:eastAsia="Times New Roman" w:cs="Times New Roman"/>
                <w:color w:val="000000"/>
                <w:szCs w:val="24"/>
              </w:rPr>
              <w:t>578000</w:t>
            </w:r>
          </w:p>
        </w:tc>
        <w:tc>
          <w:tcPr>
            <w:tcW w:w="3587" w:type="dxa"/>
            <w:tcBorders>
              <w:top w:val="nil"/>
              <w:left w:val="nil"/>
              <w:bottom w:val="single" w:sz="4" w:space="0" w:color="auto"/>
              <w:right w:val="single" w:sz="4" w:space="0" w:color="auto"/>
            </w:tcBorders>
            <w:shd w:val="clear" w:color="auto" w:fill="auto"/>
            <w:vAlign w:val="center"/>
            <w:hideMark/>
          </w:tcPr>
          <w:p w:rsidR="00DA731F" w:rsidRPr="00EC2488" w:rsidRDefault="00DA731F" w:rsidP="00847B4B">
            <w:pPr>
              <w:jc w:val="left"/>
              <w:rPr>
                <w:rFonts w:eastAsia="Times New Roman" w:cs="Times New Roman"/>
                <w:color w:val="000000"/>
                <w:szCs w:val="24"/>
                <w:lang w:val="sr-Cyrl-BA"/>
              </w:rPr>
            </w:pPr>
            <w:r w:rsidRPr="00EC2488">
              <w:rPr>
                <w:rFonts w:eastAsia="Times New Roman" w:cs="Times New Roman"/>
                <w:color w:val="000000"/>
                <w:szCs w:val="24"/>
              </w:rPr>
              <w:t>Отписи краткорочних потра</w:t>
            </w:r>
            <w:r w:rsidRPr="00EC2488">
              <w:rPr>
                <w:rFonts w:eastAsia="Times New Roman" w:cs="Times New Roman"/>
                <w:color w:val="000000"/>
                <w:szCs w:val="24"/>
                <w:lang w:val="sr-Cyrl-BA"/>
              </w:rPr>
              <w:t>живања</w:t>
            </w:r>
          </w:p>
        </w:tc>
        <w:tc>
          <w:tcPr>
            <w:tcW w:w="1745" w:type="dxa"/>
            <w:tcBorders>
              <w:top w:val="nil"/>
              <w:left w:val="nil"/>
              <w:bottom w:val="single" w:sz="4" w:space="0" w:color="auto"/>
              <w:right w:val="single" w:sz="4" w:space="0" w:color="auto"/>
            </w:tcBorders>
            <w:shd w:val="clear" w:color="auto" w:fill="auto"/>
            <w:vAlign w:val="center"/>
          </w:tcPr>
          <w:p w:rsidR="00DA731F" w:rsidRPr="002A4905" w:rsidRDefault="00666057" w:rsidP="00847B4B">
            <w:pPr>
              <w:jc w:val="right"/>
              <w:rPr>
                <w:rFonts w:eastAsia="Times New Roman" w:cs="Times New Roman"/>
                <w:color w:val="000000" w:themeColor="text1"/>
                <w:szCs w:val="24"/>
                <w:lang w:val="sr-Cyrl-BA"/>
              </w:rPr>
            </w:pPr>
            <w:r>
              <w:rPr>
                <w:rFonts w:eastAsia="Times New Roman" w:cs="Times New Roman"/>
                <w:color w:val="000000" w:themeColor="text1"/>
                <w:szCs w:val="24"/>
                <w:lang w:val="sr-Cyrl-BA"/>
              </w:rPr>
              <w:t>160.000,00</w:t>
            </w:r>
          </w:p>
        </w:tc>
        <w:tc>
          <w:tcPr>
            <w:tcW w:w="1476" w:type="dxa"/>
            <w:tcBorders>
              <w:top w:val="nil"/>
              <w:left w:val="nil"/>
              <w:bottom w:val="single" w:sz="4" w:space="0" w:color="auto"/>
              <w:right w:val="single" w:sz="4" w:space="0" w:color="auto"/>
            </w:tcBorders>
            <w:shd w:val="clear" w:color="auto" w:fill="auto"/>
            <w:vAlign w:val="center"/>
            <w:hideMark/>
          </w:tcPr>
          <w:p w:rsidR="00DA731F" w:rsidRPr="00C81EF7" w:rsidRDefault="00773C74" w:rsidP="00847B4B">
            <w:pPr>
              <w:jc w:val="right"/>
              <w:rPr>
                <w:rFonts w:eastAsia="Times New Roman" w:cs="Times New Roman"/>
                <w:b/>
                <w:bCs/>
                <w:color w:val="000000"/>
                <w:szCs w:val="24"/>
                <w:lang w:val="sr-Cyrl-BA"/>
              </w:rPr>
            </w:pPr>
            <w:r>
              <w:rPr>
                <w:rFonts w:eastAsia="Times New Roman" w:cs="Times New Roman"/>
                <w:b/>
                <w:bCs/>
                <w:color w:val="000000"/>
                <w:szCs w:val="24"/>
                <w:lang/>
              </w:rPr>
              <w:t>19</w:t>
            </w:r>
            <w:r w:rsidR="00E34E39">
              <w:rPr>
                <w:rFonts w:eastAsia="Times New Roman" w:cs="Times New Roman"/>
                <w:b/>
                <w:bCs/>
                <w:color w:val="000000"/>
                <w:szCs w:val="24"/>
                <w:lang w:val="sr-Cyrl-BA"/>
              </w:rPr>
              <w:t>5</w:t>
            </w:r>
            <w:r w:rsidR="004C41D9" w:rsidRPr="00C81EF7">
              <w:rPr>
                <w:rFonts w:eastAsia="Times New Roman" w:cs="Times New Roman"/>
                <w:b/>
                <w:bCs/>
                <w:color w:val="000000"/>
                <w:szCs w:val="24"/>
                <w:lang w:val="sr-Cyrl-BA"/>
              </w:rPr>
              <w:t>.000,00</w:t>
            </w:r>
          </w:p>
        </w:tc>
        <w:tc>
          <w:tcPr>
            <w:tcW w:w="1194" w:type="dxa"/>
            <w:tcBorders>
              <w:top w:val="nil"/>
              <w:left w:val="nil"/>
              <w:bottom w:val="single" w:sz="4" w:space="0" w:color="auto"/>
              <w:right w:val="single" w:sz="4" w:space="0" w:color="auto"/>
            </w:tcBorders>
            <w:shd w:val="clear" w:color="auto" w:fill="auto"/>
            <w:vAlign w:val="center"/>
          </w:tcPr>
          <w:p w:rsidR="00DA731F" w:rsidRPr="00B6604A" w:rsidRDefault="00B6604A" w:rsidP="00847B4B">
            <w:pPr>
              <w:jc w:val="center"/>
              <w:rPr>
                <w:rFonts w:eastAsia="Times New Roman" w:cs="Times New Roman"/>
                <w:color w:val="000000"/>
                <w:szCs w:val="24"/>
                <w:lang/>
              </w:rPr>
            </w:pPr>
            <w:r>
              <w:rPr>
                <w:rFonts w:eastAsia="Times New Roman" w:cs="Times New Roman"/>
                <w:color w:val="000000"/>
                <w:szCs w:val="24"/>
                <w:lang/>
              </w:rPr>
              <w:t>121,88</w:t>
            </w:r>
          </w:p>
        </w:tc>
        <w:tc>
          <w:tcPr>
            <w:tcW w:w="1360" w:type="dxa"/>
            <w:tcBorders>
              <w:top w:val="nil"/>
              <w:left w:val="nil"/>
              <w:bottom w:val="single" w:sz="4" w:space="0" w:color="auto"/>
              <w:right w:val="single" w:sz="4" w:space="0" w:color="auto"/>
            </w:tcBorders>
            <w:shd w:val="clear" w:color="auto" w:fill="auto"/>
            <w:vAlign w:val="center"/>
          </w:tcPr>
          <w:p w:rsidR="00DA731F"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1,88</w:t>
            </w:r>
          </w:p>
        </w:tc>
      </w:tr>
      <w:tr w:rsidR="00B21431" w:rsidRPr="00404FC2" w:rsidTr="00D6672A">
        <w:trPr>
          <w:trHeight w:val="434"/>
        </w:trPr>
        <w:tc>
          <w:tcPr>
            <w:tcW w:w="709" w:type="dxa"/>
            <w:tcBorders>
              <w:top w:val="nil"/>
              <w:left w:val="single" w:sz="4" w:space="0" w:color="auto"/>
              <w:bottom w:val="single" w:sz="4" w:space="0" w:color="auto"/>
              <w:right w:val="single" w:sz="4" w:space="0" w:color="auto"/>
            </w:tcBorders>
            <w:shd w:val="clear" w:color="auto" w:fill="auto"/>
            <w:vAlign w:val="center"/>
          </w:tcPr>
          <w:p w:rsidR="00B21431" w:rsidRPr="00EC2488" w:rsidRDefault="005F3FAA" w:rsidP="00847B4B">
            <w:pPr>
              <w:jc w:val="center"/>
              <w:rPr>
                <w:rFonts w:eastAsia="Times New Roman" w:cs="Times New Roman"/>
                <w:color w:val="000000"/>
                <w:szCs w:val="24"/>
                <w:lang w:val="sr-Cyrl-BA"/>
              </w:rPr>
            </w:pPr>
            <w:r>
              <w:rPr>
                <w:rFonts w:eastAsia="Times New Roman" w:cs="Times New Roman"/>
                <w:color w:val="000000"/>
                <w:szCs w:val="24"/>
                <w:lang w:val="sr-Cyrl-BA"/>
              </w:rPr>
              <w:t>47.</w:t>
            </w:r>
          </w:p>
        </w:tc>
        <w:tc>
          <w:tcPr>
            <w:tcW w:w="936" w:type="dxa"/>
            <w:tcBorders>
              <w:top w:val="nil"/>
              <w:left w:val="nil"/>
              <w:bottom w:val="single" w:sz="4" w:space="0" w:color="auto"/>
              <w:right w:val="single" w:sz="4" w:space="0" w:color="auto"/>
            </w:tcBorders>
            <w:shd w:val="clear" w:color="auto" w:fill="auto"/>
            <w:vAlign w:val="center"/>
            <w:hideMark/>
          </w:tcPr>
          <w:p w:rsidR="00B21431" w:rsidRPr="00EC2488" w:rsidRDefault="00B21431" w:rsidP="00847B4B">
            <w:pPr>
              <w:jc w:val="center"/>
              <w:rPr>
                <w:rFonts w:eastAsia="Times New Roman" w:cs="Times New Roman"/>
                <w:color w:val="000000"/>
                <w:szCs w:val="24"/>
                <w:lang w:val="sr-Cyrl-BA"/>
              </w:rPr>
            </w:pPr>
            <w:r w:rsidRPr="00EC2488">
              <w:rPr>
                <w:rFonts w:eastAsia="Times New Roman" w:cs="Times New Roman"/>
                <w:color w:val="000000"/>
                <w:szCs w:val="24"/>
                <w:lang w:val="sr-Cyrl-BA"/>
              </w:rPr>
              <w:t>579000</w:t>
            </w:r>
          </w:p>
        </w:tc>
        <w:tc>
          <w:tcPr>
            <w:tcW w:w="3587" w:type="dxa"/>
            <w:tcBorders>
              <w:top w:val="nil"/>
              <w:left w:val="nil"/>
              <w:bottom w:val="single" w:sz="4" w:space="0" w:color="auto"/>
              <w:right w:val="single" w:sz="4" w:space="0" w:color="auto"/>
            </w:tcBorders>
            <w:shd w:val="clear" w:color="auto" w:fill="auto"/>
            <w:vAlign w:val="center"/>
            <w:hideMark/>
          </w:tcPr>
          <w:p w:rsidR="00B21431" w:rsidRPr="00EC2488" w:rsidRDefault="00B21431" w:rsidP="00847B4B">
            <w:pPr>
              <w:jc w:val="left"/>
              <w:rPr>
                <w:rFonts w:eastAsia="Times New Roman" w:cs="Times New Roman"/>
                <w:color w:val="000000"/>
                <w:szCs w:val="24"/>
                <w:lang w:val="sr-Cyrl-BA"/>
              </w:rPr>
            </w:pPr>
            <w:r w:rsidRPr="00EC2488">
              <w:rPr>
                <w:rFonts w:eastAsia="Times New Roman" w:cs="Times New Roman"/>
                <w:color w:val="000000"/>
                <w:szCs w:val="24"/>
                <w:lang w:val="sr-Cyrl-BA"/>
              </w:rPr>
              <w:t>Кало, растур, квар и лом залиха</w:t>
            </w:r>
          </w:p>
        </w:tc>
        <w:tc>
          <w:tcPr>
            <w:tcW w:w="1745" w:type="dxa"/>
            <w:tcBorders>
              <w:top w:val="nil"/>
              <w:left w:val="nil"/>
              <w:bottom w:val="single" w:sz="4" w:space="0" w:color="auto"/>
              <w:right w:val="single" w:sz="4" w:space="0" w:color="auto"/>
            </w:tcBorders>
            <w:shd w:val="clear" w:color="auto" w:fill="auto"/>
            <w:vAlign w:val="center"/>
          </w:tcPr>
          <w:p w:rsidR="00B21431" w:rsidRPr="002A4905" w:rsidRDefault="002A4905" w:rsidP="00847B4B">
            <w:pPr>
              <w:jc w:val="right"/>
              <w:rPr>
                <w:rFonts w:eastAsia="Times New Roman" w:cs="Times New Roman"/>
                <w:color w:val="000000"/>
                <w:szCs w:val="24"/>
                <w:lang/>
              </w:rPr>
            </w:pPr>
            <w:r w:rsidRPr="002A4905">
              <w:rPr>
                <w:rFonts w:eastAsia="Times New Roman" w:cs="Times New Roman"/>
                <w:color w:val="000000"/>
                <w:szCs w:val="24"/>
                <w:lang/>
              </w:rPr>
              <w:t>4.000,00</w:t>
            </w:r>
          </w:p>
        </w:tc>
        <w:tc>
          <w:tcPr>
            <w:tcW w:w="1476" w:type="dxa"/>
            <w:tcBorders>
              <w:top w:val="nil"/>
              <w:left w:val="nil"/>
              <w:bottom w:val="single" w:sz="4" w:space="0" w:color="auto"/>
              <w:right w:val="single" w:sz="4" w:space="0" w:color="auto"/>
            </w:tcBorders>
            <w:shd w:val="clear" w:color="auto" w:fill="auto"/>
            <w:vAlign w:val="center"/>
            <w:hideMark/>
          </w:tcPr>
          <w:p w:rsidR="00B21431" w:rsidRPr="00C81EF7" w:rsidRDefault="00D757B9" w:rsidP="00847B4B">
            <w:pPr>
              <w:jc w:val="right"/>
              <w:rPr>
                <w:rFonts w:eastAsia="Times New Roman" w:cs="Times New Roman"/>
                <w:b/>
                <w:bCs/>
                <w:color w:val="000000"/>
                <w:szCs w:val="24"/>
                <w:lang w:val="sr-Latn-BA"/>
              </w:rPr>
            </w:pPr>
            <w:r w:rsidRPr="00C81EF7">
              <w:rPr>
                <w:rFonts w:eastAsia="Times New Roman" w:cs="Times New Roman"/>
                <w:b/>
                <w:bCs/>
                <w:color w:val="000000"/>
                <w:szCs w:val="24"/>
                <w:lang w:val="sr-Cyrl-BA"/>
              </w:rPr>
              <w:t>10</w:t>
            </w:r>
            <w:r w:rsidR="008466BF" w:rsidRPr="00C81EF7">
              <w:rPr>
                <w:rFonts w:eastAsia="Times New Roman" w:cs="Times New Roman"/>
                <w:b/>
                <w:bCs/>
                <w:color w:val="000000"/>
                <w:szCs w:val="24"/>
                <w:lang w:val="sr-Latn-BA"/>
              </w:rPr>
              <w:t>.000,00</w:t>
            </w:r>
          </w:p>
        </w:tc>
        <w:tc>
          <w:tcPr>
            <w:tcW w:w="1194" w:type="dxa"/>
            <w:tcBorders>
              <w:top w:val="nil"/>
              <w:left w:val="nil"/>
              <w:bottom w:val="single" w:sz="4" w:space="0" w:color="auto"/>
              <w:right w:val="single" w:sz="4" w:space="0" w:color="auto"/>
            </w:tcBorders>
            <w:shd w:val="clear" w:color="auto" w:fill="auto"/>
            <w:vAlign w:val="center"/>
          </w:tcPr>
          <w:p w:rsidR="00B21431" w:rsidRPr="00B6604A" w:rsidRDefault="00B6604A" w:rsidP="00847B4B">
            <w:pPr>
              <w:jc w:val="center"/>
              <w:rPr>
                <w:rFonts w:eastAsia="Times New Roman" w:cs="Times New Roman"/>
                <w:color w:val="000000"/>
                <w:szCs w:val="24"/>
                <w:lang/>
              </w:rPr>
            </w:pPr>
            <w:r>
              <w:rPr>
                <w:rFonts w:eastAsia="Times New Roman" w:cs="Times New Roman"/>
                <w:color w:val="000000"/>
                <w:szCs w:val="24"/>
                <w:lang/>
              </w:rPr>
              <w:t>250,00</w:t>
            </w:r>
          </w:p>
        </w:tc>
        <w:tc>
          <w:tcPr>
            <w:tcW w:w="1360" w:type="dxa"/>
            <w:tcBorders>
              <w:top w:val="nil"/>
              <w:left w:val="nil"/>
              <w:bottom w:val="single" w:sz="4" w:space="0" w:color="auto"/>
              <w:right w:val="single" w:sz="4" w:space="0" w:color="auto"/>
            </w:tcBorders>
            <w:shd w:val="clear" w:color="auto" w:fill="auto"/>
            <w:vAlign w:val="center"/>
          </w:tcPr>
          <w:p w:rsidR="00B21431"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0,10</w:t>
            </w:r>
          </w:p>
        </w:tc>
      </w:tr>
      <w:tr w:rsidR="002A4905" w:rsidRPr="00404FC2" w:rsidTr="00D6672A">
        <w:trPr>
          <w:trHeight w:val="434"/>
        </w:trPr>
        <w:tc>
          <w:tcPr>
            <w:tcW w:w="709" w:type="dxa"/>
            <w:tcBorders>
              <w:top w:val="nil"/>
              <w:left w:val="single" w:sz="4" w:space="0" w:color="auto"/>
              <w:bottom w:val="single" w:sz="4" w:space="0" w:color="auto"/>
              <w:right w:val="single" w:sz="4" w:space="0" w:color="auto"/>
            </w:tcBorders>
            <w:shd w:val="clear" w:color="auto" w:fill="auto"/>
            <w:vAlign w:val="center"/>
          </w:tcPr>
          <w:p w:rsidR="002A4905" w:rsidRPr="00EC2488" w:rsidRDefault="005F3FAA" w:rsidP="00847B4B">
            <w:pPr>
              <w:jc w:val="center"/>
              <w:rPr>
                <w:rFonts w:eastAsia="Times New Roman" w:cs="Times New Roman"/>
                <w:color w:val="000000"/>
                <w:szCs w:val="24"/>
                <w:lang w:val="sr-Cyrl-BA"/>
              </w:rPr>
            </w:pPr>
            <w:r>
              <w:rPr>
                <w:rFonts w:eastAsia="Times New Roman" w:cs="Times New Roman"/>
                <w:color w:val="000000"/>
                <w:szCs w:val="24"/>
                <w:lang w:val="sr-Cyrl-BA"/>
              </w:rPr>
              <w:t>48.</w:t>
            </w:r>
          </w:p>
        </w:tc>
        <w:tc>
          <w:tcPr>
            <w:tcW w:w="936" w:type="dxa"/>
            <w:tcBorders>
              <w:top w:val="nil"/>
              <w:left w:val="nil"/>
              <w:bottom w:val="single" w:sz="4" w:space="0" w:color="auto"/>
              <w:right w:val="single" w:sz="4" w:space="0" w:color="auto"/>
            </w:tcBorders>
            <w:shd w:val="clear" w:color="auto" w:fill="auto"/>
            <w:vAlign w:val="center"/>
          </w:tcPr>
          <w:p w:rsidR="002A4905" w:rsidRPr="002A4905" w:rsidRDefault="002A4905" w:rsidP="00847B4B">
            <w:pPr>
              <w:jc w:val="center"/>
              <w:rPr>
                <w:rFonts w:eastAsia="Times New Roman" w:cs="Times New Roman"/>
                <w:color w:val="000000"/>
                <w:szCs w:val="24"/>
                <w:lang/>
              </w:rPr>
            </w:pPr>
            <w:r>
              <w:rPr>
                <w:rFonts w:eastAsia="Times New Roman" w:cs="Times New Roman"/>
                <w:color w:val="000000"/>
                <w:szCs w:val="24"/>
                <w:lang/>
              </w:rPr>
              <w:t>579500</w:t>
            </w:r>
          </w:p>
        </w:tc>
        <w:tc>
          <w:tcPr>
            <w:tcW w:w="3587" w:type="dxa"/>
            <w:tcBorders>
              <w:top w:val="nil"/>
              <w:left w:val="nil"/>
              <w:bottom w:val="single" w:sz="4" w:space="0" w:color="auto"/>
              <w:right w:val="single" w:sz="4" w:space="0" w:color="auto"/>
            </w:tcBorders>
            <w:shd w:val="clear" w:color="auto" w:fill="auto"/>
            <w:vAlign w:val="center"/>
          </w:tcPr>
          <w:p w:rsidR="002A4905" w:rsidRPr="002A4905" w:rsidRDefault="002A4905" w:rsidP="00847B4B">
            <w:pPr>
              <w:jc w:val="left"/>
              <w:rPr>
                <w:rFonts w:eastAsia="Times New Roman" w:cs="Times New Roman"/>
                <w:color w:val="000000"/>
                <w:szCs w:val="24"/>
                <w:lang/>
              </w:rPr>
            </w:pPr>
            <w:r>
              <w:rPr>
                <w:rFonts w:eastAsia="Times New Roman" w:cs="Times New Roman"/>
                <w:color w:val="000000"/>
                <w:szCs w:val="24"/>
                <w:lang/>
              </w:rPr>
              <w:t>Накнада штете трећим лицима</w:t>
            </w:r>
          </w:p>
        </w:tc>
        <w:tc>
          <w:tcPr>
            <w:tcW w:w="1745" w:type="dxa"/>
            <w:tcBorders>
              <w:top w:val="nil"/>
              <w:left w:val="nil"/>
              <w:bottom w:val="single" w:sz="4" w:space="0" w:color="auto"/>
              <w:right w:val="single" w:sz="4" w:space="0" w:color="auto"/>
            </w:tcBorders>
            <w:shd w:val="clear" w:color="auto" w:fill="auto"/>
            <w:vAlign w:val="center"/>
          </w:tcPr>
          <w:p w:rsidR="002A4905" w:rsidRPr="002A4905" w:rsidRDefault="002A4905" w:rsidP="00847B4B">
            <w:pPr>
              <w:jc w:val="right"/>
              <w:rPr>
                <w:rFonts w:eastAsia="Times New Roman" w:cs="Times New Roman"/>
                <w:color w:val="000000"/>
                <w:szCs w:val="24"/>
                <w:lang/>
              </w:rPr>
            </w:pPr>
            <w:r w:rsidRPr="002A4905">
              <w:rPr>
                <w:rFonts w:eastAsia="Times New Roman" w:cs="Times New Roman"/>
                <w:color w:val="000000"/>
                <w:szCs w:val="24"/>
                <w:lang/>
              </w:rPr>
              <w:t>1.200,00</w:t>
            </w:r>
          </w:p>
        </w:tc>
        <w:tc>
          <w:tcPr>
            <w:tcW w:w="1476" w:type="dxa"/>
            <w:tcBorders>
              <w:top w:val="nil"/>
              <w:left w:val="nil"/>
              <w:bottom w:val="single" w:sz="4" w:space="0" w:color="auto"/>
              <w:right w:val="single" w:sz="4" w:space="0" w:color="auto"/>
            </w:tcBorders>
            <w:shd w:val="clear" w:color="auto" w:fill="auto"/>
            <w:vAlign w:val="center"/>
          </w:tcPr>
          <w:p w:rsidR="002A4905" w:rsidRPr="00901BE5" w:rsidRDefault="00901BE5" w:rsidP="00B6604A">
            <w:pPr>
              <w:jc w:val="center"/>
              <w:rPr>
                <w:rFonts w:eastAsia="Times New Roman" w:cs="Times New Roman"/>
                <w:b/>
                <w:bCs/>
                <w:color w:val="000000"/>
                <w:szCs w:val="24"/>
                <w:lang/>
              </w:rPr>
            </w:pPr>
            <w:r>
              <w:rPr>
                <w:rFonts w:eastAsia="Times New Roman" w:cs="Times New Roman"/>
                <w:b/>
                <w:bCs/>
                <w:color w:val="000000"/>
                <w:szCs w:val="24"/>
                <w:lang/>
              </w:rPr>
              <w:t>-</w:t>
            </w:r>
          </w:p>
        </w:tc>
        <w:tc>
          <w:tcPr>
            <w:tcW w:w="1194" w:type="dxa"/>
            <w:tcBorders>
              <w:top w:val="nil"/>
              <w:left w:val="nil"/>
              <w:bottom w:val="single" w:sz="4" w:space="0" w:color="auto"/>
              <w:right w:val="single" w:sz="4" w:space="0" w:color="auto"/>
            </w:tcBorders>
            <w:shd w:val="clear" w:color="auto" w:fill="auto"/>
            <w:vAlign w:val="center"/>
          </w:tcPr>
          <w:p w:rsidR="002A4905" w:rsidRPr="00B6604A" w:rsidRDefault="00B6604A" w:rsidP="00B6604A">
            <w:pPr>
              <w:jc w:val="center"/>
              <w:rPr>
                <w:rFonts w:eastAsia="Times New Roman" w:cs="Times New Roman"/>
                <w:color w:val="000000"/>
                <w:szCs w:val="24"/>
                <w:lang/>
              </w:rPr>
            </w:pPr>
            <w:r>
              <w:rPr>
                <w:rFonts w:eastAsia="Times New Roman" w:cs="Times New Roman"/>
                <w:color w:val="000000"/>
                <w:szCs w:val="24"/>
                <w:lang/>
              </w:rPr>
              <w:t>-</w:t>
            </w:r>
          </w:p>
        </w:tc>
        <w:tc>
          <w:tcPr>
            <w:tcW w:w="1360" w:type="dxa"/>
            <w:tcBorders>
              <w:top w:val="nil"/>
              <w:left w:val="nil"/>
              <w:bottom w:val="single" w:sz="4" w:space="0" w:color="auto"/>
              <w:right w:val="single" w:sz="4" w:space="0" w:color="auto"/>
            </w:tcBorders>
            <w:shd w:val="clear" w:color="auto" w:fill="auto"/>
            <w:vAlign w:val="center"/>
          </w:tcPr>
          <w:p w:rsidR="002A4905"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w:t>
            </w:r>
          </w:p>
        </w:tc>
      </w:tr>
      <w:tr w:rsidR="00DA731F" w:rsidRPr="00404FC2" w:rsidTr="00D6672A">
        <w:trPr>
          <w:trHeight w:val="540"/>
        </w:trPr>
        <w:tc>
          <w:tcPr>
            <w:tcW w:w="709" w:type="dxa"/>
            <w:tcBorders>
              <w:top w:val="nil"/>
              <w:left w:val="single" w:sz="4" w:space="0" w:color="auto"/>
              <w:bottom w:val="single" w:sz="4" w:space="0" w:color="auto"/>
              <w:right w:val="single" w:sz="4" w:space="0" w:color="auto"/>
            </w:tcBorders>
            <w:shd w:val="clear" w:color="auto" w:fill="auto"/>
            <w:vAlign w:val="center"/>
          </w:tcPr>
          <w:p w:rsidR="00DA731F" w:rsidRPr="00EC2488" w:rsidRDefault="005F3FAA" w:rsidP="00847B4B">
            <w:pPr>
              <w:jc w:val="center"/>
              <w:rPr>
                <w:rFonts w:eastAsia="Times New Roman" w:cs="Times New Roman"/>
                <w:color w:val="000000"/>
                <w:szCs w:val="24"/>
                <w:lang w:val="sr-Cyrl-BA"/>
              </w:rPr>
            </w:pPr>
            <w:r>
              <w:rPr>
                <w:rFonts w:eastAsia="Times New Roman" w:cs="Times New Roman"/>
                <w:color w:val="000000"/>
                <w:szCs w:val="24"/>
                <w:lang w:val="sr-Cyrl-BA"/>
              </w:rPr>
              <w:t>49.</w:t>
            </w:r>
          </w:p>
        </w:tc>
        <w:tc>
          <w:tcPr>
            <w:tcW w:w="936" w:type="dxa"/>
            <w:tcBorders>
              <w:top w:val="nil"/>
              <w:left w:val="nil"/>
              <w:bottom w:val="single" w:sz="4" w:space="0" w:color="auto"/>
              <w:right w:val="single" w:sz="4" w:space="0" w:color="auto"/>
            </w:tcBorders>
            <w:shd w:val="clear" w:color="auto" w:fill="auto"/>
            <w:vAlign w:val="center"/>
          </w:tcPr>
          <w:p w:rsidR="00DA731F" w:rsidRPr="00EC2488" w:rsidRDefault="00DA731F" w:rsidP="00847B4B">
            <w:pPr>
              <w:jc w:val="center"/>
              <w:rPr>
                <w:rFonts w:eastAsia="Times New Roman" w:cs="Times New Roman"/>
                <w:color w:val="000000"/>
                <w:szCs w:val="24"/>
              </w:rPr>
            </w:pPr>
            <w:r w:rsidRPr="00EC2488">
              <w:rPr>
                <w:rFonts w:eastAsia="Times New Roman" w:cs="Times New Roman"/>
                <w:color w:val="000000"/>
                <w:szCs w:val="24"/>
              </w:rPr>
              <w:t>579800</w:t>
            </w:r>
          </w:p>
        </w:tc>
        <w:tc>
          <w:tcPr>
            <w:tcW w:w="3587" w:type="dxa"/>
            <w:tcBorders>
              <w:top w:val="nil"/>
              <w:left w:val="nil"/>
              <w:bottom w:val="single" w:sz="4" w:space="0" w:color="auto"/>
              <w:right w:val="single" w:sz="4" w:space="0" w:color="auto"/>
            </w:tcBorders>
            <w:shd w:val="clear" w:color="auto" w:fill="auto"/>
            <w:vAlign w:val="center"/>
          </w:tcPr>
          <w:p w:rsidR="00DA731F" w:rsidRPr="00EC2488" w:rsidRDefault="00DA731F" w:rsidP="00847B4B">
            <w:pPr>
              <w:jc w:val="left"/>
              <w:rPr>
                <w:rFonts w:eastAsia="Times New Roman" w:cs="Times New Roman"/>
                <w:color w:val="000000"/>
                <w:szCs w:val="24"/>
              </w:rPr>
            </w:pPr>
            <w:r w:rsidRPr="00EC2488">
              <w:rPr>
                <w:rFonts w:eastAsia="Times New Roman" w:cs="Times New Roman"/>
                <w:color w:val="000000"/>
                <w:szCs w:val="24"/>
              </w:rPr>
              <w:t>Издаци за хума</w:t>
            </w:r>
            <w:r w:rsidRPr="00EC2488">
              <w:rPr>
                <w:rFonts w:eastAsia="Times New Roman" w:cs="Times New Roman"/>
                <w:color w:val="000000"/>
                <w:szCs w:val="24"/>
                <w:lang w:val="sr-Cyrl-BA"/>
              </w:rPr>
              <w:t>нитарне</w:t>
            </w:r>
            <w:r w:rsidRPr="00EC2488">
              <w:rPr>
                <w:rFonts w:eastAsia="Times New Roman" w:cs="Times New Roman"/>
                <w:color w:val="000000"/>
                <w:szCs w:val="24"/>
              </w:rPr>
              <w:t xml:space="preserve"> и кул</w:t>
            </w:r>
            <w:r w:rsidRPr="00EC2488">
              <w:rPr>
                <w:rFonts w:eastAsia="Times New Roman" w:cs="Times New Roman"/>
                <w:color w:val="000000"/>
                <w:szCs w:val="24"/>
                <w:lang w:val="sr-Cyrl-BA"/>
              </w:rPr>
              <w:t>турне</w:t>
            </w:r>
            <w:r w:rsidRPr="00EC2488">
              <w:rPr>
                <w:rFonts w:eastAsia="Times New Roman" w:cs="Times New Roman"/>
                <w:color w:val="000000"/>
                <w:szCs w:val="24"/>
              </w:rPr>
              <w:t xml:space="preserve"> намјене</w:t>
            </w:r>
          </w:p>
        </w:tc>
        <w:tc>
          <w:tcPr>
            <w:tcW w:w="1745" w:type="dxa"/>
            <w:tcBorders>
              <w:top w:val="nil"/>
              <w:left w:val="nil"/>
              <w:bottom w:val="single" w:sz="4" w:space="0" w:color="auto"/>
              <w:right w:val="single" w:sz="4" w:space="0" w:color="auto"/>
            </w:tcBorders>
            <w:shd w:val="clear" w:color="auto" w:fill="auto"/>
            <w:vAlign w:val="center"/>
          </w:tcPr>
          <w:p w:rsidR="00DA731F" w:rsidRPr="002A4905" w:rsidRDefault="002A4905" w:rsidP="00847B4B">
            <w:pPr>
              <w:jc w:val="right"/>
              <w:rPr>
                <w:rFonts w:eastAsia="Times New Roman" w:cs="Times New Roman"/>
                <w:color w:val="000000"/>
                <w:szCs w:val="24"/>
                <w:lang w:val="sr-Cyrl-BA"/>
              </w:rPr>
            </w:pPr>
            <w:r w:rsidRPr="002A4905">
              <w:rPr>
                <w:rFonts w:eastAsia="Times New Roman" w:cs="Times New Roman"/>
                <w:color w:val="000000"/>
                <w:szCs w:val="24"/>
                <w:lang w:val="sr-Cyrl-BA"/>
              </w:rPr>
              <w:t>33.000,00</w:t>
            </w:r>
          </w:p>
        </w:tc>
        <w:tc>
          <w:tcPr>
            <w:tcW w:w="1476" w:type="dxa"/>
            <w:tcBorders>
              <w:top w:val="nil"/>
              <w:left w:val="nil"/>
              <w:bottom w:val="single" w:sz="4" w:space="0" w:color="auto"/>
              <w:right w:val="single" w:sz="4" w:space="0" w:color="auto"/>
            </w:tcBorders>
            <w:shd w:val="clear" w:color="auto" w:fill="auto"/>
            <w:vAlign w:val="center"/>
          </w:tcPr>
          <w:p w:rsidR="00DA731F" w:rsidRPr="00624F56" w:rsidRDefault="00E34E39" w:rsidP="00847B4B">
            <w:pPr>
              <w:jc w:val="right"/>
              <w:rPr>
                <w:rFonts w:eastAsia="Times New Roman" w:cs="Times New Roman"/>
                <w:b/>
                <w:bCs/>
                <w:color w:val="000000"/>
                <w:szCs w:val="24"/>
                <w:highlight w:val="yellow"/>
                <w:lang w:val="sr-Latn-BA"/>
              </w:rPr>
            </w:pPr>
            <w:r>
              <w:rPr>
                <w:rFonts w:eastAsia="Times New Roman" w:cs="Times New Roman"/>
                <w:b/>
                <w:bCs/>
                <w:color w:val="000000"/>
                <w:szCs w:val="24"/>
                <w:lang w:val="sr-Latn-BA"/>
              </w:rPr>
              <w:t>35</w:t>
            </w:r>
            <w:r w:rsidR="008466BF" w:rsidRPr="00045418">
              <w:rPr>
                <w:rFonts w:eastAsia="Times New Roman" w:cs="Times New Roman"/>
                <w:b/>
                <w:bCs/>
                <w:color w:val="000000"/>
                <w:szCs w:val="24"/>
                <w:lang w:val="sr-Latn-BA"/>
              </w:rPr>
              <w:t>.000,00</w:t>
            </w:r>
          </w:p>
        </w:tc>
        <w:tc>
          <w:tcPr>
            <w:tcW w:w="1194" w:type="dxa"/>
            <w:tcBorders>
              <w:top w:val="nil"/>
              <w:left w:val="nil"/>
              <w:bottom w:val="single" w:sz="4" w:space="0" w:color="auto"/>
              <w:right w:val="single" w:sz="4" w:space="0" w:color="auto"/>
            </w:tcBorders>
            <w:shd w:val="clear" w:color="auto" w:fill="auto"/>
            <w:vAlign w:val="center"/>
          </w:tcPr>
          <w:p w:rsidR="00DA731F" w:rsidRPr="00B6604A" w:rsidRDefault="00B6604A" w:rsidP="00847B4B">
            <w:pPr>
              <w:jc w:val="center"/>
              <w:rPr>
                <w:rFonts w:eastAsia="Times New Roman" w:cs="Times New Roman"/>
                <w:color w:val="000000"/>
                <w:szCs w:val="24"/>
                <w:lang/>
              </w:rPr>
            </w:pPr>
            <w:r>
              <w:rPr>
                <w:rFonts w:eastAsia="Times New Roman" w:cs="Times New Roman"/>
                <w:color w:val="000000"/>
                <w:szCs w:val="24"/>
                <w:lang/>
              </w:rPr>
              <w:t>106,06</w:t>
            </w:r>
          </w:p>
        </w:tc>
        <w:tc>
          <w:tcPr>
            <w:tcW w:w="1360" w:type="dxa"/>
            <w:tcBorders>
              <w:top w:val="nil"/>
              <w:left w:val="nil"/>
              <w:bottom w:val="single" w:sz="4" w:space="0" w:color="auto"/>
              <w:right w:val="single" w:sz="4" w:space="0" w:color="auto"/>
            </w:tcBorders>
            <w:shd w:val="clear" w:color="auto" w:fill="auto"/>
            <w:vAlign w:val="center"/>
          </w:tcPr>
          <w:p w:rsidR="00DA731F"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0,34</w:t>
            </w:r>
          </w:p>
        </w:tc>
      </w:tr>
      <w:tr w:rsidR="00DA731F" w:rsidRPr="00404FC2" w:rsidTr="00D6672A">
        <w:trPr>
          <w:trHeight w:val="426"/>
        </w:trPr>
        <w:tc>
          <w:tcPr>
            <w:tcW w:w="709" w:type="dxa"/>
            <w:tcBorders>
              <w:top w:val="nil"/>
              <w:left w:val="single" w:sz="4" w:space="0" w:color="auto"/>
              <w:bottom w:val="single" w:sz="4" w:space="0" w:color="auto"/>
              <w:right w:val="single" w:sz="4" w:space="0" w:color="auto"/>
            </w:tcBorders>
            <w:shd w:val="clear" w:color="auto" w:fill="auto"/>
            <w:vAlign w:val="center"/>
          </w:tcPr>
          <w:p w:rsidR="00DA731F" w:rsidRPr="00EC2488" w:rsidRDefault="005F3FAA" w:rsidP="00847B4B">
            <w:pPr>
              <w:jc w:val="center"/>
              <w:rPr>
                <w:rFonts w:eastAsia="Times New Roman" w:cs="Times New Roman"/>
                <w:color w:val="000000"/>
                <w:szCs w:val="24"/>
                <w:lang w:val="sr-Cyrl-BA"/>
              </w:rPr>
            </w:pPr>
            <w:r>
              <w:rPr>
                <w:rFonts w:eastAsia="Times New Roman" w:cs="Times New Roman"/>
                <w:color w:val="000000"/>
                <w:szCs w:val="24"/>
                <w:lang w:val="sr-Cyrl-BA"/>
              </w:rPr>
              <w:lastRenderedPageBreak/>
              <w:t>50.</w:t>
            </w:r>
          </w:p>
        </w:tc>
        <w:tc>
          <w:tcPr>
            <w:tcW w:w="936" w:type="dxa"/>
            <w:tcBorders>
              <w:top w:val="nil"/>
              <w:left w:val="nil"/>
              <w:bottom w:val="single" w:sz="4" w:space="0" w:color="auto"/>
              <w:right w:val="single" w:sz="4" w:space="0" w:color="auto"/>
            </w:tcBorders>
            <w:shd w:val="clear" w:color="auto" w:fill="auto"/>
            <w:vAlign w:val="center"/>
          </w:tcPr>
          <w:p w:rsidR="00DA731F" w:rsidRPr="00EC2488" w:rsidRDefault="00DA731F" w:rsidP="00847B4B">
            <w:pPr>
              <w:jc w:val="center"/>
              <w:rPr>
                <w:rFonts w:eastAsia="Times New Roman" w:cs="Times New Roman"/>
                <w:color w:val="000000"/>
                <w:szCs w:val="24"/>
              </w:rPr>
            </w:pPr>
            <w:r w:rsidRPr="00EC2488">
              <w:rPr>
                <w:rFonts w:eastAsia="Times New Roman" w:cs="Times New Roman"/>
                <w:color w:val="000000"/>
                <w:szCs w:val="24"/>
              </w:rPr>
              <w:t>579900</w:t>
            </w:r>
          </w:p>
        </w:tc>
        <w:tc>
          <w:tcPr>
            <w:tcW w:w="3587" w:type="dxa"/>
            <w:tcBorders>
              <w:top w:val="nil"/>
              <w:left w:val="nil"/>
              <w:bottom w:val="single" w:sz="4" w:space="0" w:color="auto"/>
              <w:right w:val="single" w:sz="4" w:space="0" w:color="auto"/>
            </w:tcBorders>
            <w:shd w:val="clear" w:color="auto" w:fill="auto"/>
            <w:vAlign w:val="center"/>
          </w:tcPr>
          <w:p w:rsidR="00DA731F" w:rsidRPr="00EC2488" w:rsidRDefault="00DA731F" w:rsidP="00847B4B">
            <w:pPr>
              <w:jc w:val="left"/>
              <w:rPr>
                <w:rFonts w:eastAsia="Times New Roman" w:cs="Times New Roman"/>
                <w:color w:val="000000"/>
                <w:szCs w:val="24"/>
              </w:rPr>
            </w:pPr>
            <w:r w:rsidRPr="00EC2488">
              <w:rPr>
                <w:rFonts w:eastAsia="Times New Roman" w:cs="Times New Roman"/>
                <w:color w:val="000000"/>
                <w:szCs w:val="24"/>
              </w:rPr>
              <w:t>Остали непоменути расходи</w:t>
            </w:r>
          </w:p>
        </w:tc>
        <w:tc>
          <w:tcPr>
            <w:tcW w:w="1745" w:type="dxa"/>
            <w:tcBorders>
              <w:top w:val="nil"/>
              <w:left w:val="nil"/>
              <w:bottom w:val="single" w:sz="4" w:space="0" w:color="auto"/>
              <w:right w:val="single" w:sz="4" w:space="0" w:color="auto"/>
            </w:tcBorders>
            <w:shd w:val="clear" w:color="auto" w:fill="auto"/>
            <w:vAlign w:val="center"/>
          </w:tcPr>
          <w:p w:rsidR="00DA731F" w:rsidRPr="00624F56" w:rsidRDefault="00666057" w:rsidP="00847B4B">
            <w:pPr>
              <w:jc w:val="right"/>
              <w:rPr>
                <w:rFonts w:eastAsia="Times New Roman" w:cs="Times New Roman"/>
                <w:color w:val="000000"/>
                <w:szCs w:val="24"/>
                <w:highlight w:val="yellow"/>
                <w:lang w:val="sr-Cyrl-BA"/>
              </w:rPr>
            </w:pPr>
            <w:r w:rsidRPr="00666057">
              <w:rPr>
                <w:rFonts w:eastAsia="Times New Roman" w:cs="Times New Roman"/>
                <w:color w:val="000000"/>
                <w:szCs w:val="24"/>
                <w:lang w:val="sr-Cyrl-BA"/>
              </w:rPr>
              <w:t>79.000,00</w:t>
            </w:r>
          </w:p>
        </w:tc>
        <w:tc>
          <w:tcPr>
            <w:tcW w:w="1476" w:type="dxa"/>
            <w:tcBorders>
              <w:top w:val="nil"/>
              <w:left w:val="nil"/>
              <w:bottom w:val="single" w:sz="4" w:space="0" w:color="auto"/>
              <w:right w:val="single" w:sz="4" w:space="0" w:color="auto"/>
            </w:tcBorders>
            <w:shd w:val="clear" w:color="auto" w:fill="auto"/>
            <w:vAlign w:val="center"/>
          </w:tcPr>
          <w:p w:rsidR="00DA731F" w:rsidRPr="00624F56" w:rsidRDefault="00DA1A98" w:rsidP="00847B4B">
            <w:pPr>
              <w:jc w:val="right"/>
              <w:rPr>
                <w:rFonts w:eastAsia="Times New Roman" w:cs="Times New Roman"/>
                <w:b/>
                <w:bCs/>
                <w:color w:val="000000"/>
                <w:szCs w:val="24"/>
                <w:highlight w:val="yellow"/>
                <w:lang w:val="sr-Latn-BA"/>
              </w:rPr>
            </w:pPr>
            <w:r>
              <w:rPr>
                <w:rFonts w:eastAsia="Times New Roman" w:cs="Times New Roman"/>
                <w:b/>
                <w:bCs/>
                <w:color w:val="000000"/>
                <w:szCs w:val="24"/>
                <w:lang w:val="sr-Cyrl-BA"/>
              </w:rPr>
              <w:t>4</w:t>
            </w:r>
            <w:r w:rsidR="008466BF" w:rsidRPr="00C81EF7">
              <w:rPr>
                <w:rFonts w:eastAsia="Times New Roman" w:cs="Times New Roman"/>
                <w:b/>
                <w:bCs/>
                <w:color w:val="000000"/>
                <w:szCs w:val="24"/>
                <w:lang w:val="sr-Latn-BA"/>
              </w:rPr>
              <w:t>0.000,00</w:t>
            </w:r>
          </w:p>
        </w:tc>
        <w:tc>
          <w:tcPr>
            <w:tcW w:w="1194" w:type="dxa"/>
            <w:tcBorders>
              <w:top w:val="nil"/>
              <w:left w:val="nil"/>
              <w:bottom w:val="single" w:sz="4" w:space="0" w:color="auto"/>
              <w:right w:val="single" w:sz="4" w:space="0" w:color="auto"/>
            </w:tcBorders>
            <w:shd w:val="clear" w:color="auto" w:fill="auto"/>
            <w:vAlign w:val="center"/>
          </w:tcPr>
          <w:p w:rsidR="00DA731F" w:rsidRPr="00B6604A" w:rsidRDefault="00B6604A" w:rsidP="00847B4B">
            <w:pPr>
              <w:jc w:val="center"/>
              <w:rPr>
                <w:rFonts w:eastAsia="Times New Roman" w:cs="Times New Roman"/>
                <w:color w:val="000000"/>
                <w:szCs w:val="24"/>
                <w:lang/>
              </w:rPr>
            </w:pPr>
            <w:r>
              <w:rPr>
                <w:rFonts w:eastAsia="Times New Roman" w:cs="Times New Roman"/>
                <w:color w:val="000000"/>
                <w:szCs w:val="24"/>
                <w:lang/>
              </w:rPr>
              <w:t>50,63</w:t>
            </w:r>
          </w:p>
        </w:tc>
        <w:tc>
          <w:tcPr>
            <w:tcW w:w="1360" w:type="dxa"/>
            <w:tcBorders>
              <w:top w:val="nil"/>
              <w:left w:val="nil"/>
              <w:bottom w:val="single" w:sz="4" w:space="0" w:color="auto"/>
              <w:right w:val="single" w:sz="4" w:space="0" w:color="auto"/>
            </w:tcBorders>
            <w:shd w:val="clear" w:color="auto" w:fill="auto"/>
            <w:vAlign w:val="center"/>
          </w:tcPr>
          <w:p w:rsidR="00DA731F"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0,38</w:t>
            </w:r>
          </w:p>
        </w:tc>
      </w:tr>
      <w:tr w:rsidR="00DA731F" w:rsidRPr="00C05E8A" w:rsidTr="00D6672A">
        <w:trPr>
          <w:trHeight w:val="540"/>
        </w:trPr>
        <w:tc>
          <w:tcPr>
            <w:tcW w:w="709" w:type="dxa"/>
            <w:tcBorders>
              <w:top w:val="nil"/>
              <w:left w:val="single" w:sz="4" w:space="0" w:color="auto"/>
              <w:bottom w:val="single" w:sz="4" w:space="0" w:color="auto"/>
              <w:right w:val="single" w:sz="4" w:space="0" w:color="auto"/>
            </w:tcBorders>
            <w:shd w:val="clear" w:color="000000" w:fill="A5A5A5"/>
            <w:vAlign w:val="center"/>
          </w:tcPr>
          <w:p w:rsidR="00DA731F" w:rsidRPr="005F3FAA" w:rsidRDefault="00DA731F" w:rsidP="00AD3578">
            <w:pPr>
              <w:jc w:val="center"/>
              <w:rPr>
                <w:rFonts w:eastAsia="Times New Roman" w:cs="Times New Roman"/>
                <w:color w:val="000000"/>
                <w:szCs w:val="24"/>
                <w:lang/>
              </w:rPr>
            </w:pPr>
            <w:r w:rsidRPr="00EC2488">
              <w:rPr>
                <w:rFonts w:eastAsia="Times New Roman" w:cs="Times New Roman"/>
                <w:color w:val="000000"/>
                <w:szCs w:val="24"/>
              </w:rPr>
              <w:t> </w:t>
            </w:r>
          </w:p>
        </w:tc>
        <w:tc>
          <w:tcPr>
            <w:tcW w:w="936" w:type="dxa"/>
            <w:tcBorders>
              <w:top w:val="nil"/>
              <w:left w:val="nil"/>
              <w:bottom w:val="single" w:sz="4" w:space="0" w:color="auto"/>
              <w:right w:val="single" w:sz="4" w:space="0" w:color="auto"/>
            </w:tcBorders>
            <w:shd w:val="clear" w:color="000000" w:fill="A5A5A5"/>
            <w:vAlign w:val="center"/>
          </w:tcPr>
          <w:p w:rsidR="00DA731F" w:rsidRPr="00EC2488" w:rsidRDefault="00DA731F" w:rsidP="00AD3578">
            <w:pPr>
              <w:jc w:val="center"/>
              <w:rPr>
                <w:rFonts w:eastAsia="Times New Roman" w:cs="Times New Roman"/>
                <w:color w:val="000000"/>
                <w:szCs w:val="24"/>
              </w:rPr>
            </w:pPr>
            <w:r w:rsidRPr="00EC2488">
              <w:rPr>
                <w:rFonts w:eastAsia="Times New Roman" w:cs="Times New Roman"/>
                <w:color w:val="000000"/>
                <w:szCs w:val="24"/>
              </w:rPr>
              <w:t> </w:t>
            </w:r>
          </w:p>
        </w:tc>
        <w:tc>
          <w:tcPr>
            <w:tcW w:w="3587" w:type="dxa"/>
            <w:tcBorders>
              <w:top w:val="nil"/>
              <w:left w:val="nil"/>
              <w:bottom w:val="single" w:sz="4" w:space="0" w:color="auto"/>
              <w:right w:val="single" w:sz="4" w:space="0" w:color="auto"/>
            </w:tcBorders>
            <w:shd w:val="clear" w:color="000000" w:fill="A5A5A5"/>
            <w:vAlign w:val="center"/>
          </w:tcPr>
          <w:p w:rsidR="00DA731F" w:rsidRPr="00EC2488" w:rsidRDefault="00DA731F" w:rsidP="0005148F">
            <w:pPr>
              <w:jc w:val="left"/>
              <w:rPr>
                <w:rFonts w:eastAsia="Times New Roman" w:cs="Times New Roman"/>
                <w:b/>
                <w:bCs/>
                <w:color w:val="000000"/>
                <w:szCs w:val="24"/>
              </w:rPr>
            </w:pPr>
            <w:r w:rsidRPr="00EC2488">
              <w:rPr>
                <w:rFonts w:eastAsia="Times New Roman" w:cs="Times New Roman"/>
                <w:b/>
                <w:bCs/>
                <w:color w:val="000000"/>
                <w:szCs w:val="24"/>
              </w:rPr>
              <w:t>УКУПНИ РАСХОДИ:</w:t>
            </w:r>
          </w:p>
        </w:tc>
        <w:tc>
          <w:tcPr>
            <w:tcW w:w="1745" w:type="dxa"/>
            <w:tcBorders>
              <w:top w:val="nil"/>
              <w:left w:val="nil"/>
              <w:bottom w:val="single" w:sz="4" w:space="0" w:color="auto"/>
              <w:right w:val="single" w:sz="4" w:space="0" w:color="auto"/>
            </w:tcBorders>
            <w:shd w:val="clear" w:color="000000" w:fill="A5A5A5"/>
            <w:vAlign w:val="center"/>
          </w:tcPr>
          <w:p w:rsidR="00DA731F" w:rsidRPr="008C477C" w:rsidRDefault="008C477C" w:rsidP="00847B4B">
            <w:pPr>
              <w:jc w:val="right"/>
              <w:rPr>
                <w:rFonts w:eastAsia="Times New Roman" w:cs="Times New Roman"/>
                <w:b/>
                <w:bCs/>
                <w:color w:val="000000" w:themeColor="text1"/>
                <w:szCs w:val="24"/>
                <w:highlight w:val="yellow"/>
                <w:lang/>
              </w:rPr>
            </w:pPr>
            <w:r w:rsidRPr="008C477C">
              <w:rPr>
                <w:rFonts w:eastAsia="Times New Roman" w:cs="Times New Roman"/>
                <w:b/>
                <w:bCs/>
                <w:color w:val="000000" w:themeColor="text1"/>
                <w:szCs w:val="24"/>
                <w:lang/>
              </w:rPr>
              <w:t>10.046.460,00</w:t>
            </w:r>
          </w:p>
        </w:tc>
        <w:tc>
          <w:tcPr>
            <w:tcW w:w="1476" w:type="dxa"/>
            <w:tcBorders>
              <w:top w:val="nil"/>
              <w:left w:val="nil"/>
              <w:bottom w:val="single" w:sz="4" w:space="0" w:color="auto"/>
              <w:right w:val="single" w:sz="4" w:space="0" w:color="auto"/>
            </w:tcBorders>
            <w:shd w:val="clear" w:color="000000" w:fill="A5A5A5"/>
            <w:vAlign w:val="center"/>
          </w:tcPr>
          <w:p w:rsidR="00DA731F" w:rsidRPr="00DA1A98" w:rsidRDefault="005F3FAA" w:rsidP="00847B4B">
            <w:pPr>
              <w:jc w:val="right"/>
              <w:rPr>
                <w:rFonts w:eastAsia="Times New Roman" w:cs="Times New Roman"/>
                <w:b/>
                <w:bCs/>
                <w:color w:val="000000"/>
                <w:szCs w:val="24"/>
                <w:highlight w:val="yellow"/>
                <w:lang/>
              </w:rPr>
            </w:pPr>
            <w:r>
              <w:rPr>
                <w:rFonts w:eastAsia="Times New Roman" w:cs="Times New Roman"/>
                <w:b/>
                <w:bCs/>
                <w:color w:val="000000"/>
                <w:szCs w:val="24"/>
                <w:lang/>
              </w:rPr>
              <w:t>10.391.200,00</w:t>
            </w:r>
          </w:p>
        </w:tc>
        <w:tc>
          <w:tcPr>
            <w:tcW w:w="1194" w:type="dxa"/>
            <w:tcBorders>
              <w:top w:val="nil"/>
              <w:left w:val="nil"/>
              <w:bottom w:val="single" w:sz="4" w:space="0" w:color="auto"/>
              <w:right w:val="single" w:sz="4" w:space="0" w:color="auto"/>
            </w:tcBorders>
            <w:shd w:val="clear" w:color="000000" w:fill="A5A5A5"/>
            <w:vAlign w:val="center"/>
          </w:tcPr>
          <w:p w:rsidR="00DA731F" w:rsidRPr="00B6604A" w:rsidRDefault="00B6604A" w:rsidP="00847B4B">
            <w:pPr>
              <w:jc w:val="center"/>
              <w:rPr>
                <w:rFonts w:eastAsia="Times New Roman" w:cs="Times New Roman"/>
                <w:color w:val="000000"/>
                <w:szCs w:val="24"/>
                <w:lang/>
              </w:rPr>
            </w:pPr>
            <w:r>
              <w:rPr>
                <w:rFonts w:eastAsia="Times New Roman" w:cs="Times New Roman"/>
                <w:color w:val="000000"/>
                <w:szCs w:val="24"/>
                <w:lang/>
              </w:rPr>
              <w:t>103,43</w:t>
            </w:r>
          </w:p>
        </w:tc>
        <w:tc>
          <w:tcPr>
            <w:tcW w:w="1360" w:type="dxa"/>
            <w:tcBorders>
              <w:top w:val="nil"/>
              <w:left w:val="nil"/>
              <w:bottom w:val="single" w:sz="4" w:space="0" w:color="auto"/>
              <w:right w:val="single" w:sz="4" w:space="0" w:color="auto"/>
            </w:tcBorders>
            <w:shd w:val="clear" w:color="000000" w:fill="A5A5A5"/>
            <w:vAlign w:val="center"/>
          </w:tcPr>
          <w:p w:rsidR="00DA731F" w:rsidRPr="00D9464B" w:rsidRDefault="00D9464B" w:rsidP="00847B4B">
            <w:pPr>
              <w:jc w:val="center"/>
              <w:rPr>
                <w:rFonts w:eastAsia="Times New Roman" w:cs="Times New Roman"/>
                <w:color w:val="000000"/>
                <w:szCs w:val="24"/>
                <w:lang/>
              </w:rPr>
            </w:pPr>
            <w:r>
              <w:rPr>
                <w:rFonts w:eastAsia="Times New Roman" w:cs="Times New Roman"/>
                <w:color w:val="000000"/>
                <w:szCs w:val="24"/>
                <w:lang/>
              </w:rPr>
              <w:t>100,00</w:t>
            </w:r>
          </w:p>
        </w:tc>
      </w:tr>
    </w:tbl>
    <w:p w:rsidR="005C697C" w:rsidRDefault="005C697C" w:rsidP="006801A5">
      <w:pPr>
        <w:rPr>
          <w:szCs w:val="24"/>
          <w:lang/>
        </w:rPr>
      </w:pPr>
    </w:p>
    <w:p w:rsidR="00FE6F2A" w:rsidRPr="005F3FAA" w:rsidRDefault="00FE6F2A" w:rsidP="006801A5">
      <w:pPr>
        <w:rPr>
          <w:szCs w:val="24"/>
          <w:lang/>
        </w:rPr>
      </w:pPr>
    </w:p>
    <w:p w:rsidR="002E4B5A" w:rsidRDefault="003B0242" w:rsidP="00371053">
      <w:pPr>
        <w:jc w:val="center"/>
        <w:rPr>
          <w:b/>
          <w:szCs w:val="24"/>
          <w:lang w:val="sr-Cyrl-CS"/>
        </w:rPr>
      </w:pPr>
      <w:r w:rsidRPr="0057337F">
        <w:rPr>
          <w:b/>
          <w:szCs w:val="24"/>
          <w:lang w:val="sr-Cyrl-CS"/>
        </w:rPr>
        <w:t>График број 2 – графички приказ учешћа појединих трошкова у структури укупно планираних трошкова</w:t>
      </w:r>
    </w:p>
    <w:p w:rsidR="004779EC" w:rsidRDefault="004779EC" w:rsidP="00371053">
      <w:pPr>
        <w:jc w:val="center"/>
        <w:rPr>
          <w:b/>
          <w:szCs w:val="24"/>
          <w:lang w:val="sr-Cyrl-CS"/>
        </w:rPr>
      </w:pPr>
    </w:p>
    <w:p w:rsidR="002E4B5A" w:rsidRPr="00C05E8A" w:rsidRDefault="004779EC" w:rsidP="00371053">
      <w:pPr>
        <w:jc w:val="center"/>
        <w:rPr>
          <w:b/>
          <w:szCs w:val="24"/>
          <w:lang w:val="sr-Cyrl-CS"/>
        </w:rPr>
      </w:pPr>
      <w:r>
        <w:rPr>
          <w:noProof/>
        </w:rPr>
        <w:drawing>
          <wp:inline distT="0" distB="0" distL="0" distR="0">
            <wp:extent cx="596265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697C" w:rsidRDefault="005C697C" w:rsidP="006801A5">
      <w:pPr>
        <w:rPr>
          <w:szCs w:val="24"/>
          <w:lang w:val="sr-Cyrl-CS"/>
        </w:rPr>
      </w:pPr>
    </w:p>
    <w:p w:rsidR="006801A5" w:rsidRPr="00026647" w:rsidRDefault="000A39E6" w:rsidP="006801A5">
      <w:pPr>
        <w:rPr>
          <w:szCs w:val="24"/>
          <w:lang w:val="sr-Cyrl-CS"/>
        </w:rPr>
      </w:pPr>
      <w:r w:rsidRPr="00026647">
        <w:rPr>
          <w:szCs w:val="24"/>
          <w:lang w:val="sr-Cyrl-CS"/>
        </w:rPr>
        <w:t xml:space="preserve">Укупни расходи Друштва планирани су у износу од </w:t>
      </w:r>
      <w:r w:rsidR="00026647" w:rsidRPr="00026647">
        <w:rPr>
          <w:b/>
          <w:szCs w:val="24"/>
          <w:u w:val="single"/>
          <w:lang w:val="sr-Cyrl-BA"/>
        </w:rPr>
        <w:t>10.391.200</w:t>
      </w:r>
      <w:r w:rsidRPr="00026647">
        <w:rPr>
          <w:b/>
          <w:szCs w:val="24"/>
          <w:u w:val="single"/>
          <w:lang w:val="sr-Cyrl-CS"/>
        </w:rPr>
        <w:t>КМ</w:t>
      </w:r>
      <w:r w:rsidR="00026647" w:rsidRPr="00026647">
        <w:rPr>
          <w:szCs w:val="24"/>
          <w:lang w:val="sr-Cyrl-CS"/>
        </w:rPr>
        <w:t xml:space="preserve"> што је</w:t>
      </w:r>
      <w:r w:rsidR="00026647" w:rsidRPr="00026647">
        <w:rPr>
          <w:szCs w:val="24"/>
          <w:lang/>
        </w:rPr>
        <w:t xml:space="preserve"> повећање</w:t>
      </w:r>
      <w:r w:rsidRPr="00026647">
        <w:rPr>
          <w:szCs w:val="24"/>
          <w:lang w:val="sr-Cyrl-CS"/>
        </w:rPr>
        <w:t xml:space="preserve"> од </w:t>
      </w:r>
      <w:r w:rsidR="00026647" w:rsidRPr="00026647">
        <w:rPr>
          <w:szCs w:val="24"/>
          <w:lang w:val="sr-Cyrl-BA"/>
        </w:rPr>
        <w:t>3,43</w:t>
      </w:r>
      <w:r w:rsidRPr="00026647">
        <w:rPr>
          <w:szCs w:val="24"/>
          <w:lang w:val="sr-Cyrl-CS"/>
        </w:rPr>
        <w:t>% у односу на</w:t>
      </w:r>
      <w:r w:rsidR="00CB2855" w:rsidRPr="00026647">
        <w:rPr>
          <w:szCs w:val="24"/>
          <w:lang w:val="sr-Cyrl-CS"/>
        </w:rPr>
        <w:t>пројектоване</w:t>
      </w:r>
      <w:r w:rsidRPr="00026647">
        <w:rPr>
          <w:szCs w:val="24"/>
          <w:lang w:val="sr-Cyrl-CS"/>
        </w:rPr>
        <w:t xml:space="preserve"> трошкове </w:t>
      </w:r>
      <w:r w:rsidR="00CB2855" w:rsidRPr="00026647">
        <w:rPr>
          <w:szCs w:val="24"/>
          <w:lang w:val="sr-Cyrl-CS"/>
        </w:rPr>
        <w:t>за</w:t>
      </w:r>
      <w:r w:rsidRPr="00026647">
        <w:rPr>
          <w:szCs w:val="24"/>
          <w:lang w:val="sr-Cyrl-CS"/>
        </w:rPr>
        <w:t xml:space="preserve"> 201</w:t>
      </w:r>
      <w:r w:rsidR="00026647" w:rsidRPr="00026647">
        <w:rPr>
          <w:szCs w:val="24"/>
          <w:lang w:val="sr-Cyrl-CS"/>
        </w:rPr>
        <w:t>9</w:t>
      </w:r>
      <w:r w:rsidR="00CB2855" w:rsidRPr="00026647">
        <w:rPr>
          <w:szCs w:val="24"/>
          <w:lang w:val="sr-Cyrl-CS"/>
        </w:rPr>
        <w:t>. годину</w:t>
      </w:r>
      <w:r w:rsidRPr="00026647">
        <w:rPr>
          <w:szCs w:val="24"/>
          <w:lang w:val="sr-Cyrl-CS"/>
        </w:rPr>
        <w:t xml:space="preserve">. </w:t>
      </w:r>
    </w:p>
    <w:p w:rsidR="002D3DA7" w:rsidRPr="00422DCB" w:rsidRDefault="002D3DA7" w:rsidP="006801A5">
      <w:pPr>
        <w:rPr>
          <w:szCs w:val="24"/>
          <w:highlight w:val="yellow"/>
          <w:lang w:val="sr-Cyrl-CS"/>
        </w:rPr>
      </w:pPr>
    </w:p>
    <w:p w:rsidR="00D821D5" w:rsidRPr="00026647" w:rsidRDefault="00AB7254" w:rsidP="001F2E49">
      <w:pPr>
        <w:spacing w:after="120"/>
        <w:rPr>
          <w:szCs w:val="24"/>
          <w:lang w:val="sr-Cyrl-BA"/>
        </w:rPr>
      </w:pPr>
      <w:r w:rsidRPr="00026647">
        <w:rPr>
          <w:szCs w:val="24"/>
          <w:lang w:val="sr-Cyrl-CS"/>
        </w:rPr>
        <w:t>Трошкови сировине и материјала су планирани према плану</w:t>
      </w:r>
      <w:r w:rsidR="00D821D5" w:rsidRPr="00026647">
        <w:rPr>
          <w:szCs w:val="24"/>
          <w:lang w:val="sr-Cyrl-CS"/>
        </w:rPr>
        <w:t xml:space="preserve"> одржавања и изградње водоводних линија, мрежа и прикључака </w:t>
      </w:r>
      <w:r w:rsidRPr="00026647">
        <w:rPr>
          <w:szCs w:val="24"/>
          <w:lang w:val="sr-Cyrl-CS"/>
        </w:rPr>
        <w:t>а</w:t>
      </w:r>
      <w:r w:rsidR="00D821D5" w:rsidRPr="00026647">
        <w:rPr>
          <w:szCs w:val="24"/>
          <w:lang w:val="sr-Cyrl-CS"/>
        </w:rPr>
        <w:t xml:space="preserve"> према нормативима утрошка за поједине објекте.</w:t>
      </w:r>
      <w:r w:rsidR="0075056E" w:rsidRPr="00026647">
        <w:rPr>
          <w:szCs w:val="24"/>
          <w:lang w:val="sr-Cyrl-CS"/>
        </w:rPr>
        <w:t>Ови трошкови су пл</w:t>
      </w:r>
      <w:r w:rsidR="00026647" w:rsidRPr="00026647">
        <w:rPr>
          <w:szCs w:val="24"/>
          <w:lang w:val="sr-Cyrl-CS"/>
        </w:rPr>
        <w:t>анирани у укупном износу од 1.558</w:t>
      </w:r>
      <w:r w:rsidR="00A43BEF" w:rsidRPr="00026647">
        <w:rPr>
          <w:szCs w:val="24"/>
          <w:lang w:val="sr-Cyrl-CS"/>
        </w:rPr>
        <w:t xml:space="preserve">.000 КМ што представља </w:t>
      </w:r>
      <w:r w:rsidR="00026647" w:rsidRPr="00026647">
        <w:rPr>
          <w:szCs w:val="24"/>
          <w:lang w:val="sr-Cyrl-CS"/>
        </w:rPr>
        <w:t>15,00</w:t>
      </w:r>
      <w:r w:rsidR="0075056E" w:rsidRPr="00026647">
        <w:rPr>
          <w:szCs w:val="24"/>
          <w:lang w:val="sr-Cyrl-CS"/>
        </w:rPr>
        <w:t xml:space="preserve">% </w:t>
      </w:r>
      <w:r w:rsidR="00026647" w:rsidRPr="00026647">
        <w:rPr>
          <w:szCs w:val="24"/>
          <w:lang w:val="sr-Cyrl-CS"/>
        </w:rPr>
        <w:t>укупно планираних расхода за 2020</w:t>
      </w:r>
      <w:r w:rsidR="0075056E" w:rsidRPr="00026647">
        <w:rPr>
          <w:szCs w:val="24"/>
          <w:lang w:val="sr-Cyrl-CS"/>
        </w:rPr>
        <w:t xml:space="preserve">. годину. </w:t>
      </w:r>
    </w:p>
    <w:p w:rsidR="00D821D5" w:rsidRPr="00026647" w:rsidRDefault="00D821D5" w:rsidP="00AB7254">
      <w:pPr>
        <w:spacing w:after="120"/>
        <w:rPr>
          <w:szCs w:val="24"/>
          <w:lang w:val="sr-Cyrl-CS"/>
        </w:rPr>
      </w:pPr>
      <w:r w:rsidRPr="00026647">
        <w:rPr>
          <w:szCs w:val="24"/>
          <w:lang w:val="sr-Cyrl-CS"/>
        </w:rPr>
        <w:t>Најзначајнији трошкови</w:t>
      </w:r>
      <w:r w:rsidR="00F52742" w:rsidRPr="00026647">
        <w:rPr>
          <w:szCs w:val="24"/>
          <w:lang w:val="sr-Cyrl-CS"/>
        </w:rPr>
        <w:t xml:space="preserve"> у структури укупних трошкова</w:t>
      </w:r>
      <w:r w:rsidR="00AB7254" w:rsidRPr="00026647">
        <w:rPr>
          <w:szCs w:val="24"/>
          <w:lang w:val="sr-Cyrl-CS"/>
        </w:rPr>
        <w:t xml:space="preserve"> овог Друштва</w:t>
      </w:r>
      <w:r w:rsidRPr="00026647">
        <w:rPr>
          <w:szCs w:val="24"/>
          <w:lang w:val="sr-Cyrl-CS"/>
        </w:rPr>
        <w:t xml:space="preserve"> су трошкови бруто зарада и остал</w:t>
      </w:r>
      <w:r w:rsidRPr="00026647">
        <w:rPr>
          <w:szCs w:val="24"/>
          <w:lang w:val="sr-Latn-CS"/>
        </w:rPr>
        <w:t>a</w:t>
      </w:r>
      <w:r w:rsidRPr="00026647">
        <w:rPr>
          <w:szCs w:val="24"/>
          <w:lang w:val="sr-Cyrl-CS"/>
        </w:rPr>
        <w:t xml:space="preserve"> личн</w:t>
      </w:r>
      <w:r w:rsidRPr="00026647">
        <w:rPr>
          <w:szCs w:val="24"/>
          <w:lang w:val="sr-Latn-CS"/>
        </w:rPr>
        <w:t xml:space="preserve">a </w:t>
      </w:r>
      <w:r w:rsidR="00026647" w:rsidRPr="00026647">
        <w:rPr>
          <w:szCs w:val="24"/>
          <w:lang w:val="sr-Cyrl-CS"/>
        </w:rPr>
        <w:t>примања. У 2020</w:t>
      </w:r>
      <w:r w:rsidRPr="00026647">
        <w:rPr>
          <w:szCs w:val="24"/>
          <w:lang w:val="sr-Cyrl-CS"/>
        </w:rPr>
        <w:t xml:space="preserve">. </w:t>
      </w:r>
      <w:r w:rsidR="00F52742" w:rsidRPr="00026647">
        <w:rPr>
          <w:szCs w:val="24"/>
          <w:lang w:val="sr-Cyrl-CS"/>
        </w:rPr>
        <w:t>г</w:t>
      </w:r>
      <w:r w:rsidRPr="00026647">
        <w:rPr>
          <w:szCs w:val="24"/>
          <w:lang w:val="sr-Cyrl-CS"/>
        </w:rPr>
        <w:t>одини поменути трошкови с</w:t>
      </w:r>
      <w:r w:rsidR="00C42E19" w:rsidRPr="00026647">
        <w:rPr>
          <w:szCs w:val="24"/>
          <w:lang w:val="sr-Cyrl-CS"/>
        </w:rPr>
        <w:t xml:space="preserve">у планирани у укупном износу од </w:t>
      </w:r>
      <w:r w:rsidR="00026647" w:rsidRPr="00026647">
        <w:rPr>
          <w:szCs w:val="24"/>
          <w:lang w:val="sr-Cyrl-CS"/>
        </w:rPr>
        <w:t>4.996.000</w:t>
      </w:r>
      <w:r w:rsidR="004D0D1F" w:rsidRPr="00026647">
        <w:rPr>
          <w:szCs w:val="24"/>
          <w:lang w:val="sr-Cyrl-CS"/>
        </w:rPr>
        <w:t>КМ, што представља</w:t>
      </w:r>
      <w:r w:rsidR="00026647" w:rsidRPr="00026647">
        <w:rPr>
          <w:szCs w:val="24"/>
          <w:lang w:val="sr-Cyrl-BA"/>
        </w:rPr>
        <w:t>48,08</w:t>
      </w:r>
      <w:r w:rsidRPr="00026647">
        <w:rPr>
          <w:szCs w:val="24"/>
          <w:lang w:val="sr-Cyrl-CS"/>
        </w:rPr>
        <w:t>% укупно планираних трошкова овог Друштва.</w:t>
      </w:r>
    </w:p>
    <w:p w:rsidR="0075056E" w:rsidRPr="004B60A8" w:rsidRDefault="00D821D5" w:rsidP="00AB7254">
      <w:pPr>
        <w:spacing w:after="120"/>
        <w:rPr>
          <w:szCs w:val="24"/>
          <w:lang w:val="sr-Cyrl-CS"/>
        </w:rPr>
      </w:pPr>
      <w:r w:rsidRPr="004B60A8">
        <w:rPr>
          <w:szCs w:val="24"/>
          <w:lang w:val="sr-Cyrl-CS"/>
        </w:rPr>
        <w:t>Т</w:t>
      </w:r>
      <w:r w:rsidRPr="004B60A8">
        <w:rPr>
          <w:szCs w:val="24"/>
          <w:lang w:val="sr-Latn-CS"/>
        </w:rPr>
        <w:t>акође</w:t>
      </w:r>
      <w:r w:rsidRPr="004B60A8">
        <w:rPr>
          <w:szCs w:val="24"/>
          <w:lang w:val="sr-Cyrl-CS"/>
        </w:rPr>
        <w:t xml:space="preserve">,значајан трошак је и амортизација основних средстава. </w:t>
      </w:r>
      <w:r w:rsidR="00C3006B" w:rsidRPr="004B60A8">
        <w:rPr>
          <w:szCs w:val="24"/>
          <w:lang w:val="sr-Cyrl-CS"/>
        </w:rPr>
        <w:t xml:space="preserve">Трошкови амортизације су планирани у укупном износу од </w:t>
      </w:r>
      <w:r w:rsidR="004B60A8" w:rsidRPr="004B60A8">
        <w:rPr>
          <w:szCs w:val="24"/>
          <w:lang w:val="sr-Cyrl-CS"/>
        </w:rPr>
        <w:t>2.060.000</w:t>
      </w:r>
      <w:r w:rsidR="00C3006B" w:rsidRPr="004B60A8">
        <w:rPr>
          <w:szCs w:val="24"/>
          <w:lang w:val="sr-Cyrl-CS"/>
        </w:rPr>
        <w:t xml:space="preserve">КМ што представља </w:t>
      </w:r>
      <w:r w:rsidR="004B60A8" w:rsidRPr="004B60A8">
        <w:rPr>
          <w:szCs w:val="24"/>
          <w:lang w:val="sr-Cyrl-CS"/>
        </w:rPr>
        <w:t>19,82</w:t>
      </w:r>
      <w:r w:rsidR="00C3006B" w:rsidRPr="004B60A8">
        <w:rPr>
          <w:szCs w:val="24"/>
          <w:lang w:val="sr-Cyrl-CS"/>
        </w:rPr>
        <w:t xml:space="preserve">% укупно планираних трошкова Друштва. </w:t>
      </w:r>
      <w:r w:rsidR="0075056E" w:rsidRPr="004B60A8">
        <w:rPr>
          <w:szCs w:val="24"/>
          <w:lang w:val="sr-Cyrl-CS"/>
        </w:rPr>
        <w:t xml:space="preserve">Највећи дио трошкова амортизације се односи на амортизацију нематеријалних улагања (канализација). </w:t>
      </w:r>
    </w:p>
    <w:p w:rsidR="00C017A9" w:rsidRPr="004B60A8" w:rsidRDefault="00F45E04" w:rsidP="00AB7254">
      <w:pPr>
        <w:spacing w:after="120"/>
        <w:rPr>
          <w:szCs w:val="24"/>
          <w:lang w:val="sr-Cyrl-CS"/>
        </w:rPr>
      </w:pPr>
      <w:r w:rsidRPr="004B60A8">
        <w:rPr>
          <w:szCs w:val="24"/>
          <w:lang w:val="sr-Cyrl-CS"/>
        </w:rPr>
        <w:t>Остали пословни расходи (трошкови) п</w:t>
      </w:r>
      <w:r w:rsidR="001667EE" w:rsidRPr="004B60A8">
        <w:rPr>
          <w:szCs w:val="24"/>
          <w:lang w:val="sr-Cyrl-CS"/>
        </w:rPr>
        <w:t xml:space="preserve">ланирани су у укупном износу од </w:t>
      </w:r>
      <w:r w:rsidR="004B60A8" w:rsidRPr="004B60A8">
        <w:rPr>
          <w:szCs w:val="24"/>
          <w:lang w:val="sr-Cyrl-CS"/>
        </w:rPr>
        <w:t>1.167.200</w:t>
      </w:r>
      <w:r w:rsidRPr="004B60A8">
        <w:rPr>
          <w:szCs w:val="24"/>
          <w:lang w:val="sr-Cyrl-CS"/>
        </w:rPr>
        <w:t xml:space="preserve">КМ што представља </w:t>
      </w:r>
      <w:r w:rsidR="004B60A8" w:rsidRPr="004B60A8">
        <w:rPr>
          <w:szCs w:val="24"/>
          <w:lang w:val="sr-Cyrl-CS"/>
        </w:rPr>
        <w:t>11,23</w:t>
      </w:r>
      <w:r w:rsidR="00CC2582" w:rsidRPr="004B60A8">
        <w:rPr>
          <w:szCs w:val="24"/>
          <w:lang w:val="sr-Cyrl-CS"/>
        </w:rPr>
        <w:t>% укупно пл</w:t>
      </w:r>
      <w:r w:rsidR="004B60A8" w:rsidRPr="004B60A8">
        <w:rPr>
          <w:szCs w:val="24"/>
          <w:lang w:val="sr-Cyrl-CS"/>
        </w:rPr>
        <w:t>анираних трошкова Друштва за 2020</w:t>
      </w:r>
      <w:r w:rsidR="00CC2582" w:rsidRPr="004B60A8">
        <w:rPr>
          <w:szCs w:val="24"/>
          <w:lang w:val="sr-Cyrl-CS"/>
        </w:rPr>
        <w:t>. годину.</w:t>
      </w:r>
    </w:p>
    <w:p w:rsidR="00D821D5" w:rsidRPr="004B60A8" w:rsidRDefault="008E50C1" w:rsidP="00AB7254">
      <w:pPr>
        <w:spacing w:after="120"/>
        <w:rPr>
          <w:szCs w:val="24"/>
          <w:lang w:val="sr-Cyrl-CS"/>
        </w:rPr>
      </w:pPr>
      <w:r w:rsidRPr="004B60A8">
        <w:rPr>
          <w:szCs w:val="24"/>
          <w:lang w:val="sr-Cyrl-CS"/>
        </w:rPr>
        <w:t xml:space="preserve">Финансијски расходи планирани су у износу од </w:t>
      </w:r>
      <w:r w:rsidR="004B60A8" w:rsidRPr="004B60A8">
        <w:rPr>
          <w:szCs w:val="24"/>
          <w:lang w:val="sr-Cyrl-CS"/>
        </w:rPr>
        <w:t>32</w:t>
      </w:r>
      <w:r w:rsidR="00C017A9" w:rsidRPr="004B60A8">
        <w:rPr>
          <w:szCs w:val="24"/>
          <w:lang w:val="sr-Cyrl-CS"/>
        </w:rPr>
        <w:t xml:space="preserve">0.000 </w:t>
      </w:r>
      <w:r w:rsidRPr="004B60A8">
        <w:rPr>
          <w:szCs w:val="24"/>
          <w:lang w:val="sr-Cyrl-CS"/>
        </w:rPr>
        <w:t xml:space="preserve">КМ </w:t>
      </w:r>
      <w:r w:rsidR="00CC2582" w:rsidRPr="004B60A8">
        <w:rPr>
          <w:szCs w:val="24"/>
          <w:lang w:val="sr-Cyrl-CS"/>
        </w:rPr>
        <w:t>. У структури ових</w:t>
      </w:r>
      <w:r w:rsidRPr="004B60A8">
        <w:rPr>
          <w:szCs w:val="24"/>
          <w:lang w:val="sr-Cyrl-CS"/>
        </w:rPr>
        <w:t xml:space="preserve"> расхода најзначајније учешће имају расходи камата по основу дугорочних кредита Ев</w:t>
      </w:r>
      <w:r w:rsidR="0075056E" w:rsidRPr="004B60A8">
        <w:rPr>
          <w:szCs w:val="24"/>
          <w:lang w:val="sr-Cyrl-CS"/>
        </w:rPr>
        <w:t>ропске</w:t>
      </w:r>
      <w:r w:rsidR="004B60A8" w:rsidRPr="004B60A8">
        <w:rPr>
          <w:szCs w:val="24"/>
          <w:lang w:val="sr-Cyrl-CS"/>
        </w:rPr>
        <w:t xml:space="preserve"> банке за обнову и развој, камате по основу краткорочих и дугорочних кредита у земљи, финансијског лизинга, као и затезне камате по основу кашњења у измирењу обавеза.</w:t>
      </w:r>
    </w:p>
    <w:p w:rsidR="007C4A75" w:rsidRPr="004B60A8" w:rsidRDefault="008E50C1" w:rsidP="00972997">
      <w:pPr>
        <w:spacing w:after="120"/>
        <w:rPr>
          <w:szCs w:val="24"/>
        </w:rPr>
      </w:pPr>
      <w:r w:rsidRPr="004B60A8">
        <w:rPr>
          <w:szCs w:val="24"/>
          <w:lang w:val="sr-Cyrl-CS"/>
        </w:rPr>
        <w:lastRenderedPageBreak/>
        <w:t xml:space="preserve">Остали расходи су планирани у износу од </w:t>
      </w:r>
      <w:r w:rsidR="004B60A8" w:rsidRPr="004B60A8">
        <w:rPr>
          <w:szCs w:val="24"/>
          <w:lang w:val="sr-Cyrl-CS"/>
        </w:rPr>
        <w:t>29</w:t>
      </w:r>
      <w:r w:rsidR="00351ADB" w:rsidRPr="004B60A8">
        <w:rPr>
          <w:szCs w:val="24"/>
          <w:lang w:val="sr-Cyrl-CS"/>
        </w:rPr>
        <w:t>0</w:t>
      </w:r>
      <w:r w:rsidR="00CC2582" w:rsidRPr="004B60A8">
        <w:rPr>
          <w:szCs w:val="24"/>
          <w:lang w:val="sr-Cyrl-CS"/>
        </w:rPr>
        <w:t>.000</w:t>
      </w:r>
      <w:r w:rsidRPr="004B60A8">
        <w:rPr>
          <w:szCs w:val="24"/>
          <w:lang w:val="sr-Cyrl-CS"/>
        </w:rPr>
        <w:t xml:space="preserve">КМ и они представљају </w:t>
      </w:r>
      <w:r w:rsidR="004B60A8" w:rsidRPr="004B60A8">
        <w:rPr>
          <w:szCs w:val="24"/>
          <w:lang w:val="sr-Cyrl-CS"/>
        </w:rPr>
        <w:t>2,80</w:t>
      </w:r>
      <w:r w:rsidRPr="004B60A8">
        <w:rPr>
          <w:szCs w:val="24"/>
          <w:lang w:val="sr-Cyrl-CS"/>
        </w:rPr>
        <w:t>% у</w:t>
      </w:r>
      <w:r w:rsidR="002B3B36" w:rsidRPr="004B60A8">
        <w:rPr>
          <w:szCs w:val="24"/>
          <w:lang w:val="sr-Cyrl-CS"/>
        </w:rPr>
        <w:t>купн</w:t>
      </w:r>
      <w:r w:rsidRPr="004B60A8">
        <w:rPr>
          <w:szCs w:val="24"/>
          <w:lang w:val="sr-Cyrl-CS"/>
        </w:rPr>
        <w:t xml:space="preserve">о планираних расхода Друштва. </w:t>
      </w:r>
      <w:r w:rsidR="002B3B36" w:rsidRPr="004B60A8">
        <w:rPr>
          <w:szCs w:val="24"/>
          <w:lang w:val="sr-Cyrl-CS"/>
        </w:rPr>
        <w:t>У структури ових расхода највеће учешће имају расходи по основу обезвређења потраживања (потраживања старија од 365 дана).</w:t>
      </w:r>
      <w:bookmarkStart w:id="54" w:name="_Toc378945452"/>
    </w:p>
    <w:p w:rsidR="00972997" w:rsidRPr="00422DCB" w:rsidRDefault="00972997" w:rsidP="00972997">
      <w:pPr>
        <w:spacing w:after="120"/>
        <w:rPr>
          <w:szCs w:val="24"/>
          <w:highlight w:val="yellow"/>
        </w:rPr>
      </w:pPr>
    </w:p>
    <w:p w:rsidR="00E03042" w:rsidRPr="00FE6F2A" w:rsidRDefault="007C4A75" w:rsidP="007C4A75">
      <w:pPr>
        <w:pStyle w:val="Heading2"/>
      </w:pPr>
      <w:bookmarkStart w:id="55" w:name="_Toc533591260"/>
      <w:r w:rsidRPr="00FE6F2A">
        <w:rPr>
          <w:rFonts w:eastAsiaTheme="minorHAnsi" w:cstheme="minorBidi"/>
          <w:bCs w:val="0"/>
        </w:rPr>
        <w:t xml:space="preserve">5.3. </w:t>
      </w:r>
      <w:r w:rsidR="005E7A9C" w:rsidRPr="00FE6F2A">
        <w:t>Планирани пословни резултат</w:t>
      </w:r>
      <w:bookmarkEnd w:id="54"/>
      <w:bookmarkEnd w:id="55"/>
    </w:p>
    <w:p w:rsidR="007E1843" w:rsidRPr="00FE6F2A" w:rsidRDefault="007E1843" w:rsidP="00E03042">
      <w:pPr>
        <w:ind w:right="-7"/>
        <w:rPr>
          <w:b/>
          <w:szCs w:val="24"/>
          <w:lang w:val="sr-Cyrl-CS"/>
        </w:rPr>
      </w:pPr>
      <w:r w:rsidRPr="00FE6F2A">
        <w:rPr>
          <w:szCs w:val="24"/>
          <w:lang w:val="sr-Cyrl-CS"/>
        </w:rPr>
        <w:t>На основу планираних укупних прихода и расхода очекивани фина</w:t>
      </w:r>
      <w:r w:rsidR="00FE6F2A" w:rsidRPr="00FE6F2A">
        <w:rPr>
          <w:szCs w:val="24"/>
          <w:lang w:val="sr-Cyrl-CS"/>
        </w:rPr>
        <w:t>нсијски резултат за пословну 2020</w:t>
      </w:r>
      <w:r w:rsidR="009F3BEF" w:rsidRPr="00FE6F2A">
        <w:rPr>
          <w:szCs w:val="24"/>
          <w:lang w:val="sr-Cyrl-CS"/>
        </w:rPr>
        <w:t>. годину</w:t>
      </w:r>
      <w:r w:rsidR="00F16F3B" w:rsidRPr="00FE6F2A">
        <w:rPr>
          <w:szCs w:val="24"/>
          <w:lang w:val="sr-Cyrl-CS"/>
        </w:rPr>
        <w:t>,</w:t>
      </w:r>
      <w:r w:rsidRPr="00FE6F2A">
        <w:rPr>
          <w:szCs w:val="24"/>
          <w:lang w:val="sr-Cyrl-CS"/>
        </w:rPr>
        <w:t xml:space="preserve"> био би позитиван и то: </w:t>
      </w:r>
    </w:p>
    <w:p w:rsidR="0056677D" w:rsidRPr="00422DCB" w:rsidRDefault="0056677D" w:rsidP="00C56089">
      <w:pPr>
        <w:rPr>
          <w:szCs w:val="24"/>
          <w:highlight w:val="yellow"/>
          <w:lang w:val="sr-Cyrl-BA"/>
        </w:rPr>
      </w:pPr>
    </w:p>
    <w:p w:rsidR="0056677D" w:rsidRPr="00422DCB" w:rsidRDefault="0056677D" w:rsidP="00C56089">
      <w:pPr>
        <w:rPr>
          <w:szCs w:val="24"/>
          <w:highlight w:val="yellow"/>
          <w:lang w:val="sr-Latn-CS"/>
        </w:rPr>
      </w:pPr>
    </w:p>
    <w:p w:rsidR="00C56089" w:rsidRPr="00FE6F2A" w:rsidRDefault="00BD2E39" w:rsidP="00EA4DB6">
      <w:pPr>
        <w:ind w:hanging="90"/>
        <w:rPr>
          <w:szCs w:val="24"/>
          <w:lang w:val="sr-Cyrl-CS"/>
        </w:rPr>
      </w:pPr>
      <w:r w:rsidRPr="00FE6F2A">
        <w:rPr>
          <w:b/>
          <w:szCs w:val="24"/>
          <w:lang w:val="sr-Cyrl-CS"/>
        </w:rPr>
        <w:t xml:space="preserve">Табела број </w:t>
      </w:r>
      <w:r w:rsidR="00EA4DB6" w:rsidRPr="00FE6F2A">
        <w:rPr>
          <w:b/>
          <w:szCs w:val="24"/>
          <w:lang w:val="sr-Cyrl-CS"/>
        </w:rPr>
        <w:t>5 – пословни резултат</w:t>
      </w:r>
    </w:p>
    <w:tbl>
      <w:tblPr>
        <w:tblStyle w:val="TableGrid"/>
        <w:tblW w:w="0" w:type="auto"/>
        <w:tblLook w:val="04A0"/>
      </w:tblPr>
      <w:tblGrid>
        <w:gridCol w:w="1008"/>
        <w:gridCol w:w="4140"/>
        <w:gridCol w:w="4141"/>
      </w:tblGrid>
      <w:tr w:rsidR="00C56089" w:rsidRPr="00FE6F2A" w:rsidTr="009E0AB7">
        <w:trPr>
          <w:trHeight w:val="835"/>
        </w:trPr>
        <w:tc>
          <w:tcPr>
            <w:tcW w:w="1008" w:type="dxa"/>
            <w:shd w:val="clear" w:color="auto" w:fill="A6A6A6" w:themeFill="background1" w:themeFillShade="A6"/>
            <w:vAlign w:val="center"/>
          </w:tcPr>
          <w:p w:rsidR="00C56089" w:rsidRPr="00FE6F2A" w:rsidRDefault="0090168F" w:rsidP="00C56089">
            <w:pPr>
              <w:jc w:val="center"/>
              <w:rPr>
                <w:b/>
                <w:sz w:val="24"/>
                <w:szCs w:val="24"/>
                <w:lang w:val="sr-Cyrl-CS"/>
              </w:rPr>
            </w:pPr>
            <w:r w:rsidRPr="00FE6F2A">
              <w:rPr>
                <w:b/>
                <w:sz w:val="24"/>
                <w:szCs w:val="24"/>
                <w:lang w:val="sr-Cyrl-CS"/>
              </w:rPr>
              <w:t>Редни број</w:t>
            </w:r>
          </w:p>
        </w:tc>
        <w:tc>
          <w:tcPr>
            <w:tcW w:w="4140" w:type="dxa"/>
            <w:shd w:val="clear" w:color="auto" w:fill="A6A6A6" w:themeFill="background1" w:themeFillShade="A6"/>
            <w:vAlign w:val="center"/>
          </w:tcPr>
          <w:p w:rsidR="00C56089" w:rsidRPr="00FE6F2A" w:rsidRDefault="0090168F" w:rsidP="00C56089">
            <w:pPr>
              <w:jc w:val="center"/>
              <w:rPr>
                <w:b/>
                <w:sz w:val="24"/>
                <w:szCs w:val="24"/>
                <w:lang w:val="sr-Cyrl-CS"/>
              </w:rPr>
            </w:pPr>
            <w:r w:rsidRPr="00FE6F2A">
              <w:rPr>
                <w:b/>
                <w:sz w:val="24"/>
                <w:szCs w:val="24"/>
                <w:lang w:val="sr-Cyrl-CS"/>
              </w:rPr>
              <w:t>ОПИС</w:t>
            </w:r>
          </w:p>
        </w:tc>
        <w:tc>
          <w:tcPr>
            <w:tcW w:w="4141" w:type="dxa"/>
            <w:shd w:val="clear" w:color="auto" w:fill="A6A6A6" w:themeFill="background1" w:themeFillShade="A6"/>
            <w:vAlign w:val="center"/>
          </w:tcPr>
          <w:p w:rsidR="00C56089" w:rsidRPr="00FE6F2A" w:rsidRDefault="00FE6F2A" w:rsidP="003537AC">
            <w:pPr>
              <w:jc w:val="center"/>
              <w:rPr>
                <w:b/>
                <w:sz w:val="24"/>
                <w:szCs w:val="24"/>
                <w:lang w:val="sr-Cyrl-CS"/>
              </w:rPr>
            </w:pPr>
            <w:r>
              <w:rPr>
                <w:b/>
                <w:sz w:val="24"/>
                <w:szCs w:val="24"/>
                <w:lang w:val="sr-Cyrl-CS"/>
              </w:rPr>
              <w:t>2020</w:t>
            </w:r>
            <w:r w:rsidR="0090168F" w:rsidRPr="00FE6F2A">
              <w:rPr>
                <w:b/>
                <w:sz w:val="24"/>
                <w:szCs w:val="24"/>
                <w:lang w:val="sr-Cyrl-CS"/>
              </w:rPr>
              <w:t>. ГОДИНА</w:t>
            </w:r>
          </w:p>
        </w:tc>
      </w:tr>
      <w:tr w:rsidR="00C56089" w:rsidRPr="00FE6F2A" w:rsidTr="00C11910">
        <w:trPr>
          <w:trHeight w:val="576"/>
        </w:trPr>
        <w:tc>
          <w:tcPr>
            <w:tcW w:w="1008" w:type="dxa"/>
            <w:shd w:val="clear" w:color="auto" w:fill="auto"/>
            <w:vAlign w:val="center"/>
          </w:tcPr>
          <w:p w:rsidR="00C56089" w:rsidRPr="00FE6F2A" w:rsidRDefault="0090168F" w:rsidP="00C56089">
            <w:pPr>
              <w:jc w:val="center"/>
              <w:rPr>
                <w:sz w:val="24"/>
                <w:szCs w:val="24"/>
                <w:lang w:val="sr-Cyrl-CS"/>
              </w:rPr>
            </w:pPr>
            <w:r w:rsidRPr="00FE6F2A">
              <w:rPr>
                <w:sz w:val="24"/>
                <w:szCs w:val="24"/>
                <w:lang w:val="sr-Cyrl-CS"/>
              </w:rPr>
              <w:t>1.</w:t>
            </w:r>
          </w:p>
        </w:tc>
        <w:tc>
          <w:tcPr>
            <w:tcW w:w="4140" w:type="dxa"/>
            <w:shd w:val="clear" w:color="auto" w:fill="auto"/>
            <w:vAlign w:val="center"/>
          </w:tcPr>
          <w:p w:rsidR="00C56089" w:rsidRPr="00FE6F2A" w:rsidRDefault="0090168F" w:rsidP="0090168F">
            <w:pPr>
              <w:jc w:val="left"/>
              <w:rPr>
                <w:sz w:val="24"/>
                <w:szCs w:val="24"/>
                <w:lang w:val="sr-Cyrl-CS"/>
              </w:rPr>
            </w:pPr>
            <w:r w:rsidRPr="00FE6F2A">
              <w:rPr>
                <w:sz w:val="24"/>
                <w:szCs w:val="24"/>
                <w:lang w:val="sr-Cyrl-CS"/>
              </w:rPr>
              <w:t>Укупни приходи</w:t>
            </w:r>
          </w:p>
        </w:tc>
        <w:tc>
          <w:tcPr>
            <w:tcW w:w="4141" w:type="dxa"/>
            <w:shd w:val="clear" w:color="auto" w:fill="auto"/>
            <w:vAlign w:val="center"/>
          </w:tcPr>
          <w:p w:rsidR="00C56089" w:rsidRPr="00FE6F2A" w:rsidRDefault="00FE6F2A" w:rsidP="00533DE9">
            <w:pPr>
              <w:jc w:val="center"/>
              <w:rPr>
                <w:sz w:val="24"/>
                <w:szCs w:val="24"/>
                <w:lang w:val="en-US"/>
              </w:rPr>
            </w:pPr>
            <w:r>
              <w:rPr>
                <w:rFonts w:eastAsia="Times New Roman" w:cs="Times New Roman"/>
                <w:b/>
                <w:bCs/>
                <w:color w:val="000000"/>
                <w:sz w:val="24"/>
                <w:szCs w:val="24"/>
                <w:lang w:val="en-US"/>
              </w:rPr>
              <w:t>10.560.800.00</w:t>
            </w:r>
          </w:p>
        </w:tc>
      </w:tr>
      <w:tr w:rsidR="00C56089" w:rsidRPr="00FE6F2A" w:rsidTr="00C11910">
        <w:trPr>
          <w:trHeight w:val="576"/>
        </w:trPr>
        <w:tc>
          <w:tcPr>
            <w:tcW w:w="1008" w:type="dxa"/>
            <w:shd w:val="clear" w:color="auto" w:fill="auto"/>
            <w:vAlign w:val="center"/>
          </w:tcPr>
          <w:p w:rsidR="00C56089" w:rsidRPr="00FE6F2A" w:rsidRDefault="0090168F" w:rsidP="00C56089">
            <w:pPr>
              <w:jc w:val="center"/>
              <w:rPr>
                <w:sz w:val="24"/>
                <w:szCs w:val="24"/>
                <w:lang w:val="sr-Cyrl-CS"/>
              </w:rPr>
            </w:pPr>
            <w:r w:rsidRPr="00FE6F2A">
              <w:rPr>
                <w:sz w:val="24"/>
                <w:szCs w:val="24"/>
                <w:lang w:val="sr-Cyrl-CS"/>
              </w:rPr>
              <w:t>2.</w:t>
            </w:r>
          </w:p>
        </w:tc>
        <w:tc>
          <w:tcPr>
            <w:tcW w:w="4140" w:type="dxa"/>
            <w:shd w:val="clear" w:color="auto" w:fill="auto"/>
            <w:vAlign w:val="center"/>
          </w:tcPr>
          <w:p w:rsidR="00C56089" w:rsidRPr="00FE6F2A" w:rsidRDefault="0090168F" w:rsidP="0090168F">
            <w:pPr>
              <w:jc w:val="left"/>
              <w:rPr>
                <w:sz w:val="24"/>
                <w:szCs w:val="24"/>
                <w:lang w:val="sr-Cyrl-CS"/>
              </w:rPr>
            </w:pPr>
            <w:r w:rsidRPr="00FE6F2A">
              <w:rPr>
                <w:sz w:val="24"/>
                <w:szCs w:val="24"/>
                <w:lang w:val="sr-Cyrl-CS"/>
              </w:rPr>
              <w:t>Укупни расходи</w:t>
            </w:r>
          </w:p>
        </w:tc>
        <w:tc>
          <w:tcPr>
            <w:tcW w:w="4141" w:type="dxa"/>
            <w:shd w:val="clear" w:color="auto" w:fill="auto"/>
            <w:vAlign w:val="center"/>
          </w:tcPr>
          <w:p w:rsidR="00C56089" w:rsidRPr="00FE6F2A" w:rsidRDefault="00FE6F2A" w:rsidP="00533DE9">
            <w:pPr>
              <w:jc w:val="center"/>
              <w:rPr>
                <w:b/>
                <w:sz w:val="24"/>
                <w:szCs w:val="24"/>
                <w:lang w:val="en-US"/>
              </w:rPr>
            </w:pPr>
            <w:r>
              <w:rPr>
                <w:b/>
                <w:sz w:val="24"/>
                <w:szCs w:val="24"/>
                <w:lang w:val="en-US"/>
              </w:rPr>
              <w:t>10.391.200.00</w:t>
            </w:r>
          </w:p>
        </w:tc>
      </w:tr>
      <w:tr w:rsidR="0090168F" w:rsidRPr="00FE6F2A" w:rsidTr="009E0AB7">
        <w:trPr>
          <w:trHeight w:val="576"/>
        </w:trPr>
        <w:tc>
          <w:tcPr>
            <w:tcW w:w="1008" w:type="dxa"/>
            <w:shd w:val="clear" w:color="auto" w:fill="A6A6A6" w:themeFill="background1" w:themeFillShade="A6"/>
            <w:vAlign w:val="center"/>
          </w:tcPr>
          <w:p w:rsidR="0090168F" w:rsidRPr="00FE6F2A" w:rsidRDefault="0090168F" w:rsidP="00C56089">
            <w:pPr>
              <w:jc w:val="center"/>
              <w:rPr>
                <w:sz w:val="24"/>
                <w:szCs w:val="24"/>
                <w:lang w:val="sr-Cyrl-CS"/>
              </w:rPr>
            </w:pPr>
            <w:r w:rsidRPr="00FE6F2A">
              <w:rPr>
                <w:sz w:val="24"/>
                <w:szCs w:val="24"/>
                <w:lang w:val="sr-Cyrl-CS"/>
              </w:rPr>
              <w:t>3.</w:t>
            </w:r>
          </w:p>
        </w:tc>
        <w:tc>
          <w:tcPr>
            <w:tcW w:w="4140" w:type="dxa"/>
            <w:shd w:val="clear" w:color="auto" w:fill="A6A6A6" w:themeFill="background1" w:themeFillShade="A6"/>
            <w:vAlign w:val="center"/>
          </w:tcPr>
          <w:p w:rsidR="0090168F" w:rsidRPr="00FE6F2A" w:rsidRDefault="0090168F" w:rsidP="0090168F">
            <w:pPr>
              <w:jc w:val="left"/>
              <w:rPr>
                <w:b/>
                <w:sz w:val="24"/>
                <w:szCs w:val="24"/>
                <w:lang w:val="sr-Cyrl-CS"/>
              </w:rPr>
            </w:pPr>
            <w:r w:rsidRPr="00FE6F2A">
              <w:rPr>
                <w:b/>
                <w:sz w:val="24"/>
                <w:szCs w:val="24"/>
                <w:lang w:val="sr-Cyrl-CS"/>
              </w:rPr>
              <w:t>Укупна бруто добит:</w:t>
            </w:r>
          </w:p>
        </w:tc>
        <w:tc>
          <w:tcPr>
            <w:tcW w:w="4141" w:type="dxa"/>
            <w:shd w:val="clear" w:color="auto" w:fill="A6A6A6" w:themeFill="background1" w:themeFillShade="A6"/>
            <w:vAlign w:val="center"/>
          </w:tcPr>
          <w:p w:rsidR="0090168F" w:rsidRPr="00FE6F2A" w:rsidRDefault="00FE6F2A" w:rsidP="0079142F">
            <w:pPr>
              <w:jc w:val="center"/>
              <w:rPr>
                <w:b/>
                <w:sz w:val="24"/>
                <w:szCs w:val="24"/>
                <w:lang w:val="en-US"/>
              </w:rPr>
            </w:pPr>
            <w:r>
              <w:rPr>
                <w:b/>
                <w:sz w:val="24"/>
                <w:szCs w:val="24"/>
                <w:lang w:val="en-US"/>
              </w:rPr>
              <w:t>169.600.00</w:t>
            </w:r>
          </w:p>
        </w:tc>
      </w:tr>
    </w:tbl>
    <w:p w:rsidR="00E220BD" w:rsidRPr="00FE6F2A" w:rsidRDefault="00E220BD" w:rsidP="00E644BB">
      <w:pPr>
        <w:spacing w:before="240" w:after="240"/>
        <w:rPr>
          <w:szCs w:val="24"/>
          <w:lang w:val="sr-Cyrl-CS"/>
        </w:rPr>
      </w:pPr>
    </w:p>
    <w:p w:rsidR="00F50BBB" w:rsidRPr="00FE6F2A" w:rsidRDefault="00533DE9" w:rsidP="00775D03">
      <w:pPr>
        <w:spacing w:before="240" w:after="240"/>
        <w:rPr>
          <w:szCs w:val="24"/>
          <w:lang w:val="sr-Cyrl-CS"/>
        </w:rPr>
      </w:pPr>
      <w:r w:rsidRPr="00FE6F2A">
        <w:rPr>
          <w:szCs w:val="24"/>
          <w:lang w:val="sr-Cyrl-CS"/>
        </w:rPr>
        <w:t>Планирана добит</w:t>
      </w:r>
      <w:r w:rsidR="00FE6F2A">
        <w:rPr>
          <w:szCs w:val="24"/>
          <w:lang w:val="sr-Cyrl-CS"/>
        </w:rPr>
        <w:t xml:space="preserve"> за 2020</w:t>
      </w:r>
      <w:r w:rsidR="00F536A0" w:rsidRPr="00FE6F2A">
        <w:rPr>
          <w:szCs w:val="24"/>
          <w:lang w:val="sr-Cyrl-CS"/>
        </w:rPr>
        <w:t>. годину</w:t>
      </w:r>
      <w:r w:rsidR="00E220BD" w:rsidRPr="00FE6F2A">
        <w:rPr>
          <w:szCs w:val="24"/>
          <w:lang w:val="sr-Cyrl-CS"/>
        </w:rPr>
        <w:t xml:space="preserve"> биће искоришћена за потребе реинвестирања</w:t>
      </w:r>
      <w:r w:rsidR="00D904A3" w:rsidRPr="00FE6F2A">
        <w:rPr>
          <w:szCs w:val="24"/>
          <w:lang w:val="sr-Cyrl-CS"/>
        </w:rPr>
        <w:t>овог</w:t>
      </w:r>
      <w:r w:rsidR="00E220BD" w:rsidRPr="00FE6F2A">
        <w:rPr>
          <w:szCs w:val="24"/>
          <w:lang w:val="sr-Cyrl-CS"/>
        </w:rPr>
        <w:t xml:space="preserve"> Друштва.  </w:t>
      </w:r>
    </w:p>
    <w:p w:rsidR="0037691F" w:rsidRPr="00FE6F2A" w:rsidRDefault="0037691F" w:rsidP="00775D03">
      <w:pPr>
        <w:spacing w:before="240" w:after="240"/>
        <w:rPr>
          <w:szCs w:val="24"/>
          <w:lang w:val="sr-Latn-BA"/>
        </w:rPr>
      </w:pPr>
    </w:p>
    <w:p w:rsidR="00B34D36" w:rsidRDefault="005034F7" w:rsidP="007C4A75">
      <w:pPr>
        <w:spacing w:before="240" w:after="240"/>
        <w:contextualSpacing/>
        <w:jc w:val="center"/>
        <w:rPr>
          <w:noProof/>
          <w:lang w:val="sr-Latn-BA" w:eastAsia="sr-Latn-BA"/>
        </w:rPr>
      </w:pPr>
      <w:r w:rsidRPr="00FE6F2A">
        <w:rPr>
          <w:b/>
          <w:szCs w:val="24"/>
          <w:lang w:val="sr-Cyrl-CS"/>
        </w:rPr>
        <w:t>График број 5</w:t>
      </w:r>
      <w:r w:rsidR="00A07CE8" w:rsidRPr="00FE6F2A">
        <w:rPr>
          <w:b/>
          <w:szCs w:val="24"/>
          <w:lang w:val="sr-Cyrl-CS"/>
        </w:rPr>
        <w:t xml:space="preserve"> – графички приказ планирано</w:t>
      </w:r>
      <w:r w:rsidR="00FE6F2A" w:rsidRPr="00FE6F2A">
        <w:rPr>
          <w:b/>
          <w:szCs w:val="24"/>
          <w:lang w:val="sr-Cyrl-CS"/>
        </w:rPr>
        <w:t>г финансијског резултата за 2020</w:t>
      </w:r>
      <w:r w:rsidR="00533DE9" w:rsidRPr="00FE6F2A">
        <w:rPr>
          <w:b/>
          <w:szCs w:val="24"/>
          <w:lang w:val="sr-Cyrl-CS"/>
        </w:rPr>
        <w:t>. г</w:t>
      </w:r>
      <w:r w:rsidR="00A07CE8" w:rsidRPr="00FE6F2A">
        <w:rPr>
          <w:b/>
          <w:szCs w:val="24"/>
          <w:lang w:val="sr-Cyrl-CS"/>
        </w:rPr>
        <w:t>одину</w:t>
      </w:r>
    </w:p>
    <w:p w:rsidR="00FE6F2A" w:rsidRPr="00FE6F2A" w:rsidRDefault="00FE6F2A" w:rsidP="007C4A75">
      <w:pPr>
        <w:spacing w:before="240" w:after="240"/>
        <w:contextualSpacing/>
        <w:jc w:val="center"/>
        <w:rPr>
          <w:noProof/>
          <w:lang w:eastAsia="sr-Latn-BA"/>
        </w:rPr>
      </w:pPr>
    </w:p>
    <w:p w:rsidR="00972997" w:rsidRPr="00FE6F2A" w:rsidRDefault="00FE6F2A" w:rsidP="00FE6F2A">
      <w:pPr>
        <w:spacing w:before="240" w:after="240"/>
        <w:jc w:val="center"/>
        <w:rPr>
          <w:b/>
          <w:szCs w:val="24"/>
          <w:highlight w:val="yellow"/>
          <w:lang w:val="sr-Cyrl-CS"/>
        </w:rPr>
      </w:pPr>
      <w:r>
        <w:rPr>
          <w:noProof/>
        </w:rPr>
        <w:drawing>
          <wp:inline distT="0" distB="0" distL="0" distR="0">
            <wp:extent cx="5772150" cy="2962275"/>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56" w:name="_Toc378945454"/>
    </w:p>
    <w:p w:rsidR="00972997" w:rsidRPr="00422DCB" w:rsidRDefault="00972997" w:rsidP="00B27C2F">
      <w:pPr>
        <w:rPr>
          <w:highlight w:val="yellow"/>
          <w:lang w:val="sr-Latn-BA"/>
        </w:rPr>
      </w:pPr>
    </w:p>
    <w:p w:rsidR="00B34D36" w:rsidRPr="00385666" w:rsidRDefault="003B450B" w:rsidP="003B450B">
      <w:pPr>
        <w:pStyle w:val="Heading2"/>
      </w:pPr>
      <w:bookmarkStart w:id="57" w:name="_Toc533591261"/>
      <w:r w:rsidRPr="00E7326F">
        <w:rPr>
          <w:rFonts w:eastAsiaTheme="minorHAnsi" w:cstheme="minorBidi"/>
          <w:bCs w:val="0"/>
          <w:lang w:val="sr-Latn-BA"/>
        </w:rPr>
        <w:lastRenderedPageBreak/>
        <w:t xml:space="preserve">5.4. </w:t>
      </w:r>
      <w:r w:rsidR="005E7A9C" w:rsidRPr="00E7326F">
        <w:t>План нето новчаних токова</w:t>
      </w:r>
      <w:bookmarkEnd w:id="56"/>
      <w:bookmarkEnd w:id="57"/>
    </w:p>
    <w:p w:rsidR="004A2C10" w:rsidRPr="0037691F" w:rsidRDefault="00EA4DB6" w:rsidP="00EA4DB6">
      <w:pPr>
        <w:ind w:hanging="90"/>
        <w:rPr>
          <w:szCs w:val="24"/>
          <w:lang w:val="sr-Latn-CS"/>
        </w:rPr>
      </w:pPr>
      <w:r w:rsidRPr="0037691F">
        <w:rPr>
          <w:b/>
          <w:szCs w:val="24"/>
          <w:lang w:val="sr-Cyrl-CS"/>
        </w:rPr>
        <w:t>Табела број 6 – нето новчани токови</w:t>
      </w:r>
    </w:p>
    <w:tbl>
      <w:tblPr>
        <w:tblStyle w:val="TableGrid"/>
        <w:tblW w:w="9289" w:type="dxa"/>
        <w:tblLook w:val="04A0"/>
      </w:tblPr>
      <w:tblGrid>
        <w:gridCol w:w="1008"/>
        <w:gridCol w:w="4140"/>
        <w:gridCol w:w="4141"/>
      </w:tblGrid>
      <w:tr w:rsidR="004A2C10" w:rsidRPr="0037691F" w:rsidTr="009E0AB7">
        <w:trPr>
          <w:trHeight w:val="835"/>
        </w:trPr>
        <w:tc>
          <w:tcPr>
            <w:tcW w:w="1008" w:type="dxa"/>
            <w:shd w:val="clear" w:color="auto" w:fill="A6A6A6" w:themeFill="background1" w:themeFillShade="A6"/>
            <w:vAlign w:val="center"/>
          </w:tcPr>
          <w:p w:rsidR="004A2C10" w:rsidRPr="0037691F" w:rsidRDefault="00314583" w:rsidP="004A2C10">
            <w:pPr>
              <w:jc w:val="center"/>
              <w:rPr>
                <w:b/>
                <w:sz w:val="24"/>
                <w:szCs w:val="24"/>
                <w:lang w:val="sr-Cyrl-CS"/>
              </w:rPr>
            </w:pPr>
            <w:r w:rsidRPr="0037691F">
              <w:rPr>
                <w:b/>
                <w:sz w:val="24"/>
                <w:szCs w:val="24"/>
                <w:lang w:val="sr-Cyrl-CS"/>
              </w:rPr>
              <w:t>Редни број</w:t>
            </w:r>
          </w:p>
        </w:tc>
        <w:tc>
          <w:tcPr>
            <w:tcW w:w="4140" w:type="dxa"/>
            <w:shd w:val="clear" w:color="auto" w:fill="A6A6A6" w:themeFill="background1" w:themeFillShade="A6"/>
            <w:vAlign w:val="center"/>
          </w:tcPr>
          <w:p w:rsidR="004A2C10" w:rsidRPr="0037691F" w:rsidRDefault="00314583" w:rsidP="004A2C10">
            <w:pPr>
              <w:jc w:val="center"/>
              <w:rPr>
                <w:b/>
                <w:sz w:val="24"/>
                <w:szCs w:val="24"/>
                <w:lang w:val="sr-Cyrl-CS"/>
              </w:rPr>
            </w:pPr>
            <w:r w:rsidRPr="0037691F">
              <w:rPr>
                <w:b/>
                <w:sz w:val="24"/>
                <w:szCs w:val="24"/>
                <w:lang w:val="sr-Cyrl-CS"/>
              </w:rPr>
              <w:t>Опис позиције</w:t>
            </w:r>
          </w:p>
        </w:tc>
        <w:tc>
          <w:tcPr>
            <w:tcW w:w="4141" w:type="dxa"/>
            <w:shd w:val="clear" w:color="auto" w:fill="A6A6A6" w:themeFill="background1" w:themeFillShade="A6"/>
            <w:vAlign w:val="center"/>
          </w:tcPr>
          <w:p w:rsidR="004A2C10" w:rsidRPr="0037691F" w:rsidRDefault="00314583" w:rsidP="004A2C10">
            <w:pPr>
              <w:jc w:val="center"/>
              <w:rPr>
                <w:b/>
                <w:sz w:val="24"/>
                <w:szCs w:val="24"/>
                <w:lang w:val="sr-Cyrl-CS"/>
              </w:rPr>
            </w:pPr>
            <w:r w:rsidRPr="0037691F">
              <w:rPr>
                <w:b/>
                <w:sz w:val="24"/>
                <w:szCs w:val="24"/>
                <w:lang w:val="sr-Cyrl-CS"/>
              </w:rPr>
              <w:t>Вриједност у КМ</w:t>
            </w:r>
          </w:p>
        </w:tc>
      </w:tr>
      <w:tr w:rsidR="004A2C10" w:rsidRPr="0037691F" w:rsidTr="009F5A34">
        <w:trPr>
          <w:trHeight w:val="374"/>
        </w:trPr>
        <w:tc>
          <w:tcPr>
            <w:tcW w:w="1008" w:type="dxa"/>
            <w:vAlign w:val="center"/>
          </w:tcPr>
          <w:p w:rsidR="004A2C10" w:rsidRPr="0037691F" w:rsidRDefault="00314583" w:rsidP="00314583">
            <w:pPr>
              <w:jc w:val="center"/>
              <w:rPr>
                <w:sz w:val="24"/>
                <w:szCs w:val="24"/>
                <w:lang w:val="sr-Cyrl-CS"/>
              </w:rPr>
            </w:pPr>
            <w:r w:rsidRPr="0037691F">
              <w:rPr>
                <w:sz w:val="24"/>
                <w:szCs w:val="24"/>
                <w:lang w:val="sr-Cyrl-CS"/>
              </w:rPr>
              <w:t>1.</w:t>
            </w:r>
          </w:p>
        </w:tc>
        <w:tc>
          <w:tcPr>
            <w:tcW w:w="4140" w:type="dxa"/>
            <w:vAlign w:val="center"/>
          </w:tcPr>
          <w:p w:rsidR="004A2C10" w:rsidRPr="0037691F" w:rsidRDefault="009661D4" w:rsidP="004A2C10">
            <w:pPr>
              <w:jc w:val="left"/>
              <w:rPr>
                <w:sz w:val="24"/>
                <w:szCs w:val="24"/>
                <w:lang w:val="sr-Cyrl-CS"/>
              </w:rPr>
            </w:pPr>
            <w:r w:rsidRPr="0037691F">
              <w:rPr>
                <w:sz w:val="24"/>
                <w:szCs w:val="24"/>
                <w:lang w:val="sr-Cyrl-CS"/>
              </w:rPr>
              <w:t>Укупни приходи</w:t>
            </w:r>
          </w:p>
        </w:tc>
        <w:tc>
          <w:tcPr>
            <w:tcW w:w="4141" w:type="dxa"/>
            <w:vAlign w:val="center"/>
          </w:tcPr>
          <w:p w:rsidR="004A2C10" w:rsidRPr="00724414" w:rsidRDefault="00724414" w:rsidP="002664A9">
            <w:pPr>
              <w:jc w:val="center"/>
              <w:rPr>
                <w:sz w:val="24"/>
                <w:szCs w:val="24"/>
                <w:lang w:val="en-US"/>
              </w:rPr>
            </w:pPr>
            <w:r w:rsidRPr="00724414">
              <w:rPr>
                <w:rFonts w:eastAsia="Times New Roman" w:cs="Times New Roman"/>
                <w:b/>
                <w:bCs/>
                <w:color w:val="000000"/>
                <w:sz w:val="24"/>
                <w:szCs w:val="24"/>
                <w:lang w:val="en-US"/>
              </w:rPr>
              <w:t>10.560.800,00</w:t>
            </w:r>
          </w:p>
        </w:tc>
      </w:tr>
      <w:tr w:rsidR="004A2C10" w:rsidRPr="00404FC2" w:rsidTr="009F5A34">
        <w:trPr>
          <w:trHeight w:val="374"/>
        </w:trPr>
        <w:tc>
          <w:tcPr>
            <w:tcW w:w="1008" w:type="dxa"/>
            <w:vAlign w:val="center"/>
          </w:tcPr>
          <w:p w:rsidR="004A2C10" w:rsidRPr="0037691F" w:rsidRDefault="00314583" w:rsidP="00314583">
            <w:pPr>
              <w:jc w:val="center"/>
              <w:rPr>
                <w:sz w:val="24"/>
                <w:szCs w:val="24"/>
                <w:lang w:val="sr-Cyrl-CS"/>
              </w:rPr>
            </w:pPr>
            <w:r w:rsidRPr="0037691F">
              <w:rPr>
                <w:sz w:val="24"/>
                <w:szCs w:val="24"/>
                <w:lang w:val="sr-Cyrl-CS"/>
              </w:rPr>
              <w:t>2.</w:t>
            </w:r>
          </w:p>
        </w:tc>
        <w:tc>
          <w:tcPr>
            <w:tcW w:w="4140" w:type="dxa"/>
            <w:vAlign w:val="center"/>
          </w:tcPr>
          <w:p w:rsidR="004A2C10" w:rsidRPr="0037691F" w:rsidRDefault="009661D4" w:rsidP="004A2C10">
            <w:pPr>
              <w:jc w:val="left"/>
              <w:rPr>
                <w:sz w:val="24"/>
                <w:szCs w:val="24"/>
                <w:lang w:val="sr-Cyrl-CS"/>
              </w:rPr>
            </w:pPr>
            <w:r w:rsidRPr="0037691F">
              <w:rPr>
                <w:sz w:val="24"/>
                <w:szCs w:val="24"/>
                <w:lang w:val="sr-Cyrl-CS"/>
              </w:rPr>
              <w:t>Укупни расходи</w:t>
            </w:r>
          </w:p>
        </w:tc>
        <w:tc>
          <w:tcPr>
            <w:tcW w:w="4141" w:type="dxa"/>
            <w:vAlign w:val="center"/>
          </w:tcPr>
          <w:p w:rsidR="004A2C10" w:rsidRPr="00724414" w:rsidRDefault="00724414" w:rsidP="005034F7">
            <w:pPr>
              <w:jc w:val="center"/>
              <w:rPr>
                <w:sz w:val="24"/>
                <w:szCs w:val="24"/>
                <w:lang w:val="en-US"/>
              </w:rPr>
            </w:pPr>
            <w:r w:rsidRPr="00724414">
              <w:rPr>
                <w:b/>
                <w:sz w:val="24"/>
                <w:szCs w:val="24"/>
                <w:lang w:val="en-US"/>
              </w:rPr>
              <w:t>10.391.200,00</w:t>
            </w:r>
          </w:p>
        </w:tc>
      </w:tr>
      <w:tr w:rsidR="004A2C10" w:rsidRPr="00404FC2" w:rsidTr="009F5A34">
        <w:trPr>
          <w:trHeight w:val="374"/>
        </w:trPr>
        <w:tc>
          <w:tcPr>
            <w:tcW w:w="1008" w:type="dxa"/>
            <w:vAlign w:val="center"/>
          </w:tcPr>
          <w:p w:rsidR="004A2C10" w:rsidRPr="0037691F" w:rsidRDefault="00314583" w:rsidP="00314583">
            <w:pPr>
              <w:jc w:val="center"/>
              <w:rPr>
                <w:sz w:val="24"/>
                <w:szCs w:val="24"/>
                <w:lang w:val="sr-Cyrl-CS"/>
              </w:rPr>
            </w:pPr>
            <w:r w:rsidRPr="0037691F">
              <w:rPr>
                <w:sz w:val="24"/>
                <w:szCs w:val="24"/>
                <w:lang w:val="sr-Cyrl-CS"/>
              </w:rPr>
              <w:t>2.1.</w:t>
            </w:r>
          </w:p>
        </w:tc>
        <w:tc>
          <w:tcPr>
            <w:tcW w:w="4140" w:type="dxa"/>
            <w:vAlign w:val="center"/>
          </w:tcPr>
          <w:p w:rsidR="004A2C10" w:rsidRPr="0037691F" w:rsidRDefault="009661D4" w:rsidP="004A2C10">
            <w:pPr>
              <w:jc w:val="left"/>
              <w:rPr>
                <w:sz w:val="24"/>
                <w:szCs w:val="24"/>
                <w:lang w:val="sr-Cyrl-CS"/>
              </w:rPr>
            </w:pPr>
            <w:r w:rsidRPr="0037691F">
              <w:rPr>
                <w:sz w:val="24"/>
                <w:szCs w:val="24"/>
                <w:lang w:val="sr-Cyrl-CS"/>
              </w:rPr>
              <w:t>Материјални трошкови</w:t>
            </w:r>
          </w:p>
        </w:tc>
        <w:tc>
          <w:tcPr>
            <w:tcW w:w="4141" w:type="dxa"/>
            <w:vAlign w:val="center"/>
          </w:tcPr>
          <w:p w:rsidR="004A2C10" w:rsidRPr="00724414" w:rsidRDefault="004A2C10" w:rsidP="002664A9">
            <w:pPr>
              <w:jc w:val="center"/>
              <w:rPr>
                <w:sz w:val="24"/>
                <w:szCs w:val="24"/>
                <w:lang w:val="sr-Cyrl-BA"/>
              </w:rPr>
            </w:pPr>
          </w:p>
        </w:tc>
      </w:tr>
      <w:tr w:rsidR="004A2C10" w:rsidRPr="00404FC2" w:rsidTr="009F5A34">
        <w:trPr>
          <w:trHeight w:val="374"/>
        </w:trPr>
        <w:tc>
          <w:tcPr>
            <w:tcW w:w="1008" w:type="dxa"/>
            <w:vAlign w:val="center"/>
          </w:tcPr>
          <w:p w:rsidR="004A2C10" w:rsidRPr="0037691F" w:rsidRDefault="00314583" w:rsidP="00314583">
            <w:pPr>
              <w:jc w:val="center"/>
              <w:rPr>
                <w:sz w:val="24"/>
                <w:szCs w:val="24"/>
                <w:lang w:val="sr-Cyrl-CS"/>
              </w:rPr>
            </w:pPr>
            <w:r w:rsidRPr="0037691F">
              <w:rPr>
                <w:sz w:val="24"/>
                <w:szCs w:val="24"/>
                <w:lang w:val="sr-Cyrl-CS"/>
              </w:rPr>
              <w:t>2.2.</w:t>
            </w:r>
          </w:p>
        </w:tc>
        <w:tc>
          <w:tcPr>
            <w:tcW w:w="4140" w:type="dxa"/>
            <w:vAlign w:val="center"/>
          </w:tcPr>
          <w:p w:rsidR="004A2C10" w:rsidRPr="0037691F" w:rsidRDefault="009661D4" w:rsidP="004A2C10">
            <w:pPr>
              <w:jc w:val="left"/>
              <w:rPr>
                <w:sz w:val="24"/>
                <w:szCs w:val="24"/>
                <w:lang w:val="sr-Cyrl-CS"/>
              </w:rPr>
            </w:pPr>
            <w:r w:rsidRPr="0037691F">
              <w:rPr>
                <w:sz w:val="24"/>
                <w:szCs w:val="24"/>
                <w:lang w:val="sr-Cyrl-CS"/>
              </w:rPr>
              <w:t>Трошкови енергије</w:t>
            </w:r>
          </w:p>
        </w:tc>
        <w:tc>
          <w:tcPr>
            <w:tcW w:w="4141" w:type="dxa"/>
            <w:vAlign w:val="center"/>
          </w:tcPr>
          <w:p w:rsidR="004A2C10" w:rsidRPr="00724414" w:rsidRDefault="004A2C10" w:rsidP="002664A9">
            <w:pPr>
              <w:jc w:val="center"/>
              <w:rPr>
                <w:sz w:val="24"/>
                <w:szCs w:val="24"/>
                <w:lang w:val="sr-Cyrl-BA"/>
              </w:rPr>
            </w:pPr>
          </w:p>
        </w:tc>
      </w:tr>
      <w:tr w:rsidR="004A2C10" w:rsidRPr="00404FC2" w:rsidTr="009F5A34">
        <w:trPr>
          <w:trHeight w:val="374"/>
        </w:trPr>
        <w:tc>
          <w:tcPr>
            <w:tcW w:w="1008" w:type="dxa"/>
            <w:vAlign w:val="center"/>
          </w:tcPr>
          <w:p w:rsidR="004A2C10" w:rsidRPr="0037691F" w:rsidRDefault="00314583" w:rsidP="00314583">
            <w:pPr>
              <w:jc w:val="center"/>
              <w:rPr>
                <w:sz w:val="24"/>
                <w:szCs w:val="24"/>
                <w:lang w:val="sr-Cyrl-CS"/>
              </w:rPr>
            </w:pPr>
            <w:r w:rsidRPr="0037691F">
              <w:rPr>
                <w:sz w:val="24"/>
                <w:szCs w:val="24"/>
                <w:lang w:val="sr-Cyrl-CS"/>
              </w:rPr>
              <w:t>2.3.</w:t>
            </w:r>
          </w:p>
        </w:tc>
        <w:tc>
          <w:tcPr>
            <w:tcW w:w="4140" w:type="dxa"/>
            <w:vAlign w:val="center"/>
          </w:tcPr>
          <w:p w:rsidR="004A2C10" w:rsidRPr="0037691F" w:rsidRDefault="009661D4" w:rsidP="004A2C10">
            <w:pPr>
              <w:jc w:val="left"/>
              <w:rPr>
                <w:sz w:val="24"/>
                <w:szCs w:val="24"/>
                <w:lang w:val="sr-Cyrl-CS"/>
              </w:rPr>
            </w:pPr>
            <w:r w:rsidRPr="0037691F">
              <w:rPr>
                <w:sz w:val="24"/>
                <w:szCs w:val="24"/>
                <w:lang w:val="sr-Cyrl-CS"/>
              </w:rPr>
              <w:t>Амортизација</w:t>
            </w:r>
          </w:p>
        </w:tc>
        <w:tc>
          <w:tcPr>
            <w:tcW w:w="4141" w:type="dxa"/>
            <w:vAlign w:val="center"/>
          </w:tcPr>
          <w:p w:rsidR="004A2C10" w:rsidRPr="00724414" w:rsidRDefault="00724414" w:rsidP="002664A9">
            <w:pPr>
              <w:jc w:val="center"/>
              <w:rPr>
                <w:sz w:val="24"/>
                <w:szCs w:val="24"/>
                <w:lang w:val="en-US"/>
              </w:rPr>
            </w:pPr>
            <w:r w:rsidRPr="00724414">
              <w:rPr>
                <w:sz w:val="24"/>
                <w:szCs w:val="24"/>
                <w:lang w:val="en-US"/>
              </w:rPr>
              <w:t>2.060.000,00</w:t>
            </w:r>
          </w:p>
        </w:tc>
      </w:tr>
      <w:tr w:rsidR="004A2C10" w:rsidRPr="00404FC2" w:rsidTr="009F5A34">
        <w:trPr>
          <w:trHeight w:val="374"/>
        </w:trPr>
        <w:tc>
          <w:tcPr>
            <w:tcW w:w="1008" w:type="dxa"/>
            <w:vAlign w:val="center"/>
          </w:tcPr>
          <w:p w:rsidR="004A2C10" w:rsidRPr="0037691F" w:rsidRDefault="00314583" w:rsidP="00314583">
            <w:pPr>
              <w:jc w:val="center"/>
              <w:rPr>
                <w:sz w:val="24"/>
                <w:szCs w:val="24"/>
                <w:lang w:val="sr-Cyrl-CS"/>
              </w:rPr>
            </w:pPr>
            <w:r w:rsidRPr="0037691F">
              <w:rPr>
                <w:sz w:val="24"/>
                <w:szCs w:val="24"/>
                <w:lang w:val="sr-Cyrl-CS"/>
              </w:rPr>
              <w:t>2.4.</w:t>
            </w:r>
          </w:p>
        </w:tc>
        <w:tc>
          <w:tcPr>
            <w:tcW w:w="4140" w:type="dxa"/>
            <w:vAlign w:val="center"/>
          </w:tcPr>
          <w:p w:rsidR="004A2C10" w:rsidRPr="0037691F" w:rsidRDefault="009661D4" w:rsidP="004A2C10">
            <w:pPr>
              <w:jc w:val="left"/>
              <w:rPr>
                <w:sz w:val="24"/>
                <w:szCs w:val="24"/>
                <w:lang w:val="sr-Cyrl-CS"/>
              </w:rPr>
            </w:pPr>
            <w:r w:rsidRPr="0037691F">
              <w:rPr>
                <w:sz w:val="24"/>
                <w:szCs w:val="24"/>
                <w:lang w:val="sr-Cyrl-CS"/>
              </w:rPr>
              <w:t>Трошкови камата</w:t>
            </w:r>
          </w:p>
        </w:tc>
        <w:tc>
          <w:tcPr>
            <w:tcW w:w="4141" w:type="dxa"/>
            <w:vAlign w:val="center"/>
          </w:tcPr>
          <w:p w:rsidR="004A2C10" w:rsidRPr="00724414" w:rsidRDefault="004A2C10" w:rsidP="002664A9">
            <w:pPr>
              <w:jc w:val="center"/>
              <w:rPr>
                <w:sz w:val="24"/>
                <w:szCs w:val="24"/>
                <w:lang w:val="sr-Latn-BA"/>
              </w:rPr>
            </w:pPr>
          </w:p>
        </w:tc>
      </w:tr>
      <w:tr w:rsidR="004A2C10" w:rsidRPr="00404FC2" w:rsidTr="009F5A34">
        <w:trPr>
          <w:trHeight w:val="374"/>
        </w:trPr>
        <w:tc>
          <w:tcPr>
            <w:tcW w:w="1008" w:type="dxa"/>
            <w:vAlign w:val="center"/>
          </w:tcPr>
          <w:p w:rsidR="004A2C10" w:rsidRPr="0037691F" w:rsidRDefault="00314583" w:rsidP="00314583">
            <w:pPr>
              <w:jc w:val="center"/>
              <w:rPr>
                <w:sz w:val="24"/>
                <w:szCs w:val="24"/>
                <w:lang w:val="sr-Cyrl-CS"/>
              </w:rPr>
            </w:pPr>
            <w:r w:rsidRPr="0037691F">
              <w:rPr>
                <w:sz w:val="24"/>
                <w:szCs w:val="24"/>
                <w:lang w:val="sr-Cyrl-CS"/>
              </w:rPr>
              <w:t>2.5.</w:t>
            </w:r>
          </w:p>
        </w:tc>
        <w:tc>
          <w:tcPr>
            <w:tcW w:w="4140" w:type="dxa"/>
            <w:vAlign w:val="center"/>
          </w:tcPr>
          <w:p w:rsidR="004A2C10" w:rsidRPr="0037691F" w:rsidRDefault="009661D4" w:rsidP="004A2C10">
            <w:pPr>
              <w:jc w:val="left"/>
              <w:rPr>
                <w:sz w:val="24"/>
                <w:szCs w:val="24"/>
                <w:lang w:val="sr-Cyrl-CS"/>
              </w:rPr>
            </w:pPr>
            <w:r w:rsidRPr="0037691F">
              <w:rPr>
                <w:sz w:val="24"/>
                <w:szCs w:val="24"/>
                <w:lang w:val="sr-Cyrl-CS"/>
              </w:rPr>
              <w:t>Остали трошкови</w:t>
            </w:r>
          </w:p>
        </w:tc>
        <w:tc>
          <w:tcPr>
            <w:tcW w:w="4141" w:type="dxa"/>
            <w:vAlign w:val="center"/>
          </w:tcPr>
          <w:p w:rsidR="004A2C10" w:rsidRPr="00724414" w:rsidRDefault="004A2C10" w:rsidP="002664A9">
            <w:pPr>
              <w:jc w:val="center"/>
              <w:rPr>
                <w:sz w:val="24"/>
                <w:szCs w:val="24"/>
                <w:lang w:val="sr-Cyrl-BA"/>
              </w:rPr>
            </w:pPr>
          </w:p>
        </w:tc>
      </w:tr>
      <w:tr w:rsidR="004A2C10" w:rsidRPr="00404FC2" w:rsidTr="009F5A34">
        <w:trPr>
          <w:trHeight w:val="374"/>
        </w:trPr>
        <w:tc>
          <w:tcPr>
            <w:tcW w:w="1008" w:type="dxa"/>
            <w:vAlign w:val="center"/>
          </w:tcPr>
          <w:p w:rsidR="004A2C10" w:rsidRPr="0037691F" w:rsidRDefault="00314583" w:rsidP="00314583">
            <w:pPr>
              <w:jc w:val="center"/>
              <w:rPr>
                <w:sz w:val="24"/>
                <w:szCs w:val="24"/>
                <w:lang w:val="sr-Cyrl-CS"/>
              </w:rPr>
            </w:pPr>
            <w:r w:rsidRPr="0037691F">
              <w:rPr>
                <w:sz w:val="24"/>
                <w:szCs w:val="24"/>
                <w:lang w:val="sr-Cyrl-CS"/>
              </w:rPr>
              <w:t>3.</w:t>
            </w:r>
          </w:p>
        </w:tc>
        <w:tc>
          <w:tcPr>
            <w:tcW w:w="4140" w:type="dxa"/>
            <w:vAlign w:val="center"/>
          </w:tcPr>
          <w:p w:rsidR="004A2C10" w:rsidRPr="0037691F" w:rsidRDefault="009661D4" w:rsidP="004A2C10">
            <w:pPr>
              <w:jc w:val="left"/>
              <w:rPr>
                <w:sz w:val="24"/>
                <w:szCs w:val="24"/>
                <w:lang w:val="sr-Cyrl-CS"/>
              </w:rPr>
            </w:pPr>
            <w:r w:rsidRPr="0037691F">
              <w:rPr>
                <w:sz w:val="24"/>
                <w:szCs w:val="24"/>
                <w:lang w:val="sr-Cyrl-CS"/>
              </w:rPr>
              <w:t>Добит (1 – 2)</w:t>
            </w:r>
          </w:p>
        </w:tc>
        <w:tc>
          <w:tcPr>
            <w:tcW w:w="4141" w:type="dxa"/>
            <w:vAlign w:val="center"/>
          </w:tcPr>
          <w:p w:rsidR="004A2C10" w:rsidRPr="00724414" w:rsidRDefault="00724414" w:rsidP="002664A9">
            <w:pPr>
              <w:jc w:val="center"/>
              <w:rPr>
                <w:sz w:val="24"/>
                <w:szCs w:val="24"/>
                <w:lang w:val="en-US"/>
              </w:rPr>
            </w:pPr>
            <w:r w:rsidRPr="00724414">
              <w:rPr>
                <w:sz w:val="24"/>
                <w:szCs w:val="24"/>
                <w:lang w:val="en-US"/>
              </w:rPr>
              <w:t>169.600,00</w:t>
            </w:r>
          </w:p>
        </w:tc>
      </w:tr>
      <w:tr w:rsidR="004A2C10" w:rsidRPr="00404FC2" w:rsidTr="009F5A34">
        <w:trPr>
          <w:trHeight w:val="374"/>
        </w:trPr>
        <w:tc>
          <w:tcPr>
            <w:tcW w:w="1008" w:type="dxa"/>
            <w:vAlign w:val="center"/>
          </w:tcPr>
          <w:p w:rsidR="004A2C10" w:rsidRPr="0037691F" w:rsidRDefault="00314583" w:rsidP="00314583">
            <w:pPr>
              <w:jc w:val="center"/>
              <w:rPr>
                <w:sz w:val="24"/>
                <w:szCs w:val="24"/>
                <w:lang w:val="sr-Cyrl-CS"/>
              </w:rPr>
            </w:pPr>
            <w:r w:rsidRPr="0037691F">
              <w:rPr>
                <w:sz w:val="24"/>
                <w:szCs w:val="24"/>
                <w:lang w:val="sr-Cyrl-CS"/>
              </w:rPr>
              <w:t>4.</w:t>
            </w:r>
          </w:p>
        </w:tc>
        <w:tc>
          <w:tcPr>
            <w:tcW w:w="4140" w:type="dxa"/>
            <w:vAlign w:val="center"/>
          </w:tcPr>
          <w:p w:rsidR="004A2C10" w:rsidRPr="0037691F" w:rsidRDefault="004C057B" w:rsidP="004A2C10">
            <w:pPr>
              <w:jc w:val="left"/>
              <w:rPr>
                <w:sz w:val="24"/>
                <w:szCs w:val="24"/>
                <w:lang w:val="sr-Cyrl-CS"/>
              </w:rPr>
            </w:pPr>
            <w:r w:rsidRPr="0037691F">
              <w:rPr>
                <w:sz w:val="24"/>
                <w:szCs w:val="24"/>
                <w:lang w:val="sr-Cyrl-CS"/>
              </w:rPr>
              <w:t>Амортизација</w:t>
            </w:r>
          </w:p>
        </w:tc>
        <w:tc>
          <w:tcPr>
            <w:tcW w:w="4141" w:type="dxa"/>
            <w:vAlign w:val="center"/>
          </w:tcPr>
          <w:p w:rsidR="004A2C10" w:rsidRPr="00724414" w:rsidRDefault="00724414" w:rsidP="0037691F">
            <w:pPr>
              <w:jc w:val="center"/>
              <w:rPr>
                <w:sz w:val="24"/>
                <w:szCs w:val="24"/>
                <w:lang w:val="sr-Cyrl-BA"/>
              </w:rPr>
            </w:pPr>
            <w:r w:rsidRPr="00724414">
              <w:rPr>
                <w:sz w:val="24"/>
                <w:szCs w:val="24"/>
                <w:lang w:val="sr-Cyrl-BA"/>
              </w:rPr>
              <w:t>2.060.000,00</w:t>
            </w:r>
          </w:p>
        </w:tc>
      </w:tr>
      <w:tr w:rsidR="004A2C10" w:rsidRPr="00404FC2" w:rsidTr="009F5A34">
        <w:trPr>
          <w:trHeight w:val="374"/>
        </w:trPr>
        <w:tc>
          <w:tcPr>
            <w:tcW w:w="1008" w:type="dxa"/>
            <w:vAlign w:val="center"/>
          </w:tcPr>
          <w:p w:rsidR="004A2C10" w:rsidRPr="0037691F" w:rsidRDefault="00314583" w:rsidP="00314583">
            <w:pPr>
              <w:jc w:val="center"/>
              <w:rPr>
                <w:sz w:val="24"/>
                <w:szCs w:val="24"/>
                <w:lang w:val="sr-Cyrl-CS"/>
              </w:rPr>
            </w:pPr>
            <w:r w:rsidRPr="0037691F">
              <w:rPr>
                <w:sz w:val="24"/>
                <w:szCs w:val="24"/>
                <w:lang w:val="sr-Cyrl-CS"/>
              </w:rPr>
              <w:t>5.</w:t>
            </w:r>
          </w:p>
        </w:tc>
        <w:tc>
          <w:tcPr>
            <w:tcW w:w="4140" w:type="dxa"/>
            <w:vAlign w:val="center"/>
          </w:tcPr>
          <w:p w:rsidR="004A2C10" w:rsidRPr="0037691F" w:rsidRDefault="004C057B" w:rsidP="004A2C10">
            <w:pPr>
              <w:jc w:val="left"/>
              <w:rPr>
                <w:sz w:val="24"/>
                <w:szCs w:val="24"/>
                <w:lang w:val="sr-Cyrl-CS"/>
              </w:rPr>
            </w:pPr>
            <w:r w:rsidRPr="0037691F">
              <w:rPr>
                <w:sz w:val="24"/>
                <w:szCs w:val="24"/>
                <w:lang w:val="sr-Cyrl-CS"/>
              </w:rPr>
              <w:t>Бруто новчани ток</w:t>
            </w:r>
          </w:p>
        </w:tc>
        <w:tc>
          <w:tcPr>
            <w:tcW w:w="4141" w:type="dxa"/>
            <w:vAlign w:val="center"/>
          </w:tcPr>
          <w:p w:rsidR="004A2C10" w:rsidRPr="00724414" w:rsidRDefault="00724414" w:rsidP="00BB23E4">
            <w:pPr>
              <w:jc w:val="center"/>
              <w:rPr>
                <w:b/>
                <w:sz w:val="24"/>
                <w:szCs w:val="24"/>
                <w:lang w:val="sr-Cyrl-BA"/>
              </w:rPr>
            </w:pPr>
            <w:r w:rsidRPr="00724414">
              <w:rPr>
                <w:b/>
                <w:sz w:val="24"/>
                <w:szCs w:val="24"/>
                <w:lang w:val="sr-Cyrl-BA"/>
              </w:rPr>
              <w:t>2.229.600,00</w:t>
            </w:r>
          </w:p>
        </w:tc>
      </w:tr>
      <w:tr w:rsidR="004A2C10" w:rsidRPr="00404FC2" w:rsidTr="009F5A34">
        <w:trPr>
          <w:trHeight w:val="374"/>
        </w:trPr>
        <w:tc>
          <w:tcPr>
            <w:tcW w:w="1008" w:type="dxa"/>
            <w:vAlign w:val="center"/>
          </w:tcPr>
          <w:p w:rsidR="004A2C10" w:rsidRPr="00C96A39" w:rsidRDefault="00314583" w:rsidP="00314583">
            <w:pPr>
              <w:jc w:val="center"/>
              <w:rPr>
                <w:sz w:val="24"/>
                <w:szCs w:val="24"/>
                <w:lang w:val="sr-Cyrl-CS"/>
              </w:rPr>
            </w:pPr>
            <w:r w:rsidRPr="00C96A39">
              <w:rPr>
                <w:sz w:val="24"/>
                <w:szCs w:val="24"/>
                <w:lang w:val="sr-Cyrl-CS"/>
              </w:rPr>
              <w:t>6.</w:t>
            </w:r>
          </w:p>
        </w:tc>
        <w:tc>
          <w:tcPr>
            <w:tcW w:w="4140" w:type="dxa"/>
            <w:vAlign w:val="center"/>
          </w:tcPr>
          <w:p w:rsidR="004A2C10" w:rsidRPr="00C96A39" w:rsidRDefault="00B625CB" w:rsidP="004A2C10">
            <w:pPr>
              <w:jc w:val="left"/>
              <w:rPr>
                <w:sz w:val="24"/>
                <w:szCs w:val="24"/>
                <w:lang w:val="sr-Cyrl-CS"/>
              </w:rPr>
            </w:pPr>
            <w:r w:rsidRPr="00C96A39">
              <w:rPr>
                <w:sz w:val="24"/>
                <w:szCs w:val="24"/>
                <w:lang w:val="sr-Cyrl-CS"/>
              </w:rPr>
              <w:t>Инвестиције из властитих</w:t>
            </w:r>
            <w:r w:rsidR="004C057B" w:rsidRPr="00C96A39">
              <w:rPr>
                <w:sz w:val="24"/>
                <w:szCs w:val="24"/>
                <w:lang w:val="sr-Cyrl-CS"/>
              </w:rPr>
              <w:t xml:space="preserve"> средст</w:t>
            </w:r>
            <w:r w:rsidRPr="00C96A39">
              <w:rPr>
                <w:sz w:val="24"/>
                <w:szCs w:val="24"/>
                <w:lang w:val="sr-Cyrl-CS"/>
              </w:rPr>
              <w:t>ава</w:t>
            </w:r>
          </w:p>
        </w:tc>
        <w:tc>
          <w:tcPr>
            <w:tcW w:w="4141" w:type="dxa"/>
            <w:vAlign w:val="center"/>
          </w:tcPr>
          <w:p w:rsidR="004A2C10" w:rsidRPr="00C33FF3" w:rsidRDefault="00C33FF3" w:rsidP="002664A9">
            <w:pPr>
              <w:jc w:val="center"/>
              <w:rPr>
                <w:sz w:val="24"/>
                <w:szCs w:val="24"/>
                <w:lang/>
              </w:rPr>
            </w:pPr>
            <w:r>
              <w:rPr>
                <w:sz w:val="24"/>
                <w:szCs w:val="24"/>
                <w:lang/>
              </w:rPr>
              <w:t>1.622.650,00</w:t>
            </w:r>
          </w:p>
        </w:tc>
      </w:tr>
      <w:tr w:rsidR="00314583" w:rsidRPr="00C05E8A" w:rsidTr="009F5A34">
        <w:trPr>
          <w:trHeight w:val="374"/>
        </w:trPr>
        <w:tc>
          <w:tcPr>
            <w:tcW w:w="1008" w:type="dxa"/>
            <w:vAlign w:val="center"/>
          </w:tcPr>
          <w:p w:rsidR="00314583" w:rsidRPr="00C96A39" w:rsidRDefault="00314583" w:rsidP="00314583">
            <w:pPr>
              <w:jc w:val="center"/>
              <w:rPr>
                <w:sz w:val="24"/>
                <w:szCs w:val="24"/>
                <w:lang w:val="sr-Cyrl-CS"/>
              </w:rPr>
            </w:pPr>
            <w:r w:rsidRPr="00C96A39">
              <w:rPr>
                <w:sz w:val="24"/>
                <w:szCs w:val="24"/>
                <w:lang w:val="sr-Cyrl-CS"/>
              </w:rPr>
              <w:t>7.</w:t>
            </w:r>
          </w:p>
        </w:tc>
        <w:tc>
          <w:tcPr>
            <w:tcW w:w="4140" w:type="dxa"/>
            <w:vAlign w:val="center"/>
          </w:tcPr>
          <w:p w:rsidR="00314583" w:rsidRPr="00C96A39" w:rsidRDefault="004C057B" w:rsidP="004A2C10">
            <w:pPr>
              <w:jc w:val="left"/>
              <w:rPr>
                <w:sz w:val="24"/>
                <w:szCs w:val="24"/>
                <w:lang w:val="sr-Cyrl-CS"/>
              </w:rPr>
            </w:pPr>
            <w:r w:rsidRPr="00C96A39">
              <w:rPr>
                <w:sz w:val="24"/>
                <w:szCs w:val="24"/>
                <w:lang w:val="sr-Cyrl-CS"/>
              </w:rPr>
              <w:t>Нето новчани ток</w:t>
            </w:r>
          </w:p>
        </w:tc>
        <w:tc>
          <w:tcPr>
            <w:tcW w:w="4141" w:type="dxa"/>
            <w:vAlign w:val="center"/>
          </w:tcPr>
          <w:p w:rsidR="00314583" w:rsidRPr="00592BDD" w:rsidRDefault="00C33FF3" w:rsidP="00BB23E4">
            <w:pPr>
              <w:jc w:val="center"/>
              <w:rPr>
                <w:b/>
                <w:sz w:val="24"/>
                <w:szCs w:val="24"/>
                <w:lang/>
              </w:rPr>
            </w:pPr>
            <w:r>
              <w:rPr>
                <w:b/>
                <w:sz w:val="24"/>
                <w:szCs w:val="24"/>
                <w:lang/>
              </w:rPr>
              <w:t>606.950,00</w:t>
            </w:r>
          </w:p>
        </w:tc>
      </w:tr>
    </w:tbl>
    <w:p w:rsidR="001009F3" w:rsidRDefault="001009F3" w:rsidP="004A2C10">
      <w:pPr>
        <w:rPr>
          <w:szCs w:val="24"/>
        </w:rPr>
      </w:pPr>
    </w:p>
    <w:p w:rsidR="00B34D36" w:rsidRDefault="00B34D36" w:rsidP="004A2C10">
      <w:pPr>
        <w:rPr>
          <w:szCs w:val="24"/>
        </w:rPr>
      </w:pPr>
    </w:p>
    <w:p w:rsidR="00A42A83" w:rsidRDefault="00A42A83" w:rsidP="004A2C10">
      <w:pPr>
        <w:rPr>
          <w:szCs w:val="24"/>
        </w:rPr>
      </w:pPr>
    </w:p>
    <w:p w:rsidR="0017166E" w:rsidRPr="00385666" w:rsidRDefault="000D7363" w:rsidP="000D7363">
      <w:pPr>
        <w:pStyle w:val="Heading2"/>
      </w:pPr>
      <w:bookmarkStart w:id="58" w:name="_Toc533591262"/>
      <w:r w:rsidRPr="00385666">
        <w:rPr>
          <w:rFonts w:eastAsiaTheme="minorHAnsi" w:cstheme="minorBidi"/>
          <w:bCs w:val="0"/>
        </w:rPr>
        <w:t xml:space="preserve">5.5. </w:t>
      </w:r>
      <w:r w:rsidR="006D4955" w:rsidRPr="00385666">
        <w:rPr>
          <w:lang w:val="sr-Cyrl-BA"/>
        </w:rPr>
        <w:t>Управљање ризицима</w:t>
      </w:r>
      <w:bookmarkEnd w:id="58"/>
    </w:p>
    <w:p w:rsidR="001E65ED" w:rsidRPr="00C05E8A" w:rsidRDefault="00674AC2" w:rsidP="001E65ED">
      <w:pPr>
        <w:spacing w:after="120"/>
        <w:rPr>
          <w:szCs w:val="24"/>
          <w:lang w:val="sr-Cyrl-BA"/>
        </w:rPr>
      </w:pPr>
      <w:r w:rsidRPr="00C05E8A">
        <w:rPr>
          <w:szCs w:val="24"/>
          <w:lang w:val="sr-Cyrl-BA"/>
        </w:rPr>
        <w:t>Управљање ризицима је кључ успјех</w:t>
      </w:r>
      <w:r w:rsidR="00DE156E" w:rsidRPr="00C05E8A">
        <w:rPr>
          <w:szCs w:val="24"/>
          <w:lang w:val="sr-Cyrl-BA"/>
        </w:rPr>
        <w:t>а</w:t>
      </w:r>
      <w:r w:rsidRPr="00C05E8A">
        <w:rPr>
          <w:szCs w:val="24"/>
          <w:lang w:val="sr-Cyrl-BA"/>
        </w:rPr>
        <w:t xml:space="preserve"> Друштва у остваривању циљева пословања и заштите његових интереса. </w:t>
      </w:r>
    </w:p>
    <w:p w:rsidR="00D72879" w:rsidRPr="00C05E8A" w:rsidRDefault="00674AC2" w:rsidP="001E65ED">
      <w:pPr>
        <w:spacing w:after="120"/>
        <w:rPr>
          <w:szCs w:val="24"/>
          <w:lang w:val="sr-Cyrl-BA"/>
        </w:rPr>
      </w:pPr>
      <w:r w:rsidRPr="00C05E8A">
        <w:rPr>
          <w:szCs w:val="24"/>
          <w:lang w:val="sr-Cyrl-BA"/>
        </w:rPr>
        <w:t>Финансијски ризици коју су обухваћени Планом пословања су:</w:t>
      </w:r>
    </w:p>
    <w:p w:rsidR="00674AC2" w:rsidRPr="00C05E8A" w:rsidRDefault="00674AC2" w:rsidP="00AB5CE3">
      <w:pPr>
        <w:pStyle w:val="ListParagraph"/>
        <w:numPr>
          <w:ilvl w:val="0"/>
          <w:numId w:val="9"/>
        </w:numPr>
        <w:rPr>
          <w:b/>
          <w:szCs w:val="24"/>
          <w:lang w:val="sr-Cyrl-BA"/>
        </w:rPr>
      </w:pPr>
      <w:r w:rsidRPr="00C05E8A">
        <w:rPr>
          <w:b/>
          <w:szCs w:val="24"/>
          <w:lang w:val="sr-Cyrl-BA"/>
        </w:rPr>
        <w:t>Кредитни ризик</w:t>
      </w:r>
    </w:p>
    <w:p w:rsidR="00674AC2" w:rsidRPr="00F2439F" w:rsidRDefault="00674AC2" w:rsidP="00F2439F">
      <w:pPr>
        <w:pStyle w:val="ListParagraph"/>
        <w:numPr>
          <w:ilvl w:val="0"/>
          <w:numId w:val="9"/>
        </w:numPr>
        <w:rPr>
          <w:b/>
          <w:szCs w:val="24"/>
          <w:lang w:val="sr-Cyrl-BA"/>
        </w:rPr>
      </w:pPr>
      <w:r w:rsidRPr="00F2439F">
        <w:rPr>
          <w:b/>
          <w:szCs w:val="24"/>
          <w:lang w:val="sr-Cyrl-BA"/>
        </w:rPr>
        <w:t>Цјеновни ризик</w:t>
      </w:r>
    </w:p>
    <w:p w:rsidR="00674AC2" w:rsidRPr="00C05E8A" w:rsidRDefault="00674AC2" w:rsidP="00F2439F">
      <w:pPr>
        <w:pStyle w:val="ListParagraph"/>
        <w:numPr>
          <w:ilvl w:val="0"/>
          <w:numId w:val="9"/>
        </w:numPr>
        <w:rPr>
          <w:b/>
          <w:szCs w:val="24"/>
          <w:lang w:val="sr-Cyrl-BA"/>
        </w:rPr>
      </w:pPr>
      <w:r w:rsidRPr="00C05E8A">
        <w:rPr>
          <w:b/>
          <w:szCs w:val="24"/>
          <w:lang w:val="sr-Cyrl-BA"/>
        </w:rPr>
        <w:t xml:space="preserve">Ризик ликвидности и </w:t>
      </w:r>
    </w:p>
    <w:p w:rsidR="0017166E" w:rsidRDefault="00674AC2" w:rsidP="00F2439F">
      <w:pPr>
        <w:pStyle w:val="ListParagraph"/>
        <w:numPr>
          <w:ilvl w:val="0"/>
          <w:numId w:val="9"/>
        </w:numPr>
        <w:rPr>
          <w:b/>
          <w:szCs w:val="24"/>
          <w:lang w:val="sr-Cyrl-BA"/>
        </w:rPr>
      </w:pPr>
      <w:r w:rsidRPr="00C05E8A">
        <w:rPr>
          <w:b/>
          <w:szCs w:val="24"/>
          <w:lang w:val="sr-Cyrl-BA"/>
        </w:rPr>
        <w:t>Ризик новчаног тока.</w:t>
      </w:r>
    </w:p>
    <w:p w:rsidR="00F2439F" w:rsidRDefault="00F2439F" w:rsidP="00F2439F">
      <w:pPr>
        <w:pStyle w:val="ListParagraph"/>
        <w:rPr>
          <w:b/>
          <w:szCs w:val="24"/>
          <w:lang w:val="sr-Cyrl-BA"/>
        </w:rPr>
      </w:pPr>
    </w:p>
    <w:p w:rsidR="00A42A83" w:rsidRPr="00F2439F" w:rsidRDefault="00A42A83" w:rsidP="00F2439F">
      <w:pPr>
        <w:pStyle w:val="ListParagraph"/>
        <w:rPr>
          <w:b/>
          <w:szCs w:val="24"/>
          <w:lang w:val="sr-Cyrl-BA"/>
        </w:rPr>
      </w:pPr>
    </w:p>
    <w:p w:rsidR="001E65ED" w:rsidRPr="00B9507C" w:rsidRDefault="00B9507C" w:rsidP="00B9507C">
      <w:pPr>
        <w:pStyle w:val="Heading2"/>
      </w:pPr>
      <w:bookmarkStart w:id="59" w:name="_Toc533591263"/>
      <w:r>
        <w:t xml:space="preserve">5.5.1. </w:t>
      </w:r>
      <w:r w:rsidR="001E65ED" w:rsidRPr="0017166E">
        <w:rPr>
          <w:lang w:val="sr-Cyrl-BA"/>
        </w:rPr>
        <w:t>Кредитни ризик</w:t>
      </w:r>
      <w:bookmarkEnd w:id="59"/>
    </w:p>
    <w:p w:rsidR="001E65ED" w:rsidRPr="00C05E8A" w:rsidRDefault="00C4579E" w:rsidP="001E65ED">
      <w:pPr>
        <w:spacing w:after="120"/>
        <w:rPr>
          <w:szCs w:val="24"/>
          <w:lang w:val="sr-Cyrl-BA"/>
        </w:rPr>
      </w:pPr>
      <w:r w:rsidRPr="00C05E8A">
        <w:rPr>
          <w:szCs w:val="24"/>
          <w:lang w:val="sr-Cyrl-BA"/>
        </w:rPr>
        <w:t>Кредитни ризик, који је прије св</w:t>
      </w:r>
      <w:r w:rsidR="009662D9" w:rsidRPr="00C05E8A">
        <w:rPr>
          <w:szCs w:val="24"/>
          <w:lang w:val="sr-Cyrl-BA"/>
        </w:rPr>
        <w:t>ега везан</w:t>
      </w:r>
      <w:r w:rsidRPr="00C05E8A">
        <w:rPr>
          <w:szCs w:val="24"/>
          <w:lang w:val="sr-Cyrl-BA"/>
        </w:rPr>
        <w:t xml:space="preserve"> за пословање банака и других организација које врше финансијске услуге, подразумјева ризик промјене кредитне способности купца или дужника који може утицати на промјену вриједности финансијске имовине повјериоца. И поред чињенице да ово Друштво не врши кредитирање својих купаца у класичном смислу те ријеч</w:t>
      </w:r>
      <w:r w:rsidR="001E65ED" w:rsidRPr="00C05E8A">
        <w:rPr>
          <w:szCs w:val="24"/>
          <w:lang w:val="sr-Cyrl-BA"/>
        </w:rPr>
        <w:t>и,</w:t>
      </w:r>
      <w:r w:rsidRPr="00C05E8A">
        <w:rPr>
          <w:szCs w:val="24"/>
          <w:lang w:val="sr-Cyrl-BA"/>
        </w:rPr>
        <w:t xml:space="preserve"> присутна је изложеност овом ризику</w:t>
      </w:r>
      <w:r w:rsidR="009662D9" w:rsidRPr="00C05E8A">
        <w:rPr>
          <w:szCs w:val="24"/>
          <w:lang w:val="sr-Cyrl-BA"/>
        </w:rPr>
        <w:t xml:space="preserve"> у погледу немогућности наплате својих потраживања б</w:t>
      </w:r>
      <w:r w:rsidRPr="00C05E8A">
        <w:rPr>
          <w:szCs w:val="24"/>
          <w:lang w:val="sr-Cyrl-BA"/>
        </w:rPr>
        <w:t>удући да се ради о услугама од о</w:t>
      </w:r>
      <w:r w:rsidR="009662D9" w:rsidRPr="00C05E8A">
        <w:rPr>
          <w:szCs w:val="24"/>
          <w:lang w:val="sr-Cyrl-BA"/>
        </w:rPr>
        <w:t xml:space="preserve">пштег друштвеног значајакао и чињенице да се </w:t>
      </w:r>
      <w:r w:rsidRPr="00C05E8A">
        <w:rPr>
          <w:szCs w:val="24"/>
          <w:lang w:val="sr-Cyrl-BA"/>
        </w:rPr>
        <w:t>пружање услуга не може условити</w:t>
      </w:r>
      <w:r w:rsidR="009662D9" w:rsidRPr="00C05E8A">
        <w:rPr>
          <w:szCs w:val="24"/>
          <w:lang w:val="sr-Cyrl-BA"/>
        </w:rPr>
        <w:t xml:space="preserve"> претходном</w:t>
      </w:r>
      <w:r w:rsidRPr="00C05E8A">
        <w:rPr>
          <w:szCs w:val="24"/>
          <w:lang w:val="sr-Cyrl-BA"/>
        </w:rPr>
        <w:t xml:space="preserve"> анализом кредитне способности купца</w:t>
      </w:r>
      <w:r w:rsidR="009662D9" w:rsidRPr="00C05E8A">
        <w:rPr>
          <w:szCs w:val="24"/>
          <w:lang w:val="sr-Cyrl-BA"/>
        </w:rPr>
        <w:t xml:space="preserve">. </w:t>
      </w:r>
    </w:p>
    <w:p w:rsidR="00C4579E" w:rsidRPr="00C05E8A" w:rsidRDefault="009662D9" w:rsidP="001E65ED">
      <w:pPr>
        <w:spacing w:after="120"/>
        <w:rPr>
          <w:szCs w:val="24"/>
          <w:lang w:val="sr-Cyrl-BA"/>
        </w:rPr>
      </w:pPr>
      <w:r w:rsidRPr="00C05E8A">
        <w:rPr>
          <w:szCs w:val="24"/>
          <w:lang w:val="sr-Cyrl-BA"/>
        </w:rPr>
        <w:lastRenderedPageBreak/>
        <w:t xml:space="preserve">Такође, цјелокупна социјално-економска ситуација у земљи, све лошија куповна моћ становништва, стечаји и ликвидације </w:t>
      </w:r>
      <w:r w:rsidR="001E65ED" w:rsidRPr="00C05E8A">
        <w:rPr>
          <w:szCs w:val="24"/>
          <w:lang w:val="sr-Cyrl-BA"/>
        </w:rPr>
        <w:t>већег броја предузећа,</w:t>
      </w:r>
      <w:r w:rsidRPr="00C05E8A">
        <w:rPr>
          <w:szCs w:val="24"/>
          <w:lang w:val="sr-Cyrl-BA"/>
        </w:rPr>
        <w:t xml:space="preserve"> још више појачавају изложеност Друштва овом ризику. </w:t>
      </w:r>
    </w:p>
    <w:p w:rsidR="001E65ED" w:rsidRPr="00C05E8A" w:rsidRDefault="001E65ED" w:rsidP="001E65ED">
      <w:pPr>
        <w:spacing w:after="120"/>
        <w:rPr>
          <w:szCs w:val="24"/>
          <w:lang w:val="sr-Cyrl-BA"/>
        </w:rPr>
      </w:pPr>
      <w:r w:rsidRPr="00C05E8A">
        <w:rPr>
          <w:szCs w:val="24"/>
          <w:lang w:val="sr-Cyrl-BA"/>
        </w:rPr>
        <w:t xml:space="preserve">У том смислу, ово Друштво треба </w:t>
      </w:r>
      <w:r w:rsidR="00205896" w:rsidRPr="00C05E8A">
        <w:rPr>
          <w:szCs w:val="24"/>
          <w:lang w:val="sr-Cyrl-BA"/>
        </w:rPr>
        <w:t>предузети</w:t>
      </w:r>
      <w:r w:rsidR="00AB6A8B" w:rsidRPr="00C05E8A">
        <w:rPr>
          <w:szCs w:val="24"/>
          <w:lang w:val="sr-Cyrl-BA"/>
        </w:rPr>
        <w:t>неколико</w:t>
      </w:r>
      <w:r w:rsidR="00205896" w:rsidRPr="00C05E8A">
        <w:rPr>
          <w:szCs w:val="24"/>
          <w:lang w:val="sr-Cyrl-BA"/>
        </w:rPr>
        <w:t xml:space="preserve">, међусобно условљених </w:t>
      </w:r>
      <w:r w:rsidR="00AB6A8B" w:rsidRPr="00C05E8A">
        <w:rPr>
          <w:szCs w:val="24"/>
          <w:lang w:val="sr-Cyrl-BA"/>
        </w:rPr>
        <w:t>активности</w:t>
      </w:r>
      <w:r w:rsidR="00205896" w:rsidRPr="00C05E8A">
        <w:rPr>
          <w:szCs w:val="24"/>
          <w:lang w:val="sr-Cyrl-BA"/>
        </w:rPr>
        <w:t>,</w:t>
      </w:r>
      <w:r w:rsidR="00AB6A8B" w:rsidRPr="00C05E8A">
        <w:rPr>
          <w:szCs w:val="24"/>
          <w:lang w:val="sr-Cyrl-BA"/>
        </w:rPr>
        <w:t xml:space="preserve"> које би биле усмјерена </w:t>
      </w:r>
      <w:r w:rsidR="00205896" w:rsidRPr="00C05E8A">
        <w:rPr>
          <w:szCs w:val="24"/>
          <w:lang w:val="sr-Cyrl-BA"/>
        </w:rPr>
        <w:t xml:space="preserve">или </w:t>
      </w:r>
      <w:r w:rsidR="00AB6A8B" w:rsidRPr="00C05E8A">
        <w:rPr>
          <w:szCs w:val="24"/>
          <w:lang w:val="sr-Cyrl-BA"/>
        </w:rPr>
        <w:t xml:space="preserve">на </w:t>
      </w:r>
      <w:r w:rsidR="00205896" w:rsidRPr="00C05E8A">
        <w:rPr>
          <w:szCs w:val="24"/>
          <w:lang w:val="sr-Cyrl-BA"/>
        </w:rPr>
        <w:t xml:space="preserve">потпуном </w:t>
      </w:r>
      <w:r w:rsidR="00AB6A8B" w:rsidRPr="00C05E8A">
        <w:rPr>
          <w:szCs w:val="24"/>
          <w:lang w:val="sr-Cyrl-BA"/>
        </w:rPr>
        <w:t>уклањањ</w:t>
      </w:r>
      <w:r w:rsidR="00D73F54" w:rsidRPr="00C05E8A">
        <w:rPr>
          <w:szCs w:val="24"/>
          <w:lang w:val="sr-Latn-BA"/>
        </w:rPr>
        <w:t>e</w:t>
      </w:r>
      <w:r w:rsidR="00205896" w:rsidRPr="00C05E8A">
        <w:rPr>
          <w:szCs w:val="24"/>
          <w:lang w:val="sr-Cyrl-BA"/>
        </w:rPr>
        <w:t xml:space="preserve"> кредитног ризика (уколико је то уопште могуће)</w:t>
      </w:r>
      <w:r w:rsidR="00AB6A8B" w:rsidRPr="00C05E8A">
        <w:rPr>
          <w:szCs w:val="24"/>
          <w:lang w:val="sr-Cyrl-BA"/>
        </w:rPr>
        <w:t xml:space="preserve"> или </w:t>
      </w:r>
      <w:r w:rsidR="00205896" w:rsidRPr="00C05E8A">
        <w:rPr>
          <w:szCs w:val="24"/>
          <w:lang w:val="sr-Cyrl-BA"/>
        </w:rPr>
        <w:t>на ублажавању степена његовог остварења</w:t>
      </w:r>
      <w:r w:rsidR="00574C44" w:rsidRPr="00C05E8A">
        <w:rPr>
          <w:szCs w:val="24"/>
          <w:lang w:val="sr-Cyrl-BA"/>
        </w:rPr>
        <w:t xml:space="preserve"> у наредном периоду. Неке од мјера које су се у претходном периоду показале као сврсисходне са успјешним резултатом јесу, прије свега, закључење уговора о пружању комуналних услуга са потрошачима са којима до сада ти уговори нису закључени, чиме се писаним путем, на сигуран и недвосмислен начин, регулишу сва међусобна права и обавезе како овог Друштва као даваоца комуналне услуге тако потрошача као корисника комуналних услуга што за посљедицу има већи степен сигурности наплате потраживања судским путем. Такође, код потрошача код којих је ово Друштво искористило механизам искључења објекта са водоводне мреже због дуговања, потребно је приликом поновног укључења увести обавезу предаје (бјанко или ограничене) мјенице чиме ће се финансијски, оперативно и психолошки повећати степен бојазни корисника од даљих дуговања према овом Друштву.</w:t>
      </w:r>
    </w:p>
    <w:p w:rsidR="002E5E23" w:rsidRPr="002E5E23" w:rsidRDefault="00574C44" w:rsidP="002E5E23">
      <w:pPr>
        <w:spacing w:after="120"/>
        <w:rPr>
          <w:szCs w:val="24"/>
          <w:lang w:val="sr-Cyrl-BA"/>
        </w:rPr>
      </w:pPr>
      <w:r w:rsidRPr="00C54311">
        <w:rPr>
          <w:szCs w:val="24"/>
          <w:lang w:val="sr-Cyrl-BA"/>
        </w:rPr>
        <w:t xml:space="preserve">На крају, треба напоменути да се итекако треба наставити пракса узимања (бјанко или ограничених) мјеница од стране </w:t>
      </w:r>
      <w:r w:rsidR="001702FA" w:rsidRPr="00C54311">
        <w:rPr>
          <w:szCs w:val="24"/>
          <w:lang w:val="sr-Cyrl-BA"/>
        </w:rPr>
        <w:t xml:space="preserve">привредних друштава обзиром да они, због лоше економске и тржишне ситуације, врло лако долазе у тешка финансијско – материјална стања у </w:t>
      </w:r>
      <w:r w:rsidR="008C7BB7" w:rsidRPr="00C54311">
        <w:rPr>
          <w:szCs w:val="24"/>
          <w:lang w:val="sr-Cyrl-BA"/>
        </w:rPr>
        <w:t>ком случају је најефикас</w:t>
      </w:r>
      <w:r w:rsidR="001702FA" w:rsidRPr="00C54311">
        <w:rPr>
          <w:szCs w:val="24"/>
          <w:lang w:val="sr-Cyrl-BA"/>
        </w:rPr>
        <w:t>није и најекономичније протестовати мјеницу и у што краћем периоду извршити принудним путем наплату утврђеног дуговања за пружене комуналне услуге.</w:t>
      </w:r>
    </w:p>
    <w:p w:rsidR="00385666" w:rsidRDefault="00385666" w:rsidP="00674AC2">
      <w:pPr>
        <w:rPr>
          <w:szCs w:val="24"/>
          <w:lang w:val="sr-Latn-BA"/>
        </w:rPr>
      </w:pPr>
    </w:p>
    <w:p w:rsidR="00A42A83" w:rsidRPr="00993179" w:rsidRDefault="00A42A83" w:rsidP="00674AC2">
      <w:pPr>
        <w:rPr>
          <w:szCs w:val="24"/>
          <w:lang w:val="sr-Latn-BA"/>
        </w:rPr>
      </w:pPr>
    </w:p>
    <w:p w:rsidR="00385666" w:rsidRPr="00385666" w:rsidRDefault="007B5F79" w:rsidP="00385666">
      <w:pPr>
        <w:pStyle w:val="Podnaslov2"/>
      </w:pPr>
      <w:bookmarkStart w:id="60" w:name="_Toc533591264"/>
      <w:r>
        <w:t xml:space="preserve">5.5.2. </w:t>
      </w:r>
      <w:r w:rsidR="007512AA" w:rsidRPr="00C05E8A">
        <w:rPr>
          <w:lang w:val="sr-Cyrl-BA"/>
        </w:rPr>
        <w:t>Цјеновни ризик</w:t>
      </w:r>
      <w:bookmarkEnd w:id="60"/>
    </w:p>
    <w:p w:rsidR="001C7E01" w:rsidRPr="00C05E8A" w:rsidRDefault="001C7E01" w:rsidP="007512AA">
      <w:pPr>
        <w:spacing w:after="120"/>
        <w:rPr>
          <w:szCs w:val="24"/>
          <w:lang w:val="sr-Cyrl-BA"/>
        </w:rPr>
      </w:pPr>
      <w:r w:rsidRPr="00C05E8A">
        <w:rPr>
          <w:szCs w:val="24"/>
          <w:lang w:val="sr-Cyrl-BA"/>
        </w:rPr>
        <w:t xml:space="preserve">Цјеновни ризик Друштва везан је </w:t>
      </w:r>
      <w:r w:rsidR="0084593F">
        <w:rPr>
          <w:szCs w:val="24"/>
          <w:lang w:val="sr-Cyrl-BA"/>
        </w:rPr>
        <w:t xml:space="preserve">за </w:t>
      </w:r>
      <w:r w:rsidR="00CD3A50" w:rsidRPr="00C05E8A">
        <w:rPr>
          <w:szCs w:val="24"/>
          <w:lang w:val="sr-Cyrl-BA"/>
        </w:rPr>
        <w:t>цијене роба, услуга и радова који су неопходни за несметано обављање дјелатности.</w:t>
      </w:r>
    </w:p>
    <w:p w:rsidR="00CD3A50" w:rsidRPr="00C05E8A" w:rsidRDefault="00CD3A50" w:rsidP="007512AA">
      <w:pPr>
        <w:spacing w:after="120"/>
        <w:rPr>
          <w:szCs w:val="24"/>
          <w:lang w:val="sr-Cyrl-BA"/>
        </w:rPr>
      </w:pPr>
      <w:r w:rsidRPr="00C05E8A">
        <w:rPr>
          <w:szCs w:val="24"/>
          <w:lang w:val="sr-Cyrl-BA"/>
        </w:rPr>
        <w:t xml:space="preserve">Како би се избјегла изложеност овом ризику, Друштво приликом склапања уговора у поступцима јавних набавки предвиђа да </w:t>
      </w:r>
      <w:r w:rsidR="008B5D70" w:rsidRPr="00C05E8A">
        <w:rPr>
          <w:szCs w:val="24"/>
          <w:lang w:val="sr-Cyrl-BA"/>
        </w:rPr>
        <w:t>до повећања цијена може доћи само уз писмену сагласност Друштва. Такође, након сваке испостављене фактуре од стране добављача</w:t>
      </w:r>
      <w:r w:rsidR="00171869" w:rsidRPr="00C05E8A">
        <w:rPr>
          <w:szCs w:val="24"/>
          <w:lang w:val="sr-Cyrl-BA"/>
        </w:rPr>
        <w:t>,</w:t>
      </w:r>
      <w:r w:rsidR="008B5D70" w:rsidRPr="00C05E8A">
        <w:rPr>
          <w:szCs w:val="24"/>
          <w:lang w:val="sr-Cyrl-BA"/>
        </w:rPr>
        <w:t xml:space="preserve"> врши </w:t>
      </w:r>
      <w:r w:rsidR="00171869" w:rsidRPr="00C05E8A">
        <w:rPr>
          <w:szCs w:val="24"/>
          <w:lang w:val="sr-Cyrl-BA"/>
        </w:rPr>
        <w:t xml:space="preserve">се </w:t>
      </w:r>
      <w:r w:rsidR="008B5D70" w:rsidRPr="00C05E8A">
        <w:rPr>
          <w:szCs w:val="24"/>
          <w:lang w:val="sr-Cyrl-BA"/>
        </w:rPr>
        <w:t>провјера цијена, и у с</w:t>
      </w:r>
      <w:r w:rsidR="008C7BB7">
        <w:rPr>
          <w:szCs w:val="24"/>
          <w:lang w:val="sr-Cyrl-BA"/>
        </w:rPr>
        <w:t>лучају да се утв</w:t>
      </w:r>
      <w:r w:rsidR="00DE718A">
        <w:rPr>
          <w:szCs w:val="24"/>
          <w:lang w:val="sr-Cyrl-BA"/>
        </w:rPr>
        <w:t>р</w:t>
      </w:r>
      <w:r w:rsidR="008C7BB7">
        <w:rPr>
          <w:szCs w:val="24"/>
          <w:lang w:val="sr-Cyrl-BA"/>
        </w:rPr>
        <w:t>ди неслагање у о</w:t>
      </w:r>
      <w:r w:rsidR="008B5D70" w:rsidRPr="00C05E8A">
        <w:rPr>
          <w:szCs w:val="24"/>
          <w:lang w:val="sr-Cyrl-BA"/>
        </w:rPr>
        <w:t>дносу на уговорене цијене исти се писмено обавјештавају о у</w:t>
      </w:r>
      <w:r w:rsidR="00171869" w:rsidRPr="00C05E8A">
        <w:rPr>
          <w:szCs w:val="24"/>
          <w:lang w:val="sr-Cyrl-BA"/>
        </w:rPr>
        <w:t>т</w:t>
      </w:r>
      <w:r w:rsidR="00D73F54" w:rsidRPr="00C05E8A">
        <w:rPr>
          <w:szCs w:val="24"/>
          <w:lang w:val="sr-Cyrl-BA"/>
        </w:rPr>
        <w:t>врђеном неслагању с</w:t>
      </w:r>
      <w:r w:rsidR="008B5D70" w:rsidRPr="00C05E8A">
        <w:rPr>
          <w:szCs w:val="24"/>
          <w:lang w:val="sr-Cyrl-BA"/>
        </w:rPr>
        <w:t>а захтјевом да се изврши исправка фактуре.</w:t>
      </w:r>
    </w:p>
    <w:p w:rsidR="008B5D70" w:rsidRPr="00C05E8A" w:rsidRDefault="008B5D70" w:rsidP="007512AA">
      <w:pPr>
        <w:spacing w:after="120"/>
        <w:rPr>
          <w:szCs w:val="24"/>
          <w:lang w:val="sr-Cyrl-BA"/>
        </w:rPr>
      </w:pPr>
      <w:r w:rsidRPr="00C05E8A">
        <w:rPr>
          <w:szCs w:val="24"/>
          <w:lang w:val="sr-Cyrl-BA"/>
        </w:rPr>
        <w:t xml:space="preserve">Такође, будући да у свом пословању </w:t>
      </w:r>
      <w:r w:rsidR="00171869" w:rsidRPr="00C05E8A">
        <w:rPr>
          <w:szCs w:val="24"/>
          <w:lang w:val="sr-Cyrl-BA"/>
        </w:rPr>
        <w:t>ово Друштво</w:t>
      </w:r>
      <w:r w:rsidRPr="00C05E8A">
        <w:rPr>
          <w:szCs w:val="24"/>
          <w:lang w:val="sr-Cyrl-BA"/>
        </w:rPr>
        <w:t xml:space="preserve"> користи краткорочни кредит за текућу ликвидност присутна је изложеност каматном ризику. Као </w:t>
      </w:r>
      <w:r w:rsidR="00D33DE3" w:rsidRPr="00C05E8A">
        <w:rPr>
          <w:szCs w:val="24"/>
          <w:lang w:val="sr-Cyrl-BA"/>
        </w:rPr>
        <w:t>модус</w:t>
      </w:r>
      <w:r w:rsidRPr="00C05E8A">
        <w:rPr>
          <w:szCs w:val="24"/>
          <w:lang w:val="sr-Cyrl-BA"/>
        </w:rPr>
        <w:t xml:space="preserve"> да </w:t>
      </w:r>
      <w:r w:rsidR="00D33DE3" w:rsidRPr="00C05E8A">
        <w:rPr>
          <w:szCs w:val="24"/>
          <w:lang w:val="sr-Cyrl-BA"/>
        </w:rPr>
        <w:t>ово Друштво</w:t>
      </w:r>
      <w:r w:rsidRPr="00C05E8A">
        <w:rPr>
          <w:szCs w:val="24"/>
          <w:lang w:val="sr-Cyrl-BA"/>
        </w:rPr>
        <w:t xml:space="preserve"> на прави начин управља овим ризиком</w:t>
      </w:r>
      <w:r w:rsidR="00D33DE3" w:rsidRPr="00C05E8A">
        <w:rPr>
          <w:szCs w:val="24"/>
          <w:lang w:val="sr-Cyrl-BA"/>
        </w:rPr>
        <w:t>,намеће се</w:t>
      </w:r>
      <w:r w:rsidRPr="00C05E8A">
        <w:rPr>
          <w:szCs w:val="24"/>
          <w:lang w:val="sr-Cyrl-BA"/>
        </w:rPr>
        <w:t xml:space="preserve"> спровођење поступака јавне набавке финансијских услуга чиме се обезбјеђују најповољнији услови. Као критеријум за избор најповољније понуде се примјењује ефективна каматна стопа која укључује номиналну каматну стопу али и све друге трошкове одобравања кредита, чиме се избјегава ризик да се јаве неки додатни трошкови који нису били познати приликом закључења уговора.</w:t>
      </w:r>
    </w:p>
    <w:p w:rsidR="004C06BF" w:rsidRDefault="004C06BF" w:rsidP="00674AC2">
      <w:pPr>
        <w:rPr>
          <w:szCs w:val="24"/>
          <w:lang w:val="sr-Cyrl-BA"/>
        </w:rPr>
      </w:pPr>
    </w:p>
    <w:p w:rsidR="00A42A83" w:rsidRPr="00C05E8A" w:rsidRDefault="00A42A83" w:rsidP="00674AC2">
      <w:pPr>
        <w:rPr>
          <w:szCs w:val="24"/>
          <w:lang w:val="sr-Cyrl-BA"/>
        </w:rPr>
      </w:pPr>
    </w:p>
    <w:p w:rsidR="007512AA" w:rsidRPr="00385666" w:rsidRDefault="007B5F79" w:rsidP="00385666">
      <w:pPr>
        <w:pStyle w:val="Podnaslov2"/>
      </w:pPr>
      <w:bookmarkStart w:id="61" w:name="_Toc533591265"/>
      <w:r>
        <w:lastRenderedPageBreak/>
        <w:t xml:space="preserve">5.5.3. </w:t>
      </w:r>
      <w:r w:rsidR="007512AA" w:rsidRPr="00C05E8A">
        <w:rPr>
          <w:lang w:val="sr-Cyrl-BA"/>
        </w:rPr>
        <w:t>Ризик ликвидности</w:t>
      </w:r>
      <w:bookmarkEnd w:id="61"/>
    </w:p>
    <w:p w:rsidR="004C06BF" w:rsidRPr="00C05E8A" w:rsidRDefault="004C06BF" w:rsidP="00D33DE3">
      <w:pPr>
        <w:spacing w:after="120"/>
        <w:rPr>
          <w:szCs w:val="24"/>
          <w:lang w:val="sr-Cyrl-BA"/>
        </w:rPr>
      </w:pPr>
      <w:r w:rsidRPr="00C05E8A">
        <w:rPr>
          <w:szCs w:val="24"/>
          <w:lang w:val="sr-Cyrl-BA"/>
        </w:rPr>
        <w:t xml:space="preserve">Ликвидност </w:t>
      </w:r>
      <w:r w:rsidR="00D33DE3" w:rsidRPr="00C05E8A">
        <w:rPr>
          <w:szCs w:val="24"/>
          <w:lang w:val="sr-Cyrl-BA"/>
        </w:rPr>
        <w:t>привредног друштва</w:t>
      </w:r>
      <w:r w:rsidRPr="00C05E8A">
        <w:rPr>
          <w:szCs w:val="24"/>
          <w:lang w:val="sr-Cyrl-BA"/>
        </w:rPr>
        <w:t xml:space="preserve"> представља његову способност да у року доспјећа измирује своје обавезе. Под ризиком ликвидности се подразумјева како ризик ликвид</w:t>
      </w:r>
      <w:r w:rsidR="00D73F54" w:rsidRPr="00C05E8A">
        <w:rPr>
          <w:szCs w:val="24"/>
          <w:lang w:val="sr-Cyrl-BA"/>
        </w:rPr>
        <w:t>ности плаћања тако и ризик</w:t>
      </w:r>
      <w:r w:rsidRPr="00C05E8A">
        <w:rPr>
          <w:szCs w:val="24"/>
          <w:lang w:val="sr-Cyrl-BA"/>
        </w:rPr>
        <w:t xml:space="preserve"> ликвидности имовине. Основни циљ управљања ризиком ликвидности је одржавање потребног нивоа ликвидних средстава како би се уредно и у роковима доспјећа исмириле све обавезе по билансним позицијама.</w:t>
      </w:r>
    </w:p>
    <w:p w:rsidR="00D33DE3" w:rsidRPr="00C05E8A" w:rsidRDefault="004C06BF" w:rsidP="00D33DE3">
      <w:pPr>
        <w:spacing w:after="120"/>
        <w:rPr>
          <w:szCs w:val="24"/>
          <w:lang w:val="sr-Cyrl-BA"/>
        </w:rPr>
      </w:pPr>
      <w:r w:rsidRPr="00C05E8A">
        <w:rPr>
          <w:szCs w:val="24"/>
          <w:lang w:val="sr-Cyrl-BA"/>
        </w:rPr>
        <w:t xml:space="preserve">Значајан ризик ликвидности коме је </w:t>
      </w:r>
      <w:r w:rsidR="00D33DE3" w:rsidRPr="00C05E8A">
        <w:rPr>
          <w:szCs w:val="24"/>
          <w:lang w:val="sr-Cyrl-BA"/>
        </w:rPr>
        <w:t xml:space="preserve">ово </w:t>
      </w:r>
      <w:r w:rsidRPr="00C05E8A">
        <w:rPr>
          <w:szCs w:val="24"/>
          <w:lang w:val="sr-Cyrl-BA"/>
        </w:rPr>
        <w:t xml:space="preserve">Друштво изложено је и ризик ликвидности имовине, односно ситуација када Друшво не може у </w:t>
      </w:r>
      <w:r w:rsidR="00B52C8E" w:rsidRPr="00C05E8A">
        <w:rPr>
          <w:szCs w:val="24"/>
          <w:lang w:val="sr-Cyrl-BA"/>
        </w:rPr>
        <w:t xml:space="preserve">цјелости да наплати своја потраживања. </w:t>
      </w:r>
    </w:p>
    <w:p w:rsidR="00B52C8E" w:rsidRDefault="00B52C8E" w:rsidP="00326BE9">
      <w:pPr>
        <w:spacing w:after="120"/>
        <w:rPr>
          <w:szCs w:val="24"/>
          <w:lang w:val="sr-Cyrl-BA"/>
        </w:rPr>
      </w:pPr>
      <w:r w:rsidRPr="00C05E8A">
        <w:rPr>
          <w:szCs w:val="24"/>
          <w:lang w:val="sr-Cyrl-BA"/>
        </w:rPr>
        <w:t xml:space="preserve">Основни механизми које ово Друштво користи како би се избјегао поменути ризик јесте искључење </w:t>
      </w:r>
      <w:r w:rsidR="00D33DE3" w:rsidRPr="00C05E8A">
        <w:rPr>
          <w:szCs w:val="24"/>
          <w:lang w:val="sr-Cyrl-BA"/>
        </w:rPr>
        <w:t>објеката корисника</w:t>
      </w:r>
      <w:r w:rsidRPr="00C05E8A">
        <w:rPr>
          <w:szCs w:val="24"/>
          <w:lang w:val="sr-Cyrl-BA"/>
        </w:rPr>
        <w:t xml:space="preserve"> са </w:t>
      </w:r>
      <w:r w:rsidR="00D33DE3" w:rsidRPr="00C05E8A">
        <w:rPr>
          <w:szCs w:val="24"/>
          <w:lang w:val="sr-Cyrl-BA"/>
        </w:rPr>
        <w:t xml:space="preserve">јавног </w:t>
      </w:r>
      <w:r w:rsidRPr="00C05E8A">
        <w:rPr>
          <w:szCs w:val="24"/>
          <w:lang w:val="sr-Cyrl-BA"/>
        </w:rPr>
        <w:t>система водоснабјевања, утужење потрошача</w:t>
      </w:r>
      <w:r w:rsidR="00D33DE3" w:rsidRPr="00C05E8A">
        <w:rPr>
          <w:szCs w:val="24"/>
          <w:lang w:val="sr-Cyrl-BA"/>
        </w:rPr>
        <w:t xml:space="preserve"> (укључујући парничне, извршне, стечајне и ликвидационе поступке те ванпарничне поступке у којима се врши</w:t>
      </w:r>
      <w:r w:rsidRPr="00C05E8A">
        <w:rPr>
          <w:szCs w:val="24"/>
          <w:lang w:val="sr-Cyrl-BA"/>
        </w:rPr>
        <w:t xml:space="preserve"> протест мјеница</w:t>
      </w:r>
      <w:r w:rsidR="00D33DE3" w:rsidRPr="00C05E8A">
        <w:rPr>
          <w:szCs w:val="24"/>
          <w:lang w:val="sr-Cyrl-BA"/>
        </w:rPr>
        <w:t>)</w:t>
      </w:r>
      <w:r w:rsidRPr="00C05E8A">
        <w:rPr>
          <w:szCs w:val="24"/>
          <w:lang w:val="sr-Cyrl-BA"/>
        </w:rPr>
        <w:t xml:space="preserve"> а све у циљу </w:t>
      </w:r>
      <w:r w:rsidR="00D33DE3" w:rsidRPr="00C05E8A">
        <w:rPr>
          <w:szCs w:val="24"/>
          <w:lang w:val="sr-Cyrl-BA"/>
        </w:rPr>
        <w:t xml:space="preserve">принудне </w:t>
      </w:r>
      <w:r w:rsidRPr="00C05E8A">
        <w:rPr>
          <w:szCs w:val="24"/>
          <w:lang w:val="sr-Cyrl-BA"/>
        </w:rPr>
        <w:t xml:space="preserve">наплате </w:t>
      </w:r>
      <w:r w:rsidR="00D33DE3" w:rsidRPr="00C05E8A">
        <w:rPr>
          <w:szCs w:val="24"/>
          <w:lang w:val="sr-Cyrl-BA"/>
        </w:rPr>
        <w:t xml:space="preserve">потраживања код корисника који, ни након више усмених и писмених опомена, нису добровољно измирили своја дуговања. У том смислу, потребно је наставити (па чак и промовисати) даље закључење уговора о репрограму дуговања корисника, јер се на тај начин, потрошачима пружа додатна (по правилу друга) шанса да своја дуговања измире добровољним путем без активирања механизма судске принудне наплате који за посљедицу има увећање укупних трошкова које корисник мора платити овом Друштву али исто тако закључењем уговора о репрограму дуговања, </w:t>
      </w:r>
      <w:r w:rsidR="00D33DE3" w:rsidRPr="004E3958">
        <w:rPr>
          <w:szCs w:val="24"/>
          <w:lang w:val="sr-Cyrl-BA"/>
        </w:rPr>
        <w:t xml:space="preserve">корисници су у обавези </w:t>
      </w:r>
      <w:r w:rsidR="00D33DE3" w:rsidRPr="004E3958">
        <w:rPr>
          <w:color w:val="000000" w:themeColor="text1"/>
          <w:szCs w:val="24"/>
          <w:lang w:val="sr-Cyrl-BA"/>
        </w:rPr>
        <w:t>предати и мјенице и мјеничне изјаве којима се на директан начин прекидају застарни рокови али и овом Друштву даје шанса да, сходно својој пословној политици, одлуче</w:t>
      </w:r>
      <w:r w:rsidR="00D33DE3" w:rsidRPr="00C05E8A">
        <w:rPr>
          <w:szCs w:val="24"/>
          <w:lang w:val="sr-Cyrl-BA"/>
        </w:rPr>
        <w:t xml:space="preserve"> када, у ком износу и на који начин, ће протестовати мјеницу те наплатити спорна дуговања од конкретног корисника.</w:t>
      </w:r>
    </w:p>
    <w:p w:rsidR="0017166E" w:rsidRDefault="0017166E" w:rsidP="00674AC2">
      <w:pPr>
        <w:rPr>
          <w:szCs w:val="24"/>
          <w:lang w:val="sr-Cyrl-BA"/>
        </w:rPr>
      </w:pPr>
    </w:p>
    <w:p w:rsidR="00A42A83" w:rsidRPr="00C05E8A" w:rsidRDefault="00A42A83" w:rsidP="00674AC2">
      <w:pPr>
        <w:rPr>
          <w:szCs w:val="24"/>
          <w:lang w:val="sr-Cyrl-BA"/>
        </w:rPr>
      </w:pPr>
    </w:p>
    <w:p w:rsidR="00D33DE3" w:rsidRPr="00385666" w:rsidRDefault="007B5F79" w:rsidP="00385666">
      <w:pPr>
        <w:pStyle w:val="Podnaslov2"/>
      </w:pPr>
      <w:bookmarkStart w:id="62" w:name="_Toc533591266"/>
      <w:r>
        <w:t xml:space="preserve">5.5.4. </w:t>
      </w:r>
      <w:r w:rsidR="00D33DE3" w:rsidRPr="00C05E8A">
        <w:rPr>
          <w:lang w:val="sr-Cyrl-BA"/>
        </w:rPr>
        <w:t>Ризик новчаног тока</w:t>
      </w:r>
      <w:bookmarkEnd w:id="62"/>
    </w:p>
    <w:p w:rsidR="00866176" w:rsidRPr="00C05E8A" w:rsidRDefault="005E6E51" w:rsidP="00866176">
      <w:pPr>
        <w:spacing w:after="120"/>
        <w:rPr>
          <w:szCs w:val="24"/>
          <w:lang w:val="sr-Cyrl-BA"/>
        </w:rPr>
      </w:pPr>
      <w:r w:rsidRPr="00C05E8A">
        <w:rPr>
          <w:szCs w:val="24"/>
          <w:lang w:val="sr-Cyrl-BA"/>
        </w:rPr>
        <w:t>Ризик новчаног тока је дирекно повезан са претходно наведеним ризицима и представља њихов одраз. Уколико посматрамо износ обавеза по основу текућег доспјећа кредита ЕБРД-а</w:t>
      </w:r>
      <w:r w:rsidR="008577B6" w:rsidRPr="00C05E8A">
        <w:rPr>
          <w:szCs w:val="24"/>
          <w:lang w:val="sr-Cyrl-BA"/>
        </w:rPr>
        <w:t>,</w:t>
      </w:r>
      <w:r w:rsidRPr="00C05E8A">
        <w:rPr>
          <w:szCs w:val="24"/>
          <w:lang w:val="sr-Cyrl-BA"/>
        </w:rPr>
        <w:t xml:space="preserve"> можемо рећи да је </w:t>
      </w:r>
      <w:r w:rsidR="00866176" w:rsidRPr="00C05E8A">
        <w:rPr>
          <w:szCs w:val="24"/>
          <w:lang w:val="sr-Cyrl-BA"/>
        </w:rPr>
        <w:t xml:space="preserve">ово </w:t>
      </w:r>
      <w:r w:rsidRPr="00C05E8A">
        <w:rPr>
          <w:szCs w:val="24"/>
          <w:lang w:val="sr-Cyrl-BA"/>
        </w:rPr>
        <w:t xml:space="preserve">Друштво изложено ризику новчаног тока. </w:t>
      </w:r>
    </w:p>
    <w:p w:rsidR="00326BE9" w:rsidRDefault="00C349A7" w:rsidP="00326BE9">
      <w:pPr>
        <w:spacing w:after="120"/>
        <w:rPr>
          <w:szCs w:val="24"/>
          <w:lang w:val="sr-Cyrl-BA"/>
        </w:rPr>
      </w:pPr>
      <w:r w:rsidRPr="00C05E8A">
        <w:rPr>
          <w:szCs w:val="24"/>
          <w:lang w:val="sr-Cyrl-BA"/>
        </w:rPr>
        <w:t xml:space="preserve">Ризик новчаног тока се ублажава и набавком краткорочних кредита за ликвидност који се користе за измирење обавеза према ЕБРД-у. Осим тога, примјењујући све расположиве механизме наплате потраживања остварен је значајан помак кад је у </w:t>
      </w:r>
      <w:r w:rsidRPr="005C11AD">
        <w:rPr>
          <w:szCs w:val="24"/>
          <w:lang w:val="sr-Cyrl-BA"/>
        </w:rPr>
        <w:t>питању прилив финансијских средстава. Проценат н</w:t>
      </w:r>
      <w:r w:rsidR="005C11AD" w:rsidRPr="005C11AD">
        <w:rPr>
          <w:szCs w:val="24"/>
          <w:lang w:val="sr-Cyrl-BA"/>
        </w:rPr>
        <w:t>аплате за испоручену воду</w:t>
      </w:r>
      <w:r w:rsidR="00451EC4">
        <w:rPr>
          <w:szCs w:val="24"/>
          <w:lang w:val="sr-Cyrl-BA"/>
        </w:rPr>
        <w:t xml:space="preserve"> и </w:t>
      </w:r>
      <w:r w:rsidR="00451EC4" w:rsidRPr="00AF0667">
        <w:rPr>
          <w:szCs w:val="24"/>
          <w:lang w:val="sr-Cyrl-BA"/>
        </w:rPr>
        <w:t>канализацију</w:t>
      </w:r>
      <w:r w:rsidR="00AF0667" w:rsidRPr="00AF0667">
        <w:rPr>
          <w:szCs w:val="24"/>
          <w:lang w:val="sr-Cyrl-BA"/>
        </w:rPr>
        <w:t>за првих</w:t>
      </w:r>
      <w:r w:rsidR="00AF0667">
        <w:rPr>
          <w:szCs w:val="24"/>
          <w:lang w:val="sr-Cyrl-BA"/>
        </w:rPr>
        <w:t xml:space="preserve"> једанаест мјесеци 201</w:t>
      </w:r>
      <w:r w:rsidR="00F10C28">
        <w:rPr>
          <w:szCs w:val="24"/>
          <w:lang w:val="sr-Cyrl-BA"/>
        </w:rPr>
        <w:t>9</w:t>
      </w:r>
      <w:r w:rsidR="00AF0667">
        <w:rPr>
          <w:szCs w:val="24"/>
          <w:lang w:val="sr-Cyrl-BA"/>
        </w:rPr>
        <w:t xml:space="preserve">. године износи </w:t>
      </w:r>
      <w:r w:rsidR="00F10C28">
        <w:rPr>
          <w:szCs w:val="24"/>
          <w:lang w:val="sr-Cyrl-BA"/>
        </w:rPr>
        <w:t xml:space="preserve">100,74 </w:t>
      </w:r>
      <w:r w:rsidR="00F52CCA">
        <w:rPr>
          <w:szCs w:val="24"/>
          <w:lang w:val="sr-Cyrl-BA"/>
        </w:rPr>
        <w:t>%.</w:t>
      </w:r>
      <w:r w:rsidR="005C11AD" w:rsidRPr="005C11AD">
        <w:rPr>
          <w:szCs w:val="24"/>
          <w:lang w:val="sr-Cyrl-BA"/>
        </w:rPr>
        <w:t xml:space="preserve"> И</w:t>
      </w:r>
      <w:r w:rsidR="00F10C28">
        <w:rPr>
          <w:szCs w:val="24"/>
          <w:lang w:val="sr-Cyrl-BA"/>
        </w:rPr>
        <w:t xml:space="preserve"> у 2020</w:t>
      </w:r>
      <w:r w:rsidRPr="00C05E8A">
        <w:rPr>
          <w:szCs w:val="24"/>
          <w:lang w:val="sr-Cyrl-BA"/>
        </w:rPr>
        <w:t xml:space="preserve">. </w:t>
      </w:r>
      <w:r w:rsidR="00672221">
        <w:rPr>
          <w:szCs w:val="24"/>
          <w:lang w:val="sr-Cyrl-BA"/>
        </w:rPr>
        <w:t>г</w:t>
      </w:r>
      <w:r w:rsidRPr="00C05E8A">
        <w:rPr>
          <w:szCs w:val="24"/>
          <w:lang w:val="sr-Cyrl-BA"/>
        </w:rPr>
        <w:t xml:space="preserve">одини ће се предузимати све потребне активности како </w:t>
      </w:r>
      <w:r w:rsidR="00866176" w:rsidRPr="00C05E8A">
        <w:rPr>
          <w:szCs w:val="24"/>
          <w:lang w:val="sr-Cyrl-BA"/>
        </w:rPr>
        <w:t xml:space="preserve">бисе </w:t>
      </w:r>
      <w:r w:rsidR="00D07BBC">
        <w:rPr>
          <w:szCs w:val="24"/>
          <w:lang w:val="sr-Cyrl-BA"/>
        </w:rPr>
        <w:t>систем наплате одржао на овако високом</w:t>
      </w:r>
      <w:r w:rsidRPr="00C05E8A">
        <w:rPr>
          <w:szCs w:val="24"/>
          <w:lang w:val="sr-Cyrl-BA"/>
        </w:rPr>
        <w:t xml:space="preserve"> ниво</w:t>
      </w:r>
      <w:r w:rsidR="00D07BBC">
        <w:rPr>
          <w:szCs w:val="24"/>
          <w:lang w:val="sr-Cyrl-BA"/>
        </w:rPr>
        <w:t>у</w:t>
      </w:r>
      <w:r w:rsidRPr="00C05E8A">
        <w:rPr>
          <w:szCs w:val="24"/>
          <w:lang w:val="sr-Cyrl-BA"/>
        </w:rPr>
        <w:t xml:space="preserve"> док ће се са друге стране рационалније приступити планирању трошкова </w:t>
      </w:r>
      <w:r w:rsidR="00527B02" w:rsidRPr="00C05E8A">
        <w:rPr>
          <w:szCs w:val="24"/>
          <w:lang w:val="sr-Cyrl-BA"/>
        </w:rPr>
        <w:t>како би и у наредном периоду Друштво било ликвидно.</w:t>
      </w:r>
    </w:p>
    <w:p w:rsidR="00326BE9" w:rsidRDefault="00326BE9" w:rsidP="00326BE9">
      <w:pPr>
        <w:spacing w:after="120"/>
        <w:rPr>
          <w:szCs w:val="24"/>
          <w:lang w:val="sr-Cyrl-BA"/>
        </w:rPr>
      </w:pPr>
    </w:p>
    <w:p w:rsidR="00A42A83" w:rsidRDefault="00A42A83" w:rsidP="00326BE9">
      <w:pPr>
        <w:spacing w:after="120"/>
        <w:rPr>
          <w:szCs w:val="24"/>
          <w:lang w:val="sr-Cyrl-BA"/>
        </w:rPr>
      </w:pPr>
    </w:p>
    <w:p w:rsidR="00A42A83" w:rsidRDefault="00A42A83" w:rsidP="00326BE9">
      <w:pPr>
        <w:spacing w:after="120"/>
        <w:rPr>
          <w:szCs w:val="24"/>
          <w:lang w:val="sr-Cyrl-BA"/>
        </w:rPr>
      </w:pPr>
    </w:p>
    <w:p w:rsidR="00A42A83" w:rsidRDefault="00A42A83" w:rsidP="00326BE9">
      <w:pPr>
        <w:spacing w:after="120"/>
        <w:rPr>
          <w:szCs w:val="24"/>
          <w:lang w:val="sr-Cyrl-BA"/>
        </w:rPr>
      </w:pPr>
    </w:p>
    <w:p w:rsidR="00326BE9" w:rsidRDefault="007B5F79" w:rsidP="00326BE9">
      <w:pPr>
        <w:pStyle w:val="Heading1"/>
        <w:spacing w:after="0"/>
        <w:contextualSpacing/>
      </w:pPr>
      <w:bookmarkStart w:id="63" w:name="_Toc378945455"/>
      <w:bookmarkStart w:id="64" w:name="_Toc533591267"/>
      <w:r w:rsidRPr="00C54311">
        <w:rPr>
          <w:rFonts w:eastAsiaTheme="minorHAnsi" w:cstheme="minorBidi"/>
          <w:bCs w:val="0"/>
        </w:rPr>
        <w:lastRenderedPageBreak/>
        <w:t xml:space="preserve">6. </w:t>
      </w:r>
      <w:r w:rsidR="008361E5" w:rsidRPr="00C54311">
        <w:t>ПРОГРАМ ИНВЕСТИЦИЈА И КАПИТАЛНИ ИЗДАЦИ</w:t>
      </w:r>
      <w:bookmarkEnd w:id="63"/>
      <w:bookmarkEnd w:id="64"/>
    </w:p>
    <w:p w:rsidR="00972997" w:rsidRPr="00972997" w:rsidRDefault="00972997" w:rsidP="00972997"/>
    <w:p w:rsidR="00326BE9" w:rsidRDefault="00C53F59" w:rsidP="00326BE9">
      <w:pPr>
        <w:contextualSpacing/>
        <w:rPr>
          <w:szCs w:val="24"/>
        </w:rPr>
      </w:pPr>
      <w:r>
        <w:rPr>
          <w:szCs w:val="24"/>
          <w:lang w:val="sr-Cyrl-CS"/>
        </w:rPr>
        <w:t>У току 2020</w:t>
      </w:r>
      <w:r w:rsidR="003F1262" w:rsidRPr="00C05E8A">
        <w:rPr>
          <w:szCs w:val="24"/>
          <w:lang w:val="sr-Cyrl-CS"/>
        </w:rPr>
        <w:t xml:space="preserve">. </w:t>
      </w:r>
      <w:r w:rsidR="009F2D95">
        <w:rPr>
          <w:szCs w:val="24"/>
          <w:lang w:val="sr-Cyrl-CS"/>
        </w:rPr>
        <w:t>г</w:t>
      </w:r>
      <w:r w:rsidR="003F1262" w:rsidRPr="00C05E8A">
        <w:rPr>
          <w:szCs w:val="24"/>
          <w:lang w:val="sr-Cyrl-CS"/>
        </w:rPr>
        <w:t>одине, у зависности од извора и средстава финансирања, предвиђена је реализација сљедећих инвестиција</w:t>
      </w:r>
      <w:r w:rsidR="00F72E3F" w:rsidRPr="00C05E8A">
        <w:rPr>
          <w:szCs w:val="24"/>
          <w:lang w:val="sr-Cyrl-CS"/>
        </w:rPr>
        <w:t>,</w:t>
      </w:r>
      <w:r w:rsidR="003F1262" w:rsidRPr="00C05E8A">
        <w:rPr>
          <w:szCs w:val="24"/>
          <w:lang w:val="sr-Cyrl-CS"/>
        </w:rPr>
        <w:t xml:space="preserve"> а како слиједи:</w:t>
      </w:r>
    </w:p>
    <w:p w:rsidR="00972997" w:rsidRDefault="00972997" w:rsidP="00326BE9">
      <w:pPr>
        <w:contextualSpacing/>
        <w:rPr>
          <w:szCs w:val="24"/>
        </w:rPr>
      </w:pPr>
    </w:p>
    <w:p w:rsidR="00972997" w:rsidRPr="00972997" w:rsidRDefault="00972997" w:rsidP="00326BE9">
      <w:pPr>
        <w:contextualSpacing/>
        <w:rPr>
          <w:szCs w:val="24"/>
        </w:rPr>
      </w:pPr>
    </w:p>
    <w:p w:rsidR="00810B98" w:rsidRPr="007B5F79" w:rsidRDefault="008D0C1B" w:rsidP="007B5F79">
      <w:pPr>
        <w:ind w:hanging="907"/>
        <w:rPr>
          <w:b/>
          <w:szCs w:val="24"/>
        </w:rPr>
      </w:pPr>
      <w:r w:rsidRPr="009254ED">
        <w:rPr>
          <w:b/>
          <w:szCs w:val="24"/>
          <w:lang w:val="sr-Cyrl-BA"/>
        </w:rPr>
        <w:t>Тебела број 7</w:t>
      </w:r>
      <w:r w:rsidR="00241305" w:rsidRPr="009254ED">
        <w:rPr>
          <w:b/>
          <w:szCs w:val="24"/>
          <w:lang w:val="sr-Cyrl-BA"/>
        </w:rPr>
        <w:t xml:space="preserve"> – техничка структура инвестиција</w:t>
      </w:r>
      <w:r w:rsidR="009254ED" w:rsidRPr="009254ED">
        <w:rPr>
          <w:b/>
          <w:szCs w:val="24"/>
          <w:lang w:val="sr-Cyrl-BA"/>
        </w:rPr>
        <w:t>(у конвертибилним маркама)</w:t>
      </w:r>
    </w:p>
    <w:tbl>
      <w:tblPr>
        <w:tblStyle w:val="TableGrid"/>
        <w:tblW w:w="10890" w:type="dxa"/>
        <w:tblInd w:w="-792" w:type="dxa"/>
        <w:tblLayout w:type="fixed"/>
        <w:tblLook w:val="04A0"/>
      </w:tblPr>
      <w:tblGrid>
        <w:gridCol w:w="810"/>
        <w:gridCol w:w="2430"/>
        <w:gridCol w:w="1530"/>
        <w:gridCol w:w="1530"/>
        <w:gridCol w:w="1530"/>
        <w:gridCol w:w="1530"/>
        <w:gridCol w:w="1530"/>
      </w:tblGrid>
      <w:tr w:rsidR="006F4BBE" w:rsidRPr="00A42A83" w:rsidTr="0037190B">
        <w:trPr>
          <w:trHeight w:val="255"/>
        </w:trPr>
        <w:tc>
          <w:tcPr>
            <w:tcW w:w="810" w:type="dxa"/>
            <w:vMerge w:val="restart"/>
            <w:shd w:val="pct25" w:color="auto" w:fill="auto"/>
            <w:vAlign w:val="center"/>
          </w:tcPr>
          <w:p w:rsidR="00293ACB" w:rsidRPr="00A42A83" w:rsidRDefault="00C209DD" w:rsidP="0037190B">
            <w:pPr>
              <w:spacing w:after="120"/>
              <w:jc w:val="center"/>
              <w:rPr>
                <w:b/>
                <w:sz w:val="24"/>
                <w:szCs w:val="24"/>
                <w:lang w:val="sr-Cyrl-BA"/>
              </w:rPr>
            </w:pPr>
            <w:r w:rsidRPr="00A42A83">
              <w:rPr>
                <w:b/>
                <w:sz w:val="24"/>
                <w:szCs w:val="24"/>
                <w:lang w:val="sr-Cyrl-BA"/>
              </w:rPr>
              <w:t>РЕД. БР.</w:t>
            </w:r>
          </w:p>
        </w:tc>
        <w:tc>
          <w:tcPr>
            <w:tcW w:w="2430" w:type="dxa"/>
            <w:vMerge w:val="restart"/>
            <w:shd w:val="pct25" w:color="auto" w:fill="auto"/>
            <w:vAlign w:val="center"/>
          </w:tcPr>
          <w:p w:rsidR="00293ACB" w:rsidRPr="00A42A83" w:rsidRDefault="00C209DD" w:rsidP="0037190B">
            <w:pPr>
              <w:spacing w:after="120"/>
              <w:jc w:val="center"/>
              <w:rPr>
                <w:b/>
                <w:sz w:val="24"/>
                <w:szCs w:val="24"/>
                <w:lang w:val="sr-Cyrl-BA"/>
              </w:rPr>
            </w:pPr>
            <w:r w:rsidRPr="00A42A83">
              <w:rPr>
                <w:b/>
                <w:sz w:val="24"/>
                <w:szCs w:val="24"/>
                <w:lang w:val="sr-Cyrl-BA"/>
              </w:rPr>
              <w:t>ТЕХН. СРУКТУРА ИНВЕСТИЦИЈА</w:t>
            </w:r>
          </w:p>
        </w:tc>
        <w:tc>
          <w:tcPr>
            <w:tcW w:w="1530" w:type="dxa"/>
            <w:vMerge w:val="restart"/>
            <w:shd w:val="pct25" w:color="auto" w:fill="auto"/>
            <w:vAlign w:val="center"/>
          </w:tcPr>
          <w:p w:rsidR="00C209DD" w:rsidRPr="00A42A83" w:rsidRDefault="00C209DD" w:rsidP="0037190B">
            <w:pPr>
              <w:spacing w:after="120"/>
              <w:jc w:val="center"/>
              <w:rPr>
                <w:b/>
                <w:sz w:val="24"/>
                <w:szCs w:val="24"/>
                <w:lang w:val="sr-Cyrl-CS"/>
              </w:rPr>
            </w:pPr>
            <w:r w:rsidRPr="00A42A83">
              <w:rPr>
                <w:b/>
                <w:sz w:val="24"/>
                <w:szCs w:val="24"/>
                <w:lang w:val="sr-Cyrl-CS"/>
              </w:rPr>
              <w:t>ВРИЈЕДН.</w:t>
            </w:r>
          </w:p>
          <w:p w:rsidR="00293ACB" w:rsidRPr="00A42A83" w:rsidRDefault="00C209DD" w:rsidP="0037190B">
            <w:pPr>
              <w:spacing w:after="120"/>
              <w:jc w:val="center"/>
              <w:rPr>
                <w:b/>
                <w:sz w:val="24"/>
                <w:szCs w:val="24"/>
                <w:lang w:val="sr-Cyrl-CS"/>
              </w:rPr>
            </w:pPr>
            <w:r w:rsidRPr="00A42A83">
              <w:rPr>
                <w:b/>
                <w:sz w:val="24"/>
                <w:szCs w:val="24"/>
                <w:lang w:val="sr-Cyrl-CS"/>
              </w:rPr>
              <w:t>ИНВЕСТ.</w:t>
            </w:r>
          </w:p>
        </w:tc>
        <w:tc>
          <w:tcPr>
            <w:tcW w:w="6120" w:type="dxa"/>
            <w:gridSpan w:val="4"/>
            <w:tcBorders>
              <w:bottom w:val="single" w:sz="4" w:space="0" w:color="auto"/>
            </w:tcBorders>
            <w:shd w:val="pct25" w:color="auto" w:fill="auto"/>
            <w:vAlign w:val="center"/>
          </w:tcPr>
          <w:p w:rsidR="00293ACB" w:rsidRPr="00A42A83" w:rsidRDefault="00C209DD" w:rsidP="0037190B">
            <w:pPr>
              <w:spacing w:after="120"/>
              <w:jc w:val="center"/>
              <w:rPr>
                <w:b/>
                <w:sz w:val="24"/>
                <w:szCs w:val="24"/>
                <w:lang w:val="sr-Cyrl-CS"/>
              </w:rPr>
            </w:pPr>
            <w:r w:rsidRPr="00A42A83">
              <w:rPr>
                <w:b/>
                <w:sz w:val="24"/>
                <w:szCs w:val="24"/>
                <w:lang w:val="sr-Cyrl-CS"/>
              </w:rPr>
              <w:t>ИЗВОРИ ФИНАНСИРАЊА</w:t>
            </w:r>
          </w:p>
        </w:tc>
      </w:tr>
      <w:tr w:rsidR="003C2465" w:rsidRPr="00A42A83" w:rsidTr="0037190B">
        <w:trPr>
          <w:trHeight w:val="120"/>
        </w:trPr>
        <w:tc>
          <w:tcPr>
            <w:tcW w:w="810" w:type="dxa"/>
            <w:vMerge/>
            <w:shd w:val="pct25" w:color="auto" w:fill="auto"/>
            <w:vAlign w:val="center"/>
          </w:tcPr>
          <w:p w:rsidR="00293ACB" w:rsidRPr="00A42A83" w:rsidRDefault="00293ACB" w:rsidP="0037190B">
            <w:pPr>
              <w:spacing w:after="120"/>
              <w:jc w:val="center"/>
              <w:rPr>
                <w:b/>
                <w:sz w:val="24"/>
                <w:szCs w:val="24"/>
                <w:lang w:val="sr-Cyrl-CS"/>
              </w:rPr>
            </w:pPr>
          </w:p>
        </w:tc>
        <w:tc>
          <w:tcPr>
            <w:tcW w:w="2430" w:type="dxa"/>
            <w:vMerge/>
            <w:shd w:val="pct25" w:color="auto" w:fill="auto"/>
            <w:vAlign w:val="center"/>
          </w:tcPr>
          <w:p w:rsidR="00293ACB" w:rsidRPr="00A42A83" w:rsidRDefault="00293ACB" w:rsidP="0037190B">
            <w:pPr>
              <w:spacing w:after="120"/>
              <w:jc w:val="center"/>
              <w:rPr>
                <w:b/>
                <w:sz w:val="24"/>
                <w:szCs w:val="24"/>
                <w:lang w:val="sr-Cyrl-CS"/>
              </w:rPr>
            </w:pPr>
          </w:p>
        </w:tc>
        <w:tc>
          <w:tcPr>
            <w:tcW w:w="1530" w:type="dxa"/>
            <w:vMerge/>
            <w:shd w:val="pct25" w:color="auto" w:fill="auto"/>
            <w:vAlign w:val="center"/>
          </w:tcPr>
          <w:p w:rsidR="00293ACB" w:rsidRPr="00A42A83" w:rsidRDefault="00293ACB" w:rsidP="0037190B">
            <w:pPr>
              <w:spacing w:after="120"/>
              <w:jc w:val="center"/>
              <w:rPr>
                <w:b/>
                <w:sz w:val="24"/>
                <w:szCs w:val="24"/>
                <w:lang w:val="sr-Cyrl-CS"/>
              </w:rPr>
            </w:pPr>
          </w:p>
        </w:tc>
        <w:tc>
          <w:tcPr>
            <w:tcW w:w="1530" w:type="dxa"/>
            <w:tcBorders>
              <w:top w:val="single" w:sz="4" w:space="0" w:color="auto"/>
              <w:right w:val="single" w:sz="4" w:space="0" w:color="auto"/>
            </w:tcBorders>
            <w:shd w:val="pct25" w:color="auto" w:fill="auto"/>
            <w:vAlign w:val="center"/>
          </w:tcPr>
          <w:p w:rsidR="00C209DD" w:rsidRPr="00A42A83" w:rsidRDefault="00C209DD" w:rsidP="0037190B">
            <w:pPr>
              <w:spacing w:after="120"/>
              <w:jc w:val="center"/>
              <w:rPr>
                <w:b/>
                <w:sz w:val="24"/>
                <w:szCs w:val="24"/>
                <w:lang w:val="sr-Cyrl-CS"/>
              </w:rPr>
            </w:pPr>
            <w:r w:rsidRPr="00A42A83">
              <w:rPr>
                <w:b/>
                <w:sz w:val="24"/>
                <w:szCs w:val="24"/>
                <w:lang w:val="sr-Cyrl-CS"/>
              </w:rPr>
              <w:t>СОПСТВ.</w:t>
            </w:r>
          </w:p>
          <w:p w:rsidR="00293ACB" w:rsidRPr="00A42A83" w:rsidRDefault="00C209DD" w:rsidP="0037190B">
            <w:pPr>
              <w:spacing w:after="120"/>
              <w:jc w:val="center"/>
              <w:rPr>
                <w:b/>
                <w:sz w:val="24"/>
                <w:szCs w:val="24"/>
                <w:lang w:val="sr-Cyrl-CS"/>
              </w:rPr>
            </w:pPr>
            <w:r w:rsidRPr="00A42A83">
              <w:rPr>
                <w:b/>
                <w:sz w:val="24"/>
                <w:szCs w:val="24"/>
                <w:lang w:val="sr-Cyrl-CS"/>
              </w:rPr>
              <w:t>СРЕДСТ</w:t>
            </w:r>
            <w:r w:rsidR="00F2439F" w:rsidRPr="00A42A83">
              <w:rPr>
                <w:b/>
                <w:sz w:val="24"/>
                <w:szCs w:val="24"/>
                <w:lang w:val="sr-Cyrl-CS"/>
              </w:rPr>
              <w:t>-</w:t>
            </w:r>
            <w:r w:rsidRPr="00A42A83">
              <w:rPr>
                <w:b/>
                <w:sz w:val="24"/>
                <w:szCs w:val="24"/>
                <w:lang w:val="sr-Cyrl-CS"/>
              </w:rPr>
              <w:t>ВА</w:t>
            </w:r>
          </w:p>
        </w:tc>
        <w:tc>
          <w:tcPr>
            <w:tcW w:w="1530" w:type="dxa"/>
            <w:tcBorders>
              <w:top w:val="single" w:sz="4" w:space="0" w:color="auto"/>
              <w:left w:val="single" w:sz="4" w:space="0" w:color="auto"/>
              <w:right w:val="single" w:sz="4" w:space="0" w:color="auto"/>
            </w:tcBorders>
            <w:shd w:val="pct25" w:color="auto" w:fill="auto"/>
            <w:vAlign w:val="center"/>
          </w:tcPr>
          <w:p w:rsidR="00293ACB" w:rsidRPr="00A42A83" w:rsidRDefault="00C209DD" w:rsidP="0037190B">
            <w:pPr>
              <w:spacing w:after="120"/>
              <w:jc w:val="center"/>
              <w:rPr>
                <w:b/>
                <w:sz w:val="24"/>
                <w:szCs w:val="24"/>
                <w:lang w:val="sr-Cyrl-CS"/>
              </w:rPr>
            </w:pPr>
            <w:r w:rsidRPr="00A42A83">
              <w:rPr>
                <w:b/>
                <w:sz w:val="24"/>
                <w:szCs w:val="24"/>
                <w:lang w:val="sr-Cyrl-CS"/>
              </w:rPr>
              <w:t>ЛОКАЛНА ЗАЈЕДНИЦА,ИНВЕСТ. И СТАНОВН.</w:t>
            </w:r>
          </w:p>
        </w:tc>
        <w:tc>
          <w:tcPr>
            <w:tcW w:w="1530" w:type="dxa"/>
            <w:tcBorders>
              <w:top w:val="single" w:sz="4" w:space="0" w:color="auto"/>
              <w:left w:val="single" w:sz="4" w:space="0" w:color="auto"/>
              <w:right w:val="single" w:sz="4" w:space="0" w:color="auto"/>
            </w:tcBorders>
            <w:shd w:val="pct25" w:color="auto" w:fill="auto"/>
            <w:vAlign w:val="center"/>
          </w:tcPr>
          <w:p w:rsidR="00293ACB" w:rsidRPr="00A42A83" w:rsidRDefault="00F2439F" w:rsidP="0037190B">
            <w:pPr>
              <w:spacing w:after="120"/>
              <w:jc w:val="center"/>
              <w:rPr>
                <w:b/>
                <w:sz w:val="24"/>
                <w:szCs w:val="24"/>
                <w:lang w:val="sr-Cyrl-CS"/>
              </w:rPr>
            </w:pPr>
            <w:r w:rsidRPr="00A42A83">
              <w:rPr>
                <w:b/>
                <w:sz w:val="24"/>
                <w:szCs w:val="24"/>
                <w:lang w:val="sr-Cyrl-CS"/>
              </w:rPr>
              <w:t>КРЕДИТ.</w:t>
            </w:r>
            <w:r w:rsidR="00C209DD" w:rsidRPr="00A42A83">
              <w:rPr>
                <w:b/>
                <w:sz w:val="24"/>
                <w:szCs w:val="24"/>
                <w:lang w:val="sr-Cyrl-CS"/>
              </w:rPr>
              <w:t xml:space="preserve"> СРЕД.</w:t>
            </w:r>
          </w:p>
        </w:tc>
        <w:tc>
          <w:tcPr>
            <w:tcW w:w="1530" w:type="dxa"/>
            <w:tcBorders>
              <w:top w:val="single" w:sz="4" w:space="0" w:color="auto"/>
              <w:left w:val="single" w:sz="4" w:space="0" w:color="auto"/>
            </w:tcBorders>
            <w:shd w:val="pct25" w:color="auto" w:fill="auto"/>
            <w:vAlign w:val="center"/>
          </w:tcPr>
          <w:p w:rsidR="00293ACB" w:rsidRPr="00A42A83" w:rsidRDefault="00C209DD" w:rsidP="0037190B">
            <w:pPr>
              <w:spacing w:after="120"/>
              <w:jc w:val="center"/>
              <w:rPr>
                <w:b/>
                <w:sz w:val="24"/>
                <w:szCs w:val="24"/>
                <w:lang w:val="sr-Cyrl-CS"/>
              </w:rPr>
            </w:pPr>
            <w:r w:rsidRPr="00A42A83">
              <w:rPr>
                <w:b/>
                <w:sz w:val="24"/>
                <w:szCs w:val="24"/>
                <w:lang w:val="sr-Cyrl-CS"/>
              </w:rPr>
              <w:t>ДОНАТ. СРЕДСТВА</w:t>
            </w:r>
          </w:p>
        </w:tc>
      </w:tr>
      <w:tr w:rsidR="003C2465" w:rsidRPr="00A42A83" w:rsidTr="0037190B">
        <w:trPr>
          <w:trHeight w:val="432"/>
        </w:trPr>
        <w:tc>
          <w:tcPr>
            <w:tcW w:w="810" w:type="dxa"/>
            <w:tcBorders>
              <w:bottom w:val="single" w:sz="4" w:space="0" w:color="000000" w:themeColor="text1"/>
            </w:tcBorders>
            <w:shd w:val="pct25" w:color="auto" w:fill="auto"/>
            <w:vAlign w:val="center"/>
          </w:tcPr>
          <w:p w:rsidR="00293ACB" w:rsidRPr="00A42A83" w:rsidRDefault="006F4BBE" w:rsidP="0037190B">
            <w:pPr>
              <w:spacing w:after="120"/>
              <w:jc w:val="center"/>
              <w:rPr>
                <w:b/>
                <w:sz w:val="24"/>
                <w:szCs w:val="24"/>
                <w:lang w:val="sr-Cyrl-CS"/>
              </w:rPr>
            </w:pPr>
            <w:r w:rsidRPr="00A42A83">
              <w:rPr>
                <w:b/>
                <w:sz w:val="24"/>
                <w:szCs w:val="24"/>
                <w:lang w:val="sr-Cyrl-CS"/>
              </w:rPr>
              <w:t>1</w:t>
            </w:r>
          </w:p>
        </w:tc>
        <w:tc>
          <w:tcPr>
            <w:tcW w:w="2430" w:type="dxa"/>
            <w:tcBorders>
              <w:bottom w:val="single" w:sz="4" w:space="0" w:color="000000" w:themeColor="text1"/>
            </w:tcBorders>
            <w:shd w:val="pct25" w:color="auto" w:fill="auto"/>
            <w:vAlign w:val="center"/>
          </w:tcPr>
          <w:p w:rsidR="00293ACB" w:rsidRPr="00A42A83" w:rsidRDefault="006F4BBE" w:rsidP="00DE61E3">
            <w:pPr>
              <w:spacing w:after="120"/>
              <w:jc w:val="center"/>
              <w:rPr>
                <w:b/>
                <w:sz w:val="24"/>
                <w:szCs w:val="24"/>
                <w:lang w:val="sr-Cyrl-CS"/>
              </w:rPr>
            </w:pPr>
            <w:r w:rsidRPr="00A42A83">
              <w:rPr>
                <w:b/>
                <w:sz w:val="24"/>
                <w:szCs w:val="24"/>
                <w:lang w:val="sr-Cyrl-CS"/>
              </w:rPr>
              <w:t>2</w:t>
            </w:r>
          </w:p>
        </w:tc>
        <w:tc>
          <w:tcPr>
            <w:tcW w:w="1530" w:type="dxa"/>
            <w:shd w:val="pct25" w:color="auto" w:fill="auto"/>
            <w:vAlign w:val="center"/>
          </w:tcPr>
          <w:p w:rsidR="00293ACB" w:rsidRPr="00A42A83" w:rsidRDefault="006F4BBE" w:rsidP="00DE61E3">
            <w:pPr>
              <w:spacing w:after="120"/>
              <w:jc w:val="center"/>
              <w:rPr>
                <w:b/>
                <w:sz w:val="24"/>
                <w:szCs w:val="24"/>
                <w:lang w:val="sr-Cyrl-CS"/>
              </w:rPr>
            </w:pPr>
            <w:r w:rsidRPr="00A42A83">
              <w:rPr>
                <w:b/>
                <w:sz w:val="24"/>
                <w:szCs w:val="24"/>
                <w:lang w:val="sr-Cyrl-CS"/>
              </w:rPr>
              <w:t>3</w:t>
            </w:r>
          </w:p>
        </w:tc>
        <w:tc>
          <w:tcPr>
            <w:tcW w:w="1530" w:type="dxa"/>
            <w:tcBorders>
              <w:right w:val="single" w:sz="4" w:space="0" w:color="auto"/>
            </w:tcBorders>
            <w:shd w:val="pct25" w:color="auto" w:fill="auto"/>
            <w:vAlign w:val="center"/>
          </w:tcPr>
          <w:p w:rsidR="00293ACB" w:rsidRPr="00A42A83" w:rsidRDefault="006F4BBE" w:rsidP="00DE61E3">
            <w:pPr>
              <w:spacing w:after="120"/>
              <w:jc w:val="center"/>
              <w:rPr>
                <w:b/>
                <w:sz w:val="24"/>
                <w:szCs w:val="24"/>
                <w:lang w:val="sr-Cyrl-CS"/>
              </w:rPr>
            </w:pPr>
            <w:r w:rsidRPr="00A42A83">
              <w:rPr>
                <w:b/>
                <w:sz w:val="24"/>
                <w:szCs w:val="24"/>
                <w:lang w:val="sr-Cyrl-CS"/>
              </w:rPr>
              <w:t>4</w:t>
            </w:r>
          </w:p>
        </w:tc>
        <w:tc>
          <w:tcPr>
            <w:tcW w:w="1530" w:type="dxa"/>
            <w:tcBorders>
              <w:left w:val="single" w:sz="4" w:space="0" w:color="auto"/>
              <w:right w:val="single" w:sz="4" w:space="0" w:color="auto"/>
            </w:tcBorders>
            <w:shd w:val="pct25" w:color="auto" w:fill="auto"/>
            <w:vAlign w:val="center"/>
          </w:tcPr>
          <w:p w:rsidR="00293ACB" w:rsidRPr="00A42A83" w:rsidRDefault="006F4BBE" w:rsidP="00DE61E3">
            <w:pPr>
              <w:spacing w:after="120"/>
              <w:jc w:val="center"/>
              <w:rPr>
                <w:b/>
                <w:sz w:val="24"/>
                <w:szCs w:val="24"/>
                <w:lang w:val="sr-Cyrl-CS"/>
              </w:rPr>
            </w:pPr>
            <w:r w:rsidRPr="00A42A83">
              <w:rPr>
                <w:b/>
                <w:sz w:val="24"/>
                <w:szCs w:val="24"/>
                <w:lang w:val="sr-Cyrl-CS"/>
              </w:rPr>
              <w:t>5</w:t>
            </w:r>
          </w:p>
        </w:tc>
        <w:tc>
          <w:tcPr>
            <w:tcW w:w="1530" w:type="dxa"/>
            <w:tcBorders>
              <w:left w:val="single" w:sz="4" w:space="0" w:color="auto"/>
              <w:right w:val="single" w:sz="4" w:space="0" w:color="auto"/>
            </w:tcBorders>
            <w:shd w:val="pct25" w:color="auto" w:fill="auto"/>
            <w:vAlign w:val="center"/>
          </w:tcPr>
          <w:p w:rsidR="00293ACB" w:rsidRPr="00A42A83" w:rsidRDefault="006F4BBE" w:rsidP="00DE61E3">
            <w:pPr>
              <w:spacing w:after="120"/>
              <w:jc w:val="center"/>
              <w:rPr>
                <w:b/>
                <w:sz w:val="24"/>
                <w:szCs w:val="24"/>
                <w:lang w:val="sr-Cyrl-CS"/>
              </w:rPr>
            </w:pPr>
            <w:r w:rsidRPr="00A42A83">
              <w:rPr>
                <w:b/>
                <w:sz w:val="24"/>
                <w:szCs w:val="24"/>
                <w:lang w:val="sr-Cyrl-CS"/>
              </w:rPr>
              <w:t>6</w:t>
            </w:r>
          </w:p>
        </w:tc>
        <w:tc>
          <w:tcPr>
            <w:tcW w:w="1530" w:type="dxa"/>
            <w:tcBorders>
              <w:left w:val="single" w:sz="4" w:space="0" w:color="auto"/>
            </w:tcBorders>
            <w:shd w:val="pct25" w:color="auto" w:fill="auto"/>
            <w:vAlign w:val="center"/>
          </w:tcPr>
          <w:p w:rsidR="00293ACB" w:rsidRPr="00A42A83" w:rsidRDefault="006F4BBE" w:rsidP="00DE61E3">
            <w:pPr>
              <w:spacing w:after="120"/>
              <w:jc w:val="center"/>
              <w:rPr>
                <w:b/>
                <w:sz w:val="24"/>
                <w:szCs w:val="24"/>
                <w:lang w:val="sr-Cyrl-CS"/>
              </w:rPr>
            </w:pPr>
            <w:r w:rsidRPr="00A42A83">
              <w:rPr>
                <w:b/>
                <w:sz w:val="24"/>
                <w:szCs w:val="24"/>
                <w:lang w:val="sr-Cyrl-CS"/>
              </w:rPr>
              <w:t>7</w:t>
            </w:r>
          </w:p>
        </w:tc>
      </w:tr>
      <w:tr w:rsidR="003C2465" w:rsidRPr="00A42A83" w:rsidTr="0037190B">
        <w:tc>
          <w:tcPr>
            <w:tcW w:w="810" w:type="dxa"/>
            <w:shd w:val="pct25" w:color="auto" w:fill="auto"/>
            <w:vAlign w:val="center"/>
          </w:tcPr>
          <w:p w:rsidR="00293ACB" w:rsidRPr="00A42A83" w:rsidRDefault="006F4BBE" w:rsidP="0037190B">
            <w:pPr>
              <w:spacing w:after="120"/>
              <w:jc w:val="center"/>
              <w:rPr>
                <w:b/>
                <w:sz w:val="24"/>
                <w:szCs w:val="24"/>
                <w:lang w:val="sr-Latn-BA"/>
              </w:rPr>
            </w:pPr>
            <w:r w:rsidRPr="00A42A83">
              <w:rPr>
                <w:b/>
                <w:sz w:val="24"/>
                <w:szCs w:val="24"/>
                <w:lang w:val="sr-Latn-BA"/>
              </w:rPr>
              <w:t>I</w:t>
            </w:r>
          </w:p>
        </w:tc>
        <w:tc>
          <w:tcPr>
            <w:tcW w:w="2430" w:type="dxa"/>
            <w:shd w:val="pct25" w:color="auto" w:fill="auto"/>
            <w:vAlign w:val="center"/>
          </w:tcPr>
          <w:p w:rsidR="00C209DD" w:rsidRPr="00A42A83" w:rsidRDefault="001E20F8" w:rsidP="00DE61E3">
            <w:pPr>
              <w:spacing w:after="120"/>
              <w:jc w:val="center"/>
              <w:rPr>
                <w:b/>
                <w:sz w:val="24"/>
                <w:szCs w:val="24"/>
                <w:lang w:val="sr-Cyrl-CS"/>
              </w:rPr>
            </w:pPr>
            <w:r w:rsidRPr="00A42A83">
              <w:rPr>
                <w:b/>
                <w:sz w:val="24"/>
                <w:szCs w:val="24"/>
                <w:lang w:val="sr-Cyrl-CS"/>
              </w:rPr>
              <w:t>НЕМАТЕР</w:t>
            </w:r>
            <w:r w:rsidR="00F2439F" w:rsidRPr="00A42A83">
              <w:rPr>
                <w:b/>
                <w:sz w:val="24"/>
                <w:szCs w:val="24"/>
                <w:lang w:val="sr-Cyrl-CS"/>
              </w:rPr>
              <w:t>ИЈАЛА</w:t>
            </w:r>
          </w:p>
          <w:p w:rsidR="00293ACB" w:rsidRPr="00A42A83" w:rsidRDefault="001E20F8" w:rsidP="00DE61E3">
            <w:pPr>
              <w:spacing w:after="120"/>
              <w:jc w:val="center"/>
              <w:rPr>
                <w:b/>
                <w:sz w:val="24"/>
                <w:szCs w:val="24"/>
                <w:lang w:val="sr-Cyrl-CS"/>
              </w:rPr>
            </w:pPr>
            <w:r w:rsidRPr="00A42A83">
              <w:rPr>
                <w:b/>
                <w:sz w:val="24"/>
                <w:szCs w:val="24"/>
                <w:lang w:val="sr-Cyrl-CS"/>
              </w:rPr>
              <w:t>УЛАГАЊА</w:t>
            </w:r>
          </w:p>
        </w:tc>
        <w:tc>
          <w:tcPr>
            <w:tcW w:w="1530" w:type="dxa"/>
            <w:vAlign w:val="center"/>
          </w:tcPr>
          <w:p w:rsidR="00293ACB" w:rsidRPr="00A42A83" w:rsidRDefault="00293ACB" w:rsidP="0037190B">
            <w:pPr>
              <w:spacing w:after="120"/>
              <w:jc w:val="center"/>
              <w:rPr>
                <w:sz w:val="24"/>
                <w:szCs w:val="24"/>
                <w:lang w:val="sr-Cyrl-CS"/>
              </w:rPr>
            </w:pPr>
          </w:p>
        </w:tc>
        <w:tc>
          <w:tcPr>
            <w:tcW w:w="1530" w:type="dxa"/>
            <w:vAlign w:val="center"/>
          </w:tcPr>
          <w:p w:rsidR="00293ACB" w:rsidRPr="00A42A83" w:rsidRDefault="00293ACB" w:rsidP="0037190B">
            <w:pPr>
              <w:spacing w:after="120"/>
              <w:jc w:val="center"/>
              <w:rPr>
                <w:sz w:val="24"/>
                <w:szCs w:val="24"/>
                <w:lang w:val="sr-Cyrl-CS"/>
              </w:rPr>
            </w:pPr>
          </w:p>
        </w:tc>
        <w:tc>
          <w:tcPr>
            <w:tcW w:w="1530" w:type="dxa"/>
            <w:vAlign w:val="center"/>
          </w:tcPr>
          <w:p w:rsidR="00293ACB" w:rsidRPr="00A42A83" w:rsidRDefault="00293ACB" w:rsidP="0037190B">
            <w:pPr>
              <w:spacing w:after="120"/>
              <w:jc w:val="center"/>
              <w:rPr>
                <w:sz w:val="24"/>
                <w:szCs w:val="24"/>
                <w:lang w:val="sr-Cyrl-CS"/>
              </w:rPr>
            </w:pPr>
          </w:p>
        </w:tc>
        <w:tc>
          <w:tcPr>
            <w:tcW w:w="1530" w:type="dxa"/>
            <w:tcBorders>
              <w:right w:val="single" w:sz="4" w:space="0" w:color="auto"/>
            </w:tcBorders>
            <w:vAlign w:val="center"/>
          </w:tcPr>
          <w:p w:rsidR="00293ACB" w:rsidRPr="00A42A83" w:rsidRDefault="00293ACB" w:rsidP="0037190B">
            <w:pPr>
              <w:spacing w:after="120"/>
              <w:jc w:val="center"/>
              <w:rPr>
                <w:sz w:val="24"/>
                <w:szCs w:val="24"/>
                <w:lang w:val="sr-Cyrl-CS"/>
              </w:rPr>
            </w:pPr>
          </w:p>
        </w:tc>
        <w:tc>
          <w:tcPr>
            <w:tcW w:w="1530" w:type="dxa"/>
            <w:tcBorders>
              <w:left w:val="single" w:sz="4" w:space="0" w:color="auto"/>
            </w:tcBorders>
            <w:vAlign w:val="center"/>
          </w:tcPr>
          <w:p w:rsidR="00293ACB" w:rsidRPr="00A42A83" w:rsidRDefault="00293ACB" w:rsidP="0037190B">
            <w:pPr>
              <w:spacing w:after="120"/>
              <w:jc w:val="center"/>
              <w:rPr>
                <w:sz w:val="24"/>
                <w:szCs w:val="24"/>
                <w:lang w:val="sr-Cyrl-CS"/>
              </w:rPr>
            </w:pPr>
          </w:p>
        </w:tc>
      </w:tr>
      <w:tr w:rsidR="003C2465" w:rsidRPr="00A42A83" w:rsidTr="0037190B">
        <w:tc>
          <w:tcPr>
            <w:tcW w:w="810" w:type="dxa"/>
            <w:shd w:val="pct25" w:color="auto" w:fill="auto"/>
            <w:vAlign w:val="center"/>
          </w:tcPr>
          <w:p w:rsidR="003C2465" w:rsidRPr="00A42A83" w:rsidRDefault="00FC5C09" w:rsidP="0037190B">
            <w:pPr>
              <w:spacing w:after="120"/>
              <w:jc w:val="center"/>
              <w:rPr>
                <w:b/>
                <w:sz w:val="24"/>
                <w:szCs w:val="24"/>
                <w:lang w:val="sr-Cyrl-BA"/>
              </w:rPr>
            </w:pPr>
            <w:r w:rsidRPr="00A42A83">
              <w:rPr>
                <w:b/>
                <w:sz w:val="24"/>
                <w:szCs w:val="24"/>
                <w:lang w:val="sr-Cyrl-BA"/>
              </w:rPr>
              <w:t>1.</w:t>
            </w:r>
          </w:p>
        </w:tc>
        <w:tc>
          <w:tcPr>
            <w:tcW w:w="2430" w:type="dxa"/>
            <w:tcBorders>
              <w:bottom w:val="single" w:sz="4" w:space="0" w:color="000000" w:themeColor="text1"/>
            </w:tcBorders>
            <w:vAlign w:val="center"/>
          </w:tcPr>
          <w:p w:rsidR="003C2465" w:rsidRPr="00A42A83" w:rsidRDefault="003C2465" w:rsidP="0037190B">
            <w:pPr>
              <w:spacing w:after="120"/>
              <w:jc w:val="center"/>
              <w:rPr>
                <w:sz w:val="24"/>
                <w:szCs w:val="24"/>
                <w:lang/>
              </w:rPr>
            </w:pPr>
            <w:r w:rsidRPr="00A42A83">
              <w:rPr>
                <w:sz w:val="24"/>
                <w:szCs w:val="24"/>
                <w:lang w:val="sr-Cyrl-CS"/>
              </w:rPr>
              <w:t>Набавка лиценци за оперативне системе и услужне програме</w:t>
            </w:r>
            <w:r w:rsidR="009733DF" w:rsidRPr="00A42A83">
              <w:rPr>
                <w:sz w:val="24"/>
                <w:szCs w:val="24"/>
                <w:lang/>
              </w:rPr>
              <w:t>и опреме за заштиту информационих система</w:t>
            </w:r>
          </w:p>
        </w:tc>
        <w:tc>
          <w:tcPr>
            <w:tcW w:w="1530" w:type="dxa"/>
            <w:vAlign w:val="center"/>
          </w:tcPr>
          <w:p w:rsidR="003C2465" w:rsidRPr="00A42A83" w:rsidRDefault="009733DF" w:rsidP="0037190B">
            <w:pPr>
              <w:spacing w:after="120"/>
              <w:jc w:val="center"/>
              <w:rPr>
                <w:sz w:val="24"/>
                <w:szCs w:val="24"/>
                <w:lang w:val="sr-Latn-BA"/>
              </w:rPr>
            </w:pPr>
            <w:r w:rsidRPr="00A42A83">
              <w:rPr>
                <w:sz w:val="24"/>
                <w:szCs w:val="24"/>
                <w:lang w:val="sr-Cyrl-BA"/>
              </w:rPr>
              <w:t>4</w:t>
            </w:r>
            <w:r w:rsidR="003730E7" w:rsidRPr="00A42A83">
              <w:rPr>
                <w:sz w:val="24"/>
                <w:szCs w:val="24"/>
                <w:lang w:val="sr-Latn-BA"/>
              </w:rPr>
              <w:t>6.</w:t>
            </w:r>
            <w:r w:rsidR="008C1C0B" w:rsidRPr="00A42A83">
              <w:rPr>
                <w:sz w:val="24"/>
                <w:szCs w:val="24"/>
              </w:rPr>
              <w:t>8</w:t>
            </w:r>
            <w:r w:rsidR="003730E7" w:rsidRPr="00A42A83">
              <w:rPr>
                <w:sz w:val="24"/>
                <w:szCs w:val="24"/>
                <w:lang w:val="sr-Latn-BA"/>
              </w:rPr>
              <w:t>00,00</w:t>
            </w:r>
          </w:p>
        </w:tc>
        <w:tc>
          <w:tcPr>
            <w:tcW w:w="1530" w:type="dxa"/>
            <w:vAlign w:val="center"/>
          </w:tcPr>
          <w:p w:rsidR="003C2465" w:rsidRPr="00A42A83" w:rsidRDefault="009733DF" w:rsidP="0037190B">
            <w:pPr>
              <w:spacing w:after="120"/>
              <w:jc w:val="center"/>
              <w:rPr>
                <w:sz w:val="24"/>
                <w:szCs w:val="24"/>
                <w:lang w:val="sr-Latn-BA"/>
              </w:rPr>
            </w:pPr>
            <w:r w:rsidRPr="00A42A83">
              <w:rPr>
                <w:sz w:val="24"/>
                <w:szCs w:val="24"/>
                <w:lang w:val="sr-Cyrl-BA"/>
              </w:rPr>
              <w:t>4</w:t>
            </w:r>
            <w:r w:rsidR="003730E7" w:rsidRPr="00A42A83">
              <w:rPr>
                <w:sz w:val="24"/>
                <w:szCs w:val="24"/>
                <w:lang w:val="sr-Latn-BA"/>
              </w:rPr>
              <w:t>6.</w:t>
            </w:r>
            <w:r w:rsidR="008C1C0B" w:rsidRPr="00A42A83">
              <w:rPr>
                <w:sz w:val="24"/>
                <w:szCs w:val="24"/>
              </w:rPr>
              <w:t>8</w:t>
            </w:r>
            <w:r w:rsidR="003730E7" w:rsidRPr="00A42A83">
              <w:rPr>
                <w:sz w:val="24"/>
                <w:szCs w:val="24"/>
                <w:lang w:val="sr-Latn-BA"/>
              </w:rPr>
              <w:t>00,00</w:t>
            </w:r>
          </w:p>
        </w:tc>
        <w:tc>
          <w:tcPr>
            <w:tcW w:w="1530" w:type="dxa"/>
            <w:vAlign w:val="center"/>
          </w:tcPr>
          <w:p w:rsidR="003C2465" w:rsidRPr="00A42A83" w:rsidRDefault="00A7071A"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3C2465" w:rsidRPr="00A42A83" w:rsidRDefault="00A7071A"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3C2465" w:rsidRPr="00A42A83" w:rsidRDefault="00A7071A" w:rsidP="0037190B">
            <w:pPr>
              <w:spacing w:after="120"/>
              <w:jc w:val="center"/>
              <w:rPr>
                <w:sz w:val="24"/>
                <w:szCs w:val="24"/>
                <w:lang w:val="sr-Latn-BA"/>
              </w:rPr>
            </w:pPr>
            <w:r w:rsidRPr="00A42A83">
              <w:rPr>
                <w:sz w:val="24"/>
                <w:szCs w:val="24"/>
                <w:lang w:val="sr-Latn-BA"/>
              </w:rPr>
              <w:t>-</w:t>
            </w:r>
          </w:p>
        </w:tc>
      </w:tr>
      <w:tr w:rsidR="00E1689F" w:rsidRPr="00A42A83" w:rsidTr="0037190B">
        <w:tc>
          <w:tcPr>
            <w:tcW w:w="810" w:type="dxa"/>
            <w:shd w:val="pct25" w:color="auto" w:fill="auto"/>
            <w:vAlign w:val="center"/>
          </w:tcPr>
          <w:p w:rsidR="00E1689F" w:rsidRPr="00A42A83" w:rsidRDefault="00BE0C2A" w:rsidP="0037190B">
            <w:pPr>
              <w:spacing w:after="120"/>
              <w:jc w:val="center"/>
              <w:rPr>
                <w:b/>
                <w:sz w:val="24"/>
                <w:szCs w:val="24"/>
                <w:lang w:val="sr-Cyrl-BA"/>
              </w:rPr>
            </w:pPr>
            <w:r w:rsidRPr="00A42A83">
              <w:rPr>
                <w:b/>
                <w:sz w:val="24"/>
                <w:szCs w:val="24"/>
                <w:lang w:val="sr-Cyrl-BA"/>
              </w:rPr>
              <w:t>2</w:t>
            </w:r>
            <w:r w:rsidR="00FC5C09" w:rsidRPr="00A42A83">
              <w:rPr>
                <w:b/>
                <w:sz w:val="24"/>
                <w:szCs w:val="24"/>
                <w:lang w:val="sr-Cyrl-BA"/>
              </w:rPr>
              <w:t>.</w:t>
            </w:r>
          </w:p>
        </w:tc>
        <w:tc>
          <w:tcPr>
            <w:tcW w:w="2430" w:type="dxa"/>
            <w:tcBorders>
              <w:bottom w:val="single" w:sz="4" w:space="0" w:color="000000" w:themeColor="text1"/>
            </w:tcBorders>
            <w:vAlign w:val="center"/>
          </w:tcPr>
          <w:p w:rsidR="00E1689F" w:rsidRPr="00A42A83" w:rsidRDefault="00E1689F" w:rsidP="0037190B">
            <w:pPr>
              <w:spacing w:after="120"/>
              <w:jc w:val="center"/>
              <w:rPr>
                <w:sz w:val="24"/>
                <w:szCs w:val="24"/>
                <w:lang w:val="sr-Cyrl-CS"/>
              </w:rPr>
            </w:pPr>
            <w:r w:rsidRPr="00A42A83">
              <w:rPr>
                <w:sz w:val="24"/>
                <w:szCs w:val="24"/>
                <w:lang w:val="sr-Cyrl-CS"/>
              </w:rPr>
              <w:t>Набавка специјалистичког хидрогеолошког софтвера</w:t>
            </w:r>
          </w:p>
        </w:tc>
        <w:tc>
          <w:tcPr>
            <w:tcW w:w="1530" w:type="dxa"/>
            <w:vAlign w:val="center"/>
          </w:tcPr>
          <w:p w:rsidR="00E1689F" w:rsidRPr="00A42A83" w:rsidRDefault="009733DF" w:rsidP="0037190B">
            <w:pPr>
              <w:spacing w:after="120"/>
              <w:jc w:val="center"/>
              <w:rPr>
                <w:sz w:val="24"/>
                <w:szCs w:val="24"/>
                <w:lang w:val="sr-Cyrl-BA"/>
              </w:rPr>
            </w:pPr>
            <w:r w:rsidRPr="00A42A83">
              <w:rPr>
                <w:sz w:val="24"/>
                <w:szCs w:val="24"/>
                <w:lang w:val="sr-Cyrl-BA"/>
              </w:rPr>
              <w:t>8.000,00</w:t>
            </w:r>
          </w:p>
        </w:tc>
        <w:tc>
          <w:tcPr>
            <w:tcW w:w="1530" w:type="dxa"/>
            <w:vAlign w:val="center"/>
          </w:tcPr>
          <w:p w:rsidR="00E1689F" w:rsidRPr="00A42A83" w:rsidRDefault="009733DF" w:rsidP="0037190B">
            <w:pPr>
              <w:spacing w:after="120"/>
              <w:jc w:val="center"/>
              <w:rPr>
                <w:sz w:val="24"/>
                <w:szCs w:val="24"/>
                <w:lang w:val="sr-Cyrl-CS"/>
              </w:rPr>
            </w:pPr>
            <w:r w:rsidRPr="00A42A83">
              <w:rPr>
                <w:sz w:val="24"/>
                <w:szCs w:val="24"/>
                <w:lang w:val="sr-Cyrl-CS"/>
              </w:rPr>
              <w:t>8.000,00</w:t>
            </w:r>
          </w:p>
        </w:tc>
        <w:tc>
          <w:tcPr>
            <w:tcW w:w="1530" w:type="dxa"/>
            <w:vAlign w:val="center"/>
          </w:tcPr>
          <w:p w:rsidR="00D10969" w:rsidRPr="00A42A83" w:rsidRDefault="00D10969" w:rsidP="0037190B">
            <w:pPr>
              <w:spacing w:after="120"/>
              <w:jc w:val="center"/>
              <w:rPr>
                <w:sz w:val="24"/>
                <w:szCs w:val="24"/>
                <w:lang w:val="sr-Cyrl-CS"/>
              </w:rPr>
            </w:pPr>
            <w:r w:rsidRPr="00A42A83">
              <w:rPr>
                <w:sz w:val="24"/>
                <w:szCs w:val="24"/>
                <w:lang w:val="sr-Cyrl-CS"/>
              </w:rPr>
              <w:t>-</w:t>
            </w:r>
          </w:p>
        </w:tc>
        <w:tc>
          <w:tcPr>
            <w:tcW w:w="1530" w:type="dxa"/>
            <w:tcBorders>
              <w:right w:val="single" w:sz="4" w:space="0" w:color="auto"/>
            </w:tcBorders>
            <w:vAlign w:val="center"/>
          </w:tcPr>
          <w:p w:rsidR="00D10969" w:rsidRPr="00A42A83" w:rsidRDefault="00D10969" w:rsidP="0037190B">
            <w:pPr>
              <w:spacing w:after="120"/>
              <w:jc w:val="center"/>
              <w:rPr>
                <w:sz w:val="24"/>
                <w:szCs w:val="24"/>
                <w:lang w:val="sr-Cyrl-CS"/>
              </w:rPr>
            </w:pPr>
            <w:r w:rsidRPr="00A42A83">
              <w:rPr>
                <w:sz w:val="24"/>
                <w:szCs w:val="24"/>
                <w:lang w:val="sr-Cyrl-CS"/>
              </w:rPr>
              <w:t>-</w:t>
            </w:r>
          </w:p>
        </w:tc>
        <w:tc>
          <w:tcPr>
            <w:tcW w:w="1530" w:type="dxa"/>
            <w:tcBorders>
              <w:left w:val="single" w:sz="4" w:space="0" w:color="auto"/>
            </w:tcBorders>
            <w:vAlign w:val="center"/>
          </w:tcPr>
          <w:p w:rsidR="00D10969" w:rsidRPr="00A42A83" w:rsidRDefault="00D10969" w:rsidP="0037190B">
            <w:pPr>
              <w:spacing w:after="120"/>
              <w:jc w:val="center"/>
              <w:rPr>
                <w:sz w:val="24"/>
                <w:szCs w:val="24"/>
                <w:lang w:val="sr-Cyrl-CS"/>
              </w:rPr>
            </w:pPr>
            <w:r w:rsidRPr="00A42A83">
              <w:rPr>
                <w:sz w:val="24"/>
                <w:szCs w:val="24"/>
                <w:lang w:val="sr-Cyrl-CS"/>
              </w:rPr>
              <w:t>-</w:t>
            </w:r>
          </w:p>
        </w:tc>
      </w:tr>
      <w:tr w:rsidR="00FB7131" w:rsidRPr="00A42A83" w:rsidTr="0037190B">
        <w:tc>
          <w:tcPr>
            <w:tcW w:w="810" w:type="dxa"/>
            <w:shd w:val="pct25" w:color="auto" w:fill="auto"/>
            <w:vAlign w:val="center"/>
          </w:tcPr>
          <w:p w:rsidR="00FB7131" w:rsidRPr="00A42A83" w:rsidRDefault="00FB7131" w:rsidP="0037190B">
            <w:pPr>
              <w:spacing w:after="120"/>
              <w:jc w:val="center"/>
              <w:rPr>
                <w:b/>
                <w:sz w:val="24"/>
                <w:szCs w:val="24"/>
                <w:lang w:val="sr-Latn-BA"/>
              </w:rPr>
            </w:pPr>
            <w:r w:rsidRPr="00A42A83">
              <w:rPr>
                <w:b/>
                <w:sz w:val="24"/>
                <w:szCs w:val="24"/>
                <w:lang w:val="sr-Latn-BA"/>
              </w:rPr>
              <w:t>3.</w:t>
            </w:r>
          </w:p>
        </w:tc>
        <w:tc>
          <w:tcPr>
            <w:tcW w:w="2430" w:type="dxa"/>
            <w:tcBorders>
              <w:bottom w:val="single" w:sz="4" w:space="0" w:color="000000" w:themeColor="text1"/>
            </w:tcBorders>
            <w:vAlign w:val="center"/>
          </w:tcPr>
          <w:p w:rsidR="00FB7131" w:rsidRPr="00A42A83" w:rsidRDefault="00FB7131" w:rsidP="0037190B">
            <w:pPr>
              <w:spacing w:after="120"/>
              <w:jc w:val="center"/>
              <w:rPr>
                <w:sz w:val="24"/>
                <w:szCs w:val="24"/>
                <w:lang w:val="sr-Cyrl-CS"/>
              </w:rPr>
            </w:pPr>
            <w:r w:rsidRPr="00A42A83">
              <w:rPr>
                <w:sz w:val="24"/>
                <w:szCs w:val="24"/>
                <w:lang w:val="sr-Cyrl-CS"/>
              </w:rPr>
              <w:t>Набавка</w:t>
            </w:r>
            <w:r w:rsidRPr="00A42A83">
              <w:rPr>
                <w:sz w:val="24"/>
                <w:szCs w:val="24"/>
              </w:rPr>
              <w:t xml:space="preserve"> хидрауличког</w:t>
            </w:r>
            <w:r w:rsidRPr="00A42A83">
              <w:rPr>
                <w:sz w:val="24"/>
                <w:szCs w:val="24"/>
                <w:lang w:val="sr-Cyrl-CS"/>
              </w:rPr>
              <w:t xml:space="preserve"> софтвера</w:t>
            </w:r>
          </w:p>
        </w:tc>
        <w:tc>
          <w:tcPr>
            <w:tcW w:w="1530" w:type="dxa"/>
            <w:vAlign w:val="center"/>
          </w:tcPr>
          <w:p w:rsidR="00FB7131" w:rsidRPr="00A42A83" w:rsidRDefault="000C0944" w:rsidP="0037190B">
            <w:pPr>
              <w:jc w:val="center"/>
              <w:rPr>
                <w:sz w:val="24"/>
                <w:szCs w:val="24"/>
                <w:lang w:val="sr-Latn-BA"/>
              </w:rPr>
            </w:pPr>
            <w:r w:rsidRPr="00A42A83">
              <w:rPr>
                <w:sz w:val="24"/>
                <w:szCs w:val="24"/>
                <w:lang w:val="sr-Latn-BA"/>
              </w:rPr>
              <w:t>4.500,00</w:t>
            </w:r>
          </w:p>
        </w:tc>
        <w:tc>
          <w:tcPr>
            <w:tcW w:w="1530" w:type="dxa"/>
            <w:vAlign w:val="center"/>
          </w:tcPr>
          <w:p w:rsidR="00FB7131" w:rsidRPr="00A42A83" w:rsidRDefault="000C0944" w:rsidP="0037190B">
            <w:pPr>
              <w:jc w:val="center"/>
              <w:rPr>
                <w:sz w:val="24"/>
                <w:szCs w:val="24"/>
                <w:lang w:val="sr-Latn-BA"/>
              </w:rPr>
            </w:pPr>
            <w:r w:rsidRPr="00A42A83">
              <w:rPr>
                <w:sz w:val="24"/>
                <w:szCs w:val="24"/>
                <w:lang w:val="sr-Latn-BA"/>
              </w:rPr>
              <w:t>4.500,00</w:t>
            </w:r>
          </w:p>
        </w:tc>
        <w:tc>
          <w:tcPr>
            <w:tcW w:w="1530" w:type="dxa"/>
            <w:vAlign w:val="center"/>
          </w:tcPr>
          <w:p w:rsidR="00FB7131" w:rsidRPr="00A42A83" w:rsidRDefault="00E24364"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FB7131" w:rsidRPr="00A42A83" w:rsidRDefault="00E24364"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FB7131" w:rsidRPr="00A42A83" w:rsidRDefault="00E24364" w:rsidP="0037190B">
            <w:pPr>
              <w:spacing w:after="120"/>
              <w:jc w:val="center"/>
              <w:rPr>
                <w:sz w:val="24"/>
                <w:szCs w:val="24"/>
                <w:lang w:val="sr-Latn-BA"/>
              </w:rPr>
            </w:pPr>
            <w:r w:rsidRPr="00A42A83">
              <w:rPr>
                <w:sz w:val="24"/>
                <w:szCs w:val="24"/>
                <w:lang w:val="sr-Latn-BA"/>
              </w:rPr>
              <w:t>-</w:t>
            </w:r>
          </w:p>
        </w:tc>
      </w:tr>
      <w:tr w:rsidR="008C1C0B" w:rsidRPr="00A42A83" w:rsidTr="0037190B">
        <w:tc>
          <w:tcPr>
            <w:tcW w:w="810" w:type="dxa"/>
            <w:shd w:val="pct25" w:color="auto" w:fill="auto"/>
            <w:vAlign w:val="center"/>
          </w:tcPr>
          <w:p w:rsidR="008C1C0B" w:rsidRPr="00A42A83" w:rsidRDefault="00FB7131" w:rsidP="0037190B">
            <w:pPr>
              <w:spacing w:after="120"/>
              <w:jc w:val="center"/>
              <w:rPr>
                <w:b/>
                <w:sz w:val="24"/>
                <w:szCs w:val="24"/>
                <w:lang w:val="sr-Latn-BA"/>
              </w:rPr>
            </w:pPr>
            <w:r w:rsidRPr="00A42A83">
              <w:rPr>
                <w:b/>
                <w:sz w:val="24"/>
                <w:szCs w:val="24"/>
                <w:lang w:val="sr-Latn-BA"/>
              </w:rPr>
              <w:t>4</w:t>
            </w:r>
            <w:r w:rsidR="008C1C0B" w:rsidRPr="00A42A83">
              <w:rPr>
                <w:b/>
                <w:sz w:val="24"/>
                <w:szCs w:val="24"/>
                <w:lang w:val="sr-Latn-BA"/>
              </w:rPr>
              <w:t>.</w:t>
            </w:r>
          </w:p>
        </w:tc>
        <w:tc>
          <w:tcPr>
            <w:tcW w:w="2430" w:type="dxa"/>
            <w:tcBorders>
              <w:bottom w:val="single" w:sz="4" w:space="0" w:color="000000" w:themeColor="text1"/>
            </w:tcBorders>
            <w:vAlign w:val="center"/>
          </w:tcPr>
          <w:p w:rsidR="008C1C0B" w:rsidRPr="00A42A83" w:rsidRDefault="00527EA4" w:rsidP="0037190B">
            <w:pPr>
              <w:spacing w:after="120"/>
              <w:jc w:val="center"/>
              <w:rPr>
                <w:sz w:val="24"/>
                <w:szCs w:val="24"/>
              </w:rPr>
            </w:pPr>
            <w:r w:rsidRPr="00A42A83">
              <w:rPr>
                <w:sz w:val="24"/>
                <w:szCs w:val="24"/>
                <w:lang w:val="sr-Cyrl-CS"/>
              </w:rPr>
              <w:t>Унаприје</w:t>
            </w:r>
            <w:r w:rsidR="00EE3AA2" w:rsidRPr="00A42A83">
              <w:rPr>
                <w:sz w:val="24"/>
                <w:szCs w:val="24"/>
                <w:lang w:val="sr-Latn-BA"/>
              </w:rPr>
              <w:t xml:space="preserve"> – </w:t>
            </w:r>
            <w:r w:rsidR="00810B98" w:rsidRPr="00A42A83">
              <w:rPr>
                <w:sz w:val="24"/>
                <w:szCs w:val="24"/>
                <w:lang w:val="sr-Cyrl-CS"/>
              </w:rPr>
              <w:t>и</w:t>
            </w:r>
            <w:r w:rsidRPr="00A42A83">
              <w:rPr>
                <w:sz w:val="24"/>
                <w:szCs w:val="24"/>
                <w:lang w:val="sr-Cyrl-CS"/>
              </w:rPr>
              <w:t>нформа.</w:t>
            </w:r>
            <w:r w:rsidR="008C1C0B" w:rsidRPr="00A42A83">
              <w:rPr>
                <w:sz w:val="24"/>
                <w:szCs w:val="24"/>
                <w:lang w:val="sr-Cyrl-CS"/>
              </w:rPr>
              <w:t xml:space="preserve"> система Друштва</w:t>
            </w:r>
            <w:r w:rsidR="009733DF" w:rsidRPr="00A42A83">
              <w:rPr>
                <w:sz w:val="24"/>
                <w:szCs w:val="24"/>
                <w:lang w:val="sr-Cyrl-CS"/>
              </w:rPr>
              <w:t xml:space="preserve"> и надоградња постојећих софтвера</w:t>
            </w:r>
          </w:p>
        </w:tc>
        <w:tc>
          <w:tcPr>
            <w:tcW w:w="1530" w:type="dxa"/>
            <w:vAlign w:val="center"/>
          </w:tcPr>
          <w:p w:rsidR="008C1C0B" w:rsidRPr="00A42A83" w:rsidRDefault="009733DF" w:rsidP="0037190B">
            <w:pPr>
              <w:spacing w:after="120"/>
              <w:jc w:val="center"/>
              <w:rPr>
                <w:sz w:val="24"/>
                <w:szCs w:val="24"/>
                <w:lang w:val="sr-Cyrl-BA"/>
              </w:rPr>
            </w:pPr>
            <w:r w:rsidRPr="00A42A83">
              <w:rPr>
                <w:sz w:val="24"/>
                <w:szCs w:val="24"/>
                <w:lang w:val="sr-Cyrl-BA"/>
              </w:rPr>
              <w:t>45.000,00</w:t>
            </w:r>
          </w:p>
        </w:tc>
        <w:tc>
          <w:tcPr>
            <w:tcW w:w="1530" w:type="dxa"/>
            <w:vAlign w:val="center"/>
          </w:tcPr>
          <w:p w:rsidR="008C1C0B" w:rsidRPr="00A42A83" w:rsidRDefault="009733DF" w:rsidP="0037190B">
            <w:pPr>
              <w:spacing w:after="120"/>
              <w:jc w:val="center"/>
              <w:rPr>
                <w:sz w:val="24"/>
                <w:szCs w:val="24"/>
                <w:lang w:val="sr-Cyrl-CS"/>
              </w:rPr>
            </w:pPr>
            <w:r w:rsidRPr="00A42A83">
              <w:rPr>
                <w:sz w:val="24"/>
                <w:szCs w:val="24"/>
                <w:lang w:val="sr-Cyrl-CS"/>
              </w:rPr>
              <w:t>45.000,00</w:t>
            </w:r>
          </w:p>
        </w:tc>
        <w:tc>
          <w:tcPr>
            <w:tcW w:w="1530" w:type="dxa"/>
            <w:vAlign w:val="center"/>
          </w:tcPr>
          <w:p w:rsidR="00B34D36" w:rsidRPr="00A42A83" w:rsidRDefault="00E24364"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B34D36" w:rsidRPr="00A42A83" w:rsidRDefault="00E24364"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B34D36" w:rsidRPr="00A42A83" w:rsidRDefault="00E24364" w:rsidP="0037190B">
            <w:pPr>
              <w:spacing w:after="120"/>
              <w:jc w:val="center"/>
              <w:rPr>
                <w:sz w:val="24"/>
                <w:szCs w:val="24"/>
                <w:lang w:val="sr-Latn-BA"/>
              </w:rPr>
            </w:pPr>
            <w:r w:rsidRPr="00A42A83">
              <w:rPr>
                <w:sz w:val="24"/>
                <w:szCs w:val="24"/>
                <w:lang w:val="sr-Latn-BA"/>
              </w:rPr>
              <w:t>-</w:t>
            </w:r>
          </w:p>
        </w:tc>
      </w:tr>
      <w:tr w:rsidR="000C0944" w:rsidRPr="00A42A83" w:rsidTr="0037190B">
        <w:tc>
          <w:tcPr>
            <w:tcW w:w="810" w:type="dxa"/>
            <w:shd w:val="pct25" w:color="auto" w:fill="auto"/>
            <w:vAlign w:val="center"/>
          </w:tcPr>
          <w:p w:rsidR="000C0944" w:rsidRPr="00A42A83" w:rsidRDefault="000C0944" w:rsidP="0037190B">
            <w:pPr>
              <w:spacing w:after="120"/>
              <w:jc w:val="center"/>
              <w:rPr>
                <w:b/>
                <w:sz w:val="24"/>
                <w:szCs w:val="24"/>
                <w:lang w:val="sr-Latn-BA"/>
              </w:rPr>
            </w:pPr>
            <w:r w:rsidRPr="00A42A83">
              <w:rPr>
                <w:b/>
                <w:sz w:val="24"/>
                <w:szCs w:val="24"/>
                <w:lang w:val="sr-Latn-BA"/>
              </w:rPr>
              <w:t>5.</w:t>
            </w:r>
          </w:p>
        </w:tc>
        <w:tc>
          <w:tcPr>
            <w:tcW w:w="2430" w:type="dxa"/>
            <w:tcBorders>
              <w:bottom w:val="single" w:sz="4" w:space="0" w:color="000000" w:themeColor="text1"/>
            </w:tcBorders>
            <w:vAlign w:val="center"/>
          </w:tcPr>
          <w:p w:rsidR="000C0944" w:rsidRPr="00A42A83" w:rsidRDefault="000C0944" w:rsidP="0037190B">
            <w:pPr>
              <w:spacing w:after="120"/>
              <w:jc w:val="center"/>
              <w:rPr>
                <w:sz w:val="24"/>
                <w:szCs w:val="24"/>
              </w:rPr>
            </w:pPr>
            <w:r w:rsidRPr="00A42A83">
              <w:rPr>
                <w:sz w:val="24"/>
                <w:szCs w:val="24"/>
              </w:rPr>
              <w:t>Набавка софтвера за успостављање финан. управљања и контроле (ФУК)</w:t>
            </w:r>
          </w:p>
        </w:tc>
        <w:tc>
          <w:tcPr>
            <w:tcW w:w="1530" w:type="dxa"/>
            <w:vAlign w:val="center"/>
          </w:tcPr>
          <w:p w:rsidR="000C0944" w:rsidRPr="00A42A83" w:rsidRDefault="007F1081" w:rsidP="0037190B">
            <w:pPr>
              <w:spacing w:after="120"/>
              <w:jc w:val="center"/>
              <w:rPr>
                <w:sz w:val="24"/>
                <w:szCs w:val="24"/>
                <w:lang w:val="sr-Latn-BA"/>
              </w:rPr>
            </w:pPr>
            <w:r w:rsidRPr="00A42A83">
              <w:rPr>
                <w:sz w:val="24"/>
                <w:szCs w:val="24"/>
                <w:lang w:val="sr-Latn-BA"/>
              </w:rPr>
              <w:t>20</w:t>
            </w:r>
            <w:r w:rsidR="000C0944" w:rsidRPr="00A42A83">
              <w:rPr>
                <w:sz w:val="24"/>
                <w:szCs w:val="24"/>
                <w:lang w:val="sr-Latn-BA"/>
              </w:rPr>
              <w:t>.000,00</w:t>
            </w:r>
          </w:p>
        </w:tc>
        <w:tc>
          <w:tcPr>
            <w:tcW w:w="1530" w:type="dxa"/>
            <w:vAlign w:val="center"/>
          </w:tcPr>
          <w:p w:rsidR="000C0944" w:rsidRPr="00A42A83" w:rsidRDefault="007F1081" w:rsidP="0037190B">
            <w:pPr>
              <w:spacing w:after="120"/>
              <w:jc w:val="center"/>
              <w:rPr>
                <w:sz w:val="24"/>
                <w:szCs w:val="24"/>
                <w:lang w:val="sr-Latn-BA"/>
              </w:rPr>
            </w:pPr>
            <w:r w:rsidRPr="00A42A83">
              <w:rPr>
                <w:sz w:val="24"/>
                <w:szCs w:val="24"/>
                <w:lang w:val="sr-Latn-BA"/>
              </w:rPr>
              <w:t>20</w:t>
            </w:r>
            <w:r w:rsidR="000C0944" w:rsidRPr="00A42A83">
              <w:rPr>
                <w:sz w:val="24"/>
                <w:szCs w:val="24"/>
                <w:lang w:val="sr-Latn-BA"/>
              </w:rPr>
              <w:t>.000,00</w:t>
            </w:r>
          </w:p>
        </w:tc>
        <w:tc>
          <w:tcPr>
            <w:tcW w:w="1530" w:type="dxa"/>
            <w:vAlign w:val="center"/>
          </w:tcPr>
          <w:p w:rsidR="000C0944" w:rsidRPr="00A42A83" w:rsidRDefault="00A95067" w:rsidP="0037190B">
            <w:pPr>
              <w:spacing w:after="120"/>
              <w:jc w:val="center"/>
              <w:rPr>
                <w:sz w:val="24"/>
                <w:szCs w:val="24"/>
              </w:rPr>
            </w:pPr>
            <w:r w:rsidRPr="00A42A83">
              <w:rPr>
                <w:sz w:val="24"/>
                <w:szCs w:val="24"/>
              </w:rPr>
              <w:t>-</w:t>
            </w:r>
          </w:p>
        </w:tc>
        <w:tc>
          <w:tcPr>
            <w:tcW w:w="1530" w:type="dxa"/>
            <w:tcBorders>
              <w:right w:val="single" w:sz="4" w:space="0" w:color="auto"/>
            </w:tcBorders>
            <w:vAlign w:val="center"/>
          </w:tcPr>
          <w:p w:rsidR="000C0944" w:rsidRPr="00A42A83" w:rsidRDefault="00A95067" w:rsidP="0037190B">
            <w:pPr>
              <w:spacing w:after="120"/>
              <w:jc w:val="center"/>
              <w:rPr>
                <w:sz w:val="24"/>
                <w:szCs w:val="24"/>
              </w:rPr>
            </w:pPr>
            <w:r w:rsidRPr="00A42A83">
              <w:rPr>
                <w:sz w:val="24"/>
                <w:szCs w:val="24"/>
              </w:rPr>
              <w:t>-</w:t>
            </w:r>
          </w:p>
        </w:tc>
        <w:tc>
          <w:tcPr>
            <w:tcW w:w="1530" w:type="dxa"/>
            <w:tcBorders>
              <w:left w:val="single" w:sz="4" w:space="0" w:color="auto"/>
            </w:tcBorders>
            <w:vAlign w:val="center"/>
          </w:tcPr>
          <w:p w:rsidR="000C0944" w:rsidRPr="00A42A83" w:rsidRDefault="00A95067" w:rsidP="0037190B">
            <w:pPr>
              <w:spacing w:after="120"/>
              <w:jc w:val="center"/>
              <w:rPr>
                <w:sz w:val="24"/>
                <w:szCs w:val="24"/>
              </w:rPr>
            </w:pPr>
            <w:r w:rsidRPr="00A42A83">
              <w:rPr>
                <w:sz w:val="24"/>
                <w:szCs w:val="24"/>
              </w:rPr>
              <w:t>-</w:t>
            </w:r>
          </w:p>
        </w:tc>
      </w:tr>
      <w:tr w:rsidR="003C2465" w:rsidRPr="00A42A83" w:rsidTr="0037190B">
        <w:tc>
          <w:tcPr>
            <w:tcW w:w="810" w:type="dxa"/>
            <w:shd w:val="pct25" w:color="auto" w:fill="auto"/>
            <w:vAlign w:val="center"/>
          </w:tcPr>
          <w:p w:rsidR="003C2465" w:rsidRPr="00A42A83" w:rsidRDefault="003C2465" w:rsidP="0037190B">
            <w:pPr>
              <w:spacing w:after="120"/>
              <w:jc w:val="center"/>
              <w:rPr>
                <w:b/>
                <w:sz w:val="24"/>
                <w:szCs w:val="24"/>
                <w:lang w:val="sr-Latn-BA"/>
              </w:rPr>
            </w:pPr>
            <w:r w:rsidRPr="00A42A83">
              <w:rPr>
                <w:b/>
                <w:sz w:val="24"/>
                <w:szCs w:val="24"/>
                <w:lang w:val="sr-Latn-BA"/>
              </w:rPr>
              <w:t>II</w:t>
            </w:r>
          </w:p>
        </w:tc>
        <w:tc>
          <w:tcPr>
            <w:tcW w:w="2430" w:type="dxa"/>
            <w:shd w:val="pct25" w:color="auto" w:fill="auto"/>
            <w:vAlign w:val="center"/>
          </w:tcPr>
          <w:p w:rsidR="00293ACB" w:rsidRPr="00A42A83" w:rsidRDefault="001E20F8" w:rsidP="0037190B">
            <w:pPr>
              <w:spacing w:after="120"/>
              <w:jc w:val="center"/>
              <w:rPr>
                <w:b/>
                <w:sz w:val="24"/>
                <w:szCs w:val="24"/>
                <w:lang w:val="sr-Cyrl-CS"/>
              </w:rPr>
            </w:pPr>
            <w:r w:rsidRPr="00A42A83">
              <w:rPr>
                <w:b/>
                <w:sz w:val="24"/>
                <w:szCs w:val="24"/>
                <w:lang w:val="sr-Cyrl-CS"/>
              </w:rPr>
              <w:t>ГРАЂЕВИНСКИ ОБЈЕКТИ</w:t>
            </w:r>
          </w:p>
        </w:tc>
        <w:tc>
          <w:tcPr>
            <w:tcW w:w="1530" w:type="dxa"/>
            <w:vAlign w:val="center"/>
          </w:tcPr>
          <w:p w:rsidR="00293ACB" w:rsidRPr="00A42A83" w:rsidRDefault="00293ACB" w:rsidP="0037190B">
            <w:pPr>
              <w:spacing w:after="120"/>
              <w:jc w:val="center"/>
              <w:rPr>
                <w:sz w:val="24"/>
                <w:szCs w:val="24"/>
                <w:lang w:val="sr-Cyrl-CS"/>
              </w:rPr>
            </w:pPr>
          </w:p>
        </w:tc>
        <w:tc>
          <w:tcPr>
            <w:tcW w:w="1530" w:type="dxa"/>
            <w:vAlign w:val="center"/>
          </w:tcPr>
          <w:p w:rsidR="00293ACB" w:rsidRPr="00A42A83" w:rsidRDefault="00293ACB" w:rsidP="0037190B">
            <w:pPr>
              <w:spacing w:after="120"/>
              <w:jc w:val="center"/>
              <w:rPr>
                <w:sz w:val="24"/>
                <w:szCs w:val="24"/>
                <w:lang w:val="sr-Cyrl-CS"/>
              </w:rPr>
            </w:pPr>
          </w:p>
        </w:tc>
        <w:tc>
          <w:tcPr>
            <w:tcW w:w="1530" w:type="dxa"/>
            <w:vAlign w:val="center"/>
          </w:tcPr>
          <w:p w:rsidR="00293ACB" w:rsidRPr="00A42A83" w:rsidRDefault="00293ACB" w:rsidP="0037190B">
            <w:pPr>
              <w:spacing w:after="120"/>
              <w:jc w:val="center"/>
              <w:rPr>
                <w:sz w:val="24"/>
                <w:szCs w:val="24"/>
                <w:lang w:val="sr-Cyrl-CS"/>
              </w:rPr>
            </w:pPr>
          </w:p>
        </w:tc>
        <w:tc>
          <w:tcPr>
            <w:tcW w:w="1530" w:type="dxa"/>
            <w:tcBorders>
              <w:right w:val="single" w:sz="4" w:space="0" w:color="auto"/>
            </w:tcBorders>
            <w:vAlign w:val="center"/>
          </w:tcPr>
          <w:p w:rsidR="00293ACB" w:rsidRPr="00A42A83" w:rsidRDefault="00293ACB" w:rsidP="0037190B">
            <w:pPr>
              <w:spacing w:after="120"/>
              <w:jc w:val="center"/>
              <w:rPr>
                <w:sz w:val="24"/>
                <w:szCs w:val="24"/>
                <w:lang w:val="sr-Cyrl-CS"/>
              </w:rPr>
            </w:pPr>
          </w:p>
        </w:tc>
        <w:tc>
          <w:tcPr>
            <w:tcW w:w="1530" w:type="dxa"/>
            <w:tcBorders>
              <w:left w:val="single" w:sz="4" w:space="0" w:color="auto"/>
            </w:tcBorders>
            <w:vAlign w:val="center"/>
          </w:tcPr>
          <w:p w:rsidR="00293ACB" w:rsidRPr="00A42A83" w:rsidRDefault="00293ACB" w:rsidP="0037190B">
            <w:pPr>
              <w:spacing w:after="120"/>
              <w:jc w:val="center"/>
              <w:rPr>
                <w:sz w:val="24"/>
                <w:szCs w:val="24"/>
                <w:lang w:val="sr-Cyrl-CS"/>
              </w:rPr>
            </w:pPr>
          </w:p>
        </w:tc>
      </w:tr>
      <w:tr w:rsidR="00DB311B" w:rsidRPr="00A42A83" w:rsidTr="0037190B">
        <w:tc>
          <w:tcPr>
            <w:tcW w:w="810" w:type="dxa"/>
            <w:shd w:val="pct25" w:color="auto" w:fill="auto"/>
            <w:vAlign w:val="center"/>
          </w:tcPr>
          <w:p w:rsidR="00DB311B" w:rsidRPr="00A42A83" w:rsidRDefault="002E0CC0" w:rsidP="0037190B">
            <w:pPr>
              <w:spacing w:after="120"/>
              <w:jc w:val="center"/>
              <w:rPr>
                <w:b/>
                <w:sz w:val="24"/>
                <w:szCs w:val="24"/>
                <w:lang w:val="sr-Cyrl-BA"/>
              </w:rPr>
            </w:pPr>
            <w:r w:rsidRPr="00A42A83">
              <w:rPr>
                <w:b/>
                <w:sz w:val="24"/>
                <w:szCs w:val="24"/>
                <w:lang w:val="sr-Latn-BA"/>
              </w:rPr>
              <w:t>6</w:t>
            </w:r>
            <w:r w:rsidR="008C1C0B" w:rsidRPr="00A42A83">
              <w:rPr>
                <w:b/>
                <w:sz w:val="24"/>
                <w:szCs w:val="24"/>
                <w:lang w:val="sr-Cyrl-BA"/>
              </w:rPr>
              <w:t>.</w:t>
            </w:r>
          </w:p>
        </w:tc>
        <w:tc>
          <w:tcPr>
            <w:tcW w:w="2430" w:type="dxa"/>
            <w:vAlign w:val="center"/>
          </w:tcPr>
          <w:p w:rsidR="00DB311B" w:rsidRPr="00A42A83" w:rsidRDefault="00DB311B" w:rsidP="0037190B">
            <w:pPr>
              <w:spacing w:after="120"/>
              <w:jc w:val="center"/>
              <w:rPr>
                <w:sz w:val="24"/>
                <w:szCs w:val="24"/>
                <w:lang w:val="sr-Cyrl-CS"/>
              </w:rPr>
            </w:pPr>
            <w:r w:rsidRPr="00A42A83">
              <w:rPr>
                <w:sz w:val="24"/>
                <w:szCs w:val="24"/>
                <w:lang w:val="sr-Cyrl-CS"/>
              </w:rPr>
              <w:t>Изградња осматрачнице за извориште „Грмић“</w:t>
            </w:r>
          </w:p>
        </w:tc>
        <w:tc>
          <w:tcPr>
            <w:tcW w:w="1530" w:type="dxa"/>
            <w:vAlign w:val="center"/>
          </w:tcPr>
          <w:p w:rsidR="00DB311B" w:rsidRPr="00A42A83" w:rsidRDefault="00DB311B" w:rsidP="0037190B">
            <w:pPr>
              <w:spacing w:after="120"/>
              <w:jc w:val="center"/>
              <w:rPr>
                <w:sz w:val="24"/>
                <w:szCs w:val="24"/>
                <w:lang w:val="sr-Cyrl-CS"/>
              </w:rPr>
            </w:pPr>
            <w:r w:rsidRPr="00A42A83">
              <w:rPr>
                <w:sz w:val="24"/>
                <w:szCs w:val="24"/>
                <w:lang w:val="sr-Cyrl-CS"/>
              </w:rPr>
              <w:t>9.</w:t>
            </w:r>
            <w:r w:rsidR="00757EB4" w:rsidRPr="00A42A83">
              <w:rPr>
                <w:sz w:val="24"/>
                <w:szCs w:val="24"/>
                <w:lang w:val="sr-Cyrl-CS"/>
              </w:rPr>
              <w:t>5</w:t>
            </w:r>
            <w:r w:rsidRPr="00A42A83">
              <w:rPr>
                <w:sz w:val="24"/>
                <w:szCs w:val="24"/>
                <w:lang w:val="sr-Cyrl-CS"/>
              </w:rPr>
              <w:t>00,00</w:t>
            </w:r>
          </w:p>
        </w:tc>
        <w:tc>
          <w:tcPr>
            <w:tcW w:w="1530" w:type="dxa"/>
            <w:vAlign w:val="center"/>
          </w:tcPr>
          <w:p w:rsidR="00DB311B" w:rsidRPr="00A42A83" w:rsidRDefault="00DB311B" w:rsidP="0037190B">
            <w:pPr>
              <w:spacing w:after="120"/>
              <w:jc w:val="center"/>
              <w:rPr>
                <w:sz w:val="24"/>
                <w:szCs w:val="24"/>
                <w:lang w:val="sr-Cyrl-CS"/>
              </w:rPr>
            </w:pPr>
            <w:r w:rsidRPr="00A42A83">
              <w:rPr>
                <w:sz w:val="24"/>
                <w:szCs w:val="24"/>
                <w:lang w:val="sr-Cyrl-CS"/>
              </w:rPr>
              <w:t>9.</w:t>
            </w:r>
            <w:r w:rsidR="00757EB4" w:rsidRPr="00A42A83">
              <w:rPr>
                <w:sz w:val="24"/>
                <w:szCs w:val="24"/>
                <w:lang w:val="sr-Cyrl-CS"/>
              </w:rPr>
              <w:t>5</w:t>
            </w:r>
            <w:r w:rsidRPr="00A42A83">
              <w:rPr>
                <w:sz w:val="24"/>
                <w:szCs w:val="24"/>
                <w:lang w:val="sr-Cyrl-CS"/>
              </w:rPr>
              <w:t>00,00</w:t>
            </w:r>
          </w:p>
        </w:tc>
        <w:tc>
          <w:tcPr>
            <w:tcW w:w="1530" w:type="dxa"/>
            <w:vAlign w:val="center"/>
          </w:tcPr>
          <w:p w:rsidR="00DB311B" w:rsidRPr="00A42A83" w:rsidRDefault="00FE1E04"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DB311B" w:rsidRPr="00A42A83" w:rsidRDefault="00FE1E04"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DB311B" w:rsidRPr="00A42A83" w:rsidRDefault="00FE1E04" w:rsidP="0037190B">
            <w:pPr>
              <w:spacing w:after="120"/>
              <w:jc w:val="center"/>
              <w:rPr>
                <w:sz w:val="24"/>
                <w:szCs w:val="24"/>
                <w:lang w:val="sr-Latn-BA"/>
              </w:rPr>
            </w:pPr>
            <w:r w:rsidRPr="00A42A83">
              <w:rPr>
                <w:sz w:val="24"/>
                <w:szCs w:val="24"/>
                <w:lang w:val="sr-Latn-BA"/>
              </w:rPr>
              <w:t>-</w:t>
            </w:r>
          </w:p>
        </w:tc>
      </w:tr>
      <w:tr w:rsidR="00DB311B" w:rsidRPr="00A42A83" w:rsidTr="0037190B">
        <w:tc>
          <w:tcPr>
            <w:tcW w:w="810" w:type="dxa"/>
            <w:shd w:val="pct25" w:color="auto" w:fill="auto"/>
            <w:vAlign w:val="center"/>
          </w:tcPr>
          <w:p w:rsidR="00DB311B" w:rsidRPr="00A42A83" w:rsidRDefault="002E0CC0" w:rsidP="0037190B">
            <w:pPr>
              <w:spacing w:after="120"/>
              <w:jc w:val="center"/>
              <w:rPr>
                <w:b/>
                <w:sz w:val="24"/>
                <w:szCs w:val="24"/>
                <w:lang w:val="sr-Cyrl-BA"/>
              </w:rPr>
            </w:pPr>
            <w:r w:rsidRPr="00A42A83">
              <w:rPr>
                <w:b/>
                <w:sz w:val="24"/>
                <w:szCs w:val="24"/>
                <w:lang w:val="sr-Latn-BA"/>
              </w:rPr>
              <w:t>7</w:t>
            </w:r>
            <w:r w:rsidR="008C1C0B" w:rsidRPr="00A42A83">
              <w:rPr>
                <w:b/>
                <w:sz w:val="24"/>
                <w:szCs w:val="24"/>
                <w:lang w:val="sr-Cyrl-BA"/>
              </w:rPr>
              <w:t>.</w:t>
            </w:r>
          </w:p>
        </w:tc>
        <w:tc>
          <w:tcPr>
            <w:tcW w:w="2430" w:type="dxa"/>
            <w:vAlign w:val="center"/>
          </w:tcPr>
          <w:p w:rsidR="00DB311B" w:rsidRPr="00A42A83" w:rsidRDefault="00B53B68" w:rsidP="0037190B">
            <w:pPr>
              <w:spacing w:after="120"/>
              <w:jc w:val="center"/>
              <w:rPr>
                <w:sz w:val="24"/>
                <w:szCs w:val="24"/>
                <w:lang w:val="sr-Cyrl-CS"/>
              </w:rPr>
            </w:pPr>
            <w:r w:rsidRPr="00A42A83">
              <w:rPr>
                <w:sz w:val="24"/>
                <w:szCs w:val="24"/>
                <w:lang w:val="sr-Cyrl-CS"/>
              </w:rPr>
              <w:t>Набавка и уградња пластифицир.</w:t>
            </w:r>
            <w:r w:rsidR="00DB311B" w:rsidRPr="00A42A83">
              <w:rPr>
                <w:sz w:val="24"/>
                <w:szCs w:val="24"/>
                <w:lang w:val="sr-Cyrl-CS"/>
              </w:rPr>
              <w:t xml:space="preserve"> ограде</w:t>
            </w:r>
          </w:p>
        </w:tc>
        <w:tc>
          <w:tcPr>
            <w:tcW w:w="1530" w:type="dxa"/>
            <w:vAlign w:val="center"/>
          </w:tcPr>
          <w:p w:rsidR="00DB311B" w:rsidRPr="00A42A83" w:rsidRDefault="00757EB4" w:rsidP="0037190B">
            <w:pPr>
              <w:spacing w:after="120"/>
              <w:jc w:val="center"/>
              <w:rPr>
                <w:sz w:val="24"/>
                <w:szCs w:val="24"/>
                <w:lang w:val="sr-Cyrl-CS"/>
              </w:rPr>
            </w:pPr>
            <w:r w:rsidRPr="00A42A83">
              <w:rPr>
                <w:sz w:val="24"/>
                <w:szCs w:val="24"/>
                <w:lang w:val="sr-Cyrl-CS"/>
              </w:rPr>
              <w:t>12.000</w:t>
            </w:r>
            <w:r w:rsidR="00DB311B" w:rsidRPr="00A42A83">
              <w:rPr>
                <w:sz w:val="24"/>
                <w:szCs w:val="24"/>
                <w:lang w:val="sr-Cyrl-CS"/>
              </w:rPr>
              <w:t>,00</w:t>
            </w:r>
          </w:p>
        </w:tc>
        <w:tc>
          <w:tcPr>
            <w:tcW w:w="1530" w:type="dxa"/>
            <w:vAlign w:val="center"/>
          </w:tcPr>
          <w:p w:rsidR="00DB311B" w:rsidRPr="00A42A83" w:rsidRDefault="00757EB4" w:rsidP="0037190B">
            <w:pPr>
              <w:spacing w:after="120"/>
              <w:jc w:val="center"/>
              <w:rPr>
                <w:sz w:val="24"/>
                <w:szCs w:val="24"/>
                <w:lang w:val="sr-Cyrl-CS"/>
              </w:rPr>
            </w:pPr>
            <w:r w:rsidRPr="00A42A83">
              <w:rPr>
                <w:sz w:val="24"/>
                <w:szCs w:val="24"/>
                <w:lang w:val="sr-Cyrl-CS"/>
              </w:rPr>
              <w:t>12.000</w:t>
            </w:r>
            <w:r w:rsidR="00DB311B" w:rsidRPr="00A42A83">
              <w:rPr>
                <w:sz w:val="24"/>
                <w:szCs w:val="24"/>
                <w:lang w:val="sr-Cyrl-CS"/>
              </w:rPr>
              <w:t>,00</w:t>
            </w:r>
          </w:p>
        </w:tc>
        <w:tc>
          <w:tcPr>
            <w:tcW w:w="1530" w:type="dxa"/>
            <w:vAlign w:val="center"/>
          </w:tcPr>
          <w:p w:rsidR="00DB311B" w:rsidRPr="00A42A83" w:rsidRDefault="00FE1E04"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DB311B" w:rsidRPr="00A42A83" w:rsidRDefault="00FE1E04"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DB311B" w:rsidRPr="00A42A83" w:rsidRDefault="00FE1E04" w:rsidP="0037190B">
            <w:pPr>
              <w:spacing w:after="120"/>
              <w:jc w:val="center"/>
              <w:rPr>
                <w:sz w:val="24"/>
                <w:szCs w:val="24"/>
                <w:lang w:val="sr-Latn-BA"/>
              </w:rPr>
            </w:pPr>
            <w:r w:rsidRPr="00A42A83">
              <w:rPr>
                <w:sz w:val="24"/>
                <w:szCs w:val="24"/>
                <w:lang w:val="sr-Latn-BA"/>
              </w:rPr>
              <w:t>-</w:t>
            </w:r>
          </w:p>
        </w:tc>
      </w:tr>
      <w:tr w:rsidR="00DB311B" w:rsidRPr="00A42A83" w:rsidTr="0037190B">
        <w:tc>
          <w:tcPr>
            <w:tcW w:w="810" w:type="dxa"/>
            <w:shd w:val="pct25" w:color="auto" w:fill="auto"/>
            <w:vAlign w:val="center"/>
          </w:tcPr>
          <w:p w:rsidR="00DB311B" w:rsidRPr="00A42A83" w:rsidRDefault="002E0CC0" w:rsidP="0037190B">
            <w:pPr>
              <w:spacing w:after="120"/>
              <w:jc w:val="center"/>
              <w:rPr>
                <w:b/>
                <w:sz w:val="24"/>
                <w:szCs w:val="24"/>
                <w:lang w:val="sr-Cyrl-BA"/>
              </w:rPr>
            </w:pPr>
            <w:r w:rsidRPr="00A42A83">
              <w:rPr>
                <w:b/>
                <w:sz w:val="24"/>
                <w:szCs w:val="24"/>
                <w:lang w:val="sr-Latn-BA"/>
              </w:rPr>
              <w:lastRenderedPageBreak/>
              <w:t>8</w:t>
            </w:r>
            <w:r w:rsidR="008C1C0B" w:rsidRPr="00A42A83">
              <w:rPr>
                <w:b/>
                <w:sz w:val="24"/>
                <w:szCs w:val="24"/>
                <w:lang w:val="sr-Cyrl-BA"/>
              </w:rPr>
              <w:t>.</w:t>
            </w:r>
          </w:p>
        </w:tc>
        <w:tc>
          <w:tcPr>
            <w:tcW w:w="2430" w:type="dxa"/>
            <w:vAlign w:val="center"/>
          </w:tcPr>
          <w:p w:rsidR="00DB311B" w:rsidRPr="00A42A83" w:rsidRDefault="00DB311B" w:rsidP="0037190B">
            <w:pPr>
              <w:spacing w:after="120"/>
              <w:jc w:val="center"/>
              <w:rPr>
                <w:sz w:val="24"/>
                <w:szCs w:val="24"/>
                <w:lang w:val="sr-Cyrl-CS"/>
              </w:rPr>
            </w:pPr>
            <w:r w:rsidRPr="00A42A83">
              <w:rPr>
                <w:sz w:val="24"/>
                <w:szCs w:val="24"/>
                <w:lang w:val="sr-Cyrl-CS"/>
              </w:rPr>
              <w:t>Постављање нових бетонс</w:t>
            </w:r>
            <w:r w:rsidR="00B53B68" w:rsidRPr="00A42A83">
              <w:rPr>
                <w:sz w:val="24"/>
                <w:szCs w:val="24"/>
                <w:lang w:val="sr-Cyrl-CS"/>
              </w:rPr>
              <w:t>ких стубова у огради и бодљ.</w:t>
            </w:r>
            <w:r w:rsidRPr="00A42A83">
              <w:rPr>
                <w:sz w:val="24"/>
                <w:szCs w:val="24"/>
                <w:lang w:val="sr-Cyrl-CS"/>
              </w:rPr>
              <w:t xml:space="preserve"> жице</w:t>
            </w:r>
          </w:p>
        </w:tc>
        <w:tc>
          <w:tcPr>
            <w:tcW w:w="1530" w:type="dxa"/>
            <w:vAlign w:val="center"/>
          </w:tcPr>
          <w:p w:rsidR="00DB311B" w:rsidRPr="00A42A83" w:rsidRDefault="00757EB4" w:rsidP="0037190B">
            <w:pPr>
              <w:spacing w:after="120"/>
              <w:jc w:val="center"/>
              <w:rPr>
                <w:sz w:val="24"/>
                <w:szCs w:val="24"/>
                <w:lang w:val="sr-Cyrl-CS"/>
              </w:rPr>
            </w:pPr>
            <w:r w:rsidRPr="00A42A83">
              <w:rPr>
                <w:sz w:val="24"/>
                <w:szCs w:val="24"/>
                <w:lang w:val="sr-Cyrl-CS"/>
              </w:rPr>
              <w:t>30.150,00</w:t>
            </w:r>
          </w:p>
        </w:tc>
        <w:tc>
          <w:tcPr>
            <w:tcW w:w="1530" w:type="dxa"/>
            <w:vAlign w:val="center"/>
          </w:tcPr>
          <w:p w:rsidR="00DB311B" w:rsidRPr="00A42A83" w:rsidRDefault="00757EB4" w:rsidP="0037190B">
            <w:pPr>
              <w:spacing w:after="120"/>
              <w:jc w:val="center"/>
              <w:rPr>
                <w:sz w:val="24"/>
                <w:szCs w:val="24"/>
                <w:lang w:val="sr-Cyrl-CS"/>
              </w:rPr>
            </w:pPr>
            <w:r w:rsidRPr="00A42A83">
              <w:rPr>
                <w:sz w:val="24"/>
                <w:szCs w:val="24"/>
                <w:lang w:val="sr-Cyrl-CS"/>
              </w:rPr>
              <w:t>30.150,00</w:t>
            </w:r>
          </w:p>
        </w:tc>
        <w:tc>
          <w:tcPr>
            <w:tcW w:w="1530" w:type="dxa"/>
            <w:vAlign w:val="center"/>
          </w:tcPr>
          <w:p w:rsidR="00DB311B" w:rsidRPr="00A42A83" w:rsidRDefault="00FE1E04"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DB311B" w:rsidRPr="00A42A83" w:rsidRDefault="00FE1E04"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DB311B" w:rsidRPr="00A42A83" w:rsidRDefault="00FE1E04" w:rsidP="0037190B">
            <w:pPr>
              <w:spacing w:after="120"/>
              <w:jc w:val="center"/>
              <w:rPr>
                <w:sz w:val="24"/>
                <w:szCs w:val="24"/>
                <w:lang w:val="sr-Latn-BA"/>
              </w:rPr>
            </w:pPr>
            <w:r w:rsidRPr="00A42A83">
              <w:rPr>
                <w:sz w:val="24"/>
                <w:szCs w:val="24"/>
                <w:lang w:val="sr-Latn-BA"/>
              </w:rPr>
              <w:t>-</w:t>
            </w:r>
          </w:p>
        </w:tc>
      </w:tr>
      <w:tr w:rsidR="00DB311B" w:rsidRPr="00A42A83" w:rsidTr="0037190B">
        <w:tc>
          <w:tcPr>
            <w:tcW w:w="810" w:type="dxa"/>
            <w:shd w:val="pct25" w:color="auto" w:fill="auto"/>
            <w:vAlign w:val="center"/>
          </w:tcPr>
          <w:p w:rsidR="00DB311B" w:rsidRPr="00A42A83" w:rsidRDefault="002E0CC0" w:rsidP="0037190B">
            <w:pPr>
              <w:spacing w:after="120"/>
              <w:jc w:val="center"/>
              <w:rPr>
                <w:b/>
                <w:sz w:val="24"/>
                <w:szCs w:val="24"/>
                <w:lang w:val="sr-Cyrl-BA"/>
              </w:rPr>
            </w:pPr>
            <w:r w:rsidRPr="00A42A83">
              <w:rPr>
                <w:b/>
                <w:sz w:val="24"/>
                <w:szCs w:val="24"/>
                <w:lang w:val="sr-Latn-BA"/>
              </w:rPr>
              <w:t>9</w:t>
            </w:r>
            <w:r w:rsidR="008C1C0B" w:rsidRPr="00A42A83">
              <w:rPr>
                <w:b/>
                <w:sz w:val="24"/>
                <w:szCs w:val="24"/>
                <w:lang w:val="sr-Cyrl-BA"/>
              </w:rPr>
              <w:t>.</w:t>
            </w:r>
          </w:p>
        </w:tc>
        <w:tc>
          <w:tcPr>
            <w:tcW w:w="2430" w:type="dxa"/>
            <w:vAlign w:val="center"/>
          </w:tcPr>
          <w:p w:rsidR="00DB311B" w:rsidRPr="00A42A83" w:rsidRDefault="00DB311B" w:rsidP="0037190B">
            <w:pPr>
              <w:spacing w:after="120"/>
              <w:jc w:val="center"/>
              <w:rPr>
                <w:sz w:val="24"/>
                <w:szCs w:val="24"/>
                <w:lang w:val="sr-Cyrl-CS"/>
              </w:rPr>
            </w:pPr>
            <w:r w:rsidRPr="00A42A83">
              <w:rPr>
                <w:sz w:val="24"/>
                <w:szCs w:val="24"/>
                <w:lang w:val="sr-Cyrl-CS"/>
              </w:rPr>
              <w:t>Санација фаседе објекта „Водоторањ“</w:t>
            </w:r>
          </w:p>
        </w:tc>
        <w:tc>
          <w:tcPr>
            <w:tcW w:w="1530" w:type="dxa"/>
            <w:vAlign w:val="center"/>
          </w:tcPr>
          <w:p w:rsidR="00DB311B" w:rsidRPr="00A42A83" w:rsidRDefault="00946156" w:rsidP="0037190B">
            <w:pPr>
              <w:spacing w:after="120"/>
              <w:jc w:val="center"/>
              <w:rPr>
                <w:sz w:val="24"/>
                <w:szCs w:val="24"/>
                <w:lang w:val="sr-Latn-BA"/>
              </w:rPr>
            </w:pPr>
            <w:r w:rsidRPr="00A42A83">
              <w:rPr>
                <w:sz w:val="24"/>
                <w:szCs w:val="24"/>
                <w:lang w:val="sr-Latn-BA"/>
              </w:rPr>
              <w:t>15</w:t>
            </w:r>
            <w:r w:rsidR="00343C64" w:rsidRPr="00A42A83">
              <w:rPr>
                <w:sz w:val="24"/>
                <w:szCs w:val="24"/>
                <w:lang w:val="sr-Latn-BA"/>
              </w:rPr>
              <w:t>0.000,00</w:t>
            </w:r>
          </w:p>
        </w:tc>
        <w:tc>
          <w:tcPr>
            <w:tcW w:w="1530" w:type="dxa"/>
            <w:vAlign w:val="center"/>
          </w:tcPr>
          <w:p w:rsidR="00343C64" w:rsidRPr="00A42A83" w:rsidRDefault="00946156" w:rsidP="0037190B">
            <w:pPr>
              <w:spacing w:after="120"/>
              <w:jc w:val="center"/>
              <w:rPr>
                <w:sz w:val="24"/>
                <w:szCs w:val="24"/>
                <w:lang w:val="sr-Latn-BA"/>
              </w:rPr>
            </w:pPr>
            <w:r w:rsidRPr="00A42A83">
              <w:rPr>
                <w:sz w:val="24"/>
                <w:szCs w:val="24"/>
                <w:lang w:val="sr-Latn-BA"/>
              </w:rPr>
              <w:t>15</w:t>
            </w:r>
            <w:r w:rsidR="00343C64" w:rsidRPr="00A42A83">
              <w:rPr>
                <w:sz w:val="24"/>
                <w:szCs w:val="24"/>
                <w:lang w:val="sr-Latn-BA"/>
              </w:rPr>
              <w:t>0.000,00</w:t>
            </w:r>
          </w:p>
        </w:tc>
        <w:tc>
          <w:tcPr>
            <w:tcW w:w="1530" w:type="dxa"/>
            <w:vAlign w:val="center"/>
          </w:tcPr>
          <w:p w:rsidR="00AE7D66" w:rsidRPr="00A42A83" w:rsidRDefault="0029005F"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AE7D66" w:rsidRPr="00A42A83" w:rsidRDefault="0029005F"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AE7D66" w:rsidRPr="00A42A83" w:rsidRDefault="0029005F" w:rsidP="0037190B">
            <w:pPr>
              <w:spacing w:after="120"/>
              <w:jc w:val="center"/>
              <w:rPr>
                <w:sz w:val="24"/>
                <w:szCs w:val="24"/>
                <w:lang w:val="sr-Latn-BA"/>
              </w:rPr>
            </w:pPr>
            <w:r w:rsidRPr="00A42A83">
              <w:rPr>
                <w:sz w:val="24"/>
                <w:szCs w:val="24"/>
                <w:lang w:val="sr-Latn-BA"/>
              </w:rPr>
              <w:t>-</w:t>
            </w:r>
          </w:p>
        </w:tc>
      </w:tr>
      <w:tr w:rsidR="00AE7D66" w:rsidRPr="00A42A83" w:rsidTr="0037190B">
        <w:tc>
          <w:tcPr>
            <w:tcW w:w="810" w:type="dxa"/>
            <w:shd w:val="pct25" w:color="auto" w:fill="auto"/>
            <w:vAlign w:val="center"/>
          </w:tcPr>
          <w:p w:rsidR="00AE7D66" w:rsidRPr="00A42A83" w:rsidRDefault="002E0CC0" w:rsidP="0037190B">
            <w:pPr>
              <w:spacing w:after="120"/>
              <w:jc w:val="center"/>
              <w:rPr>
                <w:b/>
                <w:sz w:val="24"/>
                <w:szCs w:val="24"/>
                <w:lang w:val="sr-Cyrl-BA"/>
              </w:rPr>
            </w:pPr>
            <w:r w:rsidRPr="00A42A83">
              <w:rPr>
                <w:b/>
                <w:sz w:val="24"/>
                <w:szCs w:val="24"/>
                <w:lang w:val="sr-Latn-BA"/>
              </w:rPr>
              <w:t>10</w:t>
            </w:r>
            <w:r w:rsidR="008C1C0B" w:rsidRPr="00A42A83">
              <w:rPr>
                <w:b/>
                <w:sz w:val="24"/>
                <w:szCs w:val="24"/>
                <w:lang w:val="sr-Cyrl-BA"/>
              </w:rPr>
              <w:t>.</w:t>
            </w:r>
          </w:p>
        </w:tc>
        <w:tc>
          <w:tcPr>
            <w:tcW w:w="2430" w:type="dxa"/>
            <w:vAlign w:val="center"/>
          </w:tcPr>
          <w:p w:rsidR="00AE7D66" w:rsidRPr="00A42A83" w:rsidRDefault="00B53B68" w:rsidP="0037190B">
            <w:pPr>
              <w:spacing w:after="120"/>
              <w:jc w:val="center"/>
              <w:rPr>
                <w:sz w:val="24"/>
                <w:szCs w:val="24"/>
                <w:lang w:val="sr-Cyrl-CS"/>
              </w:rPr>
            </w:pPr>
            <w:r w:rsidRPr="00A42A83">
              <w:rPr>
                <w:sz w:val="24"/>
                <w:szCs w:val="24"/>
                <w:lang w:val="sr-Cyrl-CS"/>
              </w:rPr>
              <w:t>Проширење</w:t>
            </w:r>
            <w:r w:rsidR="00273094" w:rsidRPr="00A42A83">
              <w:rPr>
                <w:sz w:val="24"/>
                <w:szCs w:val="24"/>
                <w:lang w:val="sr-Cyrl-CS"/>
              </w:rPr>
              <w:t xml:space="preserve"> паркинг простора у двориш</w:t>
            </w:r>
            <w:r w:rsidRPr="00A42A83">
              <w:rPr>
                <w:sz w:val="24"/>
                <w:szCs w:val="24"/>
                <w:lang w:val="sr-Cyrl-CS"/>
              </w:rPr>
              <w:t>ту Управне зграде</w:t>
            </w:r>
            <w:r w:rsidR="00AE7D66" w:rsidRPr="00A42A83">
              <w:rPr>
                <w:sz w:val="24"/>
                <w:szCs w:val="24"/>
                <w:lang w:val="sr-Cyrl-CS"/>
              </w:rPr>
              <w:t xml:space="preserve"> Друштва</w:t>
            </w:r>
          </w:p>
        </w:tc>
        <w:tc>
          <w:tcPr>
            <w:tcW w:w="1530" w:type="dxa"/>
            <w:vAlign w:val="center"/>
          </w:tcPr>
          <w:p w:rsidR="003730E7" w:rsidRPr="00A42A83" w:rsidRDefault="00362AC6" w:rsidP="0037190B">
            <w:pPr>
              <w:spacing w:after="120"/>
              <w:jc w:val="center"/>
              <w:rPr>
                <w:sz w:val="24"/>
                <w:szCs w:val="24"/>
                <w:lang w:val="sr-Latn-BA"/>
              </w:rPr>
            </w:pPr>
            <w:r w:rsidRPr="00A42A83">
              <w:rPr>
                <w:sz w:val="24"/>
                <w:szCs w:val="24"/>
                <w:lang w:val="sr-Latn-BA"/>
              </w:rPr>
              <w:t>35</w:t>
            </w:r>
            <w:r w:rsidR="00343C64" w:rsidRPr="00A42A83">
              <w:rPr>
                <w:sz w:val="24"/>
                <w:szCs w:val="24"/>
                <w:lang w:val="sr-Latn-BA"/>
              </w:rPr>
              <w:t>.000,00</w:t>
            </w:r>
          </w:p>
        </w:tc>
        <w:tc>
          <w:tcPr>
            <w:tcW w:w="1530" w:type="dxa"/>
            <w:vAlign w:val="center"/>
          </w:tcPr>
          <w:p w:rsidR="003730E7" w:rsidRPr="00A42A83" w:rsidRDefault="00362AC6" w:rsidP="0037190B">
            <w:pPr>
              <w:spacing w:after="120"/>
              <w:jc w:val="center"/>
              <w:rPr>
                <w:sz w:val="24"/>
                <w:szCs w:val="24"/>
                <w:lang w:val="sr-Latn-BA"/>
              </w:rPr>
            </w:pPr>
            <w:r w:rsidRPr="00A42A83">
              <w:rPr>
                <w:sz w:val="24"/>
                <w:szCs w:val="24"/>
                <w:lang w:val="sr-Latn-BA"/>
              </w:rPr>
              <w:t>35</w:t>
            </w:r>
            <w:r w:rsidR="00343C64" w:rsidRPr="00A42A83">
              <w:rPr>
                <w:sz w:val="24"/>
                <w:szCs w:val="24"/>
                <w:lang w:val="sr-Latn-BA"/>
              </w:rPr>
              <w:t>.000,00</w:t>
            </w:r>
          </w:p>
        </w:tc>
        <w:tc>
          <w:tcPr>
            <w:tcW w:w="1530" w:type="dxa"/>
            <w:vAlign w:val="center"/>
          </w:tcPr>
          <w:p w:rsidR="00AE7D66" w:rsidRPr="00A42A83" w:rsidRDefault="0029005F"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AE7D66" w:rsidRPr="00A42A83" w:rsidRDefault="0029005F"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AE7D66" w:rsidRPr="00A42A83" w:rsidRDefault="0029005F" w:rsidP="0037190B">
            <w:pPr>
              <w:spacing w:after="120"/>
              <w:jc w:val="center"/>
              <w:rPr>
                <w:sz w:val="24"/>
                <w:szCs w:val="24"/>
                <w:lang w:val="sr-Latn-BA"/>
              </w:rPr>
            </w:pPr>
            <w:r w:rsidRPr="00A42A83">
              <w:rPr>
                <w:sz w:val="24"/>
                <w:szCs w:val="24"/>
                <w:lang w:val="sr-Latn-BA"/>
              </w:rPr>
              <w:t>-</w:t>
            </w:r>
          </w:p>
        </w:tc>
      </w:tr>
      <w:tr w:rsidR="00AE7D66" w:rsidRPr="00A42A83" w:rsidTr="0037190B">
        <w:tc>
          <w:tcPr>
            <w:tcW w:w="810" w:type="dxa"/>
            <w:shd w:val="pct25" w:color="auto" w:fill="auto"/>
            <w:vAlign w:val="center"/>
          </w:tcPr>
          <w:p w:rsidR="00AE7D66" w:rsidRPr="00A42A83" w:rsidRDefault="002E0CC0" w:rsidP="0037190B">
            <w:pPr>
              <w:spacing w:after="120"/>
              <w:jc w:val="center"/>
              <w:rPr>
                <w:b/>
                <w:sz w:val="24"/>
                <w:szCs w:val="24"/>
                <w:lang w:val="sr-Cyrl-BA"/>
              </w:rPr>
            </w:pPr>
            <w:r w:rsidRPr="00A42A83">
              <w:rPr>
                <w:b/>
                <w:sz w:val="24"/>
                <w:szCs w:val="24"/>
                <w:lang w:val="sr-Latn-BA"/>
              </w:rPr>
              <w:t>11</w:t>
            </w:r>
            <w:r w:rsidR="008C1C0B" w:rsidRPr="00A42A83">
              <w:rPr>
                <w:b/>
                <w:sz w:val="24"/>
                <w:szCs w:val="24"/>
                <w:lang w:val="sr-Cyrl-BA"/>
              </w:rPr>
              <w:t>.</w:t>
            </w:r>
          </w:p>
        </w:tc>
        <w:tc>
          <w:tcPr>
            <w:tcW w:w="2430" w:type="dxa"/>
            <w:vAlign w:val="center"/>
          </w:tcPr>
          <w:p w:rsidR="00AE7D66" w:rsidRPr="00A42A83" w:rsidRDefault="00AE7D66" w:rsidP="0037190B">
            <w:pPr>
              <w:spacing w:after="120"/>
              <w:jc w:val="center"/>
              <w:rPr>
                <w:sz w:val="24"/>
                <w:szCs w:val="24"/>
                <w:lang w:val="sr-Cyrl-CS"/>
              </w:rPr>
            </w:pPr>
            <w:r w:rsidRPr="00A42A83">
              <w:rPr>
                <w:sz w:val="24"/>
                <w:szCs w:val="24"/>
                <w:lang w:val="sr-Cyrl-CS"/>
              </w:rPr>
              <w:t>Изградња шљунковите стазе уз ограду Изворишта</w:t>
            </w:r>
          </w:p>
        </w:tc>
        <w:tc>
          <w:tcPr>
            <w:tcW w:w="1530" w:type="dxa"/>
            <w:vAlign w:val="center"/>
          </w:tcPr>
          <w:p w:rsidR="00AE7D66" w:rsidRPr="00A42A83" w:rsidRDefault="00757EB4" w:rsidP="0037190B">
            <w:pPr>
              <w:spacing w:after="120"/>
              <w:jc w:val="center"/>
              <w:rPr>
                <w:sz w:val="24"/>
                <w:szCs w:val="24"/>
                <w:lang w:val="sr-Cyrl-CS"/>
              </w:rPr>
            </w:pPr>
            <w:r w:rsidRPr="00A42A83">
              <w:rPr>
                <w:sz w:val="24"/>
                <w:szCs w:val="24"/>
                <w:lang w:val="sr-Cyrl-CS"/>
              </w:rPr>
              <w:t>16</w:t>
            </w:r>
            <w:r w:rsidR="00AE7D66" w:rsidRPr="00A42A83">
              <w:rPr>
                <w:sz w:val="24"/>
                <w:szCs w:val="24"/>
                <w:lang w:val="sr-Cyrl-CS"/>
              </w:rPr>
              <w:t>.000,00</w:t>
            </w:r>
          </w:p>
        </w:tc>
        <w:tc>
          <w:tcPr>
            <w:tcW w:w="1530" w:type="dxa"/>
            <w:vAlign w:val="center"/>
          </w:tcPr>
          <w:p w:rsidR="00AE7D66" w:rsidRPr="00A42A83" w:rsidRDefault="00757EB4" w:rsidP="0037190B">
            <w:pPr>
              <w:spacing w:after="120"/>
              <w:jc w:val="center"/>
              <w:rPr>
                <w:sz w:val="24"/>
                <w:szCs w:val="24"/>
                <w:lang w:val="sr-Cyrl-CS"/>
              </w:rPr>
            </w:pPr>
            <w:r w:rsidRPr="00A42A83">
              <w:rPr>
                <w:sz w:val="24"/>
                <w:szCs w:val="24"/>
                <w:lang w:val="sr-Cyrl-CS"/>
              </w:rPr>
              <w:t>16</w:t>
            </w:r>
            <w:r w:rsidR="00AE7D66" w:rsidRPr="00A42A83">
              <w:rPr>
                <w:sz w:val="24"/>
                <w:szCs w:val="24"/>
                <w:lang w:val="sr-Cyrl-CS"/>
              </w:rPr>
              <w:t>.000,00</w:t>
            </w:r>
          </w:p>
        </w:tc>
        <w:tc>
          <w:tcPr>
            <w:tcW w:w="1530" w:type="dxa"/>
            <w:vAlign w:val="center"/>
          </w:tcPr>
          <w:p w:rsidR="00AE7D66" w:rsidRPr="00A42A83" w:rsidRDefault="0029005F"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AE7D66" w:rsidRPr="00A42A83" w:rsidRDefault="0029005F"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AE7D66" w:rsidRPr="00A42A83" w:rsidRDefault="0029005F" w:rsidP="0037190B">
            <w:pPr>
              <w:spacing w:after="120"/>
              <w:jc w:val="center"/>
              <w:rPr>
                <w:sz w:val="24"/>
                <w:szCs w:val="24"/>
                <w:lang w:val="sr-Latn-BA"/>
              </w:rPr>
            </w:pPr>
            <w:r w:rsidRPr="00A42A83">
              <w:rPr>
                <w:sz w:val="24"/>
                <w:szCs w:val="24"/>
                <w:lang w:val="sr-Latn-BA"/>
              </w:rPr>
              <w:t>-</w:t>
            </w:r>
          </w:p>
        </w:tc>
      </w:tr>
      <w:tr w:rsidR="009B5EF3" w:rsidRPr="00A42A83" w:rsidTr="0037190B">
        <w:tc>
          <w:tcPr>
            <w:tcW w:w="810" w:type="dxa"/>
            <w:shd w:val="pct25" w:color="auto" w:fill="auto"/>
            <w:vAlign w:val="center"/>
          </w:tcPr>
          <w:p w:rsidR="009B5EF3" w:rsidRPr="00A42A83" w:rsidRDefault="00A42A83" w:rsidP="0037190B">
            <w:pPr>
              <w:spacing w:after="120"/>
              <w:jc w:val="center"/>
              <w:rPr>
                <w:b/>
                <w:sz w:val="24"/>
                <w:szCs w:val="24"/>
                <w:lang/>
              </w:rPr>
            </w:pPr>
            <w:r w:rsidRPr="00A42A83">
              <w:rPr>
                <w:b/>
                <w:sz w:val="24"/>
                <w:szCs w:val="24"/>
                <w:lang/>
              </w:rPr>
              <w:t>12.</w:t>
            </w:r>
          </w:p>
        </w:tc>
        <w:tc>
          <w:tcPr>
            <w:tcW w:w="2430" w:type="dxa"/>
            <w:vAlign w:val="center"/>
          </w:tcPr>
          <w:p w:rsidR="009B5EF3" w:rsidRPr="00A42A83" w:rsidRDefault="009B5EF3" w:rsidP="0037190B">
            <w:pPr>
              <w:spacing w:after="120"/>
              <w:jc w:val="center"/>
              <w:rPr>
                <w:sz w:val="24"/>
                <w:szCs w:val="24"/>
                <w:lang w:val="sr-Cyrl-CS"/>
              </w:rPr>
            </w:pPr>
            <w:r w:rsidRPr="00A42A83">
              <w:rPr>
                <w:sz w:val="24"/>
                <w:szCs w:val="24"/>
                <w:lang w:val="sr-Cyrl-CS"/>
              </w:rPr>
              <w:t>Изградња крова на магацинском простору</w:t>
            </w:r>
          </w:p>
        </w:tc>
        <w:tc>
          <w:tcPr>
            <w:tcW w:w="1530" w:type="dxa"/>
            <w:vAlign w:val="center"/>
          </w:tcPr>
          <w:p w:rsidR="009B5EF3" w:rsidRPr="00A42A83" w:rsidRDefault="009B5EF3" w:rsidP="0037190B">
            <w:pPr>
              <w:spacing w:after="120"/>
              <w:jc w:val="center"/>
              <w:rPr>
                <w:sz w:val="24"/>
                <w:szCs w:val="24"/>
                <w:lang w:val="sr-Cyrl-CS"/>
              </w:rPr>
            </w:pPr>
            <w:r w:rsidRPr="00A42A83">
              <w:rPr>
                <w:sz w:val="24"/>
                <w:szCs w:val="24"/>
                <w:lang w:val="sr-Cyrl-CS"/>
              </w:rPr>
              <w:t>25.000,00</w:t>
            </w:r>
          </w:p>
        </w:tc>
        <w:tc>
          <w:tcPr>
            <w:tcW w:w="1530" w:type="dxa"/>
            <w:vAlign w:val="center"/>
          </w:tcPr>
          <w:p w:rsidR="009B5EF3" w:rsidRPr="00A42A83" w:rsidRDefault="009B5EF3" w:rsidP="0037190B">
            <w:pPr>
              <w:spacing w:after="120"/>
              <w:jc w:val="center"/>
              <w:rPr>
                <w:sz w:val="24"/>
                <w:szCs w:val="24"/>
                <w:lang w:val="sr-Cyrl-CS"/>
              </w:rPr>
            </w:pPr>
            <w:r w:rsidRPr="00A42A83">
              <w:rPr>
                <w:sz w:val="24"/>
                <w:szCs w:val="24"/>
                <w:lang w:val="sr-Cyrl-CS"/>
              </w:rPr>
              <w:t>25.000,00</w:t>
            </w:r>
          </w:p>
        </w:tc>
        <w:tc>
          <w:tcPr>
            <w:tcW w:w="1530" w:type="dxa"/>
            <w:vAlign w:val="center"/>
          </w:tcPr>
          <w:p w:rsidR="009B5EF3" w:rsidRPr="00A42A83" w:rsidRDefault="0050725E" w:rsidP="0037190B">
            <w:pPr>
              <w:spacing w:after="120"/>
              <w:jc w:val="center"/>
              <w:rPr>
                <w:sz w:val="24"/>
                <w:szCs w:val="24"/>
                <w:lang/>
              </w:rPr>
            </w:pPr>
            <w:r w:rsidRPr="00A42A83">
              <w:rPr>
                <w:sz w:val="24"/>
                <w:szCs w:val="24"/>
                <w:lang/>
              </w:rPr>
              <w:t>-</w:t>
            </w:r>
          </w:p>
        </w:tc>
        <w:tc>
          <w:tcPr>
            <w:tcW w:w="1530" w:type="dxa"/>
            <w:tcBorders>
              <w:right w:val="single" w:sz="4" w:space="0" w:color="auto"/>
            </w:tcBorders>
            <w:vAlign w:val="center"/>
          </w:tcPr>
          <w:p w:rsidR="009B5EF3" w:rsidRPr="00A42A83" w:rsidRDefault="0050725E" w:rsidP="0037190B">
            <w:pPr>
              <w:spacing w:after="120"/>
              <w:jc w:val="center"/>
              <w:rPr>
                <w:sz w:val="24"/>
                <w:szCs w:val="24"/>
                <w:lang/>
              </w:rPr>
            </w:pPr>
            <w:r w:rsidRPr="00A42A83">
              <w:rPr>
                <w:sz w:val="24"/>
                <w:szCs w:val="24"/>
                <w:lang/>
              </w:rPr>
              <w:t>-</w:t>
            </w:r>
          </w:p>
        </w:tc>
        <w:tc>
          <w:tcPr>
            <w:tcW w:w="1530" w:type="dxa"/>
            <w:tcBorders>
              <w:left w:val="single" w:sz="4" w:space="0" w:color="auto"/>
            </w:tcBorders>
            <w:vAlign w:val="center"/>
          </w:tcPr>
          <w:p w:rsidR="009B5EF3" w:rsidRPr="00A42A83" w:rsidRDefault="0050725E" w:rsidP="0037190B">
            <w:pPr>
              <w:spacing w:after="120"/>
              <w:jc w:val="center"/>
              <w:rPr>
                <w:sz w:val="24"/>
                <w:szCs w:val="24"/>
                <w:lang/>
              </w:rPr>
            </w:pPr>
            <w:r w:rsidRPr="00A42A83">
              <w:rPr>
                <w:sz w:val="24"/>
                <w:szCs w:val="24"/>
                <w:lang/>
              </w:rPr>
              <w:t>-</w:t>
            </w:r>
          </w:p>
        </w:tc>
      </w:tr>
      <w:tr w:rsidR="00AE7D66" w:rsidRPr="00A42A83" w:rsidTr="0037190B">
        <w:tc>
          <w:tcPr>
            <w:tcW w:w="810" w:type="dxa"/>
            <w:shd w:val="pct25" w:color="auto" w:fill="auto"/>
            <w:vAlign w:val="center"/>
          </w:tcPr>
          <w:p w:rsidR="00AE7D66" w:rsidRPr="00A42A83" w:rsidRDefault="002E0CC0" w:rsidP="0037190B">
            <w:pPr>
              <w:spacing w:after="120"/>
              <w:jc w:val="center"/>
              <w:rPr>
                <w:b/>
                <w:sz w:val="24"/>
                <w:szCs w:val="24"/>
                <w:lang w:val="sr-Cyrl-BA"/>
              </w:rPr>
            </w:pPr>
            <w:r w:rsidRPr="00A42A83">
              <w:rPr>
                <w:b/>
                <w:sz w:val="24"/>
                <w:szCs w:val="24"/>
                <w:lang w:val="sr-Cyrl-BA"/>
              </w:rPr>
              <w:t>1</w:t>
            </w:r>
            <w:r w:rsidR="00C96A39" w:rsidRPr="00A42A83">
              <w:rPr>
                <w:b/>
                <w:sz w:val="24"/>
                <w:szCs w:val="24"/>
              </w:rPr>
              <w:t>3</w:t>
            </w:r>
            <w:r w:rsidR="008C1C0B" w:rsidRPr="00A42A83">
              <w:rPr>
                <w:b/>
                <w:sz w:val="24"/>
                <w:szCs w:val="24"/>
                <w:lang w:val="sr-Cyrl-BA"/>
              </w:rPr>
              <w:t>.</w:t>
            </w:r>
          </w:p>
        </w:tc>
        <w:tc>
          <w:tcPr>
            <w:tcW w:w="2430" w:type="dxa"/>
            <w:vAlign w:val="center"/>
          </w:tcPr>
          <w:p w:rsidR="00AE7D66" w:rsidRPr="00A42A83" w:rsidRDefault="00A36515" w:rsidP="0037190B">
            <w:pPr>
              <w:spacing w:after="120"/>
              <w:jc w:val="center"/>
              <w:rPr>
                <w:sz w:val="24"/>
                <w:szCs w:val="24"/>
                <w:lang w:val="sr-Cyrl-CS"/>
              </w:rPr>
            </w:pPr>
            <w:r w:rsidRPr="00A42A83">
              <w:rPr>
                <w:sz w:val="24"/>
                <w:szCs w:val="24"/>
                <w:lang w:val="sr-Cyrl-CS"/>
              </w:rPr>
              <w:t xml:space="preserve">Реконструкција </w:t>
            </w:r>
            <w:r w:rsidR="001E2C39" w:rsidRPr="00A42A83">
              <w:rPr>
                <w:sz w:val="24"/>
                <w:szCs w:val="24"/>
                <w:lang w:val="sr-Cyrl-CS"/>
              </w:rPr>
              <w:t>п</w:t>
            </w:r>
            <w:r w:rsidR="00AE7D66" w:rsidRPr="00A42A83">
              <w:rPr>
                <w:sz w:val="24"/>
                <w:szCs w:val="24"/>
                <w:lang w:val="sr-Cyrl-CS"/>
              </w:rPr>
              <w:t>остојеће водоводне мреже</w:t>
            </w:r>
          </w:p>
        </w:tc>
        <w:tc>
          <w:tcPr>
            <w:tcW w:w="1530" w:type="dxa"/>
            <w:vAlign w:val="center"/>
          </w:tcPr>
          <w:p w:rsidR="00AE7D66" w:rsidRPr="00A42A83" w:rsidRDefault="00273094" w:rsidP="0037190B">
            <w:pPr>
              <w:spacing w:after="120"/>
              <w:jc w:val="center"/>
              <w:rPr>
                <w:sz w:val="24"/>
                <w:szCs w:val="24"/>
                <w:lang w:val="sr-Cyrl-CS"/>
              </w:rPr>
            </w:pPr>
            <w:r w:rsidRPr="00A42A83">
              <w:rPr>
                <w:sz w:val="24"/>
                <w:szCs w:val="24"/>
                <w:lang w:val="sr-Cyrl-CS"/>
              </w:rPr>
              <w:t>6</w:t>
            </w:r>
            <w:r w:rsidR="00E1689F" w:rsidRPr="00A42A83">
              <w:rPr>
                <w:sz w:val="24"/>
                <w:szCs w:val="24"/>
                <w:lang w:val="sr-Cyrl-CS"/>
              </w:rPr>
              <w:t>0.000,00</w:t>
            </w:r>
          </w:p>
        </w:tc>
        <w:tc>
          <w:tcPr>
            <w:tcW w:w="1530" w:type="dxa"/>
            <w:vAlign w:val="center"/>
          </w:tcPr>
          <w:p w:rsidR="00AE7D66" w:rsidRPr="00A42A83" w:rsidRDefault="00273094" w:rsidP="0037190B">
            <w:pPr>
              <w:spacing w:after="120"/>
              <w:jc w:val="center"/>
              <w:rPr>
                <w:sz w:val="24"/>
                <w:szCs w:val="24"/>
                <w:lang w:val="sr-Cyrl-CS"/>
              </w:rPr>
            </w:pPr>
            <w:r w:rsidRPr="00A42A83">
              <w:rPr>
                <w:sz w:val="24"/>
                <w:szCs w:val="24"/>
                <w:lang w:val="sr-Cyrl-CS"/>
              </w:rPr>
              <w:t>6</w:t>
            </w:r>
            <w:r w:rsidR="00E1689F" w:rsidRPr="00A42A83">
              <w:rPr>
                <w:sz w:val="24"/>
                <w:szCs w:val="24"/>
                <w:lang w:val="sr-Cyrl-CS"/>
              </w:rPr>
              <w:t>0.000,00</w:t>
            </w:r>
          </w:p>
        </w:tc>
        <w:tc>
          <w:tcPr>
            <w:tcW w:w="1530" w:type="dxa"/>
            <w:vAlign w:val="center"/>
          </w:tcPr>
          <w:p w:rsidR="00AE7D66" w:rsidRPr="00A42A83" w:rsidRDefault="0029005F"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AE7D66" w:rsidRPr="00A42A83" w:rsidRDefault="0029005F"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AE7D66" w:rsidRPr="00A42A83" w:rsidRDefault="0029005F" w:rsidP="0037190B">
            <w:pPr>
              <w:spacing w:after="120"/>
              <w:jc w:val="center"/>
              <w:rPr>
                <w:sz w:val="24"/>
                <w:szCs w:val="24"/>
                <w:lang w:val="sr-Latn-BA"/>
              </w:rPr>
            </w:pPr>
            <w:r w:rsidRPr="00A42A83">
              <w:rPr>
                <w:sz w:val="24"/>
                <w:szCs w:val="24"/>
                <w:lang w:val="sr-Latn-BA"/>
              </w:rPr>
              <w:t>-</w:t>
            </w:r>
          </w:p>
        </w:tc>
      </w:tr>
      <w:tr w:rsidR="005908F7" w:rsidRPr="00A42A83" w:rsidTr="0037190B">
        <w:tc>
          <w:tcPr>
            <w:tcW w:w="810" w:type="dxa"/>
            <w:shd w:val="pct25" w:color="auto" w:fill="auto"/>
            <w:vAlign w:val="center"/>
          </w:tcPr>
          <w:p w:rsidR="005908F7" w:rsidRPr="00A42A83" w:rsidRDefault="002E0CC0" w:rsidP="0037190B">
            <w:pPr>
              <w:spacing w:after="120"/>
              <w:jc w:val="center"/>
              <w:rPr>
                <w:b/>
                <w:sz w:val="24"/>
                <w:szCs w:val="24"/>
                <w:lang w:val="sr-Cyrl-BA"/>
              </w:rPr>
            </w:pPr>
            <w:r w:rsidRPr="00A42A83">
              <w:rPr>
                <w:b/>
                <w:sz w:val="24"/>
                <w:szCs w:val="24"/>
                <w:lang w:val="sr-Cyrl-BA"/>
              </w:rPr>
              <w:t>1</w:t>
            </w:r>
            <w:r w:rsidR="00C96A39" w:rsidRPr="00A42A83">
              <w:rPr>
                <w:b/>
                <w:sz w:val="24"/>
                <w:szCs w:val="24"/>
              </w:rPr>
              <w:t>4</w:t>
            </w:r>
            <w:r w:rsidR="008C1C0B" w:rsidRPr="00A42A83">
              <w:rPr>
                <w:b/>
                <w:sz w:val="24"/>
                <w:szCs w:val="24"/>
                <w:lang w:val="sr-Cyrl-BA"/>
              </w:rPr>
              <w:t>.</w:t>
            </w:r>
          </w:p>
        </w:tc>
        <w:tc>
          <w:tcPr>
            <w:tcW w:w="2430" w:type="dxa"/>
            <w:vAlign w:val="center"/>
          </w:tcPr>
          <w:p w:rsidR="005908F7" w:rsidRPr="00A42A83" w:rsidRDefault="005908F7" w:rsidP="0037190B">
            <w:pPr>
              <w:spacing w:after="120"/>
              <w:jc w:val="center"/>
              <w:rPr>
                <w:sz w:val="24"/>
                <w:szCs w:val="24"/>
              </w:rPr>
            </w:pPr>
            <w:r w:rsidRPr="00A42A83">
              <w:rPr>
                <w:sz w:val="24"/>
                <w:szCs w:val="24"/>
              </w:rPr>
              <w:t>Проширење постојеће водоводне мреже</w:t>
            </w:r>
          </w:p>
        </w:tc>
        <w:tc>
          <w:tcPr>
            <w:tcW w:w="1530" w:type="dxa"/>
            <w:vAlign w:val="center"/>
          </w:tcPr>
          <w:p w:rsidR="005908F7" w:rsidRPr="00A42A83" w:rsidRDefault="00A36515" w:rsidP="0037190B">
            <w:pPr>
              <w:spacing w:after="120"/>
              <w:jc w:val="center"/>
              <w:rPr>
                <w:sz w:val="24"/>
                <w:szCs w:val="24"/>
                <w:lang w:val="sr-Cyrl-CS"/>
              </w:rPr>
            </w:pPr>
            <w:r w:rsidRPr="00A42A83">
              <w:rPr>
                <w:sz w:val="24"/>
                <w:szCs w:val="24"/>
                <w:lang w:val="sr-Cyrl-CS"/>
              </w:rPr>
              <w:t>250.000,00</w:t>
            </w:r>
          </w:p>
        </w:tc>
        <w:tc>
          <w:tcPr>
            <w:tcW w:w="1530" w:type="dxa"/>
            <w:vAlign w:val="center"/>
          </w:tcPr>
          <w:p w:rsidR="005908F7" w:rsidRPr="00A42A83" w:rsidRDefault="00103BB3" w:rsidP="0037190B">
            <w:pPr>
              <w:spacing w:after="120"/>
              <w:jc w:val="center"/>
              <w:rPr>
                <w:sz w:val="24"/>
                <w:szCs w:val="24"/>
                <w:lang w:val="sr-Latn-BA"/>
              </w:rPr>
            </w:pPr>
            <w:r w:rsidRPr="00A42A83">
              <w:rPr>
                <w:sz w:val="24"/>
                <w:szCs w:val="24"/>
                <w:lang w:val="sr-Latn-BA"/>
              </w:rPr>
              <w:t>-</w:t>
            </w:r>
          </w:p>
        </w:tc>
        <w:tc>
          <w:tcPr>
            <w:tcW w:w="1530" w:type="dxa"/>
            <w:vAlign w:val="center"/>
          </w:tcPr>
          <w:p w:rsidR="005908F7" w:rsidRPr="00A42A83" w:rsidRDefault="00A36515" w:rsidP="0037190B">
            <w:pPr>
              <w:spacing w:after="120"/>
              <w:jc w:val="center"/>
              <w:rPr>
                <w:sz w:val="24"/>
                <w:szCs w:val="24"/>
                <w:lang w:val="sr-Cyrl-CS"/>
              </w:rPr>
            </w:pPr>
            <w:r w:rsidRPr="00A42A83">
              <w:rPr>
                <w:sz w:val="24"/>
                <w:szCs w:val="24"/>
                <w:lang w:val="sr-Cyrl-CS"/>
              </w:rPr>
              <w:t>250.000,00</w:t>
            </w:r>
          </w:p>
        </w:tc>
        <w:tc>
          <w:tcPr>
            <w:tcW w:w="1530" w:type="dxa"/>
            <w:tcBorders>
              <w:right w:val="single" w:sz="4" w:space="0" w:color="auto"/>
            </w:tcBorders>
            <w:vAlign w:val="center"/>
          </w:tcPr>
          <w:p w:rsidR="005908F7" w:rsidRPr="00A42A83" w:rsidRDefault="0029005F"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5908F7" w:rsidRPr="00A42A83" w:rsidRDefault="0029005F" w:rsidP="0037190B">
            <w:pPr>
              <w:spacing w:after="120"/>
              <w:jc w:val="center"/>
              <w:rPr>
                <w:sz w:val="24"/>
                <w:szCs w:val="24"/>
                <w:lang w:val="sr-Latn-BA"/>
              </w:rPr>
            </w:pPr>
            <w:r w:rsidRPr="00A42A83">
              <w:rPr>
                <w:sz w:val="24"/>
                <w:szCs w:val="24"/>
                <w:lang w:val="sr-Latn-BA"/>
              </w:rPr>
              <w:t>-</w:t>
            </w:r>
          </w:p>
        </w:tc>
      </w:tr>
      <w:tr w:rsidR="00A36515" w:rsidRPr="00A42A83" w:rsidTr="0037190B">
        <w:tc>
          <w:tcPr>
            <w:tcW w:w="810" w:type="dxa"/>
            <w:shd w:val="pct25" w:color="auto" w:fill="auto"/>
            <w:vAlign w:val="center"/>
          </w:tcPr>
          <w:p w:rsidR="00A36515" w:rsidRPr="00A42A83" w:rsidRDefault="00A42A83" w:rsidP="00A36515">
            <w:pPr>
              <w:spacing w:after="120"/>
              <w:rPr>
                <w:b/>
                <w:sz w:val="24"/>
                <w:szCs w:val="24"/>
                <w:lang/>
              </w:rPr>
            </w:pPr>
            <w:r w:rsidRPr="00A42A83">
              <w:rPr>
                <w:b/>
                <w:sz w:val="24"/>
                <w:szCs w:val="24"/>
                <w:lang/>
              </w:rPr>
              <w:t>15.</w:t>
            </w:r>
          </w:p>
        </w:tc>
        <w:tc>
          <w:tcPr>
            <w:tcW w:w="2430" w:type="dxa"/>
            <w:vAlign w:val="center"/>
          </w:tcPr>
          <w:p w:rsidR="00A36515" w:rsidRPr="00A42A83" w:rsidRDefault="00A36515" w:rsidP="0037190B">
            <w:pPr>
              <w:spacing w:after="120"/>
              <w:jc w:val="center"/>
              <w:rPr>
                <w:sz w:val="24"/>
                <w:szCs w:val="24"/>
              </w:rPr>
            </w:pPr>
            <w:r w:rsidRPr="00A42A83">
              <w:rPr>
                <w:sz w:val="24"/>
                <w:szCs w:val="24"/>
              </w:rPr>
              <w:t>Изградња водоводног система за насеље Брђани</w:t>
            </w:r>
          </w:p>
        </w:tc>
        <w:tc>
          <w:tcPr>
            <w:tcW w:w="1530" w:type="dxa"/>
            <w:vAlign w:val="center"/>
          </w:tcPr>
          <w:p w:rsidR="00A36515" w:rsidRPr="00A42A83" w:rsidRDefault="00A36515" w:rsidP="0037190B">
            <w:pPr>
              <w:spacing w:after="120"/>
              <w:jc w:val="center"/>
              <w:rPr>
                <w:sz w:val="24"/>
                <w:szCs w:val="24"/>
                <w:lang w:val="sr-Cyrl-CS"/>
              </w:rPr>
            </w:pPr>
            <w:r w:rsidRPr="00A42A83">
              <w:rPr>
                <w:sz w:val="24"/>
                <w:szCs w:val="24"/>
                <w:lang w:val="sr-Cyrl-CS"/>
              </w:rPr>
              <w:t>285.000,00</w:t>
            </w:r>
          </w:p>
        </w:tc>
        <w:tc>
          <w:tcPr>
            <w:tcW w:w="1530" w:type="dxa"/>
            <w:vAlign w:val="center"/>
          </w:tcPr>
          <w:p w:rsidR="00A36515" w:rsidRPr="00A42A83" w:rsidRDefault="00A36515" w:rsidP="0037190B">
            <w:pPr>
              <w:spacing w:after="120"/>
              <w:jc w:val="center"/>
              <w:rPr>
                <w:sz w:val="24"/>
                <w:szCs w:val="24"/>
                <w:lang/>
              </w:rPr>
            </w:pPr>
            <w:r w:rsidRPr="00A42A83">
              <w:rPr>
                <w:sz w:val="24"/>
                <w:szCs w:val="24"/>
                <w:lang/>
              </w:rPr>
              <w:t>-</w:t>
            </w:r>
          </w:p>
        </w:tc>
        <w:tc>
          <w:tcPr>
            <w:tcW w:w="1530" w:type="dxa"/>
            <w:vAlign w:val="center"/>
          </w:tcPr>
          <w:p w:rsidR="00A36515" w:rsidRPr="00A42A83" w:rsidRDefault="00A36515" w:rsidP="0037190B">
            <w:pPr>
              <w:spacing w:after="120"/>
              <w:jc w:val="center"/>
              <w:rPr>
                <w:sz w:val="24"/>
                <w:szCs w:val="24"/>
                <w:lang w:val="sr-Cyrl-CS"/>
              </w:rPr>
            </w:pPr>
            <w:r w:rsidRPr="00A42A83">
              <w:rPr>
                <w:sz w:val="24"/>
                <w:szCs w:val="24"/>
                <w:lang w:val="sr-Cyrl-CS"/>
              </w:rPr>
              <w:t>285.000,00</w:t>
            </w:r>
          </w:p>
        </w:tc>
        <w:tc>
          <w:tcPr>
            <w:tcW w:w="1530" w:type="dxa"/>
            <w:tcBorders>
              <w:right w:val="single" w:sz="4" w:space="0" w:color="auto"/>
            </w:tcBorders>
            <w:vAlign w:val="center"/>
          </w:tcPr>
          <w:p w:rsidR="00A36515" w:rsidRPr="00A42A83" w:rsidRDefault="0050725E" w:rsidP="0037190B">
            <w:pPr>
              <w:spacing w:after="120"/>
              <w:jc w:val="center"/>
              <w:rPr>
                <w:sz w:val="24"/>
                <w:szCs w:val="24"/>
                <w:lang/>
              </w:rPr>
            </w:pPr>
            <w:r w:rsidRPr="00A42A83">
              <w:rPr>
                <w:sz w:val="24"/>
                <w:szCs w:val="24"/>
                <w:lang/>
              </w:rPr>
              <w:t>-</w:t>
            </w:r>
          </w:p>
        </w:tc>
        <w:tc>
          <w:tcPr>
            <w:tcW w:w="1530" w:type="dxa"/>
            <w:tcBorders>
              <w:left w:val="single" w:sz="4" w:space="0" w:color="auto"/>
            </w:tcBorders>
            <w:vAlign w:val="center"/>
          </w:tcPr>
          <w:p w:rsidR="00A36515" w:rsidRPr="00A42A83" w:rsidRDefault="0050725E" w:rsidP="0037190B">
            <w:pPr>
              <w:spacing w:after="120"/>
              <w:jc w:val="center"/>
              <w:rPr>
                <w:sz w:val="24"/>
                <w:szCs w:val="24"/>
                <w:lang/>
              </w:rPr>
            </w:pPr>
            <w:r w:rsidRPr="00A42A83">
              <w:rPr>
                <w:sz w:val="24"/>
                <w:szCs w:val="24"/>
                <w:lang/>
              </w:rPr>
              <w:t>-</w:t>
            </w:r>
          </w:p>
        </w:tc>
      </w:tr>
      <w:tr w:rsidR="00AE7D66" w:rsidRPr="00A42A83" w:rsidTr="0037190B">
        <w:tc>
          <w:tcPr>
            <w:tcW w:w="810" w:type="dxa"/>
            <w:shd w:val="pct25" w:color="auto" w:fill="auto"/>
            <w:vAlign w:val="center"/>
          </w:tcPr>
          <w:p w:rsidR="00AE7D66" w:rsidRPr="00A42A83" w:rsidRDefault="008C1C0B" w:rsidP="0037190B">
            <w:pPr>
              <w:spacing w:after="120"/>
              <w:jc w:val="center"/>
              <w:rPr>
                <w:b/>
                <w:sz w:val="24"/>
                <w:szCs w:val="24"/>
                <w:lang w:val="sr-Cyrl-BA"/>
              </w:rPr>
            </w:pPr>
            <w:r w:rsidRPr="00A42A83">
              <w:rPr>
                <w:b/>
                <w:sz w:val="24"/>
                <w:szCs w:val="24"/>
                <w:lang w:val="sr-Cyrl-BA"/>
              </w:rPr>
              <w:t>1</w:t>
            </w:r>
            <w:r w:rsidR="00A42A83" w:rsidRPr="00A42A83">
              <w:rPr>
                <w:b/>
                <w:sz w:val="24"/>
                <w:szCs w:val="24"/>
              </w:rPr>
              <w:t>6</w:t>
            </w:r>
            <w:r w:rsidRPr="00A42A83">
              <w:rPr>
                <w:b/>
                <w:sz w:val="24"/>
                <w:szCs w:val="24"/>
                <w:lang w:val="sr-Cyrl-BA"/>
              </w:rPr>
              <w:t>.</w:t>
            </w:r>
          </w:p>
        </w:tc>
        <w:tc>
          <w:tcPr>
            <w:tcW w:w="2430" w:type="dxa"/>
            <w:vAlign w:val="center"/>
          </w:tcPr>
          <w:p w:rsidR="00AE7D66" w:rsidRPr="00A42A83" w:rsidRDefault="00A36515" w:rsidP="00A36515">
            <w:pPr>
              <w:spacing w:after="120"/>
              <w:jc w:val="center"/>
              <w:rPr>
                <w:sz w:val="24"/>
                <w:szCs w:val="24"/>
                <w:lang w:val="sr-Cyrl-CS"/>
              </w:rPr>
            </w:pPr>
            <w:r w:rsidRPr="00A42A83">
              <w:rPr>
                <w:sz w:val="24"/>
                <w:szCs w:val="24"/>
                <w:lang w:val="sr-Cyrl-CS"/>
              </w:rPr>
              <w:t>Изградња транспортног цјевоводаод насеља Модран</w:t>
            </w:r>
            <w:r w:rsidR="0060095E" w:rsidRPr="00A42A83">
              <w:rPr>
                <w:sz w:val="24"/>
                <w:szCs w:val="24"/>
                <w:lang w:val="sr-Cyrl-CS"/>
              </w:rPr>
              <w:t xml:space="preserve"> до насе</w:t>
            </w:r>
            <w:r w:rsidRPr="00A42A83">
              <w:rPr>
                <w:sz w:val="24"/>
                <w:szCs w:val="24"/>
                <w:lang w:val="sr-Cyrl-CS"/>
              </w:rPr>
              <w:t xml:space="preserve">ља </w:t>
            </w:r>
            <w:r w:rsidR="00257EA8" w:rsidRPr="00A42A83">
              <w:rPr>
                <w:sz w:val="24"/>
                <w:szCs w:val="24"/>
                <w:lang w:val="sr-Cyrl-CS"/>
              </w:rPr>
              <w:t>Суво Поље</w:t>
            </w:r>
          </w:p>
        </w:tc>
        <w:tc>
          <w:tcPr>
            <w:tcW w:w="1530" w:type="dxa"/>
            <w:vAlign w:val="center"/>
          </w:tcPr>
          <w:p w:rsidR="00AE7D66" w:rsidRPr="00A42A83" w:rsidRDefault="00A36515" w:rsidP="0037190B">
            <w:pPr>
              <w:spacing w:after="120"/>
              <w:jc w:val="center"/>
              <w:rPr>
                <w:sz w:val="24"/>
                <w:szCs w:val="24"/>
                <w:lang w:val="sr-Cyrl-CS"/>
              </w:rPr>
            </w:pPr>
            <w:r w:rsidRPr="00A42A83">
              <w:rPr>
                <w:sz w:val="24"/>
                <w:szCs w:val="24"/>
                <w:lang w:val="sr-Cyrl-CS"/>
              </w:rPr>
              <w:t>1.100.000,00</w:t>
            </w:r>
          </w:p>
        </w:tc>
        <w:tc>
          <w:tcPr>
            <w:tcW w:w="1530" w:type="dxa"/>
            <w:vAlign w:val="center"/>
          </w:tcPr>
          <w:p w:rsidR="00AE7D66" w:rsidRPr="00A42A83" w:rsidRDefault="0014401F" w:rsidP="0037190B">
            <w:pPr>
              <w:spacing w:after="120"/>
              <w:jc w:val="center"/>
              <w:rPr>
                <w:sz w:val="24"/>
                <w:szCs w:val="24"/>
                <w:lang w:val="sr-Latn-BA"/>
              </w:rPr>
            </w:pPr>
            <w:r w:rsidRPr="00A42A83">
              <w:rPr>
                <w:sz w:val="24"/>
                <w:szCs w:val="24"/>
                <w:lang w:val="sr-Latn-BA"/>
              </w:rPr>
              <w:t>-</w:t>
            </w:r>
          </w:p>
        </w:tc>
        <w:tc>
          <w:tcPr>
            <w:tcW w:w="1530" w:type="dxa"/>
            <w:vAlign w:val="center"/>
          </w:tcPr>
          <w:p w:rsidR="00AE7D66" w:rsidRPr="00A42A83" w:rsidRDefault="00A36515" w:rsidP="0037190B">
            <w:pPr>
              <w:spacing w:after="120"/>
              <w:jc w:val="center"/>
              <w:rPr>
                <w:sz w:val="24"/>
                <w:szCs w:val="24"/>
                <w:lang w:val="sr-Cyrl-CS"/>
              </w:rPr>
            </w:pPr>
            <w:r w:rsidRPr="00A42A83">
              <w:rPr>
                <w:sz w:val="24"/>
                <w:szCs w:val="24"/>
                <w:lang w:val="sr-Cyrl-CS"/>
              </w:rPr>
              <w:t>1.100.000,00</w:t>
            </w:r>
          </w:p>
        </w:tc>
        <w:tc>
          <w:tcPr>
            <w:tcW w:w="1530" w:type="dxa"/>
            <w:tcBorders>
              <w:right w:val="single" w:sz="4" w:space="0" w:color="auto"/>
            </w:tcBorders>
            <w:vAlign w:val="center"/>
          </w:tcPr>
          <w:p w:rsidR="00AE7D66" w:rsidRPr="00A42A83" w:rsidRDefault="0014401F"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AE7D66" w:rsidRPr="00A42A83" w:rsidRDefault="0014401F" w:rsidP="0037190B">
            <w:pPr>
              <w:spacing w:after="120"/>
              <w:jc w:val="center"/>
              <w:rPr>
                <w:sz w:val="24"/>
                <w:szCs w:val="24"/>
                <w:lang w:val="sr-Latn-BA"/>
              </w:rPr>
            </w:pPr>
            <w:r w:rsidRPr="00A42A83">
              <w:rPr>
                <w:sz w:val="24"/>
                <w:szCs w:val="24"/>
                <w:lang w:val="sr-Latn-BA"/>
              </w:rPr>
              <w:t>-</w:t>
            </w:r>
          </w:p>
        </w:tc>
      </w:tr>
      <w:tr w:rsidR="008C682B" w:rsidRPr="00A42A83" w:rsidTr="0037190B">
        <w:tc>
          <w:tcPr>
            <w:tcW w:w="810" w:type="dxa"/>
            <w:shd w:val="pct25" w:color="auto" w:fill="auto"/>
            <w:vAlign w:val="center"/>
          </w:tcPr>
          <w:p w:rsidR="008C682B" w:rsidRPr="00A42A83" w:rsidRDefault="00A42A83" w:rsidP="0037190B">
            <w:pPr>
              <w:spacing w:after="120"/>
              <w:jc w:val="center"/>
              <w:rPr>
                <w:b/>
                <w:sz w:val="24"/>
                <w:szCs w:val="24"/>
                <w:lang/>
              </w:rPr>
            </w:pPr>
            <w:r w:rsidRPr="00A42A83">
              <w:rPr>
                <w:b/>
                <w:sz w:val="24"/>
                <w:szCs w:val="24"/>
                <w:lang/>
              </w:rPr>
              <w:t>17.</w:t>
            </w:r>
          </w:p>
        </w:tc>
        <w:tc>
          <w:tcPr>
            <w:tcW w:w="2430" w:type="dxa"/>
            <w:vAlign w:val="center"/>
          </w:tcPr>
          <w:p w:rsidR="008C682B" w:rsidRPr="00A42A83" w:rsidRDefault="00A36515" w:rsidP="0037190B">
            <w:pPr>
              <w:spacing w:after="120"/>
              <w:jc w:val="center"/>
              <w:rPr>
                <w:sz w:val="24"/>
                <w:szCs w:val="24"/>
                <w:lang w:val="sr-Cyrl-CS"/>
              </w:rPr>
            </w:pPr>
            <w:r w:rsidRPr="00A42A83">
              <w:rPr>
                <w:sz w:val="24"/>
                <w:szCs w:val="24"/>
                <w:lang w:val="sr-Cyrl-CS"/>
              </w:rPr>
              <w:t>Изградњапумпне станице за повећањеп</w:t>
            </w:r>
            <w:r w:rsidR="009D2560" w:rsidRPr="00A42A83">
              <w:rPr>
                <w:sz w:val="24"/>
                <w:szCs w:val="24"/>
                <w:lang w:val="sr-Cyrl-CS"/>
              </w:rPr>
              <w:t xml:space="preserve">ритиска </w:t>
            </w:r>
            <w:r w:rsidR="008C682B" w:rsidRPr="00A42A83">
              <w:rPr>
                <w:sz w:val="24"/>
                <w:szCs w:val="24"/>
                <w:lang w:val="sr-Cyrl-CS"/>
              </w:rPr>
              <w:t>у насељу Модран</w:t>
            </w:r>
          </w:p>
        </w:tc>
        <w:tc>
          <w:tcPr>
            <w:tcW w:w="1530" w:type="dxa"/>
            <w:vAlign w:val="center"/>
          </w:tcPr>
          <w:p w:rsidR="00273094" w:rsidRPr="00A42A83" w:rsidRDefault="00A36515" w:rsidP="0037190B">
            <w:pPr>
              <w:spacing w:after="120"/>
              <w:jc w:val="center"/>
              <w:rPr>
                <w:sz w:val="24"/>
                <w:szCs w:val="24"/>
                <w:lang w:val="sr-Cyrl-CS"/>
              </w:rPr>
            </w:pPr>
            <w:r w:rsidRPr="00A42A83">
              <w:rPr>
                <w:sz w:val="24"/>
                <w:szCs w:val="24"/>
                <w:lang w:val="sr-Cyrl-CS"/>
              </w:rPr>
              <w:t>70.000,00</w:t>
            </w:r>
          </w:p>
        </w:tc>
        <w:tc>
          <w:tcPr>
            <w:tcW w:w="1530" w:type="dxa"/>
            <w:vAlign w:val="center"/>
          </w:tcPr>
          <w:p w:rsidR="00B34D36" w:rsidRPr="00A42A83" w:rsidRDefault="00B34D36" w:rsidP="0037190B">
            <w:pPr>
              <w:spacing w:after="120"/>
              <w:jc w:val="center"/>
              <w:rPr>
                <w:sz w:val="24"/>
                <w:szCs w:val="24"/>
                <w:lang w:val="sr-Latn-BA"/>
              </w:rPr>
            </w:pPr>
            <w:r w:rsidRPr="00A42A83">
              <w:rPr>
                <w:sz w:val="24"/>
                <w:szCs w:val="24"/>
                <w:lang w:val="sr-Latn-BA"/>
              </w:rPr>
              <w:t>-</w:t>
            </w:r>
          </w:p>
        </w:tc>
        <w:tc>
          <w:tcPr>
            <w:tcW w:w="1530" w:type="dxa"/>
            <w:vAlign w:val="center"/>
          </w:tcPr>
          <w:p w:rsidR="005908F7" w:rsidRPr="00A42A83" w:rsidRDefault="00A36515" w:rsidP="0037190B">
            <w:pPr>
              <w:spacing w:after="120"/>
              <w:jc w:val="center"/>
              <w:rPr>
                <w:sz w:val="24"/>
                <w:szCs w:val="24"/>
                <w:lang w:val="sr-Cyrl-CS"/>
              </w:rPr>
            </w:pPr>
            <w:r w:rsidRPr="00A42A83">
              <w:rPr>
                <w:sz w:val="24"/>
                <w:szCs w:val="24"/>
                <w:lang w:val="sr-Cyrl-CS"/>
              </w:rPr>
              <w:t>70.000,00</w:t>
            </w:r>
          </w:p>
        </w:tc>
        <w:tc>
          <w:tcPr>
            <w:tcW w:w="1530" w:type="dxa"/>
            <w:tcBorders>
              <w:right w:val="single" w:sz="4" w:space="0" w:color="auto"/>
            </w:tcBorders>
            <w:vAlign w:val="center"/>
          </w:tcPr>
          <w:p w:rsidR="00D10969" w:rsidRPr="00A42A83" w:rsidRDefault="00D10969" w:rsidP="0037190B">
            <w:pPr>
              <w:spacing w:after="120"/>
              <w:jc w:val="center"/>
              <w:rPr>
                <w:sz w:val="24"/>
                <w:szCs w:val="24"/>
                <w:lang w:val="sr-Cyrl-CS"/>
              </w:rPr>
            </w:pPr>
            <w:r w:rsidRPr="00A42A83">
              <w:rPr>
                <w:sz w:val="24"/>
                <w:szCs w:val="24"/>
                <w:lang w:val="sr-Cyrl-CS"/>
              </w:rPr>
              <w:t>-</w:t>
            </w:r>
          </w:p>
        </w:tc>
        <w:tc>
          <w:tcPr>
            <w:tcW w:w="1530" w:type="dxa"/>
            <w:tcBorders>
              <w:left w:val="single" w:sz="4" w:space="0" w:color="auto"/>
            </w:tcBorders>
            <w:vAlign w:val="center"/>
          </w:tcPr>
          <w:p w:rsidR="00D10969" w:rsidRPr="00A42A83" w:rsidRDefault="00D10969" w:rsidP="0037190B">
            <w:pPr>
              <w:spacing w:after="120"/>
              <w:jc w:val="center"/>
              <w:rPr>
                <w:sz w:val="24"/>
                <w:szCs w:val="24"/>
                <w:lang w:val="sr-Cyrl-CS"/>
              </w:rPr>
            </w:pPr>
            <w:r w:rsidRPr="00A42A83">
              <w:rPr>
                <w:sz w:val="24"/>
                <w:szCs w:val="24"/>
                <w:lang w:val="sr-Cyrl-CS"/>
              </w:rPr>
              <w:t>-</w:t>
            </w:r>
          </w:p>
        </w:tc>
      </w:tr>
      <w:tr w:rsidR="005908F7" w:rsidRPr="00A42A83" w:rsidTr="0037190B">
        <w:tc>
          <w:tcPr>
            <w:tcW w:w="810" w:type="dxa"/>
            <w:shd w:val="pct25" w:color="auto" w:fill="auto"/>
            <w:vAlign w:val="center"/>
          </w:tcPr>
          <w:p w:rsidR="005908F7" w:rsidRPr="00A42A83" w:rsidRDefault="00A42A83" w:rsidP="0037190B">
            <w:pPr>
              <w:spacing w:after="120"/>
              <w:jc w:val="center"/>
              <w:rPr>
                <w:b/>
                <w:sz w:val="24"/>
                <w:szCs w:val="24"/>
                <w:lang/>
              </w:rPr>
            </w:pPr>
            <w:r w:rsidRPr="00A42A83">
              <w:rPr>
                <w:b/>
                <w:sz w:val="24"/>
                <w:szCs w:val="24"/>
                <w:lang/>
              </w:rPr>
              <w:t>18.</w:t>
            </w:r>
          </w:p>
        </w:tc>
        <w:tc>
          <w:tcPr>
            <w:tcW w:w="2430" w:type="dxa"/>
            <w:vAlign w:val="center"/>
          </w:tcPr>
          <w:p w:rsidR="005908F7" w:rsidRPr="00A42A83" w:rsidRDefault="005908F7" w:rsidP="0037190B">
            <w:pPr>
              <w:spacing w:after="120"/>
              <w:jc w:val="center"/>
              <w:rPr>
                <w:sz w:val="24"/>
                <w:szCs w:val="24"/>
                <w:lang w:val="sr-Cyrl-CS"/>
              </w:rPr>
            </w:pPr>
            <w:r w:rsidRPr="00A42A83">
              <w:rPr>
                <w:sz w:val="24"/>
                <w:szCs w:val="24"/>
                <w:lang w:val="sr-Cyrl-CS"/>
              </w:rPr>
              <w:t>Израда Идејног рјешења фекалног канализационог система за насеље Голо Брдо</w:t>
            </w:r>
          </w:p>
        </w:tc>
        <w:tc>
          <w:tcPr>
            <w:tcW w:w="1530" w:type="dxa"/>
            <w:vAlign w:val="center"/>
          </w:tcPr>
          <w:p w:rsidR="005908F7" w:rsidRPr="00A42A83" w:rsidRDefault="00A36515" w:rsidP="0037190B">
            <w:pPr>
              <w:spacing w:after="120"/>
              <w:jc w:val="center"/>
              <w:rPr>
                <w:sz w:val="24"/>
                <w:szCs w:val="24"/>
                <w:lang w:val="sr-Cyrl-CS"/>
              </w:rPr>
            </w:pPr>
            <w:r w:rsidRPr="00A42A83">
              <w:rPr>
                <w:sz w:val="24"/>
                <w:szCs w:val="24"/>
                <w:lang w:val="sr-Cyrl-CS"/>
              </w:rPr>
              <w:t>20.000,00</w:t>
            </w:r>
          </w:p>
        </w:tc>
        <w:tc>
          <w:tcPr>
            <w:tcW w:w="1530" w:type="dxa"/>
            <w:vAlign w:val="center"/>
          </w:tcPr>
          <w:p w:rsidR="00B34D36" w:rsidRPr="00A42A83" w:rsidRDefault="0014401F" w:rsidP="0037190B">
            <w:pPr>
              <w:spacing w:after="120"/>
              <w:jc w:val="center"/>
              <w:rPr>
                <w:sz w:val="24"/>
                <w:szCs w:val="24"/>
                <w:lang w:val="sr-Latn-BA"/>
              </w:rPr>
            </w:pPr>
            <w:r w:rsidRPr="00A42A83">
              <w:rPr>
                <w:sz w:val="24"/>
                <w:szCs w:val="24"/>
                <w:lang w:val="sr-Latn-BA"/>
              </w:rPr>
              <w:t>-</w:t>
            </w:r>
          </w:p>
        </w:tc>
        <w:tc>
          <w:tcPr>
            <w:tcW w:w="1530" w:type="dxa"/>
            <w:vAlign w:val="center"/>
          </w:tcPr>
          <w:p w:rsidR="005908F7" w:rsidRPr="00A42A83" w:rsidRDefault="00A36515" w:rsidP="0037190B">
            <w:pPr>
              <w:spacing w:after="120"/>
              <w:jc w:val="center"/>
              <w:rPr>
                <w:sz w:val="24"/>
                <w:szCs w:val="24"/>
                <w:lang w:val="sr-Cyrl-CS"/>
              </w:rPr>
            </w:pPr>
            <w:r w:rsidRPr="00A42A83">
              <w:rPr>
                <w:sz w:val="24"/>
                <w:szCs w:val="24"/>
                <w:lang w:val="sr-Cyrl-CS"/>
              </w:rPr>
              <w:t>20.000,00</w:t>
            </w:r>
          </w:p>
        </w:tc>
        <w:tc>
          <w:tcPr>
            <w:tcW w:w="1530" w:type="dxa"/>
            <w:tcBorders>
              <w:right w:val="single" w:sz="4" w:space="0" w:color="auto"/>
            </w:tcBorders>
            <w:vAlign w:val="center"/>
          </w:tcPr>
          <w:p w:rsidR="00B34D36" w:rsidRPr="00A42A83" w:rsidRDefault="0014401F"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B34D36" w:rsidRPr="00A42A83" w:rsidRDefault="0014401F" w:rsidP="0037190B">
            <w:pPr>
              <w:spacing w:after="120"/>
              <w:jc w:val="center"/>
              <w:rPr>
                <w:sz w:val="24"/>
                <w:szCs w:val="24"/>
                <w:lang w:val="sr-Latn-BA"/>
              </w:rPr>
            </w:pPr>
            <w:r w:rsidRPr="00A42A83">
              <w:rPr>
                <w:sz w:val="24"/>
                <w:szCs w:val="24"/>
                <w:lang w:val="sr-Latn-BA"/>
              </w:rPr>
              <w:t>-</w:t>
            </w:r>
          </w:p>
        </w:tc>
      </w:tr>
      <w:tr w:rsidR="005908F7" w:rsidRPr="00A42A83" w:rsidTr="0037190B">
        <w:tc>
          <w:tcPr>
            <w:tcW w:w="810" w:type="dxa"/>
            <w:shd w:val="pct25" w:color="auto" w:fill="auto"/>
            <w:vAlign w:val="center"/>
          </w:tcPr>
          <w:p w:rsidR="005908F7" w:rsidRPr="00A42A83" w:rsidRDefault="00A42A83" w:rsidP="0037190B">
            <w:pPr>
              <w:spacing w:after="120"/>
              <w:jc w:val="center"/>
              <w:rPr>
                <w:b/>
                <w:sz w:val="24"/>
                <w:szCs w:val="24"/>
                <w:lang/>
              </w:rPr>
            </w:pPr>
            <w:r w:rsidRPr="00A42A83">
              <w:rPr>
                <w:b/>
                <w:sz w:val="24"/>
                <w:szCs w:val="24"/>
                <w:lang/>
              </w:rPr>
              <w:t>19.</w:t>
            </w:r>
          </w:p>
        </w:tc>
        <w:tc>
          <w:tcPr>
            <w:tcW w:w="2430" w:type="dxa"/>
            <w:vAlign w:val="center"/>
          </w:tcPr>
          <w:p w:rsidR="005908F7" w:rsidRPr="00A42A83" w:rsidRDefault="005908F7" w:rsidP="0037190B">
            <w:pPr>
              <w:spacing w:after="120"/>
              <w:jc w:val="center"/>
              <w:rPr>
                <w:sz w:val="24"/>
                <w:szCs w:val="24"/>
                <w:lang w:val="sr-Cyrl-CS"/>
              </w:rPr>
            </w:pPr>
            <w:r w:rsidRPr="00A42A83">
              <w:rPr>
                <w:sz w:val="24"/>
                <w:szCs w:val="24"/>
                <w:lang w:val="sr-Cyrl-CS"/>
              </w:rPr>
              <w:t>Израда Генералног пројекта водоснабд</w:t>
            </w:r>
            <w:r w:rsidR="00D3234B" w:rsidRPr="00A42A83">
              <w:rPr>
                <w:sz w:val="24"/>
                <w:szCs w:val="24"/>
              </w:rPr>
              <w:t>и</w:t>
            </w:r>
            <w:r w:rsidR="00D40158" w:rsidRPr="00A42A83">
              <w:rPr>
                <w:sz w:val="24"/>
                <w:szCs w:val="24"/>
                <w:lang w:val="sr-Cyrl-CS"/>
              </w:rPr>
              <w:t>.</w:t>
            </w:r>
            <w:r w:rsidRPr="00A42A83">
              <w:rPr>
                <w:sz w:val="24"/>
                <w:szCs w:val="24"/>
                <w:lang w:val="sr-Cyrl-CS"/>
              </w:rPr>
              <w:t xml:space="preserve"> Града Бијељина укључујући набавку софтвера и израду и калибрисање математичког модела</w:t>
            </w:r>
          </w:p>
        </w:tc>
        <w:tc>
          <w:tcPr>
            <w:tcW w:w="1530" w:type="dxa"/>
            <w:vAlign w:val="center"/>
          </w:tcPr>
          <w:p w:rsidR="005908F7" w:rsidRPr="00A42A83" w:rsidRDefault="005908F7" w:rsidP="0037190B">
            <w:pPr>
              <w:spacing w:after="120"/>
              <w:jc w:val="center"/>
              <w:rPr>
                <w:sz w:val="24"/>
                <w:szCs w:val="24"/>
                <w:lang w:val="sr-Cyrl-CS"/>
              </w:rPr>
            </w:pPr>
            <w:r w:rsidRPr="00A42A83">
              <w:rPr>
                <w:sz w:val="24"/>
                <w:szCs w:val="24"/>
                <w:lang w:val="sr-Cyrl-CS"/>
              </w:rPr>
              <w:t>200.000,00</w:t>
            </w:r>
          </w:p>
        </w:tc>
        <w:tc>
          <w:tcPr>
            <w:tcW w:w="1530" w:type="dxa"/>
            <w:vAlign w:val="center"/>
          </w:tcPr>
          <w:p w:rsidR="00B34D36" w:rsidRPr="00A42A83" w:rsidRDefault="0014401F" w:rsidP="0037190B">
            <w:pPr>
              <w:spacing w:after="120"/>
              <w:jc w:val="center"/>
              <w:rPr>
                <w:sz w:val="24"/>
                <w:szCs w:val="24"/>
                <w:lang w:val="sr-Latn-BA"/>
              </w:rPr>
            </w:pPr>
            <w:r w:rsidRPr="00A42A83">
              <w:rPr>
                <w:sz w:val="24"/>
                <w:szCs w:val="24"/>
                <w:lang w:val="sr-Latn-BA"/>
              </w:rPr>
              <w:t>-</w:t>
            </w:r>
          </w:p>
        </w:tc>
        <w:tc>
          <w:tcPr>
            <w:tcW w:w="1530" w:type="dxa"/>
            <w:vAlign w:val="center"/>
          </w:tcPr>
          <w:p w:rsidR="005908F7" w:rsidRPr="00A42A83" w:rsidRDefault="005908F7" w:rsidP="0037190B">
            <w:pPr>
              <w:spacing w:after="120"/>
              <w:jc w:val="center"/>
              <w:rPr>
                <w:sz w:val="24"/>
                <w:szCs w:val="24"/>
                <w:lang w:val="sr-Cyrl-CS"/>
              </w:rPr>
            </w:pPr>
            <w:r w:rsidRPr="00A42A83">
              <w:rPr>
                <w:sz w:val="24"/>
                <w:szCs w:val="24"/>
                <w:lang w:val="sr-Cyrl-CS"/>
              </w:rPr>
              <w:t>200.000,00</w:t>
            </w:r>
          </w:p>
        </w:tc>
        <w:tc>
          <w:tcPr>
            <w:tcW w:w="1530" w:type="dxa"/>
            <w:tcBorders>
              <w:right w:val="single" w:sz="4" w:space="0" w:color="auto"/>
            </w:tcBorders>
            <w:vAlign w:val="center"/>
          </w:tcPr>
          <w:p w:rsidR="00B34D36" w:rsidRPr="00A42A83" w:rsidRDefault="0014401F"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B34D36" w:rsidRPr="00A42A83" w:rsidRDefault="0014401F" w:rsidP="0037190B">
            <w:pPr>
              <w:spacing w:after="120"/>
              <w:jc w:val="center"/>
              <w:rPr>
                <w:sz w:val="24"/>
                <w:szCs w:val="24"/>
                <w:lang w:val="sr-Latn-BA"/>
              </w:rPr>
            </w:pPr>
            <w:r w:rsidRPr="00A42A83">
              <w:rPr>
                <w:sz w:val="24"/>
                <w:szCs w:val="24"/>
                <w:lang w:val="sr-Latn-BA"/>
              </w:rPr>
              <w:t>-</w:t>
            </w:r>
          </w:p>
        </w:tc>
      </w:tr>
      <w:tr w:rsidR="00AE7D66" w:rsidRPr="00A42A83" w:rsidTr="0037190B">
        <w:tc>
          <w:tcPr>
            <w:tcW w:w="810" w:type="dxa"/>
            <w:shd w:val="pct25" w:color="auto" w:fill="auto"/>
            <w:vAlign w:val="center"/>
          </w:tcPr>
          <w:p w:rsidR="00AE7D66" w:rsidRPr="00A42A83" w:rsidRDefault="00A42A83" w:rsidP="0037190B">
            <w:pPr>
              <w:spacing w:after="120"/>
              <w:jc w:val="center"/>
              <w:rPr>
                <w:b/>
                <w:sz w:val="24"/>
                <w:szCs w:val="24"/>
                <w:lang/>
              </w:rPr>
            </w:pPr>
            <w:r w:rsidRPr="00A42A83">
              <w:rPr>
                <w:b/>
                <w:sz w:val="24"/>
                <w:szCs w:val="24"/>
                <w:lang/>
              </w:rPr>
              <w:lastRenderedPageBreak/>
              <w:t>20.</w:t>
            </w:r>
          </w:p>
        </w:tc>
        <w:tc>
          <w:tcPr>
            <w:tcW w:w="2430" w:type="dxa"/>
            <w:vAlign w:val="center"/>
          </w:tcPr>
          <w:p w:rsidR="00E22342" w:rsidRPr="00A42A83" w:rsidRDefault="00055655" w:rsidP="0037190B">
            <w:pPr>
              <w:spacing w:after="120"/>
              <w:jc w:val="center"/>
              <w:rPr>
                <w:color w:val="000000"/>
                <w:sz w:val="24"/>
                <w:szCs w:val="24"/>
                <w:lang w:val="sr-Cyrl-CS"/>
              </w:rPr>
            </w:pPr>
            <w:r w:rsidRPr="00A42A83">
              <w:rPr>
                <w:color w:val="000000"/>
                <w:sz w:val="24"/>
                <w:szCs w:val="24"/>
                <w:lang w:val="sr-Cyrl-CS"/>
              </w:rPr>
              <w:t>Хидроизолација бунарских и ревизионих шахти на изворишту Грмић</w:t>
            </w:r>
          </w:p>
        </w:tc>
        <w:tc>
          <w:tcPr>
            <w:tcW w:w="1530" w:type="dxa"/>
            <w:vAlign w:val="center"/>
          </w:tcPr>
          <w:p w:rsidR="00AE7D66" w:rsidRPr="00A42A83" w:rsidRDefault="009733DF" w:rsidP="0037190B">
            <w:pPr>
              <w:spacing w:after="120"/>
              <w:jc w:val="center"/>
              <w:rPr>
                <w:sz w:val="24"/>
                <w:szCs w:val="24"/>
                <w:lang w:val="sr-Cyrl-CS"/>
              </w:rPr>
            </w:pPr>
            <w:r w:rsidRPr="00A42A83">
              <w:rPr>
                <w:sz w:val="24"/>
                <w:szCs w:val="24"/>
              </w:rPr>
              <w:t>4</w:t>
            </w:r>
            <w:r w:rsidR="008C682B" w:rsidRPr="00A42A83">
              <w:rPr>
                <w:sz w:val="24"/>
                <w:szCs w:val="24"/>
                <w:lang w:val="sr-Cyrl-CS"/>
              </w:rPr>
              <w:t>0</w:t>
            </w:r>
            <w:r w:rsidR="00AE7D66" w:rsidRPr="00A42A83">
              <w:rPr>
                <w:sz w:val="24"/>
                <w:szCs w:val="24"/>
                <w:lang w:val="sr-Cyrl-CS"/>
              </w:rPr>
              <w:t>.000,00</w:t>
            </w:r>
          </w:p>
        </w:tc>
        <w:tc>
          <w:tcPr>
            <w:tcW w:w="1530" w:type="dxa"/>
            <w:vAlign w:val="center"/>
          </w:tcPr>
          <w:p w:rsidR="00C82D9B" w:rsidRPr="00A42A83" w:rsidRDefault="00C82D9B" w:rsidP="0037190B">
            <w:pPr>
              <w:spacing w:after="120"/>
              <w:jc w:val="center"/>
              <w:rPr>
                <w:sz w:val="24"/>
                <w:szCs w:val="24"/>
                <w:lang w:val="sr-Latn-BA"/>
              </w:rPr>
            </w:pPr>
          </w:p>
          <w:p w:rsidR="00AE7D66" w:rsidRPr="00A42A83" w:rsidRDefault="009733DF" w:rsidP="0037190B">
            <w:pPr>
              <w:spacing w:after="120"/>
              <w:jc w:val="center"/>
              <w:rPr>
                <w:sz w:val="24"/>
                <w:szCs w:val="24"/>
                <w:lang w:val="sr-Latn-BA"/>
              </w:rPr>
            </w:pPr>
            <w:r w:rsidRPr="00A42A83">
              <w:rPr>
                <w:sz w:val="24"/>
                <w:szCs w:val="24"/>
              </w:rPr>
              <w:t>4</w:t>
            </w:r>
            <w:r w:rsidR="008C682B" w:rsidRPr="00A42A83">
              <w:rPr>
                <w:sz w:val="24"/>
                <w:szCs w:val="24"/>
                <w:lang w:val="sr-Cyrl-CS"/>
              </w:rPr>
              <w:t>0</w:t>
            </w:r>
            <w:r w:rsidR="00055655" w:rsidRPr="00A42A83">
              <w:rPr>
                <w:sz w:val="24"/>
                <w:szCs w:val="24"/>
                <w:lang w:val="sr-Cyrl-CS"/>
              </w:rPr>
              <w:t>.000,00</w:t>
            </w:r>
          </w:p>
          <w:p w:rsidR="00AE7D66" w:rsidRPr="00A42A83" w:rsidRDefault="00AE7D66" w:rsidP="0037190B">
            <w:pPr>
              <w:pStyle w:val="ListParagraph"/>
              <w:spacing w:after="120"/>
              <w:ind w:left="1080"/>
              <w:jc w:val="center"/>
              <w:rPr>
                <w:sz w:val="24"/>
                <w:szCs w:val="24"/>
                <w:lang w:val="sr-Cyrl-CS"/>
              </w:rPr>
            </w:pPr>
          </w:p>
        </w:tc>
        <w:tc>
          <w:tcPr>
            <w:tcW w:w="1530" w:type="dxa"/>
            <w:vAlign w:val="center"/>
          </w:tcPr>
          <w:p w:rsidR="00AE7D66" w:rsidRPr="00A42A83" w:rsidRDefault="00C82D9B"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AE7D66" w:rsidRPr="00A42A83" w:rsidRDefault="00C82D9B"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AE7D66" w:rsidRPr="00A42A83" w:rsidRDefault="00C82D9B" w:rsidP="0037190B">
            <w:pPr>
              <w:spacing w:after="120"/>
              <w:jc w:val="center"/>
              <w:rPr>
                <w:sz w:val="24"/>
                <w:szCs w:val="24"/>
                <w:lang w:val="sr-Latn-BA"/>
              </w:rPr>
            </w:pPr>
            <w:r w:rsidRPr="00A42A83">
              <w:rPr>
                <w:sz w:val="24"/>
                <w:szCs w:val="24"/>
                <w:lang w:val="sr-Latn-BA"/>
              </w:rPr>
              <w:t>-</w:t>
            </w:r>
          </w:p>
        </w:tc>
      </w:tr>
      <w:tr w:rsidR="00514D43" w:rsidRPr="00A42A83" w:rsidTr="0037190B">
        <w:tc>
          <w:tcPr>
            <w:tcW w:w="810" w:type="dxa"/>
            <w:shd w:val="pct25" w:color="auto" w:fill="auto"/>
            <w:vAlign w:val="center"/>
          </w:tcPr>
          <w:p w:rsidR="00514D43" w:rsidRPr="00A42A83" w:rsidRDefault="00A42A83" w:rsidP="0037190B">
            <w:pPr>
              <w:spacing w:after="120"/>
              <w:jc w:val="center"/>
              <w:rPr>
                <w:b/>
                <w:sz w:val="24"/>
                <w:szCs w:val="24"/>
                <w:lang w:val="sr-Latn-BA"/>
              </w:rPr>
            </w:pPr>
            <w:r w:rsidRPr="00A42A83">
              <w:rPr>
                <w:b/>
                <w:sz w:val="24"/>
                <w:szCs w:val="24"/>
                <w:lang w:val="sr-Latn-BA"/>
              </w:rPr>
              <w:t>21.</w:t>
            </w:r>
          </w:p>
        </w:tc>
        <w:tc>
          <w:tcPr>
            <w:tcW w:w="2430" w:type="dxa"/>
            <w:vAlign w:val="center"/>
          </w:tcPr>
          <w:p w:rsidR="00514D43" w:rsidRPr="00A42A83" w:rsidRDefault="00514D43" w:rsidP="0037190B">
            <w:pPr>
              <w:spacing w:after="120"/>
              <w:jc w:val="center"/>
              <w:rPr>
                <w:color w:val="000000"/>
                <w:sz w:val="24"/>
                <w:szCs w:val="24"/>
              </w:rPr>
            </w:pPr>
            <w:r w:rsidRPr="00A42A83">
              <w:rPr>
                <w:color w:val="000000"/>
                <w:sz w:val="24"/>
                <w:szCs w:val="24"/>
              </w:rPr>
              <w:t xml:space="preserve">Изградња </w:t>
            </w:r>
            <w:r w:rsidR="00757EB4" w:rsidRPr="00A42A83">
              <w:rPr>
                <w:color w:val="000000"/>
                <w:sz w:val="24"/>
                <w:szCs w:val="24"/>
              </w:rPr>
              <w:t>зграде</w:t>
            </w:r>
            <w:r w:rsidRPr="00A42A83">
              <w:rPr>
                <w:color w:val="000000"/>
                <w:sz w:val="24"/>
                <w:szCs w:val="24"/>
              </w:rPr>
              <w:t xml:space="preserve"> на Изворишту Грмић</w:t>
            </w:r>
          </w:p>
        </w:tc>
        <w:tc>
          <w:tcPr>
            <w:tcW w:w="1530" w:type="dxa"/>
            <w:vAlign w:val="center"/>
          </w:tcPr>
          <w:p w:rsidR="00514D43" w:rsidRPr="00A42A83" w:rsidRDefault="00757EB4" w:rsidP="0037190B">
            <w:pPr>
              <w:spacing w:after="120"/>
              <w:jc w:val="center"/>
              <w:rPr>
                <w:sz w:val="24"/>
                <w:szCs w:val="24"/>
              </w:rPr>
            </w:pPr>
            <w:r w:rsidRPr="00A42A83">
              <w:rPr>
                <w:sz w:val="24"/>
                <w:szCs w:val="24"/>
              </w:rPr>
              <w:t>100.000,00</w:t>
            </w:r>
          </w:p>
        </w:tc>
        <w:tc>
          <w:tcPr>
            <w:tcW w:w="1530" w:type="dxa"/>
            <w:vAlign w:val="center"/>
          </w:tcPr>
          <w:p w:rsidR="00514D43" w:rsidRPr="00A42A83" w:rsidRDefault="00757EB4" w:rsidP="0037190B">
            <w:pPr>
              <w:spacing w:after="120"/>
              <w:jc w:val="center"/>
              <w:rPr>
                <w:sz w:val="24"/>
                <w:szCs w:val="24"/>
                <w:lang w:val="sr-Cyrl-CS"/>
              </w:rPr>
            </w:pPr>
            <w:r w:rsidRPr="00A42A83">
              <w:rPr>
                <w:sz w:val="24"/>
                <w:szCs w:val="24"/>
                <w:lang w:val="sr-Cyrl-CS"/>
              </w:rPr>
              <w:t>100</w:t>
            </w:r>
            <w:r w:rsidR="00BF3A14" w:rsidRPr="00A42A83">
              <w:rPr>
                <w:sz w:val="24"/>
                <w:szCs w:val="24"/>
                <w:lang w:val="sr-Cyrl-CS"/>
              </w:rPr>
              <w:t>.</w:t>
            </w:r>
            <w:r w:rsidR="00514D43" w:rsidRPr="00A42A83">
              <w:rPr>
                <w:sz w:val="24"/>
                <w:szCs w:val="24"/>
                <w:lang w:val="sr-Cyrl-CS"/>
              </w:rPr>
              <w:t>000,00</w:t>
            </w:r>
          </w:p>
        </w:tc>
        <w:tc>
          <w:tcPr>
            <w:tcW w:w="1530" w:type="dxa"/>
            <w:vAlign w:val="center"/>
          </w:tcPr>
          <w:p w:rsidR="00514D43" w:rsidRPr="00A42A83" w:rsidRDefault="005D24FF" w:rsidP="0037190B">
            <w:pPr>
              <w:spacing w:after="120"/>
              <w:jc w:val="center"/>
              <w:rPr>
                <w:sz w:val="24"/>
                <w:szCs w:val="24"/>
                <w:lang w:val="sr-Cyrl-CS"/>
              </w:rPr>
            </w:pPr>
            <w:r w:rsidRPr="00A42A83">
              <w:rPr>
                <w:sz w:val="24"/>
                <w:szCs w:val="24"/>
                <w:lang w:val="sr-Cyrl-CS"/>
              </w:rPr>
              <w:t>-</w:t>
            </w:r>
          </w:p>
        </w:tc>
        <w:tc>
          <w:tcPr>
            <w:tcW w:w="1530" w:type="dxa"/>
            <w:tcBorders>
              <w:right w:val="single" w:sz="4" w:space="0" w:color="auto"/>
            </w:tcBorders>
            <w:vAlign w:val="center"/>
          </w:tcPr>
          <w:p w:rsidR="00514D43" w:rsidRPr="00A42A83" w:rsidRDefault="005D24FF" w:rsidP="0037190B">
            <w:pPr>
              <w:spacing w:after="120"/>
              <w:jc w:val="center"/>
              <w:rPr>
                <w:sz w:val="24"/>
                <w:szCs w:val="24"/>
                <w:lang w:val="sr-Cyrl-CS"/>
              </w:rPr>
            </w:pPr>
            <w:r w:rsidRPr="00A42A83">
              <w:rPr>
                <w:sz w:val="24"/>
                <w:szCs w:val="24"/>
                <w:lang w:val="sr-Cyrl-CS"/>
              </w:rPr>
              <w:t>-</w:t>
            </w:r>
          </w:p>
        </w:tc>
        <w:tc>
          <w:tcPr>
            <w:tcW w:w="1530" w:type="dxa"/>
            <w:tcBorders>
              <w:left w:val="single" w:sz="4" w:space="0" w:color="auto"/>
            </w:tcBorders>
            <w:vAlign w:val="center"/>
          </w:tcPr>
          <w:p w:rsidR="00514D43" w:rsidRPr="00A42A83" w:rsidRDefault="005D24FF" w:rsidP="0037190B">
            <w:pPr>
              <w:spacing w:after="120"/>
              <w:jc w:val="center"/>
              <w:rPr>
                <w:sz w:val="24"/>
                <w:szCs w:val="24"/>
                <w:lang w:val="en-US"/>
              </w:rPr>
            </w:pPr>
            <w:r w:rsidRPr="00A42A83">
              <w:rPr>
                <w:sz w:val="24"/>
                <w:szCs w:val="24"/>
                <w:lang w:val="sr-Cyrl-CS"/>
              </w:rPr>
              <w:t>-</w:t>
            </w:r>
          </w:p>
        </w:tc>
      </w:tr>
      <w:tr w:rsidR="008D7852" w:rsidRPr="00A42A83" w:rsidTr="0037190B">
        <w:tc>
          <w:tcPr>
            <w:tcW w:w="810" w:type="dxa"/>
            <w:shd w:val="pct25" w:color="auto" w:fill="auto"/>
            <w:vAlign w:val="center"/>
          </w:tcPr>
          <w:p w:rsidR="008D7852" w:rsidRPr="00A42A83" w:rsidRDefault="00A42A83" w:rsidP="0037190B">
            <w:pPr>
              <w:spacing w:after="120"/>
              <w:jc w:val="center"/>
              <w:rPr>
                <w:b/>
                <w:sz w:val="24"/>
                <w:szCs w:val="24"/>
                <w:lang/>
              </w:rPr>
            </w:pPr>
            <w:r w:rsidRPr="00A42A83">
              <w:rPr>
                <w:b/>
                <w:sz w:val="24"/>
                <w:szCs w:val="24"/>
                <w:lang/>
              </w:rPr>
              <w:t>22.</w:t>
            </w:r>
          </w:p>
        </w:tc>
        <w:tc>
          <w:tcPr>
            <w:tcW w:w="2430" w:type="dxa"/>
            <w:vAlign w:val="center"/>
          </w:tcPr>
          <w:p w:rsidR="008D7852" w:rsidRPr="00A42A83" w:rsidRDefault="00B53B68" w:rsidP="0037190B">
            <w:pPr>
              <w:spacing w:after="120"/>
              <w:jc w:val="center"/>
              <w:rPr>
                <w:color w:val="000000"/>
                <w:sz w:val="24"/>
                <w:szCs w:val="24"/>
              </w:rPr>
            </w:pPr>
            <w:r w:rsidRPr="00A42A83">
              <w:rPr>
                <w:color w:val="000000"/>
                <w:sz w:val="24"/>
                <w:szCs w:val="24"/>
              </w:rPr>
              <w:t>Реконстр.</w:t>
            </w:r>
            <w:r w:rsidR="001300CC" w:rsidRPr="00A42A83">
              <w:rPr>
                <w:color w:val="000000"/>
                <w:sz w:val="24"/>
                <w:szCs w:val="24"/>
              </w:rPr>
              <w:t xml:space="preserve"> и поправка свих трафостаница (механичких</w:t>
            </w:r>
            <w:r w:rsidR="008D7852" w:rsidRPr="00A42A83">
              <w:rPr>
                <w:color w:val="000000"/>
                <w:sz w:val="24"/>
                <w:szCs w:val="24"/>
              </w:rPr>
              <w:t xml:space="preserve"> и енергет. компоненти, крова, итд.)</w:t>
            </w:r>
          </w:p>
        </w:tc>
        <w:tc>
          <w:tcPr>
            <w:tcW w:w="1530" w:type="dxa"/>
            <w:vAlign w:val="center"/>
          </w:tcPr>
          <w:p w:rsidR="008D7852" w:rsidRPr="00A42A83" w:rsidRDefault="008D7852" w:rsidP="0037190B">
            <w:pPr>
              <w:spacing w:after="120"/>
              <w:jc w:val="center"/>
              <w:rPr>
                <w:sz w:val="24"/>
                <w:szCs w:val="24"/>
              </w:rPr>
            </w:pPr>
            <w:r w:rsidRPr="00A42A83">
              <w:rPr>
                <w:sz w:val="24"/>
                <w:szCs w:val="24"/>
              </w:rPr>
              <w:t>50.000,00</w:t>
            </w:r>
          </w:p>
        </w:tc>
        <w:tc>
          <w:tcPr>
            <w:tcW w:w="1530" w:type="dxa"/>
            <w:vAlign w:val="center"/>
          </w:tcPr>
          <w:p w:rsidR="008D7852" w:rsidRPr="00A42A83" w:rsidRDefault="008D7852" w:rsidP="0037190B">
            <w:pPr>
              <w:spacing w:after="120"/>
              <w:jc w:val="center"/>
              <w:rPr>
                <w:sz w:val="24"/>
                <w:szCs w:val="24"/>
                <w:lang w:val="sr-Cyrl-CS"/>
              </w:rPr>
            </w:pPr>
            <w:r w:rsidRPr="00A42A83">
              <w:rPr>
                <w:sz w:val="24"/>
                <w:szCs w:val="24"/>
                <w:lang w:val="sr-Cyrl-CS"/>
              </w:rPr>
              <w:t>50.000,00</w:t>
            </w:r>
          </w:p>
        </w:tc>
        <w:tc>
          <w:tcPr>
            <w:tcW w:w="1530" w:type="dxa"/>
            <w:vAlign w:val="center"/>
          </w:tcPr>
          <w:p w:rsidR="008D7852" w:rsidRPr="00A42A83" w:rsidRDefault="005D24FF" w:rsidP="0037190B">
            <w:pPr>
              <w:spacing w:after="120"/>
              <w:jc w:val="center"/>
              <w:rPr>
                <w:sz w:val="24"/>
                <w:szCs w:val="24"/>
                <w:lang w:val="sr-Cyrl-CS"/>
              </w:rPr>
            </w:pPr>
            <w:r w:rsidRPr="00A42A83">
              <w:rPr>
                <w:sz w:val="24"/>
                <w:szCs w:val="24"/>
                <w:lang w:val="sr-Cyrl-CS"/>
              </w:rPr>
              <w:t>-</w:t>
            </w:r>
          </w:p>
        </w:tc>
        <w:tc>
          <w:tcPr>
            <w:tcW w:w="1530" w:type="dxa"/>
            <w:tcBorders>
              <w:right w:val="single" w:sz="4" w:space="0" w:color="auto"/>
            </w:tcBorders>
            <w:vAlign w:val="center"/>
          </w:tcPr>
          <w:p w:rsidR="008D7852" w:rsidRPr="00A42A83" w:rsidRDefault="005D24FF" w:rsidP="0037190B">
            <w:pPr>
              <w:spacing w:after="120"/>
              <w:jc w:val="center"/>
              <w:rPr>
                <w:sz w:val="24"/>
                <w:szCs w:val="24"/>
                <w:lang w:val="sr-Cyrl-CS"/>
              </w:rPr>
            </w:pPr>
            <w:r w:rsidRPr="00A42A83">
              <w:rPr>
                <w:sz w:val="24"/>
                <w:szCs w:val="24"/>
                <w:lang w:val="sr-Cyrl-CS"/>
              </w:rPr>
              <w:t>-</w:t>
            </w:r>
          </w:p>
        </w:tc>
        <w:tc>
          <w:tcPr>
            <w:tcW w:w="1530" w:type="dxa"/>
            <w:tcBorders>
              <w:left w:val="single" w:sz="4" w:space="0" w:color="auto"/>
            </w:tcBorders>
            <w:vAlign w:val="center"/>
          </w:tcPr>
          <w:p w:rsidR="008D7852" w:rsidRPr="00A42A83" w:rsidRDefault="005D24FF" w:rsidP="0037190B">
            <w:pPr>
              <w:spacing w:after="120"/>
              <w:jc w:val="center"/>
              <w:rPr>
                <w:sz w:val="24"/>
                <w:szCs w:val="24"/>
                <w:lang w:val="sr-Cyrl-CS"/>
              </w:rPr>
            </w:pPr>
            <w:r w:rsidRPr="00A42A83">
              <w:rPr>
                <w:sz w:val="24"/>
                <w:szCs w:val="24"/>
                <w:lang w:val="sr-Cyrl-CS"/>
              </w:rPr>
              <w:t>-</w:t>
            </w:r>
          </w:p>
        </w:tc>
      </w:tr>
      <w:tr w:rsidR="009B5EF3" w:rsidRPr="00A42A83" w:rsidTr="0037190B">
        <w:tc>
          <w:tcPr>
            <w:tcW w:w="810" w:type="dxa"/>
            <w:shd w:val="pct25" w:color="auto" w:fill="auto"/>
            <w:vAlign w:val="center"/>
          </w:tcPr>
          <w:p w:rsidR="009B5EF3" w:rsidRPr="00A42A83" w:rsidRDefault="00A42A83" w:rsidP="0037190B">
            <w:pPr>
              <w:spacing w:after="120"/>
              <w:jc w:val="center"/>
              <w:rPr>
                <w:b/>
                <w:sz w:val="24"/>
                <w:szCs w:val="24"/>
                <w:lang/>
              </w:rPr>
            </w:pPr>
            <w:r w:rsidRPr="00A42A83">
              <w:rPr>
                <w:b/>
                <w:sz w:val="24"/>
                <w:szCs w:val="24"/>
                <w:lang/>
              </w:rPr>
              <w:t>23.</w:t>
            </w:r>
          </w:p>
        </w:tc>
        <w:tc>
          <w:tcPr>
            <w:tcW w:w="2430" w:type="dxa"/>
            <w:vAlign w:val="center"/>
          </w:tcPr>
          <w:p w:rsidR="009B5EF3" w:rsidRPr="00A42A83" w:rsidRDefault="009B5EF3" w:rsidP="0037190B">
            <w:pPr>
              <w:spacing w:after="120"/>
              <w:jc w:val="center"/>
              <w:rPr>
                <w:color w:val="000000"/>
                <w:sz w:val="24"/>
                <w:szCs w:val="24"/>
              </w:rPr>
            </w:pPr>
            <w:r w:rsidRPr="00A42A83">
              <w:rPr>
                <w:color w:val="000000"/>
                <w:sz w:val="24"/>
                <w:szCs w:val="24"/>
              </w:rPr>
              <w:t>Изградња нове трафо станице</w:t>
            </w:r>
          </w:p>
        </w:tc>
        <w:tc>
          <w:tcPr>
            <w:tcW w:w="1530" w:type="dxa"/>
            <w:vAlign w:val="center"/>
          </w:tcPr>
          <w:p w:rsidR="009B5EF3" w:rsidRPr="00A42A83" w:rsidRDefault="009B5EF3" w:rsidP="0037190B">
            <w:pPr>
              <w:spacing w:after="120"/>
              <w:jc w:val="center"/>
              <w:rPr>
                <w:sz w:val="24"/>
                <w:szCs w:val="24"/>
              </w:rPr>
            </w:pPr>
            <w:r w:rsidRPr="00A42A83">
              <w:rPr>
                <w:sz w:val="24"/>
                <w:szCs w:val="24"/>
              </w:rPr>
              <w:t>30.000,00</w:t>
            </w:r>
          </w:p>
        </w:tc>
        <w:tc>
          <w:tcPr>
            <w:tcW w:w="1530" w:type="dxa"/>
            <w:vAlign w:val="center"/>
          </w:tcPr>
          <w:p w:rsidR="009B5EF3" w:rsidRPr="00A42A83" w:rsidRDefault="009B5EF3" w:rsidP="0037190B">
            <w:pPr>
              <w:spacing w:after="120"/>
              <w:jc w:val="center"/>
              <w:rPr>
                <w:sz w:val="24"/>
                <w:szCs w:val="24"/>
                <w:lang w:val="sr-Cyrl-CS"/>
              </w:rPr>
            </w:pPr>
            <w:r w:rsidRPr="00A42A83">
              <w:rPr>
                <w:sz w:val="24"/>
                <w:szCs w:val="24"/>
                <w:lang w:val="sr-Cyrl-CS"/>
              </w:rPr>
              <w:t>30.000,00</w:t>
            </w:r>
          </w:p>
        </w:tc>
        <w:tc>
          <w:tcPr>
            <w:tcW w:w="1530" w:type="dxa"/>
            <w:vAlign w:val="center"/>
          </w:tcPr>
          <w:p w:rsidR="009B5EF3" w:rsidRPr="00A42A83" w:rsidRDefault="0050725E" w:rsidP="0037190B">
            <w:pPr>
              <w:spacing w:after="120"/>
              <w:jc w:val="center"/>
              <w:rPr>
                <w:sz w:val="24"/>
                <w:szCs w:val="24"/>
                <w:lang w:val="sr-Cyrl-CS"/>
              </w:rPr>
            </w:pPr>
            <w:r w:rsidRPr="00A42A83">
              <w:rPr>
                <w:sz w:val="24"/>
                <w:szCs w:val="24"/>
                <w:lang w:val="sr-Cyrl-CS"/>
              </w:rPr>
              <w:t>-</w:t>
            </w:r>
          </w:p>
        </w:tc>
        <w:tc>
          <w:tcPr>
            <w:tcW w:w="1530" w:type="dxa"/>
            <w:tcBorders>
              <w:right w:val="single" w:sz="4" w:space="0" w:color="auto"/>
            </w:tcBorders>
            <w:vAlign w:val="center"/>
          </w:tcPr>
          <w:p w:rsidR="009B5EF3" w:rsidRPr="00A42A83" w:rsidRDefault="0050725E" w:rsidP="0037190B">
            <w:pPr>
              <w:spacing w:after="120"/>
              <w:jc w:val="center"/>
              <w:rPr>
                <w:sz w:val="24"/>
                <w:szCs w:val="24"/>
                <w:lang w:val="sr-Cyrl-CS"/>
              </w:rPr>
            </w:pPr>
            <w:r w:rsidRPr="00A42A83">
              <w:rPr>
                <w:sz w:val="24"/>
                <w:szCs w:val="24"/>
                <w:lang w:val="sr-Cyrl-CS"/>
              </w:rPr>
              <w:t>-</w:t>
            </w:r>
          </w:p>
        </w:tc>
        <w:tc>
          <w:tcPr>
            <w:tcW w:w="1530" w:type="dxa"/>
            <w:tcBorders>
              <w:left w:val="single" w:sz="4" w:space="0" w:color="auto"/>
            </w:tcBorders>
            <w:vAlign w:val="center"/>
          </w:tcPr>
          <w:p w:rsidR="009B5EF3" w:rsidRPr="00A42A83" w:rsidRDefault="0050725E" w:rsidP="0037190B">
            <w:pPr>
              <w:spacing w:after="120"/>
              <w:jc w:val="center"/>
              <w:rPr>
                <w:sz w:val="24"/>
                <w:szCs w:val="24"/>
                <w:lang w:val="sr-Cyrl-CS"/>
              </w:rPr>
            </w:pPr>
            <w:r w:rsidRPr="00A42A83">
              <w:rPr>
                <w:sz w:val="24"/>
                <w:szCs w:val="24"/>
                <w:lang w:val="sr-Cyrl-CS"/>
              </w:rPr>
              <w:t>-</w:t>
            </w:r>
          </w:p>
        </w:tc>
      </w:tr>
      <w:tr w:rsidR="00AE7D66" w:rsidRPr="00A42A83" w:rsidTr="0037190B">
        <w:tc>
          <w:tcPr>
            <w:tcW w:w="810" w:type="dxa"/>
            <w:shd w:val="pct25" w:color="auto" w:fill="auto"/>
            <w:vAlign w:val="center"/>
          </w:tcPr>
          <w:p w:rsidR="00AE7D66" w:rsidRPr="00A42A83" w:rsidRDefault="0099114B" w:rsidP="0037190B">
            <w:pPr>
              <w:spacing w:after="120"/>
              <w:jc w:val="center"/>
              <w:rPr>
                <w:b/>
                <w:sz w:val="24"/>
                <w:szCs w:val="24"/>
                <w:lang w:val="sr-Latn-BA"/>
              </w:rPr>
            </w:pPr>
            <w:r w:rsidRPr="00A42A83">
              <w:rPr>
                <w:b/>
                <w:sz w:val="24"/>
                <w:szCs w:val="24"/>
                <w:lang w:val="sr-Latn-BA"/>
              </w:rPr>
              <w:t>III</w:t>
            </w:r>
          </w:p>
        </w:tc>
        <w:tc>
          <w:tcPr>
            <w:tcW w:w="2430" w:type="dxa"/>
            <w:shd w:val="pct25" w:color="auto" w:fill="auto"/>
            <w:vAlign w:val="center"/>
          </w:tcPr>
          <w:p w:rsidR="00AE7D66" w:rsidRPr="00A42A83" w:rsidRDefault="00AE7D66" w:rsidP="0037190B">
            <w:pPr>
              <w:spacing w:after="120"/>
              <w:jc w:val="center"/>
              <w:rPr>
                <w:b/>
                <w:sz w:val="24"/>
                <w:szCs w:val="24"/>
                <w:lang w:val="sr-Cyrl-BA"/>
              </w:rPr>
            </w:pPr>
            <w:r w:rsidRPr="00A42A83">
              <w:rPr>
                <w:b/>
                <w:sz w:val="24"/>
                <w:szCs w:val="24"/>
                <w:lang w:val="sr-Cyrl-BA"/>
              </w:rPr>
              <w:t>ОПРЕМА</w:t>
            </w:r>
          </w:p>
        </w:tc>
        <w:tc>
          <w:tcPr>
            <w:tcW w:w="1530" w:type="dxa"/>
            <w:vAlign w:val="center"/>
          </w:tcPr>
          <w:p w:rsidR="00AE7D66" w:rsidRPr="00A42A83" w:rsidRDefault="00AE7D66" w:rsidP="0037190B">
            <w:pPr>
              <w:spacing w:after="120"/>
              <w:jc w:val="center"/>
              <w:rPr>
                <w:sz w:val="24"/>
                <w:szCs w:val="24"/>
                <w:lang w:val="sr-Cyrl-CS"/>
              </w:rPr>
            </w:pPr>
          </w:p>
        </w:tc>
        <w:tc>
          <w:tcPr>
            <w:tcW w:w="1530" w:type="dxa"/>
            <w:vAlign w:val="center"/>
          </w:tcPr>
          <w:p w:rsidR="00AE7D66" w:rsidRPr="00A42A83" w:rsidRDefault="00AE7D66" w:rsidP="0037190B">
            <w:pPr>
              <w:spacing w:after="120"/>
              <w:jc w:val="center"/>
              <w:rPr>
                <w:sz w:val="24"/>
                <w:szCs w:val="24"/>
                <w:lang w:val="sr-Cyrl-CS"/>
              </w:rPr>
            </w:pPr>
          </w:p>
        </w:tc>
        <w:tc>
          <w:tcPr>
            <w:tcW w:w="1530" w:type="dxa"/>
            <w:vAlign w:val="center"/>
          </w:tcPr>
          <w:p w:rsidR="00AE7D66" w:rsidRPr="00A42A83" w:rsidRDefault="00AE7D66" w:rsidP="0037190B">
            <w:pPr>
              <w:pStyle w:val="ListParagraph"/>
              <w:spacing w:after="120"/>
              <w:ind w:left="1080"/>
              <w:jc w:val="center"/>
              <w:rPr>
                <w:sz w:val="24"/>
                <w:szCs w:val="24"/>
                <w:lang w:val="sr-Cyrl-CS"/>
              </w:rPr>
            </w:pPr>
          </w:p>
        </w:tc>
        <w:tc>
          <w:tcPr>
            <w:tcW w:w="1530" w:type="dxa"/>
            <w:tcBorders>
              <w:right w:val="single" w:sz="4" w:space="0" w:color="auto"/>
            </w:tcBorders>
            <w:vAlign w:val="center"/>
          </w:tcPr>
          <w:p w:rsidR="00AE7D66" w:rsidRPr="00A42A83" w:rsidRDefault="00AE7D66" w:rsidP="0037190B">
            <w:pPr>
              <w:pStyle w:val="ListParagraph"/>
              <w:spacing w:after="120"/>
              <w:ind w:left="1080"/>
              <w:jc w:val="center"/>
              <w:rPr>
                <w:sz w:val="24"/>
                <w:szCs w:val="24"/>
                <w:lang w:val="sr-Cyrl-CS"/>
              </w:rPr>
            </w:pPr>
          </w:p>
        </w:tc>
        <w:tc>
          <w:tcPr>
            <w:tcW w:w="1530" w:type="dxa"/>
            <w:tcBorders>
              <w:left w:val="single" w:sz="4" w:space="0" w:color="auto"/>
            </w:tcBorders>
            <w:vAlign w:val="center"/>
          </w:tcPr>
          <w:p w:rsidR="00AE7D66" w:rsidRPr="00A42A83" w:rsidRDefault="00AE7D66" w:rsidP="0037190B">
            <w:pPr>
              <w:pStyle w:val="ListParagraph"/>
              <w:spacing w:after="120"/>
              <w:ind w:left="1080"/>
              <w:jc w:val="center"/>
              <w:rPr>
                <w:sz w:val="24"/>
                <w:szCs w:val="24"/>
                <w:lang w:val="sr-Cyrl-CS"/>
              </w:rPr>
            </w:pPr>
          </w:p>
        </w:tc>
      </w:tr>
      <w:tr w:rsidR="00AE7D66" w:rsidRPr="00A42A83" w:rsidTr="0037190B">
        <w:tc>
          <w:tcPr>
            <w:tcW w:w="810" w:type="dxa"/>
            <w:shd w:val="pct25" w:color="auto" w:fill="auto"/>
            <w:vAlign w:val="center"/>
          </w:tcPr>
          <w:p w:rsidR="00AE7D66" w:rsidRPr="00A42A83" w:rsidRDefault="00A42A83" w:rsidP="0037190B">
            <w:pPr>
              <w:spacing w:after="120"/>
              <w:jc w:val="center"/>
              <w:rPr>
                <w:b/>
                <w:sz w:val="24"/>
                <w:szCs w:val="24"/>
                <w:lang/>
              </w:rPr>
            </w:pPr>
            <w:r w:rsidRPr="00A42A83">
              <w:rPr>
                <w:b/>
                <w:sz w:val="24"/>
                <w:szCs w:val="24"/>
                <w:lang/>
              </w:rPr>
              <w:t>24.</w:t>
            </w:r>
          </w:p>
        </w:tc>
        <w:tc>
          <w:tcPr>
            <w:tcW w:w="2430" w:type="dxa"/>
            <w:vAlign w:val="center"/>
          </w:tcPr>
          <w:p w:rsidR="00AE7D66" w:rsidRPr="00A42A83" w:rsidRDefault="001300CC" w:rsidP="0037190B">
            <w:pPr>
              <w:spacing w:after="120"/>
              <w:jc w:val="center"/>
              <w:rPr>
                <w:sz w:val="24"/>
                <w:szCs w:val="24"/>
                <w:lang w:val="sr-Cyrl-BA"/>
              </w:rPr>
            </w:pPr>
            <w:r w:rsidRPr="00A42A83">
              <w:rPr>
                <w:sz w:val="24"/>
                <w:szCs w:val="24"/>
                <w:lang w:val="sr-Cyrl-BA"/>
              </w:rPr>
              <w:t>Набавка рачунара и рачунарске</w:t>
            </w:r>
            <w:r w:rsidR="00176973" w:rsidRPr="00A42A83">
              <w:rPr>
                <w:sz w:val="24"/>
                <w:szCs w:val="24"/>
                <w:lang w:val="sr-Cyrl-BA"/>
              </w:rPr>
              <w:t>о</w:t>
            </w:r>
            <w:r w:rsidR="00AE7D66" w:rsidRPr="00A42A83">
              <w:rPr>
                <w:sz w:val="24"/>
                <w:szCs w:val="24"/>
                <w:lang w:val="sr-Cyrl-BA"/>
              </w:rPr>
              <w:t>преме</w:t>
            </w:r>
          </w:p>
        </w:tc>
        <w:tc>
          <w:tcPr>
            <w:tcW w:w="1530" w:type="dxa"/>
            <w:vAlign w:val="center"/>
          </w:tcPr>
          <w:p w:rsidR="00AE7D66" w:rsidRPr="00A42A83" w:rsidRDefault="00946156" w:rsidP="0037190B">
            <w:pPr>
              <w:spacing w:after="120"/>
              <w:jc w:val="center"/>
              <w:rPr>
                <w:sz w:val="24"/>
                <w:szCs w:val="24"/>
              </w:rPr>
            </w:pPr>
            <w:r w:rsidRPr="00A42A83">
              <w:rPr>
                <w:sz w:val="24"/>
                <w:szCs w:val="24"/>
              </w:rPr>
              <w:t>20.900,00</w:t>
            </w:r>
          </w:p>
        </w:tc>
        <w:tc>
          <w:tcPr>
            <w:tcW w:w="1530" w:type="dxa"/>
            <w:vAlign w:val="center"/>
          </w:tcPr>
          <w:p w:rsidR="00AE7D66" w:rsidRPr="00A42A83" w:rsidRDefault="00946156" w:rsidP="0037190B">
            <w:pPr>
              <w:spacing w:after="120"/>
              <w:jc w:val="center"/>
              <w:rPr>
                <w:sz w:val="24"/>
                <w:szCs w:val="24"/>
              </w:rPr>
            </w:pPr>
            <w:r w:rsidRPr="00A42A83">
              <w:rPr>
                <w:sz w:val="24"/>
                <w:szCs w:val="24"/>
              </w:rPr>
              <w:t>20.900,00</w:t>
            </w:r>
          </w:p>
        </w:tc>
        <w:tc>
          <w:tcPr>
            <w:tcW w:w="1530" w:type="dxa"/>
            <w:vAlign w:val="center"/>
          </w:tcPr>
          <w:p w:rsidR="00AE7D66" w:rsidRPr="00A42A83" w:rsidRDefault="00727058"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AE7D66" w:rsidRPr="00A42A83" w:rsidRDefault="00727058"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AE7D66" w:rsidRPr="00A42A83" w:rsidRDefault="00727058" w:rsidP="0037190B">
            <w:pPr>
              <w:spacing w:after="120"/>
              <w:jc w:val="center"/>
              <w:rPr>
                <w:sz w:val="24"/>
                <w:szCs w:val="24"/>
                <w:lang/>
              </w:rPr>
            </w:pPr>
            <w:r w:rsidRPr="00A42A83">
              <w:rPr>
                <w:sz w:val="24"/>
                <w:szCs w:val="24"/>
                <w:lang w:val="sr-Latn-BA"/>
              </w:rPr>
              <w:t>-</w:t>
            </w:r>
          </w:p>
        </w:tc>
      </w:tr>
      <w:tr w:rsidR="00174645" w:rsidRPr="00A42A83" w:rsidTr="0037190B">
        <w:tc>
          <w:tcPr>
            <w:tcW w:w="810" w:type="dxa"/>
            <w:shd w:val="pct25" w:color="auto" w:fill="auto"/>
            <w:vAlign w:val="center"/>
          </w:tcPr>
          <w:p w:rsidR="00174645" w:rsidRPr="00A42A83" w:rsidRDefault="00A42A83" w:rsidP="0037190B">
            <w:pPr>
              <w:spacing w:after="120"/>
              <w:jc w:val="center"/>
              <w:rPr>
                <w:b/>
                <w:sz w:val="24"/>
                <w:szCs w:val="24"/>
                <w:lang/>
              </w:rPr>
            </w:pPr>
            <w:r w:rsidRPr="00A42A83">
              <w:rPr>
                <w:b/>
                <w:sz w:val="24"/>
                <w:szCs w:val="24"/>
                <w:lang/>
              </w:rPr>
              <w:t>25.</w:t>
            </w:r>
          </w:p>
        </w:tc>
        <w:tc>
          <w:tcPr>
            <w:tcW w:w="2430" w:type="dxa"/>
            <w:vAlign w:val="center"/>
          </w:tcPr>
          <w:p w:rsidR="00174645" w:rsidRPr="00A42A83" w:rsidRDefault="00174645" w:rsidP="0037190B">
            <w:pPr>
              <w:spacing w:after="120"/>
              <w:jc w:val="center"/>
              <w:rPr>
                <w:sz w:val="24"/>
                <w:szCs w:val="24"/>
                <w:lang w:val="sr-Cyrl-BA"/>
              </w:rPr>
            </w:pPr>
            <w:r w:rsidRPr="00A42A83">
              <w:rPr>
                <w:sz w:val="24"/>
                <w:szCs w:val="24"/>
                <w:lang w:val="sr-Cyrl-BA"/>
              </w:rPr>
              <w:t>Набавка серверског рачунара</w:t>
            </w:r>
          </w:p>
        </w:tc>
        <w:tc>
          <w:tcPr>
            <w:tcW w:w="1530" w:type="dxa"/>
            <w:vAlign w:val="center"/>
          </w:tcPr>
          <w:p w:rsidR="00174645" w:rsidRPr="00A42A83" w:rsidRDefault="00174645" w:rsidP="0037190B">
            <w:pPr>
              <w:spacing w:after="120"/>
              <w:jc w:val="center"/>
              <w:rPr>
                <w:sz w:val="24"/>
                <w:szCs w:val="24"/>
                <w:lang w:val="sr-Cyrl-BA"/>
              </w:rPr>
            </w:pPr>
            <w:r w:rsidRPr="00A42A83">
              <w:rPr>
                <w:sz w:val="24"/>
                <w:szCs w:val="24"/>
                <w:lang w:val="sr-Cyrl-BA"/>
              </w:rPr>
              <w:t>5.500,00</w:t>
            </w:r>
          </w:p>
        </w:tc>
        <w:tc>
          <w:tcPr>
            <w:tcW w:w="1530" w:type="dxa"/>
            <w:vAlign w:val="center"/>
          </w:tcPr>
          <w:p w:rsidR="00174645" w:rsidRPr="00A42A83" w:rsidRDefault="00174645" w:rsidP="0037190B">
            <w:pPr>
              <w:spacing w:after="120"/>
              <w:jc w:val="center"/>
              <w:rPr>
                <w:sz w:val="24"/>
                <w:szCs w:val="24"/>
                <w:lang w:val="sr-Cyrl-BA"/>
              </w:rPr>
            </w:pPr>
            <w:r w:rsidRPr="00A42A83">
              <w:rPr>
                <w:sz w:val="24"/>
                <w:szCs w:val="24"/>
                <w:lang w:val="sr-Cyrl-BA"/>
              </w:rPr>
              <w:t>5.500,00</w:t>
            </w:r>
          </w:p>
        </w:tc>
        <w:tc>
          <w:tcPr>
            <w:tcW w:w="1530" w:type="dxa"/>
            <w:vAlign w:val="center"/>
          </w:tcPr>
          <w:p w:rsidR="00174645" w:rsidRPr="00A42A83" w:rsidRDefault="0050725E" w:rsidP="0037190B">
            <w:pPr>
              <w:spacing w:after="120"/>
              <w:jc w:val="center"/>
              <w:rPr>
                <w:sz w:val="24"/>
                <w:szCs w:val="24"/>
                <w:lang/>
              </w:rPr>
            </w:pPr>
            <w:r w:rsidRPr="00A42A83">
              <w:rPr>
                <w:sz w:val="24"/>
                <w:szCs w:val="24"/>
                <w:lang/>
              </w:rPr>
              <w:t>-</w:t>
            </w:r>
          </w:p>
        </w:tc>
        <w:tc>
          <w:tcPr>
            <w:tcW w:w="1530" w:type="dxa"/>
            <w:tcBorders>
              <w:right w:val="single" w:sz="4" w:space="0" w:color="auto"/>
            </w:tcBorders>
            <w:vAlign w:val="center"/>
          </w:tcPr>
          <w:p w:rsidR="00174645" w:rsidRPr="00A42A83" w:rsidRDefault="0050725E" w:rsidP="0037190B">
            <w:pPr>
              <w:spacing w:after="120"/>
              <w:jc w:val="center"/>
              <w:rPr>
                <w:sz w:val="24"/>
                <w:szCs w:val="24"/>
                <w:lang/>
              </w:rPr>
            </w:pPr>
            <w:r w:rsidRPr="00A42A83">
              <w:rPr>
                <w:sz w:val="24"/>
                <w:szCs w:val="24"/>
                <w:lang/>
              </w:rPr>
              <w:t>-</w:t>
            </w:r>
          </w:p>
        </w:tc>
        <w:tc>
          <w:tcPr>
            <w:tcW w:w="1530" w:type="dxa"/>
            <w:tcBorders>
              <w:left w:val="single" w:sz="4" w:space="0" w:color="auto"/>
            </w:tcBorders>
            <w:vAlign w:val="center"/>
          </w:tcPr>
          <w:p w:rsidR="00174645" w:rsidRPr="00A42A83" w:rsidRDefault="0050725E" w:rsidP="0037190B">
            <w:pPr>
              <w:spacing w:after="120"/>
              <w:jc w:val="center"/>
              <w:rPr>
                <w:sz w:val="24"/>
                <w:szCs w:val="24"/>
                <w:lang/>
              </w:rPr>
            </w:pPr>
            <w:r w:rsidRPr="00A42A83">
              <w:rPr>
                <w:sz w:val="24"/>
                <w:szCs w:val="24"/>
                <w:lang/>
              </w:rPr>
              <w:t>-</w:t>
            </w:r>
          </w:p>
        </w:tc>
      </w:tr>
      <w:tr w:rsidR="00AE7D66" w:rsidRPr="00A42A83" w:rsidTr="0037190B">
        <w:trPr>
          <w:trHeight w:val="432"/>
        </w:trPr>
        <w:tc>
          <w:tcPr>
            <w:tcW w:w="810" w:type="dxa"/>
            <w:shd w:val="pct25" w:color="auto" w:fill="auto"/>
            <w:vAlign w:val="center"/>
          </w:tcPr>
          <w:p w:rsidR="00AE7D66" w:rsidRPr="00A42A83" w:rsidRDefault="00A42A83" w:rsidP="0037190B">
            <w:pPr>
              <w:spacing w:after="120"/>
              <w:jc w:val="center"/>
              <w:rPr>
                <w:b/>
                <w:sz w:val="24"/>
                <w:szCs w:val="24"/>
                <w:lang/>
              </w:rPr>
            </w:pPr>
            <w:r w:rsidRPr="00A42A83">
              <w:rPr>
                <w:b/>
                <w:sz w:val="24"/>
                <w:szCs w:val="24"/>
                <w:lang/>
              </w:rPr>
              <w:t>26.</w:t>
            </w:r>
          </w:p>
        </w:tc>
        <w:tc>
          <w:tcPr>
            <w:tcW w:w="2430" w:type="dxa"/>
            <w:vAlign w:val="center"/>
          </w:tcPr>
          <w:p w:rsidR="00AE7D66" w:rsidRPr="00A42A83" w:rsidRDefault="001300CC" w:rsidP="0037190B">
            <w:pPr>
              <w:spacing w:after="120"/>
              <w:jc w:val="center"/>
              <w:rPr>
                <w:sz w:val="24"/>
                <w:szCs w:val="24"/>
                <w:lang w:val="sr-Cyrl-BA"/>
              </w:rPr>
            </w:pPr>
            <w:r w:rsidRPr="00A42A83">
              <w:rPr>
                <w:sz w:val="24"/>
                <w:szCs w:val="24"/>
                <w:lang w:val="sr-Cyrl-BA"/>
              </w:rPr>
              <w:t>Набавка</w:t>
            </w:r>
            <w:r w:rsidR="002B7427" w:rsidRPr="00A42A83">
              <w:rPr>
                <w:sz w:val="24"/>
                <w:szCs w:val="24"/>
                <w:lang w:val="sr-Cyrl-BA"/>
              </w:rPr>
              <w:t xml:space="preserve"> канце</w:t>
            </w:r>
            <w:r w:rsidR="00B0629C" w:rsidRPr="00A42A83">
              <w:rPr>
                <w:sz w:val="24"/>
                <w:szCs w:val="24"/>
                <w:lang w:val="sr-Cyrl-BA"/>
              </w:rPr>
              <w:t>ларијског</w:t>
            </w:r>
            <w:r w:rsidR="002B7427" w:rsidRPr="00A42A83">
              <w:rPr>
                <w:sz w:val="24"/>
                <w:szCs w:val="24"/>
                <w:lang w:val="sr-Cyrl-BA"/>
              </w:rPr>
              <w:t>намјешт</w:t>
            </w:r>
            <w:r w:rsidR="00B0629C" w:rsidRPr="00A42A83">
              <w:rPr>
                <w:sz w:val="24"/>
                <w:szCs w:val="24"/>
                <w:lang w:val="sr-Cyrl-BA"/>
              </w:rPr>
              <w:t>аја</w:t>
            </w:r>
          </w:p>
        </w:tc>
        <w:tc>
          <w:tcPr>
            <w:tcW w:w="1530" w:type="dxa"/>
            <w:vAlign w:val="center"/>
          </w:tcPr>
          <w:p w:rsidR="003730E7" w:rsidRPr="00A42A83" w:rsidRDefault="009B5EF3" w:rsidP="0037190B">
            <w:pPr>
              <w:spacing w:after="120"/>
              <w:jc w:val="center"/>
              <w:rPr>
                <w:sz w:val="24"/>
                <w:szCs w:val="24"/>
                <w:lang w:val="sr-Cyrl-BA"/>
              </w:rPr>
            </w:pPr>
            <w:r w:rsidRPr="00A42A83">
              <w:rPr>
                <w:sz w:val="24"/>
                <w:szCs w:val="24"/>
                <w:lang w:val="sr-Cyrl-BA"/>
              </w:rPr>
              <w:t>8.050,00</w:t>
            </w:r>
          </w:p>
        </w:tc>
        <w:tc>
          <w:tcPr>
            <w:tcW w:w="1530" w:type="dxa"/>
            <w:vAlign w:val="center"/>
          </w:tcPr>
          <w:p w:rsidR="003730E7" w:rsidRPr="00A42A83" w:rsidRDefault="009B5EF3" w:rsidP="0037190B">
            <w:pPr>
              <w:spacing w:after="120"/>
              <w:jc w:val="center"/>
              <w:rPr>
                <w:sz w:val="24"/>
                <w:szCs w:val="24"/>
                <w:lang w:val="sr-Cyrl-BA"/>
              </w:rPr>
            </w:pPr>
            <w:r w:rsidRPr="00A42A83">
              <w:rPr>
                <w:sz w:val="24"/>
                <w:szCs w:val="24"/>
                <w:lang w:val="sr-Cyrl-BA"/>
              </w:rPr>
              <w:t>8.050,00</w:t>
            </w:r>
          </w:p>
        </w:tc>
        <w:tc>
          <w:tcPr>
            <w:tcW w:w="1530" w:type="dxa"/>
            <w:vAlign w:val="center"/>
          </w:tcPr>
          <w:p w:rsidR="00AE7D66" w:rsidRPr="00A42A83" w:rsidRDefault="00727058"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AE7D66" w:rsidRPr="00A42A83" w:rsidRDefault="00727058"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AE7D66" w:rsidRPr="00A42A83" w:rsidRDefault="00727058" w:rsidP="0037190B">
            <w:pPr>
              <w:spacing w:after="120"/>
              <w:jc w:val="center"/>
              <w:rPr>
                <w:sz w:val="24"/>
                <w:szCs w:val="24"/>
                <w:lang w:val="sr-Latn-BA"/>
              </w:rPr>
            </w:pPr>
            <w:r w:rsidRPr="00A42A83">
              <w:rPr>
                <w:sz w:val="24"/>
                <w:szCs w:val="24"/>
                <w:lang w:val="sr-Latn-BA"/>
              </w:rPr>
              <w:t>-</w:t>
            </w:r>
          </w:p>
        </w:tc>
      </w:tr>
      <w:tr w:rsidR="00AE7D66" w:rsidRPr="00A42A83" w:rsidTr="0037190B">
        <w:tc>
          <w:tcPr>
            <w:tcW w:w="810" w:type="dxa"/>
            <w:shd w:val="pct25" w:color="auto" w:fill="auto"/>
            <w:vAlign w:val="center"/>
          </w:tcPr>
          <w:p w:rsidR="00AE7D66" w:rsidRPr="00A42A83" w:rsidRDefault="00A42A83" w:rsidP="0037190B">
            <w:pPr>
              <w:spacing w:after="120"/>
              <w:jc w:val="center"/>
              <w:rPr>
                <w:b/>
                <w:sz w:val="24"/>
                <w:szCs w:val="24"/>
                <w:lang/>
              </w:rPr>
            </w:pPr>
            <w:r w:rsidRPr="00A42A83">
              <w:rPr>
                <w:b/>
                <w:sz w:val="24"/>
                <w:szCs w:val="24"/>
                <w:lang/>
              </w:rPr>
              <w:t>27.</w:t>
            </w:r>
          </w:p>
        </w:tc>
        <w:tc>
          <w:tcPr>
            <w:tcW w:w="2430" w:type="dxa"/>
            <w:vAlign w:val="center"/>
          </w:tcPr>
          <w:p w:rsidR="00AE7D66" w:rsidRPr="00A42A83" w:rsidRDefault="00AE7D66" w:rsidP="0037190B">
            <w:pPr>
              <w:spacing w:after="120"/>
              <w:jc w:val="center"/>
              <w:rPr>
                <w:sz w:val="24"/>
                <w:szCs w:val="24"/>
                <w:lang w:val="sr-Cyrl-BA"/>
              </w:rPr>
            </w:pPr>
            <w:r w:rsidRPr="00A42A83">
              <w:rPr>
                <w:sz w:val="24"/>
                <w:szCs w:val="24"/>
                <w:lang w:val="sr-Cyrl-BA"/>
              </w:rPr>
              <w:t>Набавка клима уређаја</w:t>
            </w:r>
          </w:p>
        </w:tc>
        <w:tc>
          <w:tcPr>
            <w:tcW w:w="1530" w:type="dxa"/>
            <w:vAlign w:val="center"/>
          </w:tcPr>
          <w:p w:rsidR="00AE7D66" w:rsidRPr="00A42A83" w:rsidRDefault="00ED190F" w:rsidP="0037190B">
            <w:pPr>
              <w:spacing w:after="120"/>
              <w:jc w:val="center"/>
              <w:rPr>
                <w:sz w:val="24"/>
                <w:szCs w:val="24"/>
                <w:lang w:val="sr-Cyrl-CS"/>
              </w:rPr>
            </w:pPr>
            <w:r w:rsidRPr="00A42A83">
              <w:rPr>
                <w:sz w:val="24"/>
                <w:szCs w:val="24"/>
                <w:lang w:val="sr-Cyrl-CS"/>
              </w:rPr>
              <w:t>8</w:t>
            </w:r>
            <w:r w:rsidR="00AE7D66" w:rsidRPr="00A42A83">
              <w:rPr>
                <w:sz w:val="24"/>
                <w:szCs w:val="24"/>
                <w:lang w:val="sr-Cyrl-CS"/>
              </w:rPr>
              <w:t>.000,00</w:t>
            </w:r>
          </w:p>
        </w:tc>
        <w:tc>
          <w:tcPr>
            <w:tcW w:w="1530" w:type="dxa"/>
            <w:vAlign w:val="center"/>
          </w:tcPr>
          <w:p w:rsidR="00AE7D66" w:rsidRPr="00A42A83" w:rsidRDefault="00ED190F" w:rsidP="0037190B">
            <w:pPr>
              <w:spacing w:after="120"/>
              <w:jc w:val="center"/>
              <w:rPr>
                <w:sz w:val="24"/>
                <w:szCs w:val="24"/>
                <w:lang w:val="sr-Cyrl-CS"/>
              </w:rPr>
            </w:pPr>
            <w:r w:rsidRPr="00A42A83">
              <w:rPr>
                <w:sz w:val="24"/>
                <w:szCs w:val="24"/>
                <w:lang w:val="sr-Cyrl-CS"/>
              </w:rPr>
              <w:t>8</w:t>
            </w:r>
            <w:r w:rsidR="00AE7D66" w:rsidRPr="00A42A83">
              <w:rPr>
                <w:sz w:val="24"/>
                <w:szCs w:val="24"/>
                <w:lang w:val="sr-Cyrl-CS"/>
              </w:rPr>
              <w:t>.000,00</w:t>
            </w:r>
          </w:p>
        </w:tc>
        <w:tc>
          <w:tcPr>
            <w:tcW w:w="1530" w:type="dxa"/>
            <w:vAlign w:val="center"/>
          </w:tcPr>
          <w:p w:rsidR="00AE7D66" w:rsidRPr="00A42A83" w:rsidRDefault="004E0109"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AE7D66" w:rsidRPr="00A42A83" w:rsidRDefault="004E0109"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AE7D66" w:rsidRPr="00A42A83" w:rsidRDefault="004E0109" w:rsidP="0037190B">
            <w:pPr>
              <w:spacing w:after="120"/>
              <w:jc w:val="center"/>
              <w:rPr>
                <w:sz w:val="24"/>
                <w:szCs w:val="24"/>
                <w:lang w:val="sr-Latn-BA"/>
              </w:rPr>
            </w:pPr>
            <w:r w:rsidRPr="00A42A83">
              <w:rPr>
                <w:sz w:val="24"/>
                <w:szCs w:val="24"/>
                <w:lang w:val="sr-Latn-BA"/>
              </w:rPr>
              <w:t>-</w:t>
            </w:r>
          </w:p>
        </w:tc>
      </w:tr>
      <w:tr w:rsidR="003E0C61" w:rsidRPr="00A42A83" w:rsidTr="0037190B">
        <w:tc>
          <w:tcPr>
            <w:tcW w:w="810" w:type="dxa"/>
            <w:shd w:val="pct25" w:color="auto" w:fill="auto"/>
            <w:vAlign w:val="center"/>
          </w:tcPr>
          <w:p w:rsidR="003E0C61" w:rsidRPr="00A42A83" w:rsidRDefault="00A42A83" w:rsidP="0037190B">
            <w:pPr>
              <w:spacing w:after="120"/>
              <w:jc w:val="center"/>
              <w:rPr>
                <w:b/>
                <w:sz w:val="24"/>
                <w:szCs w:val="24"/>
                <w:lang/>
              </w:rPr>
            </w:pPr>
            <w:r w:rsidRPr="00A42A83">
              <w:rPr>
                <w:b/>
                <w:sz w:val="24"/>
                <w:szCs w:val="24"/>
                <w:lang/>
              </w:rPr>
              <w:t>28.</w:t>
            </w:r>
          </w:p>
        </w:tc>
        <w:tc>
          <w:tcPr>
            <w:tcW w:w="2430" w:type="dxa"/>
            <w:vAlign w:val="center"/>
          </w:tcPr>
          <w:p w:rsidR="003E0C61" w:rsidRPr="00A42A83" w:rsidRDefault="003E0C61" w:rsidP="0037190B">
            <w:pPr>
              <w:spacing w:after="120"/>
              <w:jc w:val="center"/>
              <w:rPr>
                <w:sz w:val="24"/>
                <w:szCs w:val="24"/>
                <w:lang w:val="sr-Cyrl-BA"/>
              </w:rPr>
            </w:pPr>
            <w:r w:rsidRPr="00A42A83">
              <w:rPr>
                <w:sz w:val="24"/>
                <w:szCs w:val="24"/>
                <w:lang w:val="sr-Cyrl-BA"/>
              </w:rPr>
              <w:t xml:space="preserve">Набавка </w:t>
            </w:r>
            <w:r w:rsidR="002D1D58" w:rsidRPr="00A42A83">
              <w:rPr>
                <w:sz w:val="24"/>
                <w:szCs w:val="24"/>
                <w:lang/>
              </w:rPr>
              <w:t xml:space="preserve">камера и </w:t>
            </w:r>
            <w:r w:rsidRPr="00A42A83">
              <w:rPr>
                <w:sz w:val="24"/>
                <w:szCs w:val="24"/>
                <w:lang w:val="sr-Cyrl-BA"/>
              </w:rPr>
              <w:t>ротационе камере са инсталаци</w:t>
            </w:r>
            <w:r w:rsidR="002D1D58" w:rsidRPr="00A42A83">
              <w:rPr>
                <w:sz w:val="24"/>
                <w:szCs w:val="24"/>
                <w:lang w:val="sr-Cyrl-BA"/>
              </w:rPr>
              <w:t>јом</w:t>
            </w:r>
          </w:p>
        </w:tc>
        <w:tc>
          <w:tcPr>
            <w:tcW w:w="1530" w:type="dxa"/>
            <w:vAlign w:val="center"/>
          </w:tcPr>
          <w:p w:rsidR="003E0C61" w:rsidRPr="00A42A83" w:rsidRDefault="002D1D58" w:rsidP="0037190B">
            <w:pPr>
              <w:spacing w:after="120"/>
              <w:jc w:val="center"/>
              <w:rPr>
                <w:sz w:val="24"/>
                <w:szCs w:val="24"/>
                <w:lang w:val="sr-Cyrl-CS"/>
              </w:rPr>
            </w:pPr>
            <w:r w:rsidRPr="00A42A83">
              <w:rPr>
                <w:sz w:val="24"/>
                <w:szCs w:val="24"/>
                <w:lang w:val="sr-Cyrl-CS"/>
              </w:rPr>
              <w:t>9</w:t>
            </w:r>
            <w:r w:rsidR="003E0C61" w:rsidRPr="00A42A83">
              <w:rPr>
                <w:sz w:val="24"/>
                <w:szCs w:val="24"/>
                <w:lang w:val="sr-Cyrl-CS"/>
              </w:rPr>
              <w:t>.</w:t>
            </w:r>
            <w:r w:rsidR="00176973" w:rsidRPr="00A42A83">
              <w:rPr>
                <w:sz w:val="24"/>
                <w:szCs w:val="24"/>
                <w:lang w:val="sr-Cyrl-CS"/>
              </w:rPr>
              <w:t>1</w:t>
            </w:r>
            <w:r w:rsidR="003E0C61" w:rsidRPr="00A42A83">
              <w:rPr>
                <w:sz w:val="24"/>
                <w:szCs w:val="24"/>
                <w:lang w:val="sr-Cyrl-CS"/>
              </w:rPr>
              <w:t>00,00</w:t>
            </w:r>
          </w:p>
        </w:tc>
        <w:tc>
          <w:tcPr>
            <w:tcW w:w="1530" w:type="dxa"/>
            <w:vAlign w:val="center"/>
          </w:tcPr>
          <w:p w:rsidR="003E0C61" w:rsidRPr="00A42A83" w:rsidRDefault="002D1D58" w:rsidP="0037190B">
            <w:pPr>
              <w:spacing w:after="120"/>
              <w:jc w:val="center"/>
              <w:rPr>
                <w:sz w:val="24"/>
                <w:szCs w:val="24"/>
                <w:lang w:val="sr-Cyrl-CS"/>
              </w:rPr>
            </w:pPr>
            <w:r w:rsidRPr="00A42A83">
              <w:rPr>
                <w:sz w:val="24"/>
                <w:szCs w:val="24"/>
                <w:lang w:val="sr-Cyrl-CS"/>
              </w:rPr>
              <w:t>9</w:t>
            </w:r>
            <w:r w:rsidR="003E0C61" w:rsidRPr="00A42A83">
              <w:rPr>
                <w:sz w:val="24"/>
                <w:szCs w:val="24"/>
                <w:lang w:val="sr-Cyrl-CS"/>
              </w:rPr>
              <w:t>.</w:t>
            </w:r>
            <w:r w:rsidR="00176973" w:rsidRPr="00A42A83">
              <w:rPr>
                <w:sz w:val="24"/>
                <w:szCs w:val="24"/>
                <w:lang w:val="sr-Cyrl-CS"/>
              </w:rPr>
              <w:t>1</w:t>
            </w:r>
            <w:r w:rsidR="003E0C61" w:rsidRPr="00A42A83">
              <w:rPr>
                <w:sz w:val="24"/>
                <w:szCs w:val="24"/>
                <w:lang w:val="sr-Cyrl-CS"/>
              </w:rPr>
              <w:t>00,00</w:t>
            </w:r>
          </w:p>
        </w:tc>
        <w:tc>
          <w:tcPr>
            <w:tcW w:w="1530" w:type="dxa"/>
            <w:vAlign w:val="center"/>
          </w:tcPr>
          <w:p w:rsidR="00D10969" w:rsidRPr="00A42A83" w:rsidRDefault="004E0109"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D10969" w:rsidRPr="00A42A83" w:rsidRDefault="004E0109"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D10969" w:rsidRPr="00A42A83" w:rsidRDefault="004E0109" w:rsidP="0037190B">
            <w:pPr>
              <w:spacing w:after="120"/>
              <w:jc w:val="center"/>
              <w:rPr>
                <w:sz w:val="24"/>
                <w:szCs w:val="24"/>
                <w:lang w:val="sr-Latn-BA"/>
              </w:rPr>
            </w:pPr>
            <w:r w:rsidRPr="00A42A83">
              <w:rPr>
                <w:sz w:val="24"/>
                <w:szCs w:val="24"/>
                <w:lang w:val="sr-Latn-BA"/>
              </w:rPr>
              <w:t>-</w:t>
            </w:r>
          </w:p>
        </w:tc>
      </w:tr>
      <w:tr w:rsidR="00257EA8" w:rsidRPr="00A42A83" w:rsidTr="0037190B">
        <w:tc>
          <w:tcPr>
            <w:tcW w:w="810" w:type="dxa"/>
            <w:shd w:val="pct25" w:color="auto" w:fill="auto"/>
            <w:vAlign w:val="center"/>
          </w:tcPr>
          <w:p w:rsidR="00257EA8" w:rsidRPr="00A42A83" w:rsidRDefault="00A42A83" w:rsidP="0037190B">
            <w:pPr>
              <w:spacing w:after="120"/>
              <w:jc w:val="center"/>
              <w:rPr>
                <w:b/>
                <w:color w:val="000000" w:themeColor="text1"/>
                <w:sz w:val="24"/>
                <w:szCs w:val="24"/>
                <w:lang/>
              </w:rPr>
            </w:pPr>
            <w:r w:rsidRPr="00A42A83">
              <w:rPr>
                <w:b/>
                <w:color w:val="000000" w:themeColor="text1"/>
                <w:sz w:val="24"/>
                <w:szCs w:val="24"/>
                <w:lang/>
              </w:rPr>
              <w:t>29.</w:t>
            </w:r>
          </w:p>
        </w:tc>
        <w:tc>
          <w:tcPr>
            <w:tcW w:w="2430" w:type="dxa"/>
            <w:vAlign w:val="center"/>
          </w:tcPr>
          <w:p w:rsidR="00257EA8" w:rsidRPr="00A42A83" w:rsidRDefault="00257EA8" w:rsidP="0037190B">
            <w:pPr>
              <w:spacing w:after="120"/>
              <w:jc w:val="center"/>
              <w:rPr>
                <w:color w:val="000000" w:themeColor="text1"/>
                <w:sz w:val="24"/>
                <w:szCs w:val="24"/>
                <w:lang w:val="sr-Cyrl-BA"/>
              </w:rPr>
            </w:pPr>
            <w:r w:rsidRPr="00A42A83">
              <w:rPr>
                <w:color w:val="000000" w:themeColor="text1"/>
                <w:sz w:val="24"/>
                <w:szCs w:val="24"/>
                <w:lang w:val="sr-Cyrl-BA"/>
              </w:rPr>
              <w:t>Набавка новог радног стола за баждарење</w:t>
            </w:r>
          </w:p>
        </w:tc>
        <w:tc>
          <w:tcPr>
            <w:tcW w:w="1530" w:type="dxa"/>
            <w:vAlign w:val="center"/>
          </w:tcPr>
          <w:p w:rsidR="00257EA8" w:rsidRPr="00A42A83" w:rsidRDefault="00257EA8" w:rsidP="0037190B">
            <w:pPr>
              <w:spacing w:after="120"/>
              <w:jc w:val="center"/>
              <w:rPr>
                <w:color w:val="000000" w:themeColor="text1"/>
                <w:sz w:val="24"/>
                <w:szCs w:val="24"/>
                <w:lang w:val="sr-Cyrl-CS"/>
              </w:rPr>
            </w:pPr>
            <w:r w:rsidRPr="00A42A83">
              <w:rPr>
                <w:color w:val="000000" w:themeColor="text1"/>
                <w:sz w:val="24"/>
                <w:szCs w:val="24"/>
                <w:lang w:val="sr-Cyrl-CS"/>
              </w:rPr>
              <w:t>120.000,00</w:t>
            </w:r>
          </w:p>
        </w:tc>
        <w:tc>
          <w:tcPr>
            <w:tcW w:w="1530" w:type="dxa"/>
            <w:vAlign w:val="center"/>
          </w:tcPr>
          <w:p w:rsidR="00257EA8" w:rsidRPr="00A42A83" w:rsidRDefault="00257EA8" w:rsidP="0037190B">
            <w:pPr>
              <w:spacing w:after="120"/>
              <w:jc w:val="center"/>
              <w:rPr>
                <w:color w:val="000000" w:themeColor="text1"/>
                <w:sz w:val="24"/>
                <w:szCs w:val="24"/>
                <w:lang w:val="sr-Cyrl-CS"/>
              </w:rPr>
            </w:pPr>
            <w:r w:rsidRPr="00A42A83">
              <w:rPr>
                <w:color w:val="000000" w:themeColor="text1"/>
                <w:sz w:val="24"/>
                <w:szCs w:val="24"/>
                <w:lang w:val="sr-Cyrl-CS"/>
              </w:rPr>
              <w:t>120.000,00</w:t>
            </w:r>
          </w:p>
        </w:tc>
        <w:tc>
          <w:tcPr>
            <w:tcW w:w="1530" w:type="dxa"/>
            <w:vAlign w:val="center"/>
          </w:tcPr>
          <w:p w:rsidR="00B34D36" w:rsidRPr="00A42A83" w:rsidRDefault="006C4401"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B34D36" w:rsidRPr="00A42A83" w:rsidRDefault="006C4401"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B34D36" w:rsidRPr="00A42A83" w:rsidRDefault="006C4401" w:rsidP="0037190B">
            <w:pPr>
              <w:spacing w:after="120"/>
              <w:jc w:val="center"/>
              <w:rPr>
                <w:sz w:val="24"/>
                <w:szCs w:val="24"/>
                <w:lang w:val="sr-Latn-BA"/>
              </w:rPr>
            </w:pPr>
            <w:r w:rsidRPr="00A42A83">
              <w:rPr>
                <w:sz w:val="24"/>
                <w:szCs w:val="24"/>
                <w:lang w:val="sr-Latn-BA"/>
              </w:rPr>
              <w:t>-</w:t>
            </w:r>
          </w:p>
        </w:tc>
      </w:tr>
      <w:tr w:rsidR="001E2C39" w:rsidRPr="00A42A83" w:rsidTr="0037190B">
        <w:tc>
          <w:tcPr>
            <w:tcW w:w="810" w:type="dxa"/>
            <w:shd w:val="pct25" w:color="auto" w:fill="auto"/>
            <w:vAlign w:val="center"/>
          </w:tcPr>
          <w:p w:rsidR="001E2C39" w:rsidRPr="00A42A83" w:rsidRDefault="00A42A83" w:rsidP="0037190B">
            <w:pPr>
              <w:spacing w:after="120"/>
              <w:jc w:val="center"/>
              <w:rPr>
                <w:b/>
                <w:color w:val="000000" w:themeColor="text1"/>
                <w:sz w:val="24"/>
                <w:szCs w:val="24"/>
                <w:lang/>
              </w:rPr>
            </w:pPr>
            <w:r w:rsidRPr="00A42A83">
              <w:rPr>
                <w:b/>
                <w:color w:val="000000" w:themeColor="text1"/>
                <w:sz w:val="24"/>
                <w:szCs w:val="24"/>
                <w:lang/>
              </w:rPr>
              <w:t>30.</w:t>
            </w:r>
          </w:p>
        </w:tc>
        <w:tc>
          <w:tcPr>
            <w:tcW w:w="2430" w:type="dxa"/>
            <w:vAlign w:val="center"/>
          </w:tcPr>
          <w:p w:rsidR="001E2C39" w:rsidRPr="00A42A83" w:rsidRDefault="001E2C39" w:rsidP="0037190B">
            <w:pPr>
              <w:spacing w:after="120"/>
              <w:jc w:val="center"/>
              <w:rPr>
                <w:color w:val="000000" w:themeColor="text1"/>
                <w:sz w:val="24"/>
                <w:szCs w:val="24"/>
                <w:lang w:val="sr-Cyrl-BA"/>
              </w:rPr>
            </w:pPr>
            <w:r w:rsidRPr="00A42A83">
              <w:rPr>
                <w:color w:val="000000" w:themeColor="text1"/>
                <w:sz w:val="24"/>
                <w:szCs w:val="24"/>
                <w:lang w:val="sr-Cyrl-BA"/>
              </w:rPr>
              <w:t>Набавка компресора за пјескарење кућишта водомјера</w:t>
            </w:r>
          </w:p>
        </w:tc>
        <w:tc>
          <w:tcPr>
            <w:tcW w:w="1530" w:type="dxa"/>
            <w:vAlign w:val="center"/>
          </w:tcPr>
          <w:p w:rsidR="001E2C39" w:rsidRPr="00A42A83" w:rsidRDefault="00F720FC" w:rsidP="0037190B">
            <w:pPr>
              <w:spacing w:after="120"/>
              <w:jc w:val="center"/>
              <w:rPr>
                <w:color w:val="000000" w:themeColor="text1"/>
                <w:sz w:val="24"/>
                <w:szCs w:val="24"/>
                <w:lang w:val="sr-Latn-BA"/>
              </w:rPr>
            </w:pPr>
            <w:r w:rsidRPr="00A42A83">
              <w:rPr>
                <w:color w:val="000000" w:themeColor="text1"/>
                <w:sz w:val="24"/>
                <w:szCs w:val="24"/>
                <w:lang w:val="sr-Latn-BA"/>
              </w:rPr>
              <w:t>10</w:t>
            </w:r>
            <w:r w:rsidR="00BB3D06" w:rsidRPr="00A42A83">
              <w:rPr>
                <w:color w:val="000000" w:themeColor="text1"/>
                <w:sz w:val="24"/>
                <w:szCs w:val="24"/>
                <w:lang w:val="sr-Latn-BA"/>
              </w:rPr>
              <w:t>.000,00</w:t>
            </w:r>
          </w:p>
        </w:tc>
        <w:tc>
          <w:tcPr>
            <w:tcW w:w="1530" w:type="dxa"/>
            <w:vAlign w:val="center"/>
          </w:tcPr>
          <w:p w:rsidR="001E2C39" w:rsidRPr="00A42A83" w:rsidRDefault="00F720FC" w:rsidP="0037190B">
            <w:pPr>
              <w:spacing w:after="120"/>
              <w:jc w:val="center"/>
              <w:rPr>
                <w:color w:val="000000" w:themeColor="text1"/>
                <w:sz w:val="24"/>
                <w:szCs w:val="24"/>
                <w:lang w:val="sr-Latn-BA"/>
              </w:rPr>
            </w:pPr>
            <w:r w:rsidRPr="00A42A83">
              <w:rPr>
                <w:color w:val="000000" w:themeColor="text1"/>
                <w:sz w:val="24"/>
                <w:szCs w:val="24"/>
                <w:lang w:val="sr-Latn-BA"/>
              </w:rPr>
              <w:t>10</w:t>
            </w:r>
            <w:r w:rsidR="00BB3D06" w:rsidRPr="00A42A83">
              <w:rPr>
                <w:color w:val="000000" w:themeColor="text1"/>
                <w:sz w:val="24"/>
                <w:szCs w:val="24"/>
                <w:lang w:val="sr-Latn-BA"/>
              </w:rPr>
              <w:t>.000,00</w:t>
            </w:r>
          </w:p>
        </w:tc>
        <w:tc>
          <w:tcPr>
            <w:tcW w:w="1530" w:type="dxa"/>
            <w:vAlign w:val="center"/>
          </w:tcPr>
          <w:p w:rsidR="001E2C39" w:rsidRPr="00A42A83" w:rsidRDefault="00390016" w:rsidP="0037190B">
            <w:pPr>
              <w:spacing w:after="120"/>
              <w:jc w:val="center"/>
              <w:rPr>
                <w:sz w:val="24"/>
                <w:szCs w:val="24"/>
              </w:rPr>
            </w:pPr>
            <w:r w:rsidRPr="00A42A83">
              <w:rPr>
                <w:sz w:val="24"/>
                <w:szCs w:val="24"/>
              </w:rPr>
              <w:t>-</w:t>
            </w:r>
          </w:p>
        </w:tc>
        <w:tc>
          <w:tcPr>
            <w:tcW w:w="1530" w:type="dxa"/>
            <w:tcBorders>
              <w:right w:val="single" w:sz="4" w:space="0" w:color="auto"/>
            </w:tcBorders>
            <w:vAlign w:val="center"/>
          </w:tcPr>
          <w:p w:rsidR="001E2C39" w:rsidRPr="00A42A83" w:rsidRDefault="00390016" w:rsidP="0037190B">
            <w:pPr>
              <w:spacing w:after="120"/>
              <w:jc w:val="center"/>
              <w:rPr>
                <w:sz w:val="24"/>
                <w:szCs w:val="24"/>
              </w:rPr>
            </w:pPr>
            <w:r w:rsidRPr="00A42A83">
              <w:rPr>
                <w:sz w:val="24"/>
                <w:szCs w:val="24"/>
              </w:rPr>
              <w:t>-</w:t>
            </w:r>
          </w:p>
        </w:tc>
        <w:tc>
          <w:tcPr>
            <w:tcW w:w="1530" w:type="dxa"/>
            <w:tcBorders>
              <w:left w:val="single" w:sz="4" w:space="0" w:color="auto"/>
            </w:tcBorders>
            <w:vAlign w:val="center"/>
          </w:tcPr>
          <w:p w:rsidR="001E2C39" w:rsidRPr="00A42A83" w:rsidRDefault="00390016" w:rsidP="0037190B">
            <w:pPr>
              <w:spacing w:after="120"/>
              <w:jc w:val="center"/>
              <w:rPr>
                <w:sz w:val="24"/>
                <w:szCs w:val="24"/>
              </w:rPr>
            </w:pPr>
            <w:r w:rsidRPr="00A42A83">
              <w:rPr>
                <w:sz w:val="24"/>
                <w:szCs w:val="24"/>
              </w:rPr>
              <w:t>-</w:t>
            </w:r>
          </w:p>
        </w:tc>
      </w:tr>
      <w:tr w:rsidR="003C26C1" w:rsidRPr="00A42A83" w:rsidTr="0037190B">
        <w:tc>
          <w:tcPr>
            <w:tcW w:w="810" w:type="dxa"/>
            <w:shd w:val="pct25" w:color="auto" w:fill="auto"/>
            <w:vAlign w:val="center"/>
          </w:tcPr>
          <w:p w:rsidR="003C26C1" w:rsidRPr="00A42A83" w:rsidRDefault="00A42A83" w:rsidP="0037190B">
            <w:pPr>
              <w:spacing w:after="120"/>
              <w:jc w:val="center"/>
              <w:rPr>
                <w:b/>
                <w:sz w:val="24"/>
                <w:szCs w:val="24"/>
                <w:lang/>
              </w:rPr>
            </w:pPr>
            <w:r w:rsidRPr="00A42A83">
              <w:rPr>
                <w:b/>
                <w:sz w:val="24"/>
                <w:szCs w:val="24"/>
                <w:lang/>
              </w:rPr>
              <w:t>31.</w:t>
            </w:r>
          </w:p>
        </w:tc>
        <w:tc>
          <w:tcPr>
            <w:tcW w:w="2430" w:type="dxa"/>
            <w:vAlign w:val="center"/>
          </w:tcPr>
          <w:p w:rsidR="003C26C1" w:rsidRPr="00A42A83" w:rsidRDefault="007107B1" w:rsidP="0037190B">
            <w:pPr>
              <w:spacing w:after="120"/>
              <w:jc w:val="center"/>
              <w:rPr>
                <w:sz w:val="24"/>
                <w:szCs w:val="24"/>
                <w:lang w:val="sr-Cyrl-BA"/>
              </w:rPr>
            </w:pPr>
            <w:r w:rsidRPr="00A42A83">
              <w:rPr>
                <w:sz w:val="24"/>
                <w:szCs w:val="24"/>
                <w:lang w:val="sr-Cyrl-BA"/>
              </w:rPr>
              <w:t>Набавка</w:t>
            </w:r>
            <w:r w:rsidR="00F465FB" w:rsidRPr="00A42A83">
              <w:rPr>
                <w:sz w:val="24"/>
                <w:szCs w:val="24"/>
                <w:lang w:val="sr-Cyrl-BA"/>
              </w:rPr>
              <w:t>вибронабијача</w:t>
            </w:r>
          </w:p>
        </w:tc>
        <w:tc>
          <w:tcPr>
            <w:tcW w:w="1530" w:type="dxa"/>
            <w:vAlign w:val="center"/>
          </w:tcPr>
          <w:p w:rsidR="003C26C1" w:rsidRPr="00A42A83" w:rsidRDefault="00FC5C09" w:rsidP="0037190B">
            <w:pPr>
              <w:spacing w:after="120"/>
              <w:jc w:val="center"/>
              <w:rPr>
                <w:sz w:val="24"/>
                <w:szCs w:val="24"/>
                <w:lang w:val="sr-Cyrl-CS"/>
              </w:rPr>
            </w:pPr>
            <w:r w:rsidRPr="00A42A83">
              <w:rPr>
                <w:sz w:val="24"/>
                <w:szCs w:val="24"/>
                <w:lang w:val="sr-Cyrl-CS"/>
              </w:rPr>
              <w:t>6.000,00</w:t>
            </w:r>
          </w:p>
        </w:tc>
        <w:tc>
          <w:tcPr>
            <w:tcW w:w="1530" w:type="dxa"/>
            <w:vAlign w:val="center"/>
          </w:tcPr>
          <w:p w:rsidR="003C26C1" w:rsidRPr="00A42A83" w:rsidRDefault="00FC5C09" w:rsidP="0037190B">
            <w:pPr>
              <w:spacing w:after="120"/>
              <w:jc w:val="center"/>
              <w:rPr>
                <w:sz w:val="24"/>
                <w:szCs w:val="24"/>
                <w:lang w:val="sr-Cyrl-CS"/>
              </w:rPr>
            </w:pPr>
            <w:r w:rsidRPr="00A42A83">
              <w:rPr>
                <w:sz w:val="24"/>
                <w:szCs w:val="24"/>
                <w:lang w:val="sr-Cyrl-CS"/>
              </w:rPr>
              <w:t>6.000,00</w:t>
            </w:r>
          </w:p>
        </w:tc>
        <w:tc>
          <w:tcPr>
            <w:tcW w:w="1530" w:type="dxa"/>
            <w:vAlign w:val="center"/>
          </w:tcPr>
          <w:p w:rsidR="003C26C1" w:rsidRPr="00A42A83" w:rsidRDefault="00D10969" w:rsidP="0037190B">
            <w:pPr>
              <w:spacing w:after="120"/>
              <w:jc w:val="center"/>
              <w:rPr>
                <w:sz w:val="24"/>
                <w:szCs w:val="24"/>
                <w:lang w:val="sr-Cyrl-CS"/>
              </w:rPr>
            </w:pPr>
            <w:r w:rsidRPr="00A42A83">
              <w:rPr>
                <w:sz w:val="24"/>
                <w:szCs w:val="24"/>
                <w:lang w:val="sr-Cyrl-CS"/>
              </w:rPr>
              <w:t>-</w:t>
            </w:r>
          </w:p>
        </w:tc>
        <w:tc>
          <w:tcPr>
            <w:tcW w:w="1530" w:type="dxa"/>
            <w:tcBorders>
              <w:right w:val="single" w:sz="4" w:space="0" w:color="auto"/>
            </w:tcBorders>
            <w:vAlign w:val="center"/>
          </w:tcPr>
          <w:p w:rsidR="003C26C1" w:rsidRPr="00A42A83" w:rsidRDefault="00D10969" w:rsidP="0037190B">
            <w:pPr>
              <w:spacing w:after="120"/>
              <w:jc w:val="center"/>
              <w:rPr>
                <w:sz w:val="24"/>
                <w:szCs w:val="24"/>
                <w:lang w:val="sr-Cyrl-CS"/>
              </w:rPr>
            </w:pPr>
            <w:r w:rsidRPr="00A42A83">
              <w:rPr>
                <w:sz w:val="24"/>
                <w:szCs w:val="24"/>
                <w:lang w:val="sr-Cyrl-CS"/>
              </w:rPr>
              <w:t>-</w:t>
            </w:r>
          </w:p>
        </w:tc>
        <w:tc>
          <w:tcPr>
            <w:tcW w:w="1530" w:type="dxa"/>
            <w:tcBorders>
              <w:left w:val="single" w:sz="4" w:space="0" w:color="auto"/>
            </w:tcBorders>
            <w:vAlign w:val="center"/>
          </w:tcPr>
          <w:p w:rsidR="003C26C1" w:rsidRPr="00A42A83" w:rsidRDefault="00D10969" w:rsidP="0037190B">
            <w:pPr>
              <w:spacing w:after="120"/>
              <w:jc w:val="center"/>
              <w:rPr>
                <w:sz w:val="24"/>
                <w:szCs w:val="24"/>
                <w:lang w:val="sr-Cyrl-CS"/>
              </w:rPr>
            </w:pPr>
            <w:r w:rsidRPr="00A42A83">
              <w:rPr>
                <w:sz w:val="24"/>
                <w:szCs w:val="24"/>
                <w:lang w:val="sr-Cyrl-CS"/>
              </w:rPr>
              <w:t>-</w:t>
            </w:r>
          </w:p>
        </w:tc>
      </w:tr>
      <w:tr w:rsidR="00E22342" w:rsidRPr="00A42A83" w:rsidTr="0037190B">
        <w:tc>
          <w:tcPr>
            <w:tcW w:w="810" w:type="dxa"/>
            <w:shd w:val="pct25" w:color="auto" w:fill="auto"/>
            <w:vAlign w:val="center"/>
          </w:tcPr>
          <w:p w:rsidR="00E22342" w:rsidRPr="00A42A83" w:rsidRDefault="00A42A83" w:rsidP="0037190B">
            <w:pPr>
              <w:spacing w:after="120"/>
              <w:jc w:val="center"/>
              <w:rPr>
                <w:b/>
                <w:sz w:val="24"/>
                <w:szCs w:val="24"/>
                <w:lang/>
              </w:rPr>
            </w:pPr>
            <w:r w:rsidRPr="00A42A83">
              <w:rPr>
                <w:b/>
                <w:sz w:val="24"/>
                <w:szCs w:val="24"/>
                <w:lang/>
              </w:rPr>
              <w:t>32.</w:t>
            </w:r>
          </w:p>
        </w:tc>
        <w:tc>
          <w:tcPr>
            <w:tcW w:w="2430" w:type="dxa"/>
            <w:vAlign w:val="center"/>
          </w:tcPr>
          <w:p w:rsidR="00E22342" w:rsidRPr="00A42A83" w:rsidRDefault="00E22342" w:rsidP="0037190B">
            <w:pPr>
              <w:spacing w:after="120"/>
              <w:jc w:val="center"/>
              <w:rPr>
                <w:sz w:val="24"/>
                <w:szCs w:val="24"/>
                <w:lang w:val="sr-Cyrl-BA"/>
              </w:rPr>
            </w:pPr>
            <w:r w:rsidRPr="00A42A83">
              <w:rPr>
                <w:sz w:val="24"/>
                <w:szCs w:val="24"/>
                <w:lang w:val="sr-Cyrl-BA"/>
              </w:rPr>
              <w:t xml:space="preserve">Набавка </w:t>
            </w:r>
            <w:r w:rsidR="002527C0" w:rsidRPr="00A42A83">
              <w:rPr>
                <w:sz w:val="24"/>
                <w:szCs w:val="24"/>
                <w:lang w:val="sr-Cyrl-BA"/>
              </w:rPr>
              <w:t xml:space="preserve">пик ап </w:t>
            </w:r>
            <w:r w:rsidRPr="00A42A83">
              <w:rPr>
                <w:sz w:val="24"/>
                <w:szCs w:val="24"/>
                <w:lang w:val="sr-Cyrl-BA"/>
              </w:rPr>
              <w:t>возила</w:t>
            </w:r>
          </w:p>
        </w:tc>
        <w:tc>
          <w:tcPr>
            <w:tcW w:w="1530" w:type="dxa"/>
            <w:vAlign w:val="center"/>
          </w:tcPr>
          <w:p w:rsidR="00E22342" w:rsidRPr="00A42A83" w:rsidRDefault="002527C0" w:rsidP="0037190B">
            <w:pPr>
              <w:spacing w:after="120"/>
              <w:jc w:val="center"/>
              <w:rPr>
                <w:sz w:val="24"/>
                <w:szCs w:val="24"/>
                <w:lang w:val="sr-Cyrl-BA"/>
              </w:rPr>
            </w:pPr>
            <w:r w:rsidRPr="00A42A83">
              <w:rPr>
                <w:sz w:val="24"/>
                <w:szCs w:val="24"/>
                <w:lang w:val="sr-Cyrl-BA"/>
              </w:rPr>
              <w:t>2</w:t>
            </w:r>
            <w:r w:rsidR="00FC5C09" w:rsidRPr="00A42A83">
              <w:rPr>
                <w:sz w:val="24"/>
                <w:szCs w:val="24"/>
                <w:lang w:val="sr-Cyrl-BA"/>
              </w:rPr>
              <w:t>0</w:t>
            </w:r>
            <w:r w:rsidR="00E22342" w:rsidRPr="00A42A83">
              <w:rPr>
                <w:sz w:val="24"/>
                <w:szCs w:val="24"/>
                <w:lang w:val="sr-Cyrl-BA"/>
              </w:rPr>
              <w:t>.000,00</w:t>
            </w:r>
          </w:p>
        </w:tc>
        <w:tc>
          <w:tcPr>
            <w:tcW w:w="1530" w:type="dxa"/>
            <w:vAlign w:val="center"/>
          </w:tcPr>
          <w:p w:rsidR="00E22342" w:rsidRPr="00A42A83" w:rsidRDefault="002527C0" w:rsidP="0037190B">
            <w:pPr>
              <w:spacing w:after="120"/>
              <w:jc w:val="center"/>
              <w:rPr>
                <w:sz w:val="24"/>
                <w:szCs w:val="24"/>
                <w:lang w:val="sr-Cyrl-BA"/>
              </w:rPr>
            </w:pPr>
            <w:r w:rsidRPr="00A42A83">
              <w:rPr>
                <w:sz w:val="24"/>
                <w:szCs w:val="24"/>
                <w:lang w:val="sr-Cyrl-BA"/>
              </w:rPr>
              <w:t>2</w:t>
            </w:r>
            <w:r w:rsidR="00FC5C09" w:rsidRPr="00A42A83">
              <w:rPr>
                <w:sz w:val="24"/>
                <w:szCs w:val="24"/>
                <w:lang w:val="sr-Cyrl-BA"/>
              </w:rPr>
              <w:t>0</w:t>
            </w:r>
            <w:r w:rsidR="00E22342" w:rsidRPr="00A42A83">
              <w:rPr>
                <w:sz w:val="24"/>
                <w:szCs w:val="24"/>
                <w:lang w:val="sr-Cyrl-BA"/>
              </w:rPr>
              <w:t>.000,00</w:t>
            </w:r>
          </w:p>
        </w:tc>
        <w:tc>
          <w:tcPr>
            <w:tcW w:w="1530" w:type="dxa"/>
            <w:vAlign w:val="center"/>
          </w:tcPr>
          <w:p w:rsidR="00E22342" w:rsidRPr="00A42A83" w:rsidRDefault="006C4401"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E22342" w:rsidRPr="00A42A83" w:rsidRDefault="006C4401"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E22342" w:rsidRPr="00A42A83" w:rsidRDefault="006C4401" w:rsidP="0037190B">
            <w:pPr>
              <w:spacing w:after="120"/>
              <w:jc w:val="center"/>
              <w:rPr>
                <w:sz w:val="24"/>
                <w:szCs w:val="24"/>
                <w:lang w:val="sr-Latn-BA"/>
              </w:rPr>
            </w:pPr>
            <w:r w:rsidRPr="00A42A83">
              <w:rPr>
                <w:sz w:val="24"/>
                <w:szCs w:val="24"/>
                <w:lang w:val="sr-Latn-BA"/>
              </w:rPr>
              <w:t>-</w:t>
            </w:r>
          </w:p>
        </w:tc>
      </w:tr>
      <w:tr w:rsidR="00AE7D66" w:rsidRPr="00A42A83" w:rsidTr="0037190B">
        <w:tc>
          <w:tcPr>
            <w:tcW w:w="810" w:type="dxa"/>
            <w:shd w:val="pct25" w:color="auto" w:fill="auto"/>
            <w:vAlign w:val="center"/>
          </w:tcPr>
          <w:p w:rsidR="00AE7D66" w:rsidRPr="00A42A83" w:rsidRDefault="00A42A83" w:rsidP="0037190B">
            <w:pPr>
              <w:spacing w:after="120"/>
              <w:jc w:val="center"/>
              <w:rPr>
                <w:b/>
                <w:sz w:val="24"/>
                <w:szCs w:val="24"/>
                <w:lang/>
              </w:rPr>
            </w:pPr>
            <w:r w:rsidRPr="00A42A83">
              <w:rPr>
                <w:b/>
                <w:sz w:val="24"/>
                <w:szCs w:val="24"/>
                <w:lang/>
              </w:rPr>
              <w:t>33.</w:t>
            </w:r>
          </w:p>
        </w:tc>
        <w:tc>
          <w:tcPr>
            <w:tcW w:w="2430" w:type="dxa"/>
            <w:vAlign w:val="center"/>
          </w:tcPr>
          <w:p w:rsidR="00AE7D66" w:rsidRPr="00A42A83" w:rsidRDefault="00AE7D66" w:rsidP="0037190B">
            <w:pPr>
              <w:spacing w:after="120"/>
              <w:jc w:val="center"/>
              <w:rPr>
                <w:sz w:val="24"/>
                <w:szCs w:val="24"/>
                <w:lang w:val="sr-Cyrl-BA"/>
              </w:rPr>
            </w:pPr>
            <w:r w:rsidRPr="00A42A83">
              <w:rPr>
                <w:sz w:val="24"/>
                <w:szCs w:val="24"/>
                <w:lang w:val="sr-Cyrl-BA"/>
              </w:rPr>
              <w:t>Набавка теренских возила „Кеди“</w:t>
            </w:r>
          </w:p>
        </w:tc>
        <w:tc>
          <w:tcPr>
            <w:tcW w:w="1530" w:type="dxa"/>
            <w:vAlign w:val="center"/>
          </w:tcPr>
          <w:p w:rsidR="00AE7D66" w:rsidRPr="00A42A83" w:rsidRDefault="007107B1" w:rsidP="0037190B">
            <w:pPr>
              <w:spacing w:after="120"/>
              <w:jc w:val="center"/>
              <w:rPr>
                <w:sz w:val="24"/>
                <w:szCs w:val="24"/>
                <w:lang w:val="sr-Cyrl-CS"/>
              </w:rPr>
            </w:pPr>
            <w:r w:rsidRPr="00A42A83">
              <w:rPr>
                <w:sz w:val="24"/>
                <w:szCs w:val="24"/>
                <w:lang w:val="sr-Cyrl-BA"/>
              </w:rPr>
              <w:t>7</w:t>
            </w:r>
            <w:r w:rsidR="003730E7" w:rsidRPr="00A42A83">
              <w:rPr>
                <w:sz w:val="24"/>
                <w:szCs w:val="24"/>
                <w:lang w:val="sr-Latn-BA"/>
              </w:rPr>
              <w:t>0</w:t>
            </w:r>
            <w:r w:rsidR="00AE7D66" w:rsidRPr="00A42A83">
              <w:rPr>
                <w:sz w:val="24"/>
                <w:szCs w:val="24"/>
                <w:lang w:val="sr-Cyrl-CS"/>
              </w:rPr>
              <w:t>.000,0</w:t>
            </w:r>
            <w:r w:rsidR="00942725" w:rsidRPr="00A42A83">
              <w:rPr>
                <w:sz w:val="24"/>
                <w:szCs w:val="24"/>
                <w:lang w:val="sr-Cyrl-CS"/>
              </w:rPr>
              <w:t>0</w:t>
            </w:r>
          </w:p>
        </w:tc>
        <w:tc>
          <w:tcPr>
            <w:tcW w:w="1530" w:type="dxa"/>
            <w:vAlign w:val="center"/>
          </w:tcPr>
          <w:p w:rsidR="00AE7D66" w:rsidRPr="00A42A83" w:rsidRDefault="007107B1" w:rsidP="0037190B">
            <w:pPr>
              <w:spacing w:after="120"/>
              <w:jc w:val="center"/>
              <w:rPr>
                <w:sz w:val="24"/>
                <w:szCs w:val="24"/>
                <w:lang w:val="sr-Cyrl-CS"/>
              </w:rPr>
            </w:pPr>
            <w:r w:rsidRPr="00A42A83">
              <w:rPr>
                <w:sz w:val="24"/>
                <w:szCs w:val="24"/>
                <w:lang w:val="sr-Cyrl-BA"/>
              </w:rPr>
              <w:t>7</w:t>
            </w:r>
            <w:r w:rsidR="003730E7" w:rsidRPr="00A42A83">
              <w:rPr>
                <w:sz w:val="24"/>
                <w:szCs w:val="24"/>
                <w:lang w:val="sr-Latn-BA"/>
              </w:rPr>
              <w:t>0</w:t>
            </w:r>
            <w:r w:rsidR="00AE7D66" w:rsidRPr="00A42A83">
              <w:rPr>
                <w:sz w:val="24"/>
                <w:szCs w:val="24"/>
                <w:lang w:val="sr-Cyrl-CS"/>
              </w:rPr>
              <w:t>.000,00</w:t>
            </w:r>
          </w:p>
        </w:tc>
        <w:tc>
          <w:tcPr>
            <w:tcW w:w="1530" w:type="dxa"/>
            <w:vAlign w:val="center"/>
          </w:tcPr>
          <w:p w:rsidR="00AE7D66" w:rsidRPr="00A42A83" w:rsidRDefault="006C4401"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AE7D66" w:rsidRPr="00A42A83" w:rsidRDefault="004901CF" w:rsidP="0037190B">
            <w:pPr>
              <w:spacing w:after="120"/>
              <w:jc w:val="center"/>
              <w:rPr>
                <w:sz w:val="24"/>
                <w:szCs w:val="24"/>
              </w:rPr>
            </w:pPr>
            <w:r w:rsidRPr="00A42A83">
              <w:rPr>
                <w:sz w:val="24"/>
                <w:szCs w:val="24"/>
              </w:rPr>
              <w:t>-</w:t>
            </w:r>
          </w:p>
        </w:tc>
        <w:tc>
          <w:tcPr>
            <w:tcW w:w="1530" w:type="dxa"/>
            <w:tcBorders>
              <w:left w:val="single" w:sz="4" w:space="0" w:color="auto"/>
            </w:tcBorders>
            <w:vAlign w:val="center"/>
          </w:tcPr>
          <w:p w:rsidR="00AE7D66" w:rsidRPr="00A42A83" w:rsidRDefault="006C4401" w:rsidP="0037190B">
            <w:pPr>
              <w:spacing w:after="120"/>
              <w:jc w:val="center"/>
              <w:rPr>
                <w:sz w:val="24"/>
                <w:szCs w:val="24"/>
                <w:lang w:val="sr-Latn-BA"/>
              </w:rPr>
            </w:pPr>
            <w:r w:rsidRPr="00A42A83">
              <w:rPr>
                <w:sz w:val="24"/>
                <w:szCs w:val="24"/>
                <w:lang w:val="sr-Latn-BA"/>
              </w:rPr>
              <w:t>-</w:t>
            </w:r>
          </w:p>
        </w:tc>
      </w:tr>
      <w:tr w:rsidR="008B555E" w:rsidRPr="00A42A83" w:rsidTr="0037190B">
        <w:tc>
          <w:tcPr>
            <w:tcW w:w="810" w:type="dxa"/>
            <w:shd w:val="pct25" w:color="auto" w:fill="auto"/>
            <w:vAlign w:val="center"/>
          </w:tcPr>
          <w:p w:rsidR="008B555E" w:rsidRPr="00A42A83" w:rsidRDefault="00A42A83" w:rsidP="0037190B">
            <w:pPr>
              <w:spacing w:after="120"/>
              <w:jc w:val="center"/>
              <w:rPr>
                <w:b/>
                <w:sz w:val="24"/>
                <w:szCs w:val="24"/>
                <w:lang/>
              </w:rPr>
            </w:pPr>
            <w:r w:rsidRPr="00A42A83">
              <w:rPr>
                <w:b/>
                <w:sz w:val="24"/>
                <w:szCs w:val="24"/>
                <w:lang/>
              </w:rPr>
              <w:t>34.</w:t>
            </w:r>
          </w:p>
        </w:tc>
        <w:tc>
          <w:tcPr>
            <w:tcW w:w="2430" w:type="dxa"/>
            <w:vAlign w:val="center"/>
          </w:tcPr>
          <w:p w:rsidR="008B555E" w:rsidRPr="00A42A83" w:rsidRDefault="008B555E" w:rsidP="0037190B">
            <w:pPr>
              <w:spacing w:after="120"/>
              <w:jc w:val="center"/>
              <w:rPr>
                <w:sz w:val="24"/>
                <w:szCs w:val="24"/>
                <w:lang w:val="sr-Cyrl-BA"/>
              </w:rPr>
            </w:pPr>
            <w:r w:rsidRPr="00A42A83">
              <w:rPr>
                <w:sz w:val="24"/>
                <w:szCs w:val="24"/>
                <w:lang w:val="sr-Cyrl-BA"/>
              </w:rPr>
              <w:t>Набавка камиона – кипера носив. 2 тоне</w:t>
            </w:r>
          </w:p>
        </w:tc>
        <w:tc>
          <w:tcPr>
            <w:tcW w:w="1530" w:type="dxa"/>
            <w:vAlign w:val="center"/>
          </w:tcPr>
          <w:p w:rsidR="008B555E" w:rsidRPr="00A42A83" w:rsidRDefault="007107B1" w:rsidP="0037190B">
            <w:pPr>
              <w:spacing w:after="120"/>
              <w:jc w:val="center"/>
              <w:rPr>
                <w:sz w:val="24"/>
                <w:szCs w:val="24"/>
                <w:lang w:val="sr-Cyrl-CS"/>
              </w:rPr>
            </w:pPr>
            <w:r w:rsidRPr="00A42A83">
              <w:rPr>
                <w:sz w:val="24"/>
                <w:szCs w:val="24"/>
                <w:lang w:val="sr-Cyrl-CS"/>
              </w:rPr>
              <w:t>6</w:t>
            </w:r>
            <w:r w:rsidR="008B555E" w:rsidRPr="00A42A83">
              <w:rPr>
                <w:sz w:val="24"/>
                <w:szCs w:val="24"/>
                <w:lang w:val="sr-Cyrl-CS"/>
              </w:rPr>
              <w:t>0.000,00</w:t>
            </w:r>
          </w:p>
        </w:tc>
        <w:tc>
          <w:tcPr>
            <w:tcW w:w="1530" w:type="dxa"/>
            <w:vAlign w:val="center"/>
          </w:tcPr>
          <w:p w:rsidR="008B555E" w:rsidRPr="00A42A83" w:rsidRDefault="007107B1" w:rsidP="0037190B">
            <w:pPr>
              <w:spacing w:after="120"/>
              <w:jc w:val="center"/>
              <w:rPr>
                <w:sz w:val="24"/>
                <w:szCs w:val="24"/>
                <w:lang w:val="sr-Cyrl-CS"/>
              </w:rPr>
            </w:pPr>
            <w:r w:rsidRPr="00A42A83">
              <w:rPr>
                <w:sz w:val="24"/>
                <w:szCs w:val="24"/>
                <w:lang w:val="sr-Cyrl-CS"/>
              </w:rPr>
              <w:t>6</w:t>
            </w:r>
            <w:r w:rsidR="008B555E" w:rsidRPr="00A42A83">
              <w:rPr>
                <w:sz w:val="24"/>
                <w:szCs w:val="24"/>
                <w:lang w:val="sr-Cyrl-CS"/>
              </w:rPr>
              <w:t>0.000,00</w:t>
            </w:r>
          </w:p>
        </w:tc>
        <w:tc>
          <w:tcPr>
            <w:tcW w:w="1530" w:type="dxa"/>
            <w:vAlign w:val="center"/>
          </w:tcPr>
          <w:p w:rsidR="008B555E" w:rsidRPr="00A42A83" w:rsidRDefault="002527C0"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8B555E" w:rsidRPr="00A42A83" w:rsidRDefault="002527C0"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8B555E" w:rsidRPr="00A42A83" w:rsidRDefault="002527C0" w:rsidP="0037190B">
            <w:pPr>
              <w:spacing w:after="120"/>
              <w:jc w:val="center"/>
              <w:rPr>
                <w:sz w:val="24"/>
                <w:szCs w:val="24"/>
                <w:lang w:val="sr-Latn-BA"/>
              </w:rPr>
            </w:pPr>
            <w:r w:rsidRPr="00A42A83">
              <w:rPr>
                <w:sz w:val="24"/>
                <w:szCs w:val="24"/>
                <w:lang w:val="sr-Latn-BA"/>
              </w:rPr>
              <w:t>-</w:t>
            </w:r>
          </w:p>
        </w:tc>
      </w:tr>
      <w:tr w:rsidR="009D2560" w:rsidRPr="00A42A83" w:rsidTr="0037190B">
        <w:tc>
          <w:tcPr>
            <w:tcW w:w="810" w:type="dxa"/>
            <w:shd w:val="pct25" w:color="auto" w:fill="auto"/>
            <w:vAlign w:val="center"/>
          </w:tcPr>
          <w:p w:rsidR="009D2560" w:rsidRPr="00A42A83" w:rsidRDefault="00A42A83" w:rsidP="0037190B">
            <w:pPr>
              <w:spacing w:after="120"/>
              <w:jc w:val="center"/>
              <w:rPr>
                <w:b/>
                <w:sz w:val="24"/>
                <w:szCs w:val="24"/>
                <w:lang/>
              </w:rPr>
            </w:pPr>
            <w:r w:rsidRPr="00A42A83">
              <w:rPr>
                <w:b/>
                <w:sz w:val="24"/>
                <w:szCs w:val="24"/>
                <w:lang/>
              </w:rPr>
              <w:t>35.</w:t>
            </w:r>
          </w:p>
        </w:tc>
        <w:tc>
          <w:tcPr>
            <w:tcW w:w="2430" w:type="dxa"/>
            <w:vAlign w:val="center"/>
          </w:tcPr>
          <w:p w:rsidR="009D2560" w:rsidRPr="00A42A83" w:rsidRDefault="009D2560" w:rsidP="0037190B">
            <w:pPr>
              <w:spacing w:after="120"/>
              <w:jc w:val="center"/>
              <w:rPr>
                <w:sz w:val="24"/>
                <w:szCs w:val="24"/>
                <w:lang w:val="sr-Cyrl-BA"/>
              </w:rPr>
            </w:pPr>
            <w:r w:rsidRPr="00A42A83">
              <w:rPr>
                <w:sz w:val="24"/>
                <w:szCs w:val="24"/>
                <w:lang w:val="sr-Cyrl-BA"/>
              </w:rPr>
              <w:t xml:space="preserve">Набавка цистерне за пијаћу воду </w:t>
            </w:r>
            <w:r w:rsidR="00ED190F" w:rsidRPr="00A42A83">
              <w:rPr>
                <w:sz w:val="24"/>
                <w:szCs w:val="24"/>
                <w:lang w:val="sr-Cyrl-BA"/>
              </w:rPr>
              <w:t>–</w:t>
            </w:r>
            <w:r w:rsidRPr="00A42A83">
              <w:rPr>
                <w:sz w:val="24"/>
                <w:szCs w:val="24"/>
                <w:lang w:val="sr-Cyrl-BA"/>
              </w:rPr>
              <w:t xml:space="preserve"> полов</w:t>
            </w:r>
            <w:r w:rsidR="00B53B68" w:rsidRPr="00A42A83">
              <w:rPr>
                <w:sz w:val="24"/>
                <w:szCs w:val="24"/>
                <w:lang w:val="sr-Cyrl-BA"/>
              </w:rPr>
              <w:t>.</w:t>
            </w:r>
          </w:p>
        </w:tc>
        <w:tc>
          <w:tcPr>
            <w:tcW w:w="1530" w:type="dxa"/>
            <w:vAlign w:val="center"/>
          </w:tcPr>
          <w:p w:rsidR="009D2560" w:rsidRPr="00A42A83" w:rsidRDefault="009D2560" w:rsidP="0037190B">
            <w:pPr>
              <w:spacing w:after="120"/>
              <w:jc w:val="center"/>
              <w:rPr>
                <w:sz w:val="24"/>
                <w:szCs w:val="24"/>
                <w:lang w:val="sr-Cyrl-CS"/>
              </w:rPr>
            </w:pPr>
            <w:r w:rsidRPr="00A42A83">
              <w:rPr>
                <w:sz w:val="24"/>
                <w:szCs w:val="24"/>
                <w:lang w:val="sr-Cyrl-CS"/>
              </w:rPr>
              <w:t>35.000,00</w:t>
            </w:r>
          </w:p>
        </w:tc>
        <w:tc>
          <w:tcPr>
            <w:tcW w:w="1530" w:type="dxa"/>
            <w:vAlign w:val="center"/>
          </w:tcPr>
          <w:p w:rsidR="009D2560" w:rsidRPr="00A42A83" w:rsidRDefault="009D2560" w:rsidP="0037190B">
            <w:pPr>
              <w:spacing w:after="120"/>
              <w:jc w:val="center"/>
              <w:rPr>
                <w:sz w:val="24"/>
                <w:szCs w:val="24"/>
                <w:lang w:val="sr-Cyrl-CS"/>
              </w:rPr>
            </w:pPr>
            <w:r w:rsidRPr="00A42A83">
              <w:rPr>
                <w:sz w:val="24"/>
                <w:szCs w:val="24"/>
                <w:lang w:val="sr-Cyrl-CS"/>
              </w:rPr>
              <w:t>35.000,00</w:t>
            </w:r>
          </w:p>
        </w:tc>
        <w:tc>
          <w:tcPr>
            <w:tcW w:w="1530" w:type="dxa"/>
            <w:vAlign w:val="center"/>
          </w:tcPr>
          <w:p w:rsidR="00B34D36" w:rsidRPr="00A42A83" w:rsidRDefault="00BF0E3F"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B34D36" w:rsidRPr="00A42A83" w:rsidRDefault="00BF0E3F"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B34D36" w:rsidRPr="00A42A83" w:rsidRDefault="00BF0E3F" w:rsidP="0037190B">
            <w:pPr>
              <w:spacing w:after="120"/>
              <w:jc w:val="center"/>
              <w:rPr>
                <w:sz w:val="24"/>
                <w:szCs w:val="24"/>
                <w:lang w:val="sr-Latn-BA"/>
              </w:rPr>
            </w:pPr>
            <w:r w:rsidRPr="00A42A83">
              <w:rPr>
                <w:sz w:val="24"/>
                <w:szCs w:val="24"/>
                <w:lang w:val="sr-Latn-BA"/>
              </w:rPr>
              <w:t>-</w:t>
            </w:r>
          </w:p>
        </w:tc>
      </w:tr>
      <w:tr w:rsidR="009D2560" w:rsidRPr="00A42A83" w:rsidTr="0037190B">
        <w:trPr>
          <w:trHeight w:val="432"/>
        </w:trPr>
        <w:tc>
          <w:tcPr>
            <w:tcW w:w="810" w:type="dxa"/>
            <w:shd w:val="pct25" w:color="auto" w:fill="auto"/>
            <w:vAlign w:val="center"/>
          </w:tcPr>
          <w:p w:rsidR="009D2560" w:rsidRPr="00A42A83" w:rsidRDefault="00A42A83" w:rsidP="0037190B">
            <w:pPr>
              <w:spacing w:after="120"/>
              <w:jc w:val="center"/>
              <w:rPr>
                <w:b/>
                <w:sz w:val="24"/>
                <w:szCs w:val="24"/>
                <w:lang/>
              </w:rPr>
            </w:pPr>
            <w:r w:rsidRPr="00A42A83">
              <w:rPr>
                <w:b/>
                <w:sz w:val="24"/>
                <w:szCs w:val="24"/>
                <w:lang/>
              </w:rPr>
              <w:lastRenderedPageBreak/>
              <w:t>36.</w:t>
            </w:r>
          </w:p>
        </w:tc>
        <w:tc>
          <w:tcPr>
            <w:tcW w:w="2430" w:type="dxa"/>
            <w:vAlign w:val="center"/>
          </w:tcPr>
          <w:p w:rsidR="009D2560" w:rsidRPr="00A42A83" w:rsidRDefault="002B7427" w:rsidP="0037190B">
            <w:pPr>
              <w:spacing w:after="120"/>
              <w:jc w:val="center"/>
              <w:rPr>
                <w:sz w:val="24"/>
                <w:szCs w:val="24"/>
                <w:lang w:val="sr-Cyrl-BA"/>
              </w:rPr>
            </w:pPr>
            <w:r w:rsidRPr="00A42A83">
              <w:rPr>
                <w:sz w:val="24"/>
                <w:szCs w:val="24"/>
                <w:lang w:val="sr-Cyrl-BA"/>
              </w:rPr>
              <w:t xml:space="preserve">Набавка </w:t>
            </w:r>
            <w:r w:rsidR="007107B1" w:rsidRPr="00A42A83">
              <w:rPr>
                <w:sz w:val="24"/>
                <w:szCs w:val="24"/>
                <w:lang w:val="sr-Cyrl-BA"/>
              </w:rPr>
              <w:t>новог путничког</w:t>
            </w:r>
            <w:r w:rsidR="009D2560" w:rsidRPr="00A42A83">
              <w:rPr>
                <w:sz w:val="24"/>
                <w:szCs w:val="24"/>
                <w:lang w:val="sr-Cyrl-BA"/>
              </w:rPr>
              <w:t xml:space="preserve"> возила</w:t>
            </w:r>
          </w:p>
        </w:tc>
        <w:tc>
          <w:tcPr>
            <w:tcW w:w="1530" w:type="dxa"/>
            <w:vAlign w:val="center"/>
          </w:tcPr>
          <w:p w:rsidR="009D2560" w:rsidRPr="00A42A83" w:rsidRDefault="004F1AF0" w:rsidP="0037190B">
            <w:pPr>
              <w:spacing w:after="120"/>
              <w:jc w:val="center"/>
              <w:rPr>
                <w:sz w:val="24"/>
                <w:szCs w:val="24"/>
                <w:lang w:val="sr-Latn-BA"/>
              </w:rPr>
            </w:pPr>
            <w:r w:rsidRPr="00A42A83">
              <w:rPr>
                <w:sz w:val="24"/>
                <w:szCs w:val="24"/>
                <w:lang w:val="sr-Latn-BA"/>
              </w:rPr>
              <w:t>60.000,00</w:t>
            </w:r>
          </w:p>
        </w:tc>
        <w:tc>
          <w:tcPr>
            <w:tcW w:w="1530" w:type="dxa"/>
            <w:vAlign w:val="center"/>
          </w:tcPr>
          <w:p w:rsidR="009D2560" w:rsidRPr="00A42A83" w:rsidRDefault="004F1AF0" w:rsidP="0037190B">
            <w:pPr>
              <w:spacing w:after="120"/>
              <w:jc w:val="center"/>
              <w:rPr>
                <w:sz w:val="24"/>
                <w:szCs w:val="24"/>
                <w:lang w:val="sr-Latn-BA"/>
              </w:rPr>
            </w:pPr>
            <w:r w:rsidRPr="00A42A83">
              <w:rPr>
                <w:sz w:val="24"/>
                <w:szCs w:val="24"/>
                <w:lang w:val="sr-Latn-BA"/>
              </w:rPr>
              <w:t>60.000,00</w:t>
            </w:r>
          </w:p>
        </w:tc>
        <w:tc>
          <w:tcPr>
            <w:tcW w:w="1530" w:type="dxa"/>
            <w:vAlign w:val="center"/>
          </w:tcPr>
          <w:p w:rsidR="009D2560" w:rsidRPr="00A42A83" w:rsidRDefault="00B34D36"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9D2560" w:rsidRPr="00A42A83" w:rsidRDefault="00B34D36"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9D2560" w:rsidRPr="00A42A83" w:rsidRDefault="00B34D36" w:rsidP="0037190B">
            <w:pPr>
              <w:spacing w:after="120"/>
              <w:jc w:val="center"/>
              <w:rPr>
                <w:sz w:val="24"/>
                <w:szCs w:val="24"/>
                <w:lang w:val="sr-Latn-BA"/>
              </w:rPr>
            </w:pPr>
            <w:r w:rsidRPr="00A42A83">
              <w:rPr>
                <w:sz w:val="24"/>
                <w:szCs w:val="24"/>
                <w:lang w:val="sr-Latn-BA"/>
              </w:rPr>
              <w:t>-</w:t>
            </w:r>
          </w:p>
        </w:tc>
      </w:tr>
      <w:tr w:rsidR="002527C0" w:rsidRPr="00A42A83" w:rsidTr="0037190B">
        <w:trPr>
          <w:trHeight w:val="432"/>
        </w:trPr>
        <w:tc>
          <w:tcPr>
            <w:tcW w:w="810" w:type="dxa"/>
            <w:shd w:val="pct25" w:color="auto" w:fill="auto"/>
            <w:vAlign w:val="center"/>
          </w:tcPr>
          <w:p w:rsidR="002527C0" w:rsidRPr="00A42A83" w:rsidRDefault="00A42A83" w:rsidP="0037190B">
            <w:pPr>
              <w:spacing w:after="120"/>
              <w:jc w:val="center"/>
              <w:rPr>
                <w:b/>
                <w:sz w:val="24"/>
                <w:szCs w:val="24"/>
                <w:lang/>
              </w:rPr>
            </w:pPr>
            <w:r w:rsidRPr="00A42A83">
              <w:rPr>
                <w:b/>
                <w:sz w:val="24"/>
                <w:szCs w:val="24"/>
                <w:lang/>
              </w:rPr>
              <w:t>37.</w:t>
            </w:r>
          </w:p>
        </w:tc>
        <w:tc>
          <w:tcPr>
            <w:tcW w:w="2430" w:type="dxa"/>
            <w:vAlign w:val="center"/>
          </w:tcPr>
          <w:p w:rsidR="002527C0" w:rsidRPr="00A42A83" w:rsidRDefault="002527C0" w:rsidP="0037190B">
            <w:pPr>
              <w:spacing w:after="120"/>
              <w:jc w:val="center"/>
              <w:rPr>
                <w:sz w:val="24"/>
                <w:szCs w:val="24"/>
                <w:lang w:val="sr-Cyrl-BA"/>
              </w:rPr>
            </w:pPr>
            <w:r w:rsidRPr="00A42A83">
              <w:rPr>
                <w:sz w:val="24"/>
                <w:szCs w:val="24"/>
                <w:lang w:val="sr-Cyrl-BA"/>
              </w:rPr>
              <w:t>Набавка половних путничких возила</w:t>
            </w:r>
          </w:p>
        </w:tc>
        <w:tc>
          <w:tcPr>
            <w:tcW w:w="1530" w:type="dxa"/>
            <w:vAlign w:val="center"/>
          </w:tcPr>
          <w:p w:rsidR="002527C0" w:rsidRPr="00A42A83" w:rsidRDefault="002527C0" w:rsidP="0037190B">
            <w:pPr>
              <w:spacing w:after="120"/>
              <w:jc w:val="center"/>
              <w:rPr>
                <w:sz w:val="24"/>
                <w:szCs w:val="24"/>
              </w:rPr>
            </w:pPr>
            <w:r w:rsidRPr="00A42A83">
              <w:rPr>
                <w:sz w:val="24"/>
                <w:szCs w:val="24"/>
              </w:rPr>
              <w:t>18.000,00</w:t>
            </w:r>
          </w:p>
        </w:tc>
        <w:tc>
          <w:tcPr>
            <w:tcW w:w="1530" w:type="dxa"/>
            <w:vAlign w:val="center"/>
          </w:tcPr>
          <w:p w:rsidR="002527C0" w:rsidRPr="00A42A83" w:rsidRDefault="002527C0" w:rsidP="0037190B">
            <w:pPr>
              <w:spacing w:after="120"/>
              <w:jc w:val="center"/>
              <w:rPr>
                <w:sz w:val="24"/>
                <w:szCs w:val="24"/>
              </w:rPr>
            </w:pPr>
            <w:r w:rsidRPr="00A42A83">
              <w:rPr>
                <w:sz w:val="24"/>
                <w:szCs w:val="24"/>
              </w:rPr>
              <w:t>18.000,00</w:t>
            </w:r>
          </w:p>
        </w:tc>
        <w:tc>
          <w:tcPr>
            <w:tcW w:w="1530" w:type="dxa"/>
            <w:vAlign w:val="center"/>
          </w:tcPr>
          <w:p w:rsidR="002527C0" w:rsidRPr="00A42A83" w:rsidRDefault="0050725E" w:rsidP="0037190B">
            <w:pPr>
              <w:spacing w:after="120"/>
              <w:jc w:val="center"/>
              <w:rPr>
                <w:sz w:val="24"/>
                <w:szCs w:val="24"/>
                <w:lang/>
              </w:rPr>
            </w:pPr>
            <w:r w:rsidRPr="00A42A83">
              <w:rPr>
                <w:sz w:val="24"/>
                <w:szCs w:val="24"/>
                <w:lang/>
              </w:rPr>
              <w:t>-</w:t>
            </w:r>
          </w:p>
        </w:tc>
        <w:tc>
          <w:tcPr>
            <w:tcW w:w="1530" w:type="dxa"/>
            <w:tcBorders>
              <w:right w:val="single" w:sz="4" w:space="0" w:color="auto"/>
            </w:tcBorders>
            <w:vAlign w:val="center"/>
          </w:tcPr>
          <w:p w:rsidR="002527C0" w:rsidRPr="00A42A83" w:rsidRDefault="0050725E" w:rsidP="0037190B">
            <w:pPr>
              <w:spacing w:after="120"/>
              <w:jc w:val="center"/>
              <w:rPr>
                <w:sz w:val="24"/>
                <w:szCs w:val="24"/>
                <w:lang/>
              </w:rPr>
            </w:pPr>
            <w:r w:rsidRPr="00A42A83">
              <w:rPr>
                <w:sz w:val="24"/>
                <w:szCs w:val="24"/>
                <w:lang/>
              </w:rPr>
              <w:t>-</w:t>
            </w:r>
          </w:p>
        </w:tc>
        <w:tc>
          <w:tcPr>
            <w:tcW w:w="1530" w:type="dxa"/>
            <w:tcBorders>
              <w:left w:val="single" w:sz="4" w:space="0" w:color="auto"/>
            </w:tcBorders>
            <w:vAlign w:val="center"/>
          </w:tcPr>
          <w:p w:rsidR="002527C0" w:rsidRPr="00A42A83" w:rsidRDefault="0050725E" w:rsidP="0037190B">
            <w:pPr>
              <w:spacing w:after="120"/>
              <w:jc w:val="center"/>
              <w:rPr>
                <w:sz w:val="24"/>
                <w:szCs w:val="24"/>
                <w:lang/>
              </w:rPr>
            </w:pPr>
            <w:r w:rsidRPr="00A42A83">
              <w:rPr>
                <w:sz w:val="24"/>
                <w:szCs w:val="24"/>
                <w:lang/>
              </w:rPr>
              <w:t>-</w:t>
            </w:r>
          </w:p>
        </w:tc>
      </w:tr>
      <w:tr w:rsidR="003730E7" w:rsidRPr="00A42A83" w:rsidTr="0037190B">
        <w:trPr>
          <w:trHeight w:val="432"/>
        </w:trPr>
        <w:tc>
          <w:tcPr>
            <w:tcW w:w="810" w:type="dxa"/>
            <w:shd w:val="pct25" w:color="auto" w:fill="auto"/>
            <w:vAlign w:val="center"/>
          </w:tcPr>
          <w:p w:rsidR="003730E7" w:rsidRPr="00A42A83" w:rsidRDefault="00A42A83" w:rsidP="0037190B">
            <w:pPr>
              <w:spacing w:after="120"/>
              <w:jc w:val="center"/>
              <w:rPr>
                <w:b/>
                <w:sz w:val="24"/>
                <w:szCs w:val="24"/>
                <w:lang/>
              </w:rPr>
            </w:pPr>
            <w:r w:rsidRPr="00A42A83">
              <w:rPr>
                <w:b/>
                <w:sz w:val="24"/>
                <w:szCs w:val="24"/>
                <w:lang/>
              </w:rPr>
              <w:t>38.</w:t>
            </w:r>
          </w:p>
        </w:tc>
        <w:tc>
          <w:tcPr>
            <w:tcW w:w="2430" w:type="dxa"/>
            <w:vAlign w:val="center"/>
          </w:tcPr>
          <w:p w:rsidR="003730E7" w:rsidRPr="00A42A83" w:rsidRDefault="003730E7" w:rsidP="0037190B">
            <w:pPr>
              <w:spacing w:after="120"/>
              <w:jc w:val="center"/>
              <w:rPr>
                <w:sz w:val="24"/>
                <w:szCs w:val="24"/>
                <w:lang w:val="sr-Cyrl-BA"/>
              </w:rPr>
            </w:pPr>
            <w:r w:rsidRPr="00A42A83">
              <w:rPr>
                <w:sz w:val="24"/>
                <w:szCs w:val="24"/>
                <w:lang w:val="sr-Cyrl-BA"/>
              </w:rPr>
              <w:t>Набавка хидровара</w:t>
            </w:r>
          </w:p>
        </w:tc>
        <w:tc>
          <w:tcPr>
            <w:tcW w:w="1530" w:type="dxa"/>
            <w:vAlign w:val="center"/>
          </w:tcPr>
          <w:p w:rsidR="003730E7" w:rsidRPr="00A42A83" w:rsidRDefault="008E61F8" w:rsidP="0037190B">
            <w:pPr>
              <w:spacing w:after="120"/>
              <w:jc w:val="center"/>
              <w:rPr>
                <w:sz w:val="24"/>
                <w:szCs w:val="24"/>
                <w:lang w:val="sr-Cyrl-CS"/>
              </w:rPr>
            </w:pPr>
            <w:r w:rsidRPr="00A42A83">
              <w:rPr>
                <w:sz w:val="24"/>
                <w:szCs w:val="24"/>
                <w:lang w:val="sr-Latn-BA"/>
              </w:rPr>
              <w:t>30</w:t>
            </w:r>
            <w:r w:rsidR="00343C64" w:rsidRPr="00A42A83">
              <w:rPr>
                <w:sz w:val="24"/>
                <w:szCs w:val="24"/>
                <w:lang w:val="sr-Latn-BA"/>
              </w:rPr>
              <w:t>.000,00</w:t>
            </w:r>
          </w:p>
        </w:tc>
        <w:tc>
          <w:tcPr>
            <w:tcW w:w="1530" w:type="dxa"/>
            <w:vAlign w:val="center"/>
          </w:tcPr>
          <w:p w:rsidR="003730E7" w:rsidRPr="00A42A83" w:rsidRDefault="008E61F8" w:rsidP="0037190B">
            <w:pPr>
              <w:spacing w:after="120"/>
              <w:jc w:val="center"/>
              <w:rPr>
                <w:sz w:val="24"/>
                <w:szCs w:val="24"/>
                <w:lang w:val="sr-Cyrl-CS"/>
              </w:rPr>
            </w:pPr>
            <w:r w:rsidRPr="00A42A83">
              <w:rPr>
                <w:sz w:val="24"/>
                <w:szCs w:val="24"/>
                <w:lang w:val="sr-Latn-BA"/>
              </w:rPr>
              <w:t>30</w:t>
            </w:r>
            <w:r w:rsidR="00343C64" w:rsidRPr="00A42A83">
              <w:rPr>
                <w:sz w:val="24"/>
                <w:szCs w:val="24"/>
                <w:lang w:val="sr-Latn-BA"/>
              </w:rPr>
              <w:t>.000,00</w:t>
            </w:r>
          </w:p>
        </w:tc>
        <w:tc>
          <w:tcPr>
            <w:tcW w:w="1530" w:type="dxa"/>
            <w:vAlign w:val="center"/>
          </w:tcPr>
          <w:p w:rsidR="003730E7" w:rsidRPr="00A42A83" w:rsidRDefault="003730E7" w:rsidP="0037190B">
            <w:pPr>
              <w:spacing w:after="120"/>
              <w:jc w:val="center"/>
              <w:rPr>
                <w:sz w:val="24"/>
                <w:szCs w:val="24"/>
                <w:lang w:val="sr-Cyrl-CS"/>
              </w:rPr>
            </w:pPr>
            <w:r w:rsidRPr="00A42A83">
              <w:rPr>
                <w:sz w:val="24"/>
                <w:szCs w:val="24"/>
                <w:lang w:val="sr-Cyrl-CS"/>
              </w:rPr>
              <w:t>-</w:t>
            </w:r>
          </w:p>
        </w:tc>
        <w:tc>
          <w:tcPr>
            <w:tcW w:w="1530" w:type="dxa"/>
            <w:tcBorders>
              <w:right w:val="single" w:sz="4" w:space="0" w:color="auto"/>
            </w:tcBorders>
            <w:vAlign w:val="center"/>
          </w:tcPr>
          <w:p w:rsidR="003730E7" w:rsidRPr="00A42A83" w:rsidRDefault="003730E7" w:rsidP="0037190B">
            <w:pPr>
              <w:spacing w:after="120"/>
              <w:jc w:val="center"/>
              <w:rPr>
                <w:sz w:val="24"/>
                <w:szCs w:val="24"/>
                <w:lang w:val="sr-Cyrl-CS"/>
              </w:rPr>
            </w:pPr>
            <w:r w:rsidRPr="00A42A83">
              <w:rPr>
                <w:sz w:val="24"/>
                <w:szCs w:val="24"/>
                <w:lang w:val="sr-Cyrl-CS"/>
              </w:rPr>
              <w:t>-</w:t>
            </w:r>
          </w:p>
        </w:tc>
        <w:tc>
          <w:tcPr>
            <w:tcW w:w="1530" w:type="dxa"/>
            <w:tcBorders>
              <w:left w:val="single" w:sz="4" w:space="0" w:color="auto"/>
            </w:tcBorders>
            <w:vAlign w:val="center"/>
          </w:tcPr>
          <w:p w:rsidR="003730E7" w:rsidRPr="00A42A83" w:rsidRDefault="003730E7" w:rsidP="0037190B">
            <w:pPr>
              <w:spacing w:after="120"/>
              <w:jc w:val="center"/>
              <w:rPr>
                <w:sz w:val="24"/>
                <w:szCs w:val="24"/>
                <w:lang w:val="sr-Cyrl-CS"/>
              </w:rPr>
            </w:pPr>
            <w:r w:rsidRPr="00A42A83">
              <w:rPr>
                <w:sz w:val="24"/>
                <w:szCs w:val="24"/>
                <w:lang w:val="sr-Cyrl-CS"/>
              </w:rPr>
              <w:t>-</w:t>
            </w:r>
          </w:p>
        </w:tc>
      </w:tr>
      <w:tr w:rsidR="00AE7D66" w:rsidRPr="00A42A83" w:rsidTr="0037190B">
        <w:tc>
          <w:tcPr>
            <w:tcW w:w="810" w:type="dxa"/>
            <w:shd w:val="pct25" w:color="auto" w:fill="auto"/>
            <w:vAlign w:val="center"/>
          </w:tcPr>
          <w:p w:rsidR="00AE7D66" w:rsidRPr="00A42A83" w:rsidRDefault="00A42A83" w:rsidP="0037190B">
            <w:pPr>
              <w:spacing w:after="120"/>
              <w:jc w:val="center"/>
              <w:rPr>
                <w:b/>
                <w:sz w:val="24"/>
                <w:szCs w:val="24"/>
                <w:lang/>
              </w:rPr>
            </w:pPr>
            <w:r w:rsidRPr="00A42A83">
              <w:rPr>
                <w:b/>
                <w:sz w:val="24"/>
                <w:szCs w:val="24"/>
                <w:lang/>
              </w:rPr>
              <w:t>39.</w:t>
            </w:r>
          </w:p>
        </w:tc>
        <w:tc>
          <w:tcPr>
            <w:tcW w:w="2430" w:type="dxa"/>
            <w:vAlign w:val="center"/>
          </w:tcPr>
          <w:p w:rsidR="00AE7D66" w:rsidRPr="00A42A83" w:rsidRDefault="00AE7D66" w:rsidP="0037190B">
            <w:pPr>
              <w:spacing w:after="120"/>
              <w:jc w:val="center"/>
              <w:rPr>
                <w:sz w:val="24"/>
                <w:szCs w:val="24"/>
                <w:lang w:val="sr-Cyrl-BA"/>
              </w:rPr>
            </w:pPr>
            <w:r w:rsidRPr="00A42A83">
              <w:rPr>
                <w:sz w:val="24"/>
                <w:szCs w:val="24"/>
                <w:lang w:val="sr-Cyrl-BA"/>
              </w:rPr>
              <w:t>Набавка електро опреме за прављење нових разводних ормара на изворишту</w:t>
            </w:r>
          </w:p>
        </w:tc>
        <w:tc>
          <w:tcPr>
            <w:tcW w:w="1530" w:type="dxa"/>
            <w:vAlign w:val="center"/>
          </w:tcPr>
          <w:p w:rsidR="00AE7D66" w:rsidRPr="00A42A83" w:rsidRDefault="009733DF" w:rsidP="0037190B">
            <w:pPr>
              <w:spacing w:after="120"/>
              <w:jc w:val="center"/>
              <w:rPr>
                <w:sz w:val="24"/>
                <w:szCs w:val="24"/>
                <w:lang w:val="sr-Latn-BA"/>
              </w:rPr>
            </w:pPr>
            <w:r w:rsidRPr="00A42A83">
              <w:rPr>
                <w:sz w:val="24"/>
                <w:szCs w:val="24"/>
                <w:lang/>
              </w:rPr>
              <w:t>30</w:t>
            </w:r>
            <w:r w:rsidR="00343C64" w:rsidRPr="00A42A83">
              <w:rPr>
                <w:sz w:val="24"/>
                <w:szCs w:val="24"/>
                <w:lang w:val="sr-Latn-BA"/>
              </w:rPr>
              <w:t>.000,00</w:t>
            </w:r>
          </w:p>
        </w:tc>
        <w:tc>
          <w:tcPr>
            <w:tcW w:w="1530" w:type="dxa"/>
            <w:vAlign w:val="center"/>
          </w:tcPr>
          <w:p w:rsidR="00343C64" w:rsidRPr="00A42A83" w:rsidRDefault="009733DF" w:rsidP="0037190B">
            <w:pPr>
              <w:spacing w:after="120"/>
              <w:jc w:val="center"/>
              <w:rPr>
                <w:sz w:val="24"/>
                <w:szCs w:val="24"/>
                <w:lang w:val="sr-Latn-BA"/>
              </w:rPr>
            </w:pPr>
            <w:r w:rsidRPr="00A42A83">
              <w:rPr>
                <w:sz w:val="24"/>
                <w:szCs w:val="24"/>
                <w:lang/>
              </w:rPr>
              <w:t>30</w:t>
            </w:r>
            <w:r w:rsidR="00343C64" w:rsidRPr="00A42A83">
              <w:rPr>
                <w:sz w:val="24"/>
                <w:szCs w:val="24"/>
                <w:lang w:val="sr-Latn-BA"/>
              </w:rPr>
              <w:t>.000,00</w:t>
            </w:r>
          </w:p>
        </w:tc>
        <w:tc>
          <w:tcPr>
            <w:tcW w:w="1530" w:type="dxa"/>
            <w:vAlign w:val="center"/>
          </w:tcPr>
          <w:p w:rsidR="00AE7D66" w:rsidRPr="00A42A83" w:rsidRDefault="00A30AF2"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AE7D66" w:rsidRPr="00A42A83" w:rsidRDefault="00A30AF2"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AE7D66" w:rsidRPr="00A42A83" w:rsidRDefault="00A30AF2" w:rsidP="0037190B">
            <w:pPr>
              <w:spacing w:after="120"/>
              <w:jc w:val="center"/>
              <w:rPr>
                <w:sz w:val="24"/>
                <w:szCs w:val="24"/>
                <w:lang w:val="sr-Latn-BA"/>
              </w:rPr>
            </w:pPr>
            <w:r w:rsidRPr="00A42A83">
              <w:rPr>
                <w:sz w:val="24"/>
                <w:szCs w:val="24"/>
                <w:lang w:val="sr-Latn-BA"/>
              </w:rPr>
              <w:t>-</w:t>
            </w:r>
          </w:p>
        </w:tc>
      </w:tr>
      <w:tr w:rsidR="003D4EFA" w:rsidRPr="00A42A83" w:rsidTr="0037190B">
        <w:tc>
          <w:tcPr>
            <w:tcW w:w="810" w:type="dxa"/>
            <w:shd w:val="pct25" w:color="auto" w:fill="auto"/>
            <w:vAlign w:val="center"/>
          </w:tcPr>
          <w:p w:rsidR="003D4EFA" w:rsidRPr="00A42A83" w:rsidRDefault="00A42A83" w:rsidP="0037190B">
            <w:pPr>
              <w:spacing w:after="120"/>
              <w:jc w:val="center"/>
              <w:rPr>
                <w:b/>
                <w:sz w:val="24"/>
                <w:szCs w:val="24"/>
                <w:lang/>
              </w:rPr>
            </w:pPr>
            <w:r w:rsidRPr="00A42A83">
              <w:rPr>
                <w:b/>
                <w:sz w:val="24"/>
                <w:szCs w:val="24"/>
                <w:lang/>
              </w:rPr>
              <w:t>40.</w:t>
            </w:r>
          </w:p>
        </w:tc>
        <w:tc>
          <w:tcPr>
            <w:tcW w:w="2430" w:type="dxa"/>
            <w:vAlign w:val="center"/>
          </w:tcPr>
          <w:p w:rsidR="003D4EFA" w:rsidRPr="00A42A83" w:rsidRDefault="003D4EFA" w:rsidP="0037190B">
            <w:pPr>
              <w:spacing w:after="120"/>
              <w:jc w:val="center"/>
              <w:rPr>
                <w:sz w:val="24"/>
                <w:szCs w:val="24"/>
                <w:lang w:val="sr-Cyrl-BA"/>
              </w:rPr>
            </w:pPr>
            <w:r w:rsidRPr="00A42A83">
              <w:rPr>
                <w:sz w:val="24"/>
                <w:szCs w:val="24"/>
                <w:lang w:val="sr-Cyrl-BA"/>
              </w:rPr>
              <w:t>Набавка и уградња ултразвучног мјерача протока</w:t>
            </w:r>
          </w:p>
        </w:tc>
        <w:tc>
          <w:tcPr>
            <w:tcW w:w="1530" w:type="dxa"/>
            <w:vAlign w:val="center"/>
          </w:tcPr>
          <w:p w:rsidR="003D4EFA" w:rsidRPr="00A42A83" w:rsidRDefault="00AF6EC6" w:rsidP="0037190B">
            <w:pPr>
              <w:spacing w:after="120"/>
              <w:jc w:val="center"/>
              <w:rPr>
                <w:sz w:val="24"/>
                <w:szCs w:val="24"/>
                <w:lang w:val="sr-Latn-BA"/>
              </w:rPr>
            </w:pPr>
            <w:r w:rsidRPr="00A42A83">
              <w:rPr>
                <w:sz w:val="24"/>
                <w:szCs w:val="24"/>
                <w:lang w:val="sr-Latn-BA"/>
              </w:rPr>
              <w:t>19</w:t>
            </w:r>
            <w:r w:rsidR="00343C64" w:rsidRPr="00A42A83">
              <w:rPr>
                <w:sz w:val="24"/>
                <w:szCs w:val="24"/>
                <w:lang w:val="sr-Latn-BA"/>
              </w:rPr>
              <w:t>.000,00</w:t>
            </w:r>
          </w:p>
        </w:tc>
        <w:tc>
          <w:tcPr>
            <w:tcW w:w="1530" w:type="dxa"/>
            <w:vAlign w:val="center"/>
          </w:tcPr>
          <w:p w:rsidR="003D4EFA" w:rsidRPr="00A42A83" w:rsidRDefault="00AF6EC6" w:rsidP="0037190B">
            <w:pPr>
              <w:spacing w:after="120"/>
              <w:jc w:val="center"/>
              <w:rPr>
                <w:sz w:val="24"/>
                <w:szCs w:val="24"/>
                <w:lang w:val="sr-Latn-BA"/>
              </w:rPr>
            </w:pPr>
            <w:r w:rsidRPr="00A42A83">
              <w:rPr>
                <w:sz w:val="24"/>
                <w:szCs w:val="24"/>
                <w:lang w:val="sr-Latn-BA"/>
              </w:rPr>
              <w:t>19</w:t>
            </w:r>
            <w:r w:rsidR="00343C64" w:rsidRPr="00A42A83">
              <w:rPr>
                <w:sz w:val="24"/>
                <w:szCs w:val="24"/>
                <w:lang w:val="sr-Latn-BA"/>
              </w:rPr>
              <w:t>.000,00</w:t>
            </w:r>
          </w:p>
        </w:tc>
        <w:tc>
          <w:tcPr>
            <w:tcW w:w="1530" w:type="dxa"/>
            <w:vAlign w:val="center"/>
          </w:tcPr>
          <w:p w:rsidR="003D4EFA" w:rsidRPr="00A42A83" w:rsidRDefault="002527C0" w:rsidP="0037190B">
            <w:pPr>
              <w:spacing w:after="120"/>
              <w:jc w:val="center"/>
              <w:rPr>
                <w:sz w:val="24"/>
                <w:szCs w:val="24"/>
              </w:rPr>
            </w:pPr>
            <w:r w:rsidRPr="00A42A83">
              <w:rPr>
                <w:sz w:val="24"/>
                <w:szCs w:val="24"/>
              </w:rPr>
              <w:t>-</w:t>
            </w:r>
          </w:p>
        </w:tc>
        <w:tc>
          <w:tcPr>
            <w:tcW w:w="1530" w:type="dxa"/>
            <w:tcBorders>
              <w:right w:val="single" w:sz="4" w:space="0" w:color="auto"/>
            </w:tcBorders>
            <w:vAlign w:val="center"/>
          </w:tcPr>
          <w:p w:rsidR="003D4EFA" w:rsidRPr="00A42A83" w:rsidRDefault="002527C0" w:rsidP="0037190B">
            <w:pPr>
              <w:spacing w:after="120"/>
              <w:jc w:val="center"/>
              <w:rPr>
                <w:sz w:val="24"/>
                <w:szCs w:val="24"/>
              </w:rPr>
            </w:pPr>
            <w:r w:rsidRPr="00A42A83">
              <w:rPr>
                <w:sz w:val="24"/>
                <w:szCs w:val="24"/>
              </w:rPr>
              <w:t>-</w:t>
            </w:r>
          </w:p>
        </w:tc>
        <w:tc>
          <w:tcPr>
            <w:tcW w:w="1530" w:type="dxa"/>
            <w:tcBorders>
              <w:left w:val="single" w:sz="4" w:space="0" w:color="auto"/>
            </w:tcBorders>
            <w:vAlign w:val="center"/>
          </w:tcPr>
          <w:p w:rsidR="003D4EFA" w:rsidRPr="00A42A83" w:rsidRDefault="002527C0" w:rsidP="0037190B">
            <w:pPr>
              <w:spacing w:after="120"/>
              <w:jc w:val="center"/>
              <w:rPr>
                <w:sz w:val="24"/>
                <w:szCs w:val="24"/>
              </w:rPr>
            </w:pPr>
            <w:r w:rsidRPr="00A42A83">
              <w:rPr>
                <w:sz w:val="24"/>
                <w:szCs w:val="24"/>
              </w:rPr>
              <w:t>-</w:t>
            </w:r>
          </w:p>
        </w:tc>
      </w:tr>
      <w:tr w:rsidR="007E3E39" w:rsidRPr="00A42A83" w:rsidTr="0037190B">
        <w:tc>
          <w:tcPr>
            <w:tcW w:w="810" w:type="dxa"/>
            <w:shd w:val="pct25" w:color="auto" w:fill="auto"/>
            <w:vAlign w:val="center"/>
          </w:tcPr>
          <w:p w:rsidR="007E3E39" w:rsidRPr="00A42A83" w:rsidRDefault="00A42A83" w:rsidP="0037190B">
            <w:pPr>
              <w:spacing w:after="120"/>
              <w:jc w:val="center"/>
              <w:rPr>
                <w:b/>
                <w:sz w:val="24"/>
                <w:szCs w:val="24"/>
                <w:lang/>
              </w:rPr>
            </w:pPr>
            <w:r w:rsidRPr="00A42A83">
              <w:rPr>
                <w:b/>
                <w:sz w:val="24"/>
                <w:szCs w:val="24"/>
                <w:lang/>
              </w:rPr>
              <w:t>41.</w:t>
            </w:r>
          </w:p>
        </w:tc>
        <w:tc>
          <w:tcPr>
            <w:tcW w:w="2430" w:type="dxa"/>
            <w:vAlign w:val="center"/>
          </w:tcPr>
          <w:p w:rsidR="007E3E39" w:rsidRPr="00A42A83" w:rsidRDefault="007E3E39" w:rsidP="0037190B">
            <w:pPr>
              <w:spacing w:after="120"/>
              <w:jc w:val="center"/>
              <w:rPr>
                <w:sz w:val="24"/>
                <w:szCs w:val="24"/>
                <w:lang w:val="sr-Cyrl-BA"/>
              </w:rPr>
            </w:pPr>
            <w:r w:rsidRPr="00A42A83">
              <w:rPr>
                <w:sz w:val="24"/>
                <w:szCs w:val="24"/>
                <w:lang w:val="sr-Cyrl-BA"/>
              </w:rPr>
              <w:t>Набавка потопне бунарске пумпе</w:t>
            </w:r>
          </w:p>
        </w:tc>
        <w:tc>
          <w:tcPr>
            <w:tcW w:w="1530" w:type="dxa"/>
            <w:vAlign w:val="center"/>
          </w:tcPr>
          <w:p w:rsidR="007E3E39" w:rsidRPr="00A42A83" w:rsidRDefault="007E3E39" w:rsidP="0037190B">
            <w:pPr>
              <w:spacing w:after="120"/>
              <w:jc w:val="center"/>
              <w:rPr>
                <w:sz w:val="24"/>
                <w:szCs w:val="24"/>
              </w:rPr>
            </w:pPr>
            <w:r w:rsidRPr="00A42A83">
              <w:rPr>
                <w:sz w:val="24"/>
                <w:szCs w:val="24"/>
              </w:rPr>
              <w:t>18.000,00</w:t>
            </w:r>
          </w:p>
        </w:tc>
        <w:tc>
          <w:tcPr>
            <w:tcW w:w="1530" w:type="dxa"/>
            <w:vAlign w:val="center"/>
          </w:tcPr>
          <w:p w:rsidR="007E3E39" w:rsidRPr="00A42A83" w:rsidRDefault="007E3E39" w:rsidP="0037190B">
            <w:pPr>
              <w:spacing w:after="120"/>
              <w:jc w:val="center"/>
              <w:rPr>
                <w:sz w:val="24"/>
                <w:szCs w:val="24"/>
              </w:rPr>
            </w:pPr>
            <w:r w:rsidRPr="00A42A83">
              <w:rPr>
                <w:sz w:val="24"/>
                <w:szCs w:val="24"/>
              </w:rPr>
              <w:t>18.000,00</w:t>
            </w:r>
          </w:p>
        </w:tc>
        <w:tc>
          <w:tcPr>
            <w:tcW w:w="1530" w:type="dxa"/>
            <w:vAlign w:val="center"/>
          </w:tcPr>
          <w:p w:rsidR="007E3E39" w:rsidRPr="00A42A83" w:rsidRDefault="007E3E39" w:rsidP="0037190B">
            <w:pPr>
              <w:spacing w:after="120"/>
              <w:jc w:val="center"/>
              <w:rPr>
                <w:sz w:val="24"/>
                <w:szCs w:val="24"/>
              </w:rPr>
            </w:pPr>
            <w:r w:rsidRPr="00A42A83">
              <w:rPr>
                <w:sz w:val="24"/>
                <w:szCs w:val="24"/>
              </w:rPr>
              <w:t>-</w:t>
            </w:r>
          </w:p>
        </w:tc>
        <w:tc>
          <w:tcPr>
            <w:tcW w:w="1530" w:type="dxa"/>
            <w:tcBorders>
              <w:right w:val="single" w:sz="4" w:space="0" w:color="auto"/>
            </w:tcBorders>
            <w:vAlign w:val="center"/>
          </w:tcPr>
          <w:p w:rsidR="007E3E39" w:rsidRPr="00A42A83" w:rsidRDefault="007E3E39" w:rsidP="0037190B">
            <w:pPr>
              <w:spacing w:after="120"/>
              <w:jc w:val="center"/>
              <w:rPr>
                <w:sz w:val="24"/>
                <w:szCs w:val="24"/>
              </w:rPr>
            </w:pPr>
            <w:r w:rsidRPr="00A42A83">
              <w:rPr>
                <w:sz w:val="24"/>
                <w:szCs w:val="24"/>
              </w:rPr>
              <w:t>-</w:t>
            </w:r>
          </w:p>
        </w:tc>
        <w:tc>
          <w:tcPr>
            <w:tcW w:w="1530" w:type="dxa"/>
            <w:tcBorders>
              <w:left w:val="single" w:sz="4" w:space="0" w:color="auto"/>
            </w:tcBorders>
            <w:vAlign w:val="center"/>
          </w:tcPr>
          <w:p w:rsidR="007E3E39" w:rsidRPr="00A42A83" w:rsidRDefault="007E3E39" w:rsidP="0037190B">
            <w:pPr>
              <w:spacing w:after="120"/>
              <w:jc w:val="center"/>
              <w:rPr>
                <w:sz w:val="24"/>
                <w:szCs w:val="24"/>
                <w:lang/>
              </w:rPr>
            </w:pPr>
            <w:r w:rsidRPr="00A42A83">
              <w:rPr>
                <w:sz w:val="24"/>
                <w:szCs w:val="24"/>
              </w:rPr>
              <w:t>-</w:t>
            </w:r>
          </w:p>
        </w:tc>
      </w:tr>
      <w:tr w:rsidR="00AE7D66" w:rsidRPr="00A42A83" w:rsidTr="0037190B">
        <w:tc>
          <w:tcPr>
            <w:tcW w:w="810" w:type="dxa"/>
            <w:shd w:val="pct25" w:color="auto" w:fill="auto"/>
            <w:vAlign w:val="center"/>
          </w:tcPr>
          <w:p w:rsidR="00AE7D66" w:rsidRPr="00A42A83" w:rsidRDefault="00A42A83" w:rsidP="0037190B">
            <w:pPr>
              <w:spacing w:after="120"/>
              <w:jc w:val="center"/>
              <w:rPr>
                <w:b/>
                <w:color w:val="000000" w:themeColor="text1"/>
                <w:sz w:val="24"/>
                <w:szCs w:val="24"/>
                <w:lang/>
              </w:rPr>
            </w:pPr>
            <w:r w:rsidRPr="00A42A83">
              <w:rPr>
                <w:b/>
                <w:color w:val="000000" w:themeColor="text1"/>
                <w:sz w:val="24"/>
                <w:szCs w:val="24"/>
                <w:lang/>
              </w:rPr>
              <w:t>42.</w:t>
            </w:r>
          </w:p>
        </w:tc>
        <w:tc>
          <w:tcPr>
            <w:tcW w:w="2430" w:type="dxa"/>
            <w:vAlign w:val="center"/>
          </w:tcPr>
          <w:p w:rsidR="00AE7D66" w:rsidRPr="00A42A83" w:rsidRDefault="00AE7D66" w:rsidP="0037190B">
            <w:pPr>
              <w:spacing w:after="120"/>
              <w:jc w:val="center"/>
              <w:rPr>
                <w:color w:val="000000" w:themeColor="text1"/>
                <w:sz w:val="24"/>
                <w:szCs w:val="24"/>
                <w:lang w:val="sr-Cyrl-BA"/>
              </w:rPr>
            </w:pPr>
            <w:r w:rsidRPr="00A42A83">
              <w:rPr>
                <w:color w:val="000000" w:themeColor="text1"/>
                <w:sz w:val="24"/>
                <w:szCs w:val="24"/>
                <w:lang w:val="sr-Cyrl-BA"/>
              </w:rPr>
              <w:t xml:space="preserve">Набавка </w:t>
            </w:r>
            <w:r w:rsidR="003D4EFA" w:rsidRPr="00A42A83">
              <w:rPr>
                <w:color w:val="000000" w:themeColor="text1"/>
                <w:sz w:val="24"/>
                <w:szCs w:val="24"/>
                <w:lang w:val="sr-Cyrl-BA"/>
              </w:rPr>
              <w:t>преносивог ултразвучног</w:t>
            </w:r>
            <w:r w:rsidRPr="00A42A83">
              <w:rPr>
                <w:color w:val="000000" w:themeColor="text1"/>
                <w:sz w:val="24"/>
                <w:szCs w:val="24"/>
                <w:lang w:val="sr-Cyrl-BA"/>
              </w:rPr>
              <w:t xml:space="preserve"> мјерача прот</w:t>
            </w:r>
            <w:r w:rsidR="003D4EFA" w:rsidRPr="00A42A83">
              <w:rPr>
                <w:color w:val="000000" w:themeColor="text1"/>
                <w:sz w:val="24"/>
                <w:szCs w:val="24"/>
                <w:lang w:val="sr-Cyrl-BA"/>
              </w:rPr>
              <w:t>ока</w:t>
            </w:r>
          </w:p>
        </w:tc>
        <w:tc>
          <w:tcPr>
            <w:tcW w:w="1530" w:type="dxa"/>
            <w:vAlign w:val="center"/>
          </w:tcPr>
          <w:p w:rsidR="00AE7D66" w:rsidRPr="00A42A83" w:rsidRDefault="008F6991" w:rsidP="008F6991">
            <w:pPr>
              <w:spacing w:after="120"/>
              <w:jc w:val="center"/>
              <w:rPr>
                <w:color w:val="000000" w:themeColor="text1"/>
                <w:sz w:val="24"/>
                <w:szCs w:val="24"/>
                <w:lang w:val="sr-Cyrl-CS"/>
              </w:rPr>
            </w:pPr>
            <w:r w:rsidRPr="00A42A83">
              <w:rPr>
                <w:color w:val="000000" w:themeColor="text1"/>
                <w:sz w:val="24"/>
                <w:szCs w:val="24"/>
                <w:lang w:val="sr-Cyrl-CS"/>
              </w:rPr>
              <w:t>15.000,00</w:t>
            </w:r>
          </w:p>
        </w:tc>
        <w:tc>
          <w:tcPr>
            <w:tcW w:w="1530" w:type="dxa"/>
            <w:vAlign w:val="center"/>
          </w:tcPr>
          <w:p w:rsidR="008F6991" w:rsidRPr="00A42A83" w:rsidRDefault="008F6991" w:rsidP="008F6991">
            <w:pPr>
              <w:spacing w:after="120"/>
              <w:jc w:val="center"/>
              <w:rPr>
                <w:color w:val="000000" w:themeColor="text1"/>
                <w:sz w:val="24"/>
                <w:szCs w:val="24"/>
                <w:lang/>
              </w:rPr>
            </w:pPr>
            <w:r w:rsidRPr="00A42A83">
              <w:rPr>
                <w:color w:val="000000" w:themeColor="text1"/>
                <w:sz w:val="24"/>
                <w:szCs w:val="24"/>
                <w:lang/>
              </w:rPr>
              <w:t>15.000,00</w:t>
            </w:r>
          </w:p>
          <w:p w:rsidR="00AE7D66" w:rsidRPr="00A42A83" w:rsidRDefault="00AE7D66" w:rsidP="008F6991">
            <w:pPr>
              <w:spacing w:after="120"/>
              <w:jc w:val="center"/>
              <w:rPr>
                <w:color w:val="000000" w:themeColor="text1"/>
                <w:sz w:val="24"/>
                <w:szCs w:val="24"/>
                <w:lang w:val="sr-Latn-BA"/>
              </w:rPr>
            </w:pPr>
          </w:p>
        </w:tc>
        <w:tc>
          <w:tcPr>
            <w:tcW w:w="1530" w:type="dxa"/>
            <w:vAlign w:val="center"/>
          </w:tcPr>
          <w:p w:rsidR="00AE7D66" w:rsidRPr="00A42A83" w:rsidRDefault="00CE68D2"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AE7D66" w:rsidRPr="00A42A83" w:rsidRDefault="00CE68D2"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B34D36" w:rsidRPr="00A42A83" w:rsidRDefault="00CE68D2" w:rsidP="0037190B">
            <w:pPr>
              <w:spacing w:after="120"/>
              <w:jc w:val="center"/>
              <w:rPr>
                <w:sz w:val="24"/>
                <w:szCs w:val="24"/>
                <w:lang w:val="sr-Latn-BA"/>
              </w:rPr>
            </w:pPr>
            <w:r w:rsidRPr="00A42A83">
              <w:rPr>
                <w:sz w:val="24"/>
                <w:szCs w:val="24"/>
                <w:lang w:val="sr-Latn-BA"/>
              </w:rPr>
              <w:t>-</w:t>
            </w:r>
          </w:p>
        </w:tc>
      </w:tr>
      <w:tr w:rsidR="001E2C39" w:rsidRPr="00A42A83" w:rsidTr="0037190B">
        <w:tc>
          <w:tcPr>
            <w:tcW w:w="810" w:type="dxa"/>
            <w:shd w:val="pct25" w:color="auto" w:fill="auto"/>
            <w:vAlign w:val="center"/>
          </w:tcPr>
          <w:p w:rsidR="001E2C39" w:rsidRPr="00A42A83" w:rsidRDefault="00A42A83" w:rsidP="0037190B">
            <w:pPr>
              <w:spacing w:after="120"/>
              <w:jc w:val="center"/>
              <w:rPr>
                <w:b/>
                <w:color w:val="000000" w:themeColor="text1"/>
                <w:sz w:val="24"/>
                <w:szCs w:val="24"/>
                <w:lang/>
              </w:rPr>
            </w:pPr>
            <w:r w:rsidRPr="00A42A83">
              <w:rPr>
                <w:b/>
                <w:color w:val="000000" w:themeColor="text1"/>
                <w:sz w:val="24"/>
                <w:szCs w:val="24"/>
                <w:lang/>
              </w:rPr>
              <w:t>43.</w:t>
            </w:r>
          </w:p>
        </w:tc>
        <w:tc>
          <w:tcPr>
            <w:tcW w:w="2430" w:type="dxa"/>
            <w:vAlign w:val="center"/>
          </w:tcPr>
          <w:p w:rsidR="001E2C39" w:rsidRPr="00A42A83" w:rsidRDefault="001E2C39" w:rsidP="0037190B">
            <w:pPr>
              <w:spacing w:after="120"/>
              <w:jc w:val="center"/>
              <w:rPr>
                <w:color w:val="000000" w:themeColor="text1"/>
                <w:sz w:val="24"/>
                <w:szCs w:val="24"/>
                <w:lang w:val="sr-Cyrl-BA"/>
              </w:rPr>
            </w:pPr>
            <w:r w:rsidRPr="00A42A83">
              <w:rPr>
                <w:color w:val="000000" w:themeColor="text1"/>
                <w:sz w:val="24"/>
                <w:szCs w:val="24"/>
                <w:lang w:val="sr-Cyrl-BA"/>
              </w:rPr>
              <w:t>Набавка опреме за мрежну детекцију цурења помоћу корелационих логера</w:t>
            </w:r>
          </w:p>
        </w:tc>
        <w:tc>
          <w:tcPr>
            <w:tcW w:w="1530" w:type="dxa"/>
            <w:vAlign w:val="center"/>
          </w:tcPr>
          <w:p w:rsidR="001E2C39" w:rsidRPr="00A42A83" w:rsidRDefault="00BB3D06" w:rsidP="0037190B">
            <w:pPr>
              <w:spacing w:after="120"/>
              <w:jc w:val="center"/>
              <w:rPr>
                <w:color w:val="000000" w:themeColor="text1"/>
                <w:sz w:val="24"/>
                <w:szCs w:val="24"/>
                <w:lang w:val="sr-Latn-BA"/>
              </w:rPr>
            </w:pPr>
            <w:r w:rsidRPr="00A42A83">
              <w:rPr>
                <w:color w:val="000000" w:themeColor="text1"/>
                <w:sz w:val="24"/>
                <w:szCs w:val="24"/>
                <w:lang w:val="sr-Latn-BA"/>
              </w:rPr>
              <w:t>60.000,00</w:t>
            </w:r>
          </w:p>
        </w:tc>
        <w:tc>
          <w:tcPr>
            <w:tcW w:w="1530" w:type="dxa"/>
            <w:vAlign w:val="center"/>
          </w:tcPr>
          <w:p w:rsidR="001E2C39" w:rsidRPr="00A42A83" w:rsidRDefault="00BB3D06" w:rsidP="0037190B">
            <w:pPr>
              <w:spacing w:after="120"/>
              <w:jc w:val="center"/>
              <w:rPr>
                <w:color w:val="000000" w:themeColor="text1"/>
                <w:sz w:val="24"/>
                <w:szCs w:val="24"/>
                <w:lang w:val="sr-Latn-BA"/>
              </w:rPr>
            </w:pPr>
            <w:r w:rsidRPr="00A42A83">
              <w:rPr>
                <w:color w:val="000000" w:themeColor="text1"/>
                <w:sz w:val="24"/>
                <w:szCs w:val="24"/>
                <w:lang w:val="sr-Latn-BA"/>
              </w:rPr>
              <w:t>60.000,00</w:t>
            </w:r>
          </w:p>
        </w:tc>
        <w:tc>
          <w:tcPr>
            <w:tcW w:w="1530" w:type="dxa"/>
            <w:vAlign w:val="center"/>
          </w:tcPr>
          <w:p w:rsidR="001E2C39" w:rsidRPr="00A42A83" w:rsidRDefault="002527C0" w:rsidP="0037190B">
            <w:pPr>
              <w:spacing w:after="120"/>
              <w:jc w:val="center"/>
              <w:rPr>
                <w:sz w:val="24"/>
                <w:szCs w:val="24"/>
              </w:rPr>
            </w:pPr>
            <w:r w:rsidRPr="00A42A83">
              <w:rPr>
                <w:sz w:val="24"/>
                <w:szCs w:val="24"/>
              </w:rPr>
              <w:t>-</w:t>
            </w:r>
          </w:p>
        </w:tc>
        <w:tc>
          <w:tcPr>
            <w:tcW w:w="1530" w:type="dxa"/>
            <w:tcBorders>
              <w:right w:val="single" w:sz="4" w:space="0" w:color="auto"/>
            </w:tcBorders>
            <w:vAlign w:val="center"/>
          </w:tcPr>
          <w:p w:rsidR="001E2C39" w:rsidRPr="00A42A83" w:rsidRDefault="002527C0" w:rsidP="0037190B">
            <w:pPr>
              <w:spacing w:after="120"/>
              <w:jc w:val="center"/>
              <w:rPr>
                <w:sz w:val="24"/>
                <w:szCs w:val="24"/>
              </w:rPr>
            </w:pPr>
            <w:r w:rsidRPr="00A42A83">
              <w:rPr>
                <w:sz w:val="24"/>
                <w:szCs w:val="24"/>
              </w:rPr>
              <w:t>-</w:t>
            </w:r>
          </w:p>
        </w:tc>
        <w:tc>
          <w:tcPr>
            <w:tcW w:w="1530" w:type="dxa"/>
            <w:tcBorders>
              <w:left w:val="single" w:sz="4" w:space="0" w:color="auto"/>
            </w:tcBorders>
            <w:vAlign w:val="center"/>
          </w:tcPr>
          <w:p w:rsidR="001E2C39" w:rsidRPr="00A42A83" w:rsidRDefault="002527C0" w:rsidP="0037190B">
            <w:pPr>
              <w:spacing w:after="120"/>
              <w:jc w:val="center"/>
              <w:rPr>
                <w:sz w:val="24"/>
                <w:szCs w:val="24"/>
              </w:rPr>
            </w:pPr>
            <w:r w:rsidRPr="00A42A83">
              <w:rPr>
                <w:sz w:val="24"/>
                <w:szCs w:val="24"/>
              </w:rPr>
              <w:t>-</w:t>
            </w:r>
          </w:p>
        </w:tc>
      </w:tr>
      <w:tr w:rsidR="00FB7131" w:rsidRPr="00A42A83" w:rsidTr="0037190B">
        <w:tc>
          <w:tcPr>
            <w:tcW w:w="810" w:type="dxa"/>
            <w:shd w:val="pct25" w:color="auto" w:fill="auto"/>
            <w:vAlign w:val="center"/>
          </w:tcPr>
          <w:p w:rsidR="00FB7131" w:rsidRPr="00A42A83" w:rsidRDefault="00A42A83" w:rsidP="0037190B">
            <w:pPr>
              <w:spacing w:after="120"/>
              <w:jc w:val="center"/>
              <w:rPr>
                <w:b/>
                <w:sz w:val="24"/>
                <w:szCs w:val="24"/>
                <w:lang/>
              </w:rPr>
            </w:pPr>
            <w:r w:rsidRPr="00A42A83">
              <w:rPr>
                <w:b/>
                <w:sz w:val="24"/>
                <w:szCs w:val="24"/>
                <w:lang/>
              </w:rPr>
              <w:t>44.</w:t>
            </w:r>
          </w:p>
        </w:tc>
        <w:tc>
          <w:tcPr>
            <w:tcW w:w="2430" w:type="dxa"/>
            <w:vAlign w:val="center"/>
          </w:tcPr>
          <w:p w:rsidR="00FB7131" w:rsidRPr="00A42A83" w:rsidRDefault="00FB7131" w:rsidP="0037190B">
            <w:pPr>
              <w:spacing w:after="120"/>
              <w:jc w:val="center"/>
              <w:rPr>
                <w:sz w:val="24"/>
                <w:szCs w:val="24"/>
                <w:lang w:val="sr-Cyrl-BA"/>
              </w:rPr>
            </w:pPr>
            <w:r w:rsidRPr="00A42A83">
              <w:rPr>
                <w:sz w:val="24"/>
                <w:szCs w:val="24"/>
                <w:lang w:val="sr-Cyrl-BA"/>
              </w:rPr>
              <w:t>Фекална цистерна</w:t>
            </w:r>
          </w:p>
        </w:tc>
        <w:tc>
          <w:tcPr>
            <w:tcW w:w="1530" w:type="dxa"/>
            <w:vAlign w:val="center"/>
          </w:tcPr>
          <w:p w:rsidR="00FB7131" w:rsidRPr="00A42A83" w:rsidRDefault="00011D56" w:rsidP="0037190B">
            <w:pPr>
              <w:spacing w:after="120"/>
              <w:jc w:val="center"/>
              <w:rPr>
                <w:sz w:val="24"/>
                <w:szCs w:val="24"/>
                <w:lang w:val="sr-Latn-BA"/>
              </w:rPr>
            </w:pPr>
            <w:r w:rsidRPr="00A42A83">
              <w:rPr>
                <w:sz w:val="24"/>
                <w:szCs w:val="24"/>
                <w:lang w:val="sr-Latn-BA"/>
              </w:rPr>
              <w:t>150.000,00</w:t>
            </w:r>
          </w:p>
        </w:tc>
        <w:tc>
          <w:tcPr>
            <w:tcW w:w="1530" w:type="dxa"/>
            <w:vAlign w:val="center"/>
          </w:tcPr>
          <w:p w:rsidR="00FB7131" w:rsidRPr="00A42A83" w:rsidRDefault="00011D56" w:rsidP="0037190B">
            <w:pPr>
              <w:spacing w:after="120"/>
              <w:jc w:val="center"/>
              <w:rPr>
                <w:sz w:val="24"/>
                <w:szCs w:val="24"/>
                <w:lang w:val="sr-Latn-BA"/>
              </w:rPr>
            </w:pPr>
            <w:r w:rsidRPr="00A42A83">
              <w:rPr>
                <w:sz w:val="24"/>
                <w:szCs w:val="24"/>
                <w:lang w:val="sr-Latn-BA"/>
              </w:rPr>
              <w:t>150.000,00</w:t>
            </w:r>
          </w:p>
        </w:tc>
        <w:tc>
          <w:tcPr>
            <w:tcW w:w="1530" w:type="dxa"/>
            <w:vAlign w:val="center"/>
          </w:tcPr>
          <w:p w:rsidR="00FB7131" w:rsidRPr="00A42A83" w:rsidRDefault="00FB7131" w:rsidP="0037190B">
            <w:pPr>
              <w:spacing w:after="120"/>
              <w:jc w:val="center"/>
              <w:rPr>
                <w:sz w:val="24"/>
                <w:szCs w:val="24"/>
                <w:lang w:val="sr-Cyrl-CS"/>
              </w:rPr>
            </w:pPr>
            <w:r w:rsidRPr="00A42A83">
              <w:rPr>
                <w:sz w:val="24"/>
                <w:szCs w:val="24"/>
                <w:lang w:val="sr-Cyrl-CS"/>
              </w:rPr>
              <w:t>-</w:t>
            </w:r>
          </w:p>
        </w:tc>
        <w:tc>
          <w:tcPr>
            <w:tcW w:w="1530" w:type="dxa"/>
            <w:tcBorders>
              <w:right w:val="single" w:sz="4" w:space="0" w:color="auto"/>
            </w:tcBorders>
            <w:vAlign w:val="center"/>
          </w:tcPr>
          <w:p w:rsidR="00FB7131" w:rsidRPr="00A42A83" w:rsidRDefault="00FB7131" w:rsidP="0037190B">
            <w:pPr>
              <w:spacing w:after="120"/>
              <w:jc w:val="center"/>
              <w:rPr>
                <w:sz w:val="24"/>
                <w:szCs w:val="24"/>
                <w:lang w:val="sr-Cyrl-CS"/>
              </w:rPr>
            </w:pPr>
            <w:r w:rsidRPr="00A42A83">
              <w:rPr>
                <w:sz w:val="24"/>
                <w:szCs w:val="24"/>
                <w:lang w:val="sr-Cyrl-CS"/>
              </w:rPr>
              <w:t>-</w:t>
            </w:r>
          </w:p>
        </w:tc>
        <w:tc>
          <w:tcPr>
            <w:tcW w:w="1530" w:type="dxa"/>
            <w:tcBorders>
              <w:left w:val="single" w:sz="4" w:space="0" w:color="auto"/>
            </w:tcBorders>
            <w:vAlign w:val="center"/>
          </w:tcPr>
          <w:p w:rsidR="00FB7131" w:rsidRPr="00A42A83" w:rsidRDefault="00BF0E3F" w:rsidP="0037190B">
            <w:pPr>
              <w:jc w:val="center"/>
              <w:rPr>
                <w:sz w:val="24"/>
                <w:szCs w:val="24"/>
                <w:lang w:val="sr-Latn-BA"/>
              </w:rPr>
            </w:pPr>
            <w:r w:rsidRPr="00A42A83">
              <w:rPr>
                <w:sz w:val="24"/>
                <w:szCs w:val="24"/>
                <w:lang w:val="sr-Latn-BA"/>
              </w:rPr>
              <w:t>-</w:t>
            </w:r>
          </w:p>
        </w:tc>
      </w:tr>
      <w:tr w:rsidR="009B5EF3" w:rsidRPr="00A42A83" w:rsidTr="0037190B">
        <w:tc>
          <w:tcPr>
            <w:tcW w:w="810" w:type="dxa"/>
            <w:shd w:val="pct25" w:color="auto" w:fill="auto"/>
            <w:vAlign w:val="center"/>
          </w:tcPr>
          <w:p w:rsidR="009B5EF3" w:rsidRPr="00A42A83" w:rsidRDefault="00A42A83" w:rsidP="0037190B">
            <w:pPr>
              <w:spacing w:after="120"/>
              <w:jc w:val="center"/>
              <w:rPr>
                <w:b/>
                <w:sz w:val="24"/>
                <w:szCs w:val="24"/>
                <w:lang/>
              </w:rPr>
            </w:pPr>
            <w:r w:rsidRPr="00A42A83">
              <w:rPr>
                <w:b/>
                <w:sz w:val="24"/>
                <w:szCs w:val="24"/>
                <w:lang/>
              </w:rPr>
              <w:t>45.</w:t>
            </w:r>
          </w:p>
        </w:tc>
        <w:tc>
          <w:tcPr>
            <w:tcW w:w="2430" w:type="dxa"/>
            <w:vAlign w:val="center"/>
          </w:tcPr>
          <w:p w:rsidR="009B5EF3" w:rsidRPr="00A42A83" w:rsidRDefault="009B5EF3" w:rsidP="0037190B">
            <w:pPr>
              <w:spacing w:after="120"/>
              <w:jc w:val="center"/>
              <w:rPr>
                <w:sz w:val="24"/>
                <w:szCs w:val="24"/>
                <w:lang w:val="sr-Cyrl-BA"/>
              </w:rPr>
            </w:pPr>
            <w:r w:rsidRPr="00A42A83">
              <w:rPr>
                <w:sz w:val="24"/>
                <w:szCs w:val="24"/>
                <w:lang w:val="sr-Cyrl-BA"/>
              </w:rPr>
              <w:t>Боце за хлор 140 кг</w:t>
            </w:r>
          </w:p>
        </w:tc>
        <w:tc>
          <w:tcPr>
            <w:tcW w:w="1530" w:type="dxa"/>
            <w:vAlign w:val="center"/>
          </w:tcPr>
          <w:p w:rsidR="009B5EF3" w:rsidRPr="00A42A83" w:rsidRDefault="009B5EF3" w:rsidP="0037190B">
            <w:pPr>
              <w:spacing w:after="120"/>
              <w:jc w:val="center"/>
              <w:rPr>
                <w:sz w:val="24"/>
                <w:szCs w:val="24"/>
                <w:lang/>
              </w:rPr>
            </w:pPr>
            <w:r w:rsidRPr="00A42A83">
              <w:rPr>
                <w:sz w:val="24"/>
                <w:szCs w:val="24"/>
                <w:lang/>
              </w:rPr>
              <w:t>5.000,00</w:t>
            </w:r>
          </w:p>
        </w:tc>
        <w:tc>
          <w:tcPr>
            <w:tcW w:w="1530" w:type="dxa"/>
            <w:vAlign w:val="center"/>
          </w:tcPr>
          <w:p w:rsidR="009B5EF3" w:rsidRPr="00A42A83" w:rsidRDefault="009B5EF3" w:rsidP="0037190B">
            <w:pPr>
              <w:spacing w:after="120"/>
              <w:jc w:val="center"/>
              <w:rPr>
                <w:sz w:val="24"/>
                <w:szCs w:val="24"/>
                <w:lang/>
              </w:rPr>
            </w:pPr>
            <w:r w:rsidRPr="00A42A83">
              <w:rPr>
                <w:sz w:val="24"/>
                <w:szCs w:val="24"/>
                <w:lang/>
              </w:rPr>
              <w:t>5.000,00</w:t>
            </w:r>
          </w:p>
        </w:tc>
        <w:tc>
          <w:tcPr>
            <w:tcW w:w="1530" w:type="dxa"/>
            <w:vAlign w:val="center"/>
          </w:tcPr>
          <w:p w:rsidR="009B5EF3" w:rsidRPr="00A42A83" w:rsidRDefault="0050725E" w:rsidP="0037190B">
            <w:pPr>
              <w:spacing w:after="120"/>
              <w:jc w:val="center"/>
              <w:rPr>
                <w:sz w:val="24"/>
                <w:szCs w:val="24"/>
              </w:rPr>
            </w:pPr>
            <w:r w:rsidRPr="00A42A83">
              <w:rPr>
                <w:sz w:val="24"/>
                <w:szCs w:val="24"/>
              </w:rPr>
              <w:t>-</w:t>
            </w:r>
          </w:p>
        </w:tc>
        <w:tc>
          <w:tcPr>
            <w:tcW w:w="1530" w:type="dxa"/>
            <w:tcBorders>
              <w:right w:val="single" w:sz="4" w:space="0" w:color="auto"/>
            </w:tcBorders>
            <w:vAlign w:val="center"/>
          </w:tcPr>
          <w:p w:rsidR="009B5EF3" w:rsidRPr="00A42A83" w:rsidRDefault="0050725E" w:rsidP="0037190B">
            <w:pPr>
              <w:spacing w:after="120"/>
              <w:jc w:val="center"/>
              <w:rPr>
                <w:sz w:val="24"/>
                <w:szCs w:val="24"/>
              </w:rPr>
            </w:pPr>
            <w:r w:rsidRPr="00A42A83">
              <w:rPr>
                <w:sz w:val="24"/>
                <w:szCs w:val="24"/>
              </w:rPr>
              <w:t>-</w:t>
            </w:r>
          </w:p>
        </w:tc>
        <w:tc>
          <w:tcPr>
            <w:tcW w:w="1530" w:type="dxa"/>
            <w:tcBorders>
              <w:left w:val="single" w:sz="4" w:space="0" w:color="auto"/>
            </w:tcBorders>
            <w:vAlign w:val="center"/>
          </w:tcPr>
          <w:p w:rsidR="009B5EF3" w:rsidRPr="00A42A83" w:rsidRDefault="0050725E" w:rsidP="0037190B">
            <w:pPr>
              <w:spacing w:after="120"/>
              <w:jc w:val="center"/>
              <w:rPr>
                <w:sz w:val="24"/>
                <w:szCs w:val="24"/>
                <w:lang w:val="sr-Cyrl-CS"/>
              </w:rPr>
            </w:pPr>
            <w:r w:rsidRPr="00A42A83">
              <w:rPr>
                <w:sz w:val="24"/>
                <w:szCs w:val="24"/>
                <w:lang w:val="sr-Cyrl-CS"/>
              </w:rPr>
              <w:t>-</w:t>
            </w:r>
          </w:p>
        </w:tc>
      </w:tr>
      <w:tr w:rsidR="00A46017" w:rsidRPr="00A42A83" w:rsidTr="0037190B">
        <w:trPr>
          <w:trHeight w:val="432"/>
        </w:trPr>
        <w:tc>
          <w:tcPr>
            <w:tcW w:w="810" w:type="dxa"/>
            <w:shd w:val="pct25" w:color="auto" w:fill="auto"/>
            <w:vAlign w:val="center"/>
          </w:tcPr>
          <w:p w:rsidR="00A46017" w:rsidRPr="00A42A83" w:rsidRDefault="00A42A83" w:rsidP="0037190B">
            <w:pPr>
              <w:spacing w:after="120"/>
              <w:jc w:val="center"/>
              <w:rPr>
                <w:b/>
                <w:sz w:val="24"/>
                <w:szCs w:val="24"/>
                <w:lang/>
              </w:rPr>
            </w:pPr>
            <w:r w:rsidRPr="00A42A83">
              <w:rPr>
                <w:b/>
                <w:sz w:val="24"/>
                <w:szCs w:val="24"/>
                <w:lang/>
              </w:rPr>
              <w:t>46.</w:t>
            </w:r>
          </w:p>
        </w:tc>
        <w:tc>
          <w:tcPr>
            <w:tcW w:w="2430" w:type="dxa"/>
            <w:vAlign w:val="center"/>
          </w:tcPr>
          <w:p w:rsidR="00A46017" w:rsidRPr="00A42A83" w:rsidRDefault="0041434E" w:rsidP="0037190B">
            <w:pPr>
              <w:spacing w:after="120"/>
              <w:jc w:val="center"/>
              <w:rPr>
                <w:sz w:val="24"/>
                <w:szCs w:val="24"/>
                <w:lang/>
              </w:rPr>
            </w:pPr>
            <w:r w:rsidRPr="00A42A83">
              <w:rPr>
                <w:sz w:val="24"/>
                <w:szCs w:val="24"/>
                <w:lang w:val="sr-Cyrl-BA"/>
              </w:rPr>
              <w:t xml:space="preserve">Набавка </w:t>
            </w:r>
            <w:r w:rsidR="009A5C1B" w:rsidRPr="00A42A83">
              <w:rPr>
                <w:sz w:val="24"/>
                <w:szCs w:val="24"/>
                <w:lang w:val="sr-Cyrl-BA"/>
              </w:rPr>
              <w:t>акумулаторске лампе</w:t>
            </w:r>
            <w:r w:rsidR="009B5EF3" w:rsidRPr="00A42A83">
              <w:rPr>
                <w:sz w:val="24"/>
                <w:szCs w:val="24"/>
                <w:lang w:val="sr-Cyrl-BA"/>
              </w:rPr>
              <w:t>, деутеријумске лампе</w:t>
            </w:r>
            <w:r w:rsidRPr="00A42A83">
              <w:rPr>
                <w:sz w:val="24"/>
                <w:szCs w:val="24"/>
                <w:lang/>
              </w:rPr>
              <w:t>и палетара</w:t>
            </w:r>
          </w:p>
        </w:tc>
        <w:tc>
          <w:tcPr>
            <w:tcW w:w="1530" w:type="dxa"/>
            <w:vAlign w:val="center"/>
          </w:tcPr>
          <w:p w:rsidR="00A46017" w:rsidRPr="00A42A83" w:rsidRDefault="009B5EF3" w:rsidP="0037190B">
            <w:pPr>
              <w:spacing w:after="120"/>
              <w:jc w:val="center"/>
              <w:rPr>
                <w:sz w:val="24"/>
                <w:szCs w:val="24"/>
                <w:lang w:val="sr-Cyrl-CS"/>
              </w:rPr>
            </w:pPr>
            <w:r w:rsidRPr="00A42A83">
              <w:rPr>
                <w:sz w:val="24"/>
                <w:szCs w:val="24"/>
                <w:lang w:val="sr-Cyrl-CS"/>
              </w:rPr>
              <w:t>2.150,00</w:t>
            </w:r>
          </w:p>
        </w:tc>
        <w:tc>
          <w:tcPr>
            <w:tcW w:w="1530" w:type="dxa"/>
            <w:vAlign w:val="center"/>
          </w:tcPr>
          <w:p w:rsidR="00A46017" w:rsidRPr="00A42A83" w:rsidRDefault="009B5EF3" w:rsidP="0037190B">
            <w:pPr>
              <w:spacing w:after="120"/>
              <w:jc w:val="center"/>
              <w:rPr>
                <w:sz w:val="24"/>
                <w:szCs w:val="24"/>
                <w:lang w:val="sr-Cyrl-CS"/>
              </w:rPr>
            </w:pPr>
            <w:r w:rsidRPr="00A42A83">
              <w:rPr>
                <w:sz w:val="24"/>
                <w:szCs w:val="24"/>
                <w:lang w:val="sr-Cyrl-CS"/>
              </w:rPr>
              <w:t>2.150,00</w:t>
            </w:r>
          </w:p>
        </w:tc>
        <w:tc>
          <w:tcPr>
            <w:tcW w:w="1530" w:type="dxa"/>
            <w:vAlign w:val="center"/>
          </w:tcPr>
          <w:p w:rsidR="00A46017" w:rsidRPr="00A42A83" w:rsidRDefault="00A46017" w:rsidP="0037190B">
            <w:pPr>
              <w:spacing w:after="120"/>
              <w:jc w:val="center"/>
              <w:rPr>
                <w:sz w:val="24"/>
                <w:szCs w:val="24"/>
                <w:lang w:val="sr-Latn-BA"/>
              </w:rPr>
            </w:pPr>
            <w:r w:rsidRPr="00A42A83">
              <w:rPr>
                <w:sz w:val="24"/>
                <w:szCs w:val="24"/>
                <w:lang w:val="sr-Latn-BA"/>
              </w:rPr>
              <w:t>-</w:t>
            </w:r>
          </w:p>
        </w:tc>
        <w:tc>
          <w:tcPr>
            <w:tcW w:w="1530" w:type="dxa"/>
            <w:tcBorders>
              <w:right w:val="single" w:sz="4" w:space="0" w:color="auto"/>
            </w:tcBorders>
            <w:vAlign w:val="center"/>
          </w:tcPr>
          <w:p w:rsidR="00A46017" w:rsidRPr="00A42A83" w:rsidRDefault="00A46017" w:rsidP="0037190B">
            <w:pPr>
              <w:spacing w:after="120"/>
              <w:jc w:val="center"/>
              <w:rPr>
                <w:sz w:val="24"/>
                <w:szCs w:val="24"/>
                <w:lang w:val="sr-Latn-BA"/>
              </w:rPr>
            </w:pPr>
            <w:r w:rsidRPr="00A42A83">
              <w:rPr>
                <w:sz w:val="24"/>
                <w:szCs w:val="24"/>
                <w:lang w:val="sr-Latn-BA"/>
              </w:rPr>
              <w:t>-</w:t>
            </w:r>
          </w:p>
        </w:tc>
        <w:tc>
          <w:tcPr>
            <w:tcW w:w="1530" w:type="dxa"/>
            <w:tcBorders>
              <w:left w:val="single" w:sz="4" w:space="0" w:color="auto"/>
            </w:tcBorders>
            <w:vAlign w:val="center"/>
          </w:tcPr>
          <w:p w:rsidR="00A46017" w:rsidRPr="00A42A83" w:rsidRDefault="00A46017" w:rsidP="0037190B">
            <w:pPr>
              <w:spacing w:after="120"/>
              <w:jc w:val="center"/>
              <w:rPr>
                <w:sz w:val="24"/>
                <w:szCs w:val="24"/>
                <w:lang w:val="sr-Latn-BA"/>
              </w:rPr>
            </w:pPr>
            <w:r w:rsidRPr="00A42A83">
              <w:rPr>
                <w:sz w:val="24"/>
                <w:szCs w:val="24"/>
                <w:lang w:val="sr-Latn-BA"/>
              </w:rPr>
              <w:t>-</w:t>
            </w:r>
          </w:p>
        </w:tc>
      </w:tr>
      <w:tr w:rsidR="007F4502" w:rsidRPr="00A42A83" w:rsidTr="0037190B">
        <w:trPr>
          <w:trHeight w:val="432"/>
        </w:trPr>
        <w:tc>
          <w:tcPr>
            <w:tcW w:w="810" w:type="dxa"/>
            <w:shd w:val="pct25" w:color="auto" w:fill="auto"/>
            <w:vAlign w:val="center"/>
          </w:tcPr>
          <w:p w:rsidR="007F4502" w:rsidRPr="00A42A83" w:rsidRDefault="00A42A83" w:rsidP="0037190B">
            <w:pPr>
              <w:spacing w:after="120"/>
              <w:jc w:val="center"/>
              <w:rPr>
                <w:b/>
                <w:sz w:val="24"/>
                <w:szCs w:val="24"/>
                <w:lang/>
              </w:rPr>
            </w:pPr>
            <w:r w:rsidRPr="00A42A83">
              <w:rPr>
                <w:b/>
                <w:sz w:val="24"/>
                <w:szCs w:val="24"/>
                <w:lang/>
              </w:rPr>
              <w:t>47.</w:t>
            </w:r>
          </w:p>
        </w:tc>
        <w:tc>
          <w:tcPr>
            <w:tcW w:w="2430" w:type="dxa"/>
            <w:vAlign w:val="center"/>
          </w:tcPr>
          <w:p w:rsidR="007F4502" w:rsidRPr="00A42A83" w:rsidRDefault="007F4502" w:rsidP="0037190B">
            <w:pPr>
              <w:spacing w:after="120"/>
              <w:jc w:val="center"/>
              <w:rPr>
                <w:sz w:val="24"/>
                <w:szCs w:val="24"/>
                <w:lang w:val="sr-Cyrl-BA"/>
              </w:rPr>
            </w:pPr>
            <w:r w:rsidRPr="00A42A83">
              <w:rPr>
                <w:sz w:val="24"/>
                <w:szCs w:val="24"/>
                <w:lang w:val="sr-Cyrl-BA"/>
              </w:rPr>
              <w:t>Пумпа за ПС-1</w:t>
            </w:r>
          </w:p>
        </w:tc>
        <w:tc>
          <w:tcPr>
            <w:tcW w:w="1530" w:type="dxa"/>
            <w:vAlign w:val="center"/>
          </w:tcPr>
          <w:p w:rsidR="007F4502" w:rsidRPr="00A42A83" w:rsidRDefault="00F720FC" w:rsidP="0037190B">
            <w:pPr>
              <w:spacing w:after="120"/>
              <w:jc w:val="center"/>
              <w:rPr>
                <w:sz w:val="24"/>
                <w:szCs w:val="24"/>
                <w:lang w:val="sr-Cyrl-CS"/>
              </w:rPr>
            </w:pPr>
            <w:r w:rsidRPr="00A42A83">
              <w:rPr>
                <w:sz w:val="24"/>
                <w:szCs w:val="24"/>
                <w:lang/>
              </w:rPr>
              <w:t>24</w:t>
            </w:r>
            <w:r w:rsidR="007F4502" w:rsidRPr="00A42A83">
              <w:rPr>
                <w:sz w:val="24"/>
                <w:szCs w:val="24"/>
                <w:lang w:val="sr-Cyrl-CS"/>
              </w:rPr>
              <w:t>.000,00</w:t>
            </w:r>
          </w:p>
        </w:tc>
        <w:tc>
          <w:tcPr>
            <w:tcW w:w="1530" w:type="dxa"/>
            <w:vAlign w:val="center"/>
          </w:tcPr>
          <w:p w:rsidR="007F4502" w:rsidRPr="00A42A83" w:rsidRDefault="00F720FC" w:rsidP="0037190B">
            <w:pPr>
              <w:spacing w:after="120"/>
              <w:jc w:val="center"/>
              <w:rPr>
                <w:sz w:val="24"/>
                <w:szCs w:val="24"/>
                <w:lang w:val="sr-Cyrl-CS"/>
              </w:rPr>
            </w:pPr>
            <w:r w:rsidRPr="00A42A83">
              <w:rPr>
                <w:sz w:val="24"/>
                <w:szCs w:val="24"/>
                <w:lang w:val="sr-Cyrl-CS"/>
              </w:rPr>
              <w:t>24</w:t>
            </w:r>
            <w:r w:rsidR="007F4502" w:rsidRPr="00A42A83">
              <w:rPr>
                <w:sz w:val="24"/>
                <w:szCs w:val="24"/>
                <w:lang w:val="sr-Cyrl-CS"/>
              </w:rPr>
              <w:t>.000,00</w:t>
            </w:r>
          </w:p>
        </w:tc>
        <w:tc>
          <w:tcPr>
            <w:tcW w:w="1530" w:type="dxa"/>
            <w:vAlign w:val="center"/>
          </w:tcPr>
          <w:p w:rsidR="007F4502" w:rsidRPr="00A42A83" w:rsidRDefault="00A95067" w:rsidP="0037190B">
            <w:pPr>
              <w:spacing w:after="120"/>
              <w:jc w:val="center"/>
              <w:rPr>
                <w:sz w:val="24"/>
                <w:szCs w:val="24"/>
              </w:rPr>
            </w:pPr>
            <w:r w:rsidRPr="00A42A83">
              <w:rPr>
                <w:sz w:val="24"/>
                <w:szCs w:val="24"/>
              </w:rPr>
              <w:t>-</w:t>
            </w:r>
          </w:p>
        </w:tc>
        <w:tc>
          <w:tcPr>
            <w:tcW w:w="1530" w:type="dxa"/>
            <w:tcBorders>
              <w:right w:val="single" w:sz="4" w:space="0" w:color="auto"/>
            </w:tcBorders>
            <w:vAlign w:val="center"/>
          </w:tcPr>
          <w:p w:rsidR="007F4502" w:rsidRPr="00A42A83" w:rsidRDefault="00A95067" w:rsidP="0037190B">
            <w:pPr>
              <w:spacing w:after="120"/>
              <w:jc w:val="center"/>
              <w:rPr>
                <w:sz w:val="24"/>
                <w:szCs w:val="24"/>
              </w:rPr>
            </w:pPr>
            <w:r w:rsidRPr="00A42A83">
              <w:rPr>
                <w:sz w:val="24"/>
                <w:szCs w:val="24"/>
              </w:rPr>
              <w:t>-</w:t>
            </w:r>
          </w:p>
        </w:tc>
        <w:tc>
          <w:tcPr>
            <w:tcW w:w="1530" w:type="dxa"/>
            <w:tcBorders>
              <w:left w:val="single" w:sz="4" w:space="0" w:color="auto"/>
            </w:tcBorders>
            <w:vAlign w:val="center"/>
          </w:tcPr>
          <w:p w:rsidR="007F4502" w:rsidRPr="00A42A83" w:rsidRDefault="00A95067" w:rsidP="0037190B">
            <w:pPr>
              <w:spacing w:after="120"/>
              <w:jc w:val="center"/>
              <w:rPr>
                <w:sz w:val="24"/>
                <w:szCs w:val="24"/>
              </w:rPr>
            </w:pPr>
            <w:r w:rsidRPr="00A42A83">
              <w:rPr>
                <w:sz w:val="24"/>
                <w:szCs w:val="24"/>
              </w:rPr>
              <w:t>-</w:t>
            </w:r>
          </w:p>
        </w:tc>
      </w:tr>
      <w:tr w:rsidR="001E33FD" w:rsidRPr="00A42A83" w:rsidTr="0037190B">
        <w:trPr>
          <w:trHeight w:val="432"/>
        </w:trPr>
        <w:tc>
          <w:tcPr>
            <w:tcW w:w="810" w:type="dxa"/>
            <w:shd w:val="pct25" w:color="auto" w:fill="auto"/>
            <w:vAlign w:val="center"/>
          </w:tcPr>
          <w:p w:rsidR="001E33FD" w:rsidRPr="00A42A83" w:rsidRDefault="00A42A83" w:rsidP="0037190B">
            <w:pPr>
              <w:spacing w:after="120"/>
              <w:jc w:val="center"/>
              <w:rPr>
                <w:b/>
                <w:sz w:val="24"/>
                <w:szCs w:val="24"/>
                <w:lang/>
              </w:rPr>
            </w:pPr>
            <w:r w:rsidRPr="00A42A83">
              <w:rPr>
                <w:b/>
                <w:sz w:val="24"/>
                <w:szCs w:val="24"/>
                <w:lang/>
              </w:rPr>
              <w:t>48.</w:t>
            </w:r>
          </w:p>
        </w:tc>
        <w:tc>
          <w:tcPr>
            <w:tcW w:w="2430" w:type="dxa"/>
            <w:vAlign w:val="center"/>
          </w:tcPr>
          <w:p w:rsidR="001E33FD" w:rsidRPr="00A42A83" w:rsidRDefault="001E33FD" w:rsidP="0037190B">
            <w:pPr>
              <w:spacing w:after="120"/>
              <w:jc w:val="center"/>
              <w:rPr>
                <w:sz w:val="24"/>
                <w:szCs w:val="24"/>
                <w:lang w:val="sr-Cyrl-BA"/>
              </w:rPr>
            </w:pPr>
            <w:r w:rsidRPr="00A42A83">
              <w:rPr>
                <w:sz w:val="24"/>
                <w:szCs w:val="24"/>
                <w:lang w:val="sr-Cyrl-BA"/>
              </w:rPr>
              <w:t>Хидраулични бушач</w:t>
            </w:r>
          </w:p>
        </w:tc>
        <w:tc>
          <w:tcPr>
            <w:tcW w:w="1530" w:type="dxa"/>
            <w:vAlign w:val="center"/>
          </w:tcPr>
          <w:p w:rsidR="001E33FD" w:rsidRPr="00A42A83" w:rsidRDefault="001E33FD" w:rsidP="0037190B">
            <w:pPr>
              <w:spacing w:after="120"/>
              <w:jc w:val="center"/>
              <w:rPr>
                <w:sz w:val="24"/>
                <w:szCs w:val="24"/>
                <w:lang w:val="sr-Cyrl-CS"/>
              </w:rPr>
            </w:pPr>
            <w:r w:rsidRPr="00A42A83">
              <w:rPr>
                <w:sz w:val="24"/>
                <w:szCs w:val="24"/>
                <w:lang w:val="sr-Cyrl-CS"/>
              </w:rPr>
              <w:t>15.000,00</w:t>
            </w:r>
          </w:p>
        </w:tc>
        <w:tc>
          <w:tcPr>
            <w:tcW w:w="1530" w:type="dxa"/>
            <w:vAlign w:val="center"/>
          </w:tcPr>
          <w:p w:rsidR="001E33FD" w:rsidRPr="00A42A83" w:rsidRDefault="001E33FD" w:rsidP="0037190B">
            <w:pPr>
              <w:spacing w:after="120"/>
              <w:jc w:val="center"/>
              <w:rPr>
                <w:sz w:val="24"/>
                <w:szCs w:val="24"/>
                <w:lang w:val="sr-Cyrl-CS"/>
              </w:rPr>
            </w:pPr>
            <w:r w:rsidRPr="00A42A83">
              <w:rPr>
                <w:sz w:val="24"/>
                <w:szCs w:val="24"/>
                <w:lang w:val="sr-Cyrl-CS"/>
              </w:rPr>
              <w:t>15.000,00</w:t>
            </w:r>
          </w:p>
        </w:tc>
        <w:tc>
          <w:tcPr>
            <w:tcW w:w="1530" w:type="dxa"/>
            <w:vAlign w:val="center"/>
          </w:tcPr>
          <w:p w:rsidR="001E33FD" w:rsidRPr="00A42A83" w:rsidRDefault="0050725E" w:rsidP="0037190B">
            <w:pPr>
              <w:spacing w:after="120"/>
              <w:jc w:val="center"/>
              <w:rPr>
                <w:sz w:val="24"/>
                <w:szCs w:val="24"/>
              </w:rPr>
            </w:pPr>
            <w:r w:rsidRPr="00A42A83">
              <w:rPr>
                <w:sz w:val="24"/>
                <w:szCs w:val="24"/>
              </w:rPr>
              <w:t>-</w:t>
            </w:r>
          </w:p>
        </w:tc>
        <w:tc>
          <w:tcPr>
            <w:tcW w:w="1530" w:type="dxa"/>
            <w:tcBorders>
              <w:right w:val="single" w:sz="4" w:space="0" w:color="auto"/>
            </w:tcBorders>
            <w:vAlign w:val="center"/>
          </w:tcPr>
          <w:p w:rsidR="001E33FD" w:rsidRPr="00A42A83" w:rsidRDefault="0050725E" w:rsidP="0037190B">
            <w:pPr>
              <w:spacing w:after="120"/>
              <w:jc w:val="center"/>
              <w:rPr>
                <w:sz w:val="24"/>
                <w:szCs w:val="24"/>
              </w:rPr>
            </w:pPr>
            <w:r w:rsidRPr="00A42A83">
              <w:rPr>
                <w:sz w:val="24"/>
                <w:szCs w:val="24"/>
              </w:rPr>
              <w:t>-</w:t>
            </w:r>
          </w:p>
        </w:tc>
        <w:tc>
          <w:tcPr>
            <w:tcW w:w="1530" w:type="dxa"/>
            <w:tcBorders>
              <w:left w:val="single" w:sz="4" w:space="0" w:color="auto"/>
            </w:tcBorders>
            <w:vAlign w:val="center"/>
          </w:tcPr>
          <w:p w:rsidR="001E33FD" w:rsidRPr="00A42A83" w:rsidRDefault="0050725E" w:rsidP="0037190B">
            <w:pPr>
              <w:spacing w:after="120"/>
              <w:jc w:val="center"/>
              <w:rPr>
                <w:sz w:val="24"/>
                <w:szCs w:val="24"/>
              </w:rPr>
            </w:pPr>
            <w:r w:rsidRPr="00A42A83">
              <w:rPr>
                <w:sz w:val="24"/>
                <w:szCs w:val="24"/>
              </w:rPr>
              <w:t>-</w:t>
            </w:r>
          </w:p>
        </w:tc>
      </w:tr>
      <w:tr w:rsidR="001E33FD" w:rsidRPr="00A42A83" w:rsidTr="0037190B">
        <w:trPr>
          <w:trHeight w:val="432"/>
        </w:trPr>
        <w:tc>
          <w:tcPr>
            <w:tcW w:w="810" w:type="dxa"/>
            <w:shd w:val="pct25" w:color="auto" w:fill="auto"/>
            <w:vAlign w:val="center"/>
          </w:tcPr>
          <w:p w:rsidR="001E33FD" w:rsidRPr="00A42A83" w:rsidRDefault="00A42A83" w:rsidP="0037190B">
            <w:pPr>
              <w:spacing w:after="120"/>
              <w:jc w:val="center"/>
              <w:rPr>
                <w:b/>
                <w:sz w:val="24"/>
                <w:szCs w:val="24"/>
                <w:lang/>
              </w:rPr>
            </w:pPr>
            <w:r w:rsidRPr="00A42A83">
              <w:rPr>
                <w:b/>
                <w:sz w:val="24"/>
                <w:szCs w:val="24"/>
                <w:lang/>
              </w:rPr>
              <w:t>49.</w:t>
            </w:r>
          </w:p>
        </w:tc>
        <w:tc>
          <w:tcPr>
            <w:tcW w:w="2430" w:type="dxa"/>
            <w:vAlign w:val="center"/>
          </w:tcPr>
          <w:p w:rsidR="001E33FD" w:rsidRPr="00A42A83" w:rsidRDefault="001E33FD" w:rsidP="0037190B">
            <w:pPr>
              <w:spacing w:after="120"/>
              <w:jc w:val="center"/>
              <w:rPr>
                <w:sz w:val="24"/>
                <w:szCs w:val="24"/>
                <w:lang w:val="sr-Cyrl-BA"/>
              </w:rPr>
            </w:pPr>
            <w:r w:rsidRPr="00A42A83">
              <w:rPr>
                <w:sz w:val="24"/>
                <w:szCs w:val="24"/>
                <w:lang w:val="sr-Cyrl-BA"/>
              </w:rPr>
              <w:t>Компресор</w:t>
            </w:r>
          </w:p>
        </w:tc>
        <w:tc>
          <w:tcPr>
            <w:tcW w:w="1530" w:type="dxa"/>
            <w:vAlign w:val="center"/>
          </w:tcPr>
          <w:p w:rsidR="001E33FD" w:rsidRPr="00A42A83" w:rsidRDefault="001E33FD" w:rsidP="0037190B">
            <w:pPr>
              <w:spacing w:after="120"/>
              <w:jc w:val="center"/>
              <w:rPr>
                <w:sz w:val="24"/>
                <w:szCs w:val="24"/>
                <w:lang w:val="sr-Cyrl-CS"/>
              </w:rPr>
            </w:pPr>
            <w:r w:rsidRPr="00A42A83">
              <w:rPr>
                <w:sz w:val="24"/>
                <w:szCs w:val="24"/>
                <w:lang w:val="sr-Cyrl-CS"/>
              </w:rPr>
              <w:t>8.000,00</w:t>
            </w:r>
          </w:p>
        </w:tc>
        <w:tc>
          <w:tcPr>
            <w:tcW w:w="1530" w:type="dxa"/>
            <w:vAlign w:val="center"/>
          </w:tcPr>
          <w:p w:rsidR="001E33FD" w:rsidRPr="00A42A83" w:rsidRDefault="00A0583F" w:rsidP="0037190B">
            <w:pPr>
              <w:spacing w:after="120"/>
              <w:jc w:val="center"/>
              <w:rPr>
                <w:sz w:val="24"/>
                <w:szCs w:val="24"/>
                <w:lang w:val="sr-Cyrl-CS"/>
              </w:rPr>
            </w:pPr>
            <w:r w:rsidRPr="00A42A83">
              <w:rPr>
                <w:sz w:val="24"/>
                <w:szCs w:val="24"/>
                <w:lang w:val="sr-Cyrl-CS"/>
              </w:rPr>
              <w:t>8.00</w:t>
            </w:r>
            <w:r w:rsidR="001E33FD" w:rsidRPr="00A42A83">
              <w:rPr>
                <w:sz w:val="24"/>
                <w:szCs w:val="24"/>
                <w:lang w:val="sr-Cyrl-CS"/>
              </w:rPr>
              <w:t>0,00</w:t>
            </w:r>
          </w:p>
        </w:tc>
        <w:tc>
          <w:tcPr>
            <w:tcW w:w="1530" w:type="dxa"/>
            <w:vAlign w:val="center"/>
          </w:tcPr>
          <w:p w:rsidR="001E33FD" w:rsidRPr="00A42A83" w:rsidRDefault="0050725E" w:rsidP="0037190B">
            <w:pPr>
              <w:spacing w:after="120"/>
              <w:jc w:val="center"/>
              <w:rPr>
                <w:sz w:val="24"/>
                <w:szCs w:val="24"/>
              </w:rPr>
            </w:pPr>
            <w:r w:rsidRPr="00A42A83">
              <w:rPr>
                <w:sz w:val="24"/>
                <w:szCs w:val="24"/>
              </w:rPr>
              <w:t>-</w:t>
            </w:r>
          </w:p>
        </w:tc>
        <w:tc>
          <w:tcPr>
            <w:tcW w:w="1530" w:type="dxa"/>
            <w:tcBorders>
              <w:right w:val="single" w:sz="4" w:space="0" w:color="auto"/>
            </w:tcBorders>
            <w:vAlign w:val="center"/>
          </w:tcPr>
          <w:p w:rsidR="001E33FD" w:rsidRPr="00A42A83" w:rsidRDefault="0050725E" w:rsidP="0037190B">
            <w:pPr>
              <w:spacing w:after="120"/>
              <w:jc w:val="center"/>
              <w:rPr>
                <w:sz w:val="24"/>
                <w:szCs w:val="24"/>
              </w:rPr>
            </w:pPr>
            <w:r w:rsidRPr="00A42A83">
              <w:rPr>
                <w:sz w:val="24"/>
                <w:szCs w:val="24"/>
              </w:rPr>
              <w:t>-</w:t>
            </w:r>
          </w:p>
        </w:tc>
        <w:tc>
          <w:tcPr>
            <w:tcW w:w="1530" w:type="dxa"/>
            <w:tcBorders>
              <w:left w:val="single" w:sz="4" w:space="0" w:color="auto"/>
            </w:tcBorders>
            <w:vAlign w:val="center"/>
          </w:tcPr>
          <w:p w:rsidR="001E33FD" w:rsidRPr="00A42A83" w:rsidRDefault="0050725E" w:rsidP="0037190B">
            <w:pPr>
              <w:spacing w:after="120"/>
              <w:jc w:val="center"/>
              <w:rPr>
                <w:sz w:val="24"/>
                <w:szCs w:val="24"/>
              </w:rPr>
            </w:pPr>
            <w:r w:rsidRPr="00A42A83">
              <w:rPr>
                <w:sz w:val="24"/>
                <w:szCs w:val="24"/>
              </w:rPr>
              <w:t>-</w:t>
            </w:r>
          </w:p>
        </w:tc>
      </w:tr>
      <w:tr w:rsidR="007107B1" w:rsidRPr="00A42A83" w:rsidTr="0037190B">
        <w:trPr>
          <w:trHeight w:val="432"/>
        </w:trPr>
        <w:tc>
          <w:tcPr>
            <w:tcW w:w="810" w:type="dxa"/>
            <w:shd w:val="pct25" w:color="auto" w:fill="auto"/>
            <w:vAlign w:val="center"/>
          </w:tcPr>
          <w:p w:rsidR="007107B1" w:rsidRPr="00A42A83" w:rsidRDefault="00A42A83" w:rsidP="0037190B">
            <w:pPr>
              <w:spacing w:after="120"/>
              <w:jc w:val="center"/>
              <w:rPr>
                <w:b/>
                <w:sz w:val="24"/>
                <w:szCs w:val="24"/>
                <w:lang/>
              </w:rPr>
            </w:pPr>
            <w:r w:rsidRPr="00A42A83">
              <w:rPr>
                <w:b/>
                <w:sz w:val="24"/>
                <w:szCs w:val="24"/>
                <w:lang/>
              </w:rPr>
              <w:t>50.</w:t>
            </w:r>
          </w:p>
        </w:tc>
        <w:tc>
          <w:tcPr>
            <w:tcW w:w="2430" w:type="dxa"/>
            <w:vAlign w:val="center"/>
          </w:tcPr>
          <w:p w:rsidR="007107B1" w:rsidRPr="00A42A83" w:rsidRDefault="007107B1" w:rsidP="0037190B">
            <w:pPr>
              <w:spacing w:after="120"/>
              <w:jc w:val="center"/>
              <w:rPr>
                <w:sz w:val="24"/>
                <w:szCs w:val="24"/>
                <w:lang w:val="sr-Cyrl-BA"/>
              </w:rPr>
            </w:pPr>
            <w:r w:rsidRPr="00A42A83">
              <w:rPr>
                <w:sz w:val="24"/>
                <w:szCs w:val="24"/>
                <w:lang w:val="sr-Cyrl-BA"/>
              </w:rPr>
              <w:t>Набавка виљушкара</w:t>
            </w:r>
          </w:p>
        </w:tc>
        <w:tc>
          <w:tcPr>
            <w:tcW w:w="1530" w:type="dxa"/>
            <w:vAlign w:val="center"/>
          </w:tcPr>
          <w:p w:rsidR="007107B1" w:rsidRPr="00A42A83" w:rsidRDefault="007107B1" w:rsidP="0037190B">
            <w:pPr>
              <w:spacing w:after="120"/>
              <w:jc w:val="center"/>
              <w:rPr>
                <w:sz w:val="24"/>
                <w:szCs w:val="24"/>
                <w:lang w:val="sr-Cyrl-CS"/>
              </w:rPr>
            </w:pPr>
            <w:r w:rsidRPr="00A42A83">
              <w:rPr>
                <w:sz w:val="24"/>
                <w:szCs w:val="24"/>
                <w:lang w:val="sr-Cyrl-CS"/>
              </w:rPr>
              <w:t>10.000,00</w:t>
            </w:r>
          </w:p>
        </w:tc>
        <w:tc>
          <w:tcPr>
            <w:tcW w:w="1530" w:type="dxa"/>
            <w:vAlign w:val="center"/>
          </w:tcPr>
          <w:p w:rsidR="007107B1" w:rsidRPr="00A42A83" w:rsidRDefault="007107B1" w:rsidP="0037190B">
            <w:pPr>
              <w:spacing w:after="120"/>
              <w:jc w:val="center"/>
              <w:rPr>
                <w:sz w:val="24"/>
                <w:szCs w:val="24"/>
                <w:lang w:val="sr-Cyrl-CS"/>
              </w:rPr>
            </w:pPr>
            <w:r w:rsidRPr="00A42A83">
              <w:rPr>
                <w:sz w:val="24"/>
                <w:szCs w:val="24"/>
                <w:lang w:val="sr-Cyrl-CS"/>
              </w:rPr>
              <w:t>10.000,00</w:t>
            </w:r>
          </w:p>
        </w:tc>
        <w:tc>
          <w:tcPr>
            <w:tcW w:w="1530" w:type="dxa"/>
            <w:vAlign w:val="center"/>
          </w:tcPr>
          <w:p w:rsidR="007107B1" w:rsidRPr="00A42A83" w:rsidRDefault="0050725E" w:rsidP="0037190B">
            <w:pPr>
              <w:spacing w:after="120"/>
              <w:jc w:val="center"/>
              <w:rPr>
                <w:sz w:val="24"/>
                <w:szCs w:val="24"/>
              </w:rPr>
            </w:pPr>
            <w:r w:rsidRPr="00A42A83">
              <w:rPr>
                <w:sz w:val="24"/>
                <w:szCs w:val="24"/>
              </w:rPr>
              <w:t>-</w:t>
            </w:r>
          </w:p>
        </w:tc>
        <w:tc>
          <w:tcPr>
            <w:tcW w:w="1530" w:type="dxa"/>
            <w:tcBorders>
              <w:right w:val="single" w:sz="4" w:space="0" w:color="auto"/>
            </w:tcBorders>
            <w:vAlign w:val="center"/>
          </w:tcPr>
          <w:p w:rsidR="007107B1" w:rsidRPr="00A42A83" w:rsidRDefault="0050725E" w:rsidP="0037190B">
            <w:pPr>
              <w:spacing w:after="120"/>
              <w:jc w:val="center"/>
              <w:rPr>
                <w:sz w:val="24"/>
                <w:szCs w:val="24"/>
              </w:rPr>
            </w:pPr>
            <w:r w:rsidRPr="00A42A83">
              <w:rPr>
                <w:sz w:val="24"/>
                <w:szCs w:val="24"/>
              </w:rPr>
              <w:t>-</w:t>
            </w:r>
          </w:p>
        </w:tc>
        <w:tc>
          <w:tcPr>
            <w:tcW w:w="1530" w:type="dxa"/>
            <w:tcBorders>
              <w:left w:val="single" w:sz="4" w:space="0" w:color="auto"/>
            </w:tcBorders>
            <w:vAlign w:val="center"/>
          </w:tcPr>
          <w:p w:rsidR="007107B1" w:rsidRPr="00A42A83" w:rsidRDefault="0050725E" w:rsidP="0037190B">
            <w:pPr>
              <w:spacing w:after="120"/>
              <w:jc w:val="center"/>
              <w:rPr>
                <w:sz w:val="24"/>
                <w:szCs w:val="24"/>
              </w:rPr>
            </w:pPr>
            <w:r w:rsidRPr="00A42A83">
              <w:rPr>
                <w:sz w:val="24"/>
                <w:szCs w:val="24"/>
              </w:rPr>
              <w:t>-</w:t>
            </w:r>
          </w:p>
        </w:tc>
      </w:tr>
      <w:tr w:rsidR="008F6991" w:rsidRPr="00A42A83" w:rsidTr="0037190B">
        <w:trPr>
          <w:trHeight w:val="432"/>
        </w:trPr>
        <w:tc>
          <w:tcPr>
            <w:tcW w:w="810" w:type="dxa"/>
            <w:shd w:val="pct25" w:color="auto" w:fill="auto"/>
            <w:vAlign w:val="center"/>
          </w:tcPr>
          <w:p w:rsidR="008F6991" w:rsidRPr="00A42A83" w:rsidRDefault="00A42A83" w:rsidP="0037190B">
            <w:pPr>
              <w:spacing w:after="120"/>
              <w:jc w:val="center"/>
              <w:rPr>
                <w:b/>
                <w:sz w:val="24"/>
                <w:szCs w:val="24"/>
                <w:lang/>
              </w:rPr>
            </w:pPr>
            <w:r w:rsidRPr="00A42A83">
              <w:rPr>
                <w:b/>
                <w:sz w:val="24"/>
                <w:szCs w:val="24"/>
                <w:lang/>
              </w:rPr>
              <w:t>51.</w:t>
            </w:r>
          </w:p>
        </w:tc>
        <w:tc>
          <w:tcPr>
            <w:tcW w:w="2430" w:type="dxa"/>
            <w:vAlign w:val="center"/>
          </w:tcPr>
          <w:p w:rsidR="008F6991" w:rsidRPr="00A42A83" w:rsidRDefault="008F6991" w:rsidP="0037190B">
            <w:pPr>
              <w:spacing w:after="120"/>
              <w:jc w:val="center"/>
              <w:rPr>
                <w:sz w:val="24"/>
                <w:szCs w:val="24"/>
                <w:lang w:val="sr-Cyrl-BA"/>
              </w:rPr>
            </w:pPr>
            <w:r w:rsidRPr="00A42A83">
              <w:rPr>
                <w:sz w:val="24"/>
                <w:szCs w:val="24"/>
                <w:lang w:val="sr-Cyrl-BA"/>
              </w:rPr>
              <w:t>Набавка стубне гаражне дизалице</w:t>
            </w:r>
          </w:p>
        </w:tc>
        <w:tc>
          <w:tcPr>
            <w:tcW w:w="1530" w:type="dxa"/>
            <w:vAlign w:val="center"/>
          </w:tcPr>
          <w:p w:rsidR="008F6991" w:rsidRPr="00A42A83" w:rsidRDefault="008F6991" w:rsidP="0037190B">
            <w:pPr>
              <w:spacing w:after="120"/>
              <w:jc w:val="center"/>
              <w:rPr>
                <w:sz w:val="24"/>
                <w:szCs w:val="24"/>
                <w:lang w:val="sr-Cyrl-CS"/>
              </w:rPr>
            </w:pPr>
            <w:r w:rsidRPr="00A42A83">
              <w:rPr>
                <w:sz w:val="24"/>
                <w:szCs w:val="24"/>
                <w:lang w:val="sr-Cyrl-CS"/>
              </w:rPr>
              <w:t>3.000,00</w:t>
            </w:r>
          </w:p>
        </w:tc>
        <w:tc>
          <w:tcPr>
            <w:tcW w:w="1530" w:type="dxa"/>
            <w:vAlign w:val="center"/>
          </w:tcPr>
          <w:p w:rsidR="008F6991" w:rsidRPr="00A42A83" w:rsidRDefault="008F6991" w:rsidP="0037190B">
            <w:pPr>
              <w:spacing w:after="120"/>
              <w:jc w:val="center"/>
              <w:rPr>
                <w:sz w:val="24"/>
                <w:szCs w:val="24"/>
                <w:lang w:val="sr-Cyrl-CS"/>
              </w:rPr>
            </w:pPr>
            <w:r w:rsidRPr="00A42A83">
              <w:rPr>
                <w:sz w:val="24"/>
                <w:szCs w:val="24"/>
                <w:lang w:val="sr-Cyrl-CS"/>
              </w:rPr>
              <w:t>3.000,00</w:t>
            </w:r>
          </w:p>
        </w:tc>
        <w:tc>
          <w:tcPr>
            <w:tcW w:w="1530" w:type="dxa"/>
            <w:vAlign w:val="center"/>
          </w:tcPr>
          <w:p w:rsidR="008F6991" w:rsidRPr="00A42A83" w:rsidRDefault="0050725E" w:rsidP="0037190B">
            <w:pPr>
              <w:spacing w:after="120"/>
              <w:jc w:val="center"/>
              <w:rPr>
                <w:sz w:val="24"/>
                <w:szCs w:val="24"/>
              </w:rPr>
            </w:pPr>
            <w:r w:rsidRPr="00A42A83">
              <w:rPr>
                <w:sz w:val="24"/>
                <w:szCs w:val="24"/>
              </w:rPr>
              <w:t>-</w:t>
            </w:r>
          </w:p>
        </w:tc>
        <w:tc>
          <w:tcPr>
            <w:tcW w:w="1530" w:type="dxa"/>
            <w:tcBorders>
              <w:right w:val="single" w:sz="4" w:space="0" w:color="auto"/>
            </w:tcBorders>
            <w:vAlign w:val="center"/>
          </w:tcPr>
          <w:p w:rsidR="008F6991" w:rsidRPr="00A42A83" w:rsidRDefault="0050725E" w:rsidP="0037190B">
            <w:pPr>
              <w:spacing w:after="120"/>
              <w:jc w:val="center"/>
              <w:rPr>
                <w:sz w:val="24"/>
                <w:szCs w:val="24"/>
              </w:rPr>
            </w:pPr>
            <w:r w:rsidRPr="00A42A83">
              <w:rPr>
                <w:sz w:val="24"/>
                <w:szCs w:val="24"/>
              </w:rPr>
              <w:t>-</w:t>
            </w:r>
          </w:p>
        </w:tc>
        <w:tc>
          <w:tcPr>
            <w:tcW w:w="1530" w:type="dxa"/>
            <w:tcBorders>
              <w:left w:val="single" w:sz="4" w:space="0" w:color="auto"/>
            </w:tcBorders>
            <w:vAlign w:val="center"/>
          </w:tcPr>
          <w:p w:rsidR="008F6991" w:rsidRPr="00A42A83" w:rsidRDefault="0050725E" w:rsidP="0037190B">
            <w:pPr>
              <w:spacing w:after="120"/>
              <w:jc w:val="center"/>
              <w:rPr>
                <w:sz w:val="24"/>
                <w:szCs w:val="24"/>
              </w:rPr>
            </w:pPr>
            <w:r w:rsidRPr="00A42A83">
              <w:rPr>
                <w:sz w:val="24"/>
                <w:szCs w:val="24"/>
              </w:rPr>
              <w:t>-</w:t>
            </w:r>
          </w:p>
        </w:tc>
      </w:tr>
      <w:tr w:rsidR="008F6991" w:rsidRPr="00A42A83" w:rsidTr="0037190B">
        <w:trPr>
          <w:trHeight w:val="432"/>
        </w:trPr>
        <w:tc>
          <w:tcPr>
            <w:tcW w:w="810" w:type="dxa"/>
            <w:shd w:val="pct25" w:color="auto" w:fill="auto"/>
            <w:vAlign w:val="center"/>
          </w:tcPr>
          <w:p w:rsidR="008F6991" w:rsidRPr="00A42A83" w:rsidRDefault="00A42A83" w:rsidP="00A42A83">
            <w:pPr>
              <w:spacing w:after="120"/>
              <w:jc w:val="center"/>
              <w:rPr>
                <w:b/>
                <w:sz w:val="24"/>
                <w:szCs w:val="24"/>
                <w:lang/>
              </w:rPr>
            </w:pPr>
            <w:r w:rsidRPr="00A42A83">
              <w:rPr>
                <w:b/>
                <w:sz w:val="24"/>
                <w:szCs w:val="24"/>
                <w:lang/>
              </w:rPr>
              <w:t>52.</w:t>
            </w:r>
          </w:p>
        </w:tc>
        <w:tc>
          <w:tcPr>
            <w:tcW w:w="2430" w:type="dxa"/>
            <w:vAlign w:val="center"/>
          </w:tcPr>
          <w:p w:rsidR="008F6991" w:rsidRPr="00A42A83" w:rsidRDefault="008F6991" w:rsidP="0037190B">
            <w:pPr>
              <w:spacing w:after="120"/>
              <w:jc w:val="center"/>
              <w:rPr>
                <w:sz w:val="24"/>
                <w:szCs w:val="24"/>
                <w:lang w:val="sr-Cyrl-BA"/>
              </w:rPr>
            </w:pPr>
            <w:r w:rsidRPr="00A42A83">
              <w:rPr>
                <w:sz w:val="24"/>
                <w:szCs w:val="24"/>
                <w:lang w:val="sr-Cyrl-BA"/>
              </w:rPr>
              <w:t>Набавка апарата за заваривање 200А</w:t>
            </w:r>
          </w:p>
        </w:tc>
        <w:tc>
          <w:tcPr>
            <w:tcW w:w="1530" w:type="dxa"/>
            <w:vAlign w:val="center"/>
          </w:tcPr>
          <w:p w:rsidR="008F6991" w:rsidRPr="00A42A83" w:rsidRDefault="008F6991" w:rsidP="0037190B">
            <w:pPr>
              <w:spacing w:after="120"/>
              <w:jc w:val="center"/>
              <w:rPr>
                <w:sz w:val="24"/>
                <w:szCs w:val="24"/>
                <w:lang w:val="sr-Cyrl-CS"/>
              </w:rPr>
            </w:pPr>
            <w:r w:rsidRPr="00A42A83">
              <w:rPr>
                <w:sz w:val="24"/>
                <w:szCs w:val="24"/>
                <w:lang w:val="sr-Cyrl-CS"/>
              </w:rPr>
              <w:t>1.000,00</w:t>
            </w:r>
          </w:p>
        </w:tc>
        <w:tc>
          <w:tcPr>
            <w:tcW w:w="1530" w:type="dxa"/>
            <w:vAlign w:val="center"/>
          </w:tcPr>
          <w:p w:rsidR="008F6991" w:rsidRPr="00A42A83" w:rsidRDefault="008F6991" w:rsidP="0037190B">
            <w:pPr>
              <w:spacing w:after="120"/>
              <w:jc w:val="center"/>
              <w:rPr>
                <w:sz w:val="24"/>
                <w:szCs w:val="24"/>
                <w:lang w:val="sr-Cyrl-CS"/>
              </w:rPr>
            </w:pPr>
            <w:r w:rsidRPr="00A42A83">
              <w:rPr>
                <w:sz w:val="24"/>
                <w:szCs w:val="24"/>
                <w:lang w:val="sr-Cyrl-CS"/>
              </w:rPr>
              <w:t>1.000,00</w:t>
            </w:r>
          </w:p>
        </w:tc>
        <w:tc>
          <w:tcPr>
            <w:tcW w:w="1530" w:type="dxa"/>
            <w:vAlign w:val="center"/>
          </w:tcPr>
          <w:p w:rsidR="008F6991" w:rsidRPr="00A42A83" w:rsidRDefault="0050725E" w:rsidP="0037190B">
            <w:pPr>
              <w:spacing w:after="120"/>
              <w:jc w:val="center"/>
              <w:rPr>
                <w:sz w:val="24"/>
                <w:szCs w:val="24"/>
              </w:rPr>
            </w:pPr>
            <w:r w:rsidRPr="00A42A83">
              <w:rPr>
                <w:sz w:val="24"/>
                <w:szCs w:val="24"/>
              </w:rPr>
              <w:t>-</w:t>
            </w:r>
          </w:p>
        </w:tc>
        <w:tc>
          <w:tcPr>
            <w:tcW w:w="1530" w:type="dxa"/>
            <w:tcBorders>
              <w:right w:val="single" w:sz="4" w:space="0" w:color="auto"/>
            </w:tcBorders>
            <w:vAlign w:val="center"/>
          </w:tcPr>
          <w:p w:rsidR="008F6991" w:rsidRPr="00A42A83" w:rsidRDefault="0050725E" w:rsidP="0037190B">
            <w:pPr>
              <w:spacing w:after="120"/>
              <w:jc w:val="center"/>
              <w:rPr>
                <w:sz w:val="24"/>
                <w:szCs w:val="24"/>
              </w:rPr>
            </w:pPr>
            <w:r w:rsidRPr="00A42A83">
              <w:rPr>
                <w:sz w:val="24"/>
                <w:szCs w:val="24"/>
              </w:rPr>
              <w:t>-</w:t>
            </w:r>
          </w:p>
        </w:tc>
        <w:tc>
          <w:tcPr>
            <w:tcW w:w="1530" w:type="dxa"/>
            <w:tcBorders>
              <w:left w:val="single" w:sz="4" w:space="0" w:color="auto"/>
            </w:tcBorders>
            <w:vAlign w:val="center"/>
          </w:tcPr>
          <w:p w:rsidR="008F6991" w:rsidRPr="00A42A83" w:rsidRDefault="0050725E" w:rsidP="0037190B">
            <w:pPr>
              <w:spacing w:after="120"/>
              <w:jc w:val="center"/>
              <w:rPr>
                <w:sz w:val="24"/>
                <w:szCs w:val="24"/>
              </w:rPr>
            </w:pPr>
            <w:r w:rsidRPr="00A42A83">
              <w:rPr>
                <w:sz w:val="24"/>
                <w:szCs w:val="24"/>
              </w:rPr>
              <w:t>-</w:t>
            </w:r>
          </w:p>
        </w:tc>
      </w:tr>
      <w:tr w:rsidR="00733B00" w:rsidRPr="00A42A83" w:rsidTr="0037190B">
        <w:trPr>
          <w:trHeight w:val="432"/>
        </w:trPr>
        <w:tc>
          <w:tcPr>
            <w:tcW w:w="810" w:type="dxa"/>
            <w:shd w:val="pct25" w:color="auto" w:fill="auto"/>
            <w:vAlign w:val="center"/>
          </w:tcPr>
          <w:p w:rsidR="00733B00" w:rsidRPr="00733B00" w:rsidRDefault="00733B00" w:rsidP="00A42A83">
            <w:pPr>
              <w:spacing w:after="120"/>
              <w:jc w:val="center"/>
              <w:rPr>
                <w:b/>
                <w:szCs w:val="24"/>
                <w:lang/>
              </w:rPr>
            </w:pPr>
            <w:r>
              <w:rPr>
                <w:b/>
                <w:szCs w:val="24"/>
                <w:lang/>
              </w:rPr>
              <w:t xml:space="preserve">53. </w:t>
            </w:r>
          </w:p>
        </w:tc>
        <w:tc>
          <w:tcPr>
            <w:tcW w:w="2430" w:type="dxa"/>
            <w:vAlign w:val="center"/>
          </w:tcPr>
          <w:p w:rsidR="00733B00" w:rsidRPr="00A42A83" w:rsidRDefault="00733B00" w:rsidP="0037190B">
            <w:pPr>
              <w:spacing w:after="120"/>
              <w:jc w:val="center"/>
              <w:rPr>
                <w:szCs w:val="24"/>
                <w:lang w:val="sr-Cyrl-BA"/>
              </w:rPr>
            </w:pPr>
            <w:r>
              <w:rPr>
                <w:szCs w:val="24"/>
                <w:lang w:val="sr-Cyrl-BA"/>
              </w:rPr>
              <w:t>Набавка опреме за аутоматизацију Изворишта Грмић</w:t>
            </w:r>
          </w:p>
        </w:tc>
        <w:tc>
          <w:tcPr>
            <w:tcW w:w="1530" w:type="dxa"/>
            <w:vAlign w:val="center"/>
          </w:tcPr>
          <w:p w:rsidR="00733B00" w:rsidRPr="00A42A83" w:rsidRDefault="00733B00" w:rsidP="0037190B">
            <w:pPr>
              <w:spacing w:after="120"/>
              <w:jc w:val="center"/>
              <w:rPr>
                <w:szCs w:val="24"/>
                <w:lang w:val="sr-Cyrl-CS"/>
              </w:rPr>
            </w:pPr>
            <w:r>
              <w:rPr>
                <w:szCs w:val="24"/>
                <w:lang w:val="sr-Cyrl-CS"/>
              </w:rPr>
              <w:t>100.000,00</w:t>
            </w:r>
          </w:p>
        </w:tc>
        <w:tc>
          <w:tcPr>
            <w:tcW w:w="1530" w:type="dxa"/>
            <w:vAlign w:val="center"/>
          </w:tcPr>
          <w:p w:rsidR="00733B00" w:rsidRPr="00A42A83" w:rsidRDefault="00733B00" w:rsidP="0037190B">
            <w:pPr>
              <w:spacing w:after="120"/>
              <w:jc w:val="center"/>
              <w:rPr>
                <w:szCs w:val="24"/>
                <w:lang w:val="sr-Cyrl-CS"/>
              </w:rPr>
            </w:pPr>
            <w:r>
              <w:rPr>
                <w:szCs w:val="24"/>
                <w:lang w:val="sr-Cyrl-CS"/>
              </w:rPr>
              <w:t>100.000,00</w:t>
            </w:r>
          </w:p>
        </w:tc>
        <w:tc>
          <w:tcPr>
            <w:tcW w:w="1530" w:type="dxa"/>
            <w:vAlign w:val="center"/>
          </w:tcPr>
          <w:p w:rsidR="00733B00" w:rsidRPr="00A42A83" w:rsidRDefault="00733B00" w:rsidP="0037190B">
            <w:pPr>
              <w:spacing w:after="120"/>
              <w:jc w:val="center"/>
              <w:rPr>
                <w:szCs w:val="24"/>
              </w:rPr>
            </w:pPr>
            <w:r>
              <w:rPr>
                <w:szCs w:val="24"/>
              </w:rPr>
              <w:t>-</w:t>
            </w:r>
          </w:p>
        </w:tc>
        <w:tc>
          <w:tcPr>
            <w:tcW w:w="1530" w:type="dxa"/>
            <w:tcBorders>
              <w:right w:val="single" w:sz="4" w:space="0" w:color="auto"/>
            </w:tcBorders>
            <w:vAlign w:val="center"/>
          </w:tcPr>
          <w:p w:rsidR="00733B00" w:rsidRPr="00A42A83" w:rsidRDefault="00733B00" w:rsidP="0037190B">
            <w:pPr>
              <w:spacing w:after="120"/>
              <w:jc w:val="center"/>
              <w:rPr>
                <w:szCs w:val="24"/>
              </w:rPr>
            </w:pPr>
            <w:r>
              <w:rPr>
                <w:szCs w:val="24"/>
              </w:rPr>
              <w:t>-</w:t>
            </w:r>
          </w:p>
        </w:tc>
        <w:tc>
          <w:tcPr>
            <w:tcW w:w="1530" w:type="dxa"/>
            <w:tcBorders>
              <w:left w:val="single" w:sz="4" w:space="0" w:color="auto"/>
            </w:tcBorders>
            <w:vAlign w:val="center"/>
          </w:tcPr>
          <w:p w:rsidR="00733B00" w:rsidRPr="00A42A83" w:rsidRDefault="00733B00" w:rsidP="0037190B">
            <w:pPr>
              <w:spacing w:after="120"/>
              <w:jc w:val="center"/>
              <w:rPr>
                <w:szCs w:val="24"/>
              </w:rPr>
            </w:pPr>
            <w:r>
              <w:rPr>
                <w:szCs w:val="24"/>
              </w:rPr>
              <w:t>-</w:t>
            </w:r>
          </w:p>
        </w:tc>
      </w:tr>
      <w:tr w:rsidR="00A46017" w:rsidRPr="00A42A83" w:rsidTr="0037190B">
        <w:tc>
          <w:tcPr>
            <w:tcW w:w="3240" w:type="dxa"/>
            <w:gridSpan w:val="2"/>
            <w:shd w:val="pct25" w:color="auto" w:fill="auto"/>
            <w:vAlign w:val="center"/>
          </w:tcPr>
          <w:p w:rsidR="00A46017" w:rsidRPr="00155E0D" w:rsidRDefault="00A46017" w:rsidP="00DE61E3">
            <w:pPr>
              <w:spacing w:after="120"/>
              <w:jc w:val="center"/>
              <w:rPr>
                <w:b/>
                <w:sz w:val="24"/>
                <w:szCs w:val="24"/>
                <w:lang w:val="sr-Cyrl-BA"/>
              </w:rPr>
            </w:pPr>
            <w:r w:rsidRPr="00155E0D">
              <w:rPr>
                <w:b/>
                <w:sz w:val="24"/>
                <w:szCs w:val="24"/>
                <w:lang w:val="sr-Cyrl-BA"/>
              </w:rPr>
              <w:t>УКУПНА ВРИЈЕДНОСТ ИНВЕСТИЦИЈА</w:t>
            </w:r>
          </w:p>
        </w:tc>
        <w:tc>
          <w:tcPr>
            <w:tcW w:w="1530" w:type="dxa"/>
            <w:shd w:val="pct25" w:color="auto" w:fill="auto"/>
            <w:vAlign w:val="center"/>
          </w:tcPr>
          <w:p w:rsidR="00A46017" w:rsidRPr="00733B00" w:rsidRDefault="00733B00" w:rsidP="0037190B">
            <w:pPr>
              <w:spacing w:after="120"/>
              <w:jc w:val="center"/>
              <w:rPr>
                <w:b/>
                <w:sz w:val="24"/>
                <w:szCs w:val="24"/>
                <w:lang/>
              </w:rPr>
            </w:pPr>
            <w:r>
              <w:rPr>
                <w:b/>
                <w:sz w:val="24"/>
                <w:szCs w:val="24"/>
                <w:lang/>
              </w:rPr>
              <w:t>3.547.650,00</w:t>
            </w:r>
          </w:p>
        </w:tc>
        <w:tc>
          <w:tcPr>
            <w:tcW w:w="1530" w:type="dxa"/>
            <w:shd w:val="pct25" w:color="auto" w:fill="auto"/>
            <w:vAlign w:val="center"/>
          </w:tcPr>
          <w:p w:rsidR="00A46017" w:rsidRPr="00155E0D" w:rsidRDefault="00733B00" w:rsidP="0037190B">
            <w:pPr>
              <w:spacing w:after="120"/>
              <w:jc w:val="center"/>
              <w:rPr>
                <w:b/>
                <w:sz w:val="24"/>
                <w:szCs w:val="24"/>
                <w:highlight w:val="yellow"/>
                <w:lang/>
              </w:rPr>
            </w:pPr>
            <w:r>
              <w:rPr>
                <w:b/>
                <w:sz w:val="24"/>
                <w:szCs w:val="24"/>
                <w:lang/>
              </w:rPr>
              <w:t>1.6</w:t>
            </w:r>
            <w:r w:rsidR="00155E0D" w:rsidRPr="00155E0D">
              <w:rPr>
                <w:b/>
                <w:sz w:val="24"/>
                <w:szCs w:val="24"/>
                <w:lang/>
              </w:rPr>
              <w:t>22.650,00</w:t>
            </w:r>
          </w:p>
        </w:tc>
        <w:tc>
          <w:tcPr>
            <w:tcW w:w="1530" w:type="dxa"/>
            <w:shd w:val="pct25" w:color="auto" w:fill="auto"/>
            <w:vAlign w:val="center"/>
          </w:tcPr>
          <w:p w:rsidR="00A46017" w:rsidRPr="00155E0D" w:rsidRDefault="00155E0D" w:rsidP="0037190B">
            <w:pPr>
              <w:spacing w:after="120"/>
              <w:jc w:val="center"/>
              <w:rPr>
                <w:b/>
                <w:sz w:val="24"/>
                <w:szCs w:val="24"/>
                <w:lang/>
              </w:rPr>
            </w:pPr>
            <w:r w:rsidRPr="00155E0D">
              <w:rPr>
                <w:b/>
                <w:sz w:val="24"/>
                <w:szCs w:val="24"/>
                <w:lang/>
              </w:rPr>
              <w:t>1.925.000,00</w:t>
            </w:r>
          </w:p>
        </w:tc>
        <w:tc>
          <w:tcPr>
            <w:tcW w:w="1530" w:type="dxa"/>
            <w:tcBorders>
              <w:right w:val="single" w:sz="4" w:space="0" w:color="auto"/>
            </w:tcBorders>
            <w:shd w:val="pct25" w:color="auto" w:fill="auto"/>
            <w:vAlign w:val="center"/>
          </w:tcPr>
          <w:p w:rsidR="00A46017" w:rsidRPr="00155E0D" w:rsidRDefault="00A95067" w:rsidP="0037190B">
            <w:pPr>
              <w:spacing w:after="120"/>
              <w:jc w:val="center"/>
              <w:rPr>
                <w:b/>
                <w:sz w:val="24"/>
                <w:szCs w:val="24"/>
              </w:rPr>
            </w:pPr>
            <w:r w:rsidRPr="00155E0D">
              <w:rPr>
                <w:b/>
                <w:sz w:val="24"/>
                <w:szCs w:val="24"/>
              </w:rPr>
              <w:t>-</w:t>
            </w:r>
          </w:p>
        </w:tc>
        <w:tc>
          <w:tcPr>
            <w:tcW w:w="1530" w:type="dxa"/>
            <w:tcBorders>
              <w:left w:val="single" w:sz="4" w:space="0" w:color="auto"/>
            </w:tcBorders>
            <w:shd w:val="pct25" w:color="auto" w:fill="auto"/>
            <w:vAlign w:val="center"/>
          </w:tcPr>
          <w:p w:rsidR="00A46017" w:rsidRPr="00155E0D" w:rsidRDefault="00A95067" w:rsidP="0037190B">
            <w:pPr>
              <w:spacing w:after="120"/>
              <w:jc w:val="center"/>
              <w:rPr>
                <w:b/>
                <w:sz w:val="24"/>
                <w:szCs w:val="24"/>
              </w:rPr>
            </w:pPr>
            <w:r w:rsidRPr="00155E0D">
              <w:rPr>
                <w:b/>
                <w:sz w:val="24"/>
                <w:szCs w:val="24"/>
              </w:rPr>
              <w:t>-</w:t>
            </w:r>
          </w:p>
        </w:tc>
      </w:tr>
    </w:tbl>
    <w:p w:rsidR="00E35862" w:rsidRPr="00E35862" w:rsidRDefault="00E35862" w:rsidP="00E35862">
      <w:bookmarkStart w:id="65" w:name="_Toc378945456"/>
    </w:p>
    <w:p w:rsidR="00CB0507" w:rsidRPr="00AB4BA5" w:rsidRDefault="00842503" w:rsidP="00842503">
      <w:pPr>
        <w:pStyle w:val="Heading1"/>
      </w:pPr>
      <w:bookmarkStart w:id="66" w:name="_Toc533591268"/>
      <w:r w:rsidRPr="00D43F2C">
        <w:rPr>
          <w:rFonts w:eastAsiaTheme="minorHAnsi" w:cstheme="minorBidi"/>
          <w:bCs w:val="0"/>
        </w:rPr>
        <w:lastRenderedPageBreak/>
        <w:t xml:space="preserve">7. </w:t>
      </w:r>
      <w:r w:rsidR="005E7A9C" w:rsidRPr="00D43F2C">
        <w:t>ПЛАН ЉУДСКИХ РЕСУРСА</w:t>
      </w:r>
      <w:bookmarkEnd w:id="65"/>
      <w:bookmarkEnd w:id="66"/>
    </w:p>
    <w:p w:rsidR="00786090" w:rsidRPr="003D7DE8" w:rsidRDefault="00786090" w:rsidP="00D43F2C">
      <w:pPr>
        <w:spacing w:before="120"/>
        <w:rPr>
          <w:b/>
          <w:lang w:val="sr-Cyrl-BA"/>
        </w:rPr>
      </w:pPr>
      <w:r w:rsidRPr="003D7DE8">
        <w:t xml:space="preserve">Правилником о </w:t>
      </w:r>
      <w:r w:rsidR="00866176" w:rsidRPr="003D7DE8">
        <w:rPr>
          <w:lang w:val="sr-Cyrl-BA"/>
        </w:rPr>
        <w:t xml:space="preserve">унутрашњој </w:t>
      </w:r>
      <w:r w:rsidRPr="003D7DE8">
        <w:t xml:space="preserve">организацији </w:t>
      </w:r>
      <w:r w:rsidRPr="003D7DE8">
        <w:rPr>
          <w:lang w:val="sr-Cyrl-CS"/>
        </w:rPr>
        <w:t>и</w:t>
      </w:r>
      <w:r w:rsidRPr="003D7DE8">
        <w:t xml:space="preserve"> систематизацији </w:t>
      </w:r>
      <w:r w:rsidR="00866176" w:rsidRPr="003D7DE8">
        <w:rPr>
          <w:lang w:val="sr-Cyrl-BA"/>
        </w:rPr>
        <w:t>радних мјест</w:t>
      </w:r>
      <w:r w:rsidR="00520D25" w:rsidRPr="003D7DE8">
        <w:rPr>
          <w:lang w:val="sr-Cyrl-BA"/>
        </w:rPr>
        <w:t>а у овом Друштву</w:t>
      </w:r>
      <w:r w:rsidR="00866176" w:rsidRPr="003D7DE8">
        <w:t>утврђен је</w:t>
      </w:r>
      <w:r w:rsidR="00866176" w:rsidRPr="003D7DE8">
        <w:rPr>
          <w:lang w:val="sr-Cyrl-BA"/>
        </w:rPr>
        <w:t xml:space="preserve">, између осталог и </w:t>
      </w:r>
      <w:r w:rsidRPr="003D7DE8">
        <w:t xml:space="preserve">број, квалификациона структура, опис послова </w:t>
      </w:r>
      <w:r w:rsidRPr="003D7DE8">
        <w:rPr>
          <w:lang w:val="sr-Cyrl-CS"/>
        </w:rPr>
        <w:t>и</w:t>
      </w:r>
      <w:r w:rsidRPr="003D7DE8">
        <w:t xml:space="preserve"> стручна оспособљеност запослених, а </w:t>
      </w:r>
      <w:r w:rsidR="00866176" w:rsidRPr="003D7DE8">
        <w:rPr>
          <w:lang w:val="sr-Cyrl-BA"/>
        </w:rPr>
        <w:t xml:space="preserve">све </w:t>
      </w:r>
      <w:r w:rsidRPr="003D7DE8">
        <w:t xml:space="preserve">ради извршавања програмских </w:t>
      </w:r>
      <w:r w:rsidR="00C209DD" w:rsidRPr="003D7DE8">
        <w:rPr>
          <w:lang w:val="sr-Cyrl-BA"/>
        </w:rPr>
        <w:t xml:space="preserve">и оперативних </w:t>
      </w:r>
      <w:r w:rsidRPr="003D7DE8">
        <w:t>задатака из д</w:t>
      </w:r>
      <w:r w:rsidR="00C209DD" w:rsidRPr="003D7DE8">
        <w:rPr>
          <w:lang w:val="sr-Cyrl-BA"/>
        </w:rPr>
        <w:t>ј</w:t>
      </w:r>
      <w:r w:rsidRPr="003D7DE8">
        <w:t xml:space="preserve">елатности </w:t>
      </w:r>
      <w:r w:rsidR="00C209DD" w:rsidRPr="003D7DE8">
        <w:rPr>
          <w:lang w:val="sr-Cyrl-BA"/>
        </w:rPr>
        <w:t>овог Друштва</w:t>
      </w:r>
      <w:r w:rsidRPr="003D7DE8">
        <w:t xml:space="preserve"> утврђених </w:t>
      </w:r>
      <w:r w:rsidR="00C209DD" w:rsidRPr="003D7DE8">
        <w:rPr>
          <w:lang w:val="sr-Cyrl-BA"/>
        </w:rPr>
        <w:t xml:space="preserve">Законом о комуналним дјелатностима и другим прописима Републике Српске те </w:t>
      </w:r>
      <w:r w:rsidRPr="003D7DE8">
        <w:t xml:space="preserve">Статутом </w:t>
      </w:r>
      <w:r w:rsidR="00C209DD" w:rsidRPr="003D7DE8">
        <w:rPr>
          <w:lang w:val="sr-Cyrl-BA"/>
        </w:rPr>
        <w:t xml:space="preserve">као </w:t>
      </w:r>
      <w:r w:rsidRPr="003D7DE8">
        <w:rPr>
          <w:lang w:val="sr-Cyrl-CS"/>
        </w:rPr>
        <w:t>и</w:t>
      </w:r>
      <w:r w:rsidR="00C209DD" w:rsidRPr="003D7DE8">
        <w:rPr>
          <w:lang w:val="sr-Cyrl-BA"/>
        </w:rPr>
        <w:t>осталим општим актима овог Друштва</w:t>
      </w:r>
      <w:r w:rsidRPr="003D7DE8">
        <w:t>.</w:t>
      </w:r>
    </w:p>
    <w:p w:rsidR="00866176" w:rsidRPr="003D7DE8" w:rsidRDefault="0093534E" w:rsidP="00D43F2C">
      <w:pPr>
        <w:spacing w:before="120"/>
        <w:rPr>
          <w:lang w:val="sr-Cyrl-CS"/>
        </w:rPr>
      </w:pPr>
      <w:r w:rsidRPr="003D7DE8">
        <w:rPr>
          <w:lang w:val="sr-Cyrl-BA"/>
        </w:rPr>
        <w:t xml:space="preserve">На дан </w:t>
      </w:r>
      <w:r w:rsidR="007C4042" w:rsidRPr="003D7DE8">
        <w:rPr>
          <w:lang w:val="sr-Cyrl-BA"/>
        </w:rPr>
        <w:t xml:space="preserve">30. </w:t>
      </w:r>
      <w:r w:rsidR="00B60C4C" w:rsidRPr="003D7DE8">
        <w:rPr>
          <w:lang w:val="sr-Cyrl-BA"/>
        </w:rPr>
        <w:t>н</w:t>
      </w:r>
      <w:r w:rsidR="007C4042" w:rsidRPr="003D7DE8">
        <w:rPr>
          <w:lang w:val="sr-Cyrl-BA"/>
        </w:rPr>
        <w:t>овембар 201</w:t>
      </w:r>
      <w:r w:rsidR="00D43F2C">
        <w:rPr>
          <w:lang/>
        </w:rPr>
        <w:t>9</w:t>
      </w:r>
      <w:r w:rsidR="007C4042" w:rsidRPr="003D7DE8">
        <w:rPr>
          <w:lang w:val="sr-Cyrl-BA"/>
        </w:rPr>
        <w:t>.</w:t>
      </w:r>
      <w:r w:rsidR="00251DBC" w:rsidRPr="003D7DE8">
        <w:rPr>
          <w:lang w:val="sr-Cyrl-BA"/>
        </w:rPr>
        <w:t>г</w:t>
      </w:r>
      <w:r w:rsidR="00866176" w:rsidRPr="003D7DE8">
        <w:rPr>
          <w:lang w:val="sr-Cyrl-BA"/>
        </w:rPr>
        <w:t xml:space="preserve">одине, ово </w:t>
      </w:r>
      <w:r w:rsidR="0073617B" w:rsidRPr="003D7DE8">
        <w:rPr>
          <w:lang w:val="sr-Cyrl-BA"/>
        </w:rPr>
        <w:t xml:space="preserve">Друштво је запошљавало укупно </w:t>
      </w:r>
      <w:r w:rsidR="003D7DE8" w:rsidRPr="003D7DE8">
        <w:rPr>
          <w:lang w:val="sr-Cyrl-BA"/>
        </w:rPr>
        <w:t>264</w:t>
      </w:r>
      <w:r w:rsidRPr="003D7DE8">
        <w:rPr>
          <w:lang w:val="sr-Cyrl-BA"/>
        </w:rPr>
        <w:t xml:space="preserve"> радника</w:t>
      </w:r>
      <w:r w:rsidR="00CF5C3C" w:rsidRPr="003D7DE8">
        <w:rPr>
          <w:lang w:val="sr-Cyrl-BA"/>
        </w:rPr>
        <w:t>.</w:t>
      </w:r>
    </w:p>
    <w:p w:rsidR="00D43F2C" w:rsidRPr="003D7DE8" w:rsidRDefault="00D43F2C" w:rsidP="00D43F2C">
      <w:pPr>
        <w:spacing w:before="120"/>
        <w:rPr>
          <w:lang w:val="sr-Cyrl-CS"/>
        </w:rPr>
      </w:pPr>
      <w:r>
        <w:rPr>
          <w:lang w:val="sr-Cyrl-CS"/>
        </w:rPr>
        <w:t>У 2020</w:t>
      </w:r>
      <w:r w:rsidR="0093534E" w:rsidRPr="003D7DE8">
        <w:rPr>
          <w:lang w:val="sr-Cyrl-CS"/>
        </w:rPr>
        <w:t xml:space="preserve">. години нису предвиђена нова </w:t>
      </w:r>
      <w:r w:rsidR="00866176" w:rsidRPr="003D7DE8">
        <w:rPr>
          <w:lang w:val="sr-Cyrl-CS"/>
        </w:rPr>
        <w:t>запошљавања</w:t>
      </w:r>
      <w:r w:rsidR="0093534E" w:rsidRPr="003D7DE8">
        <w:rPr>
          <w:lang w:val="sr-Cyrl-CS"/>
        </w:rPr>
        <w:t xml:space="preserve"> осим у случају посебних кадровских потреба</w:t>
      </w:r>
      <w:r w:rsidR="00866176" w:rsidRPr="003D7DE8">
        <w:rPr>
          <w:lang w:val="sr-Cyrl-CS"/>
        </w:rPr>
        <w:t xml:space="preserve"> (нпр. законска обавеза запошљавања кадра одређеног профила итд</w:t>
      </w:r>
      <w:r w:rsidR="00D27763" w:rsidRPr="003D7DE8">
        <w:rPr>
          <w:lang w:val="sr-Cyrl-CS"/>
        </w:rPr>
        <w:t>.</w:t>
      </w:r>
      <w:r w:rsidR="00866176" w:rsidRPr="003D7DE8">
        <w:rPr>
          <w:lang w:val="sr-Cyrl-CS"/>
        </w:rPr>
        <w:t>) и у зависности од финансијско – мат</w:t>
      </w:r>
      <w:r w:rsidR="0073617B" w:rsidRPr="003D7DE8">
        <w:rPr>
          <w:lang w:val="sr-Cyrl-CS"/>
        </w:rPr>
        <w:t>еријалне ситуације овог Друштва.</w:t>
      </w:r>
    </w:p>
    <w:p w:rsidR="00CB0507" w:rsidRPr="003D7DE8" w:rsidRDefault="0093534E" w:rsidP="00D43F2C">
      <w:pPr>
        <w:spacing w:before="120"/>
        <w:rPr>
          <w:lang w:val="sr-Cyrl-CS"/>
        </w:rPr>
      </w:pPr>
      <w:r w:rsidRPr="003D7DE8">
        <w:rPr>
          <w:lang w:val="sr-Cyrl-CS"/>
        </w:rPr>
        <w:t>У наставку је дат табеларни преглед запослених по стручној спреми, а како слиједи:</w:t>
      </w:r>
    </w:p>
    <w:p w:rsidR="000C1602" w:rsidRPr="000C1602" w:rsidRDefault="000C1602" w:rsidP="00954E79">
      <w:pPr>
        <w:rPr>
          <w:highlight w:val="yellow"/>
        </w:rPr>
      </w:pPr>
    </w:p>
    <w:p w:rsidR="003A11EE" w:rsidRPr="004D5C1A" w:rsidRDefault="00085F1F" w:rsidP="00EF24CE">
      <w:pPr>
        <w:rPr>
          <w:b/>
        </w:rPr>
      </w:pPr>
      <w:r w:rsidRPr="003D7DE8">
        <w:rPr>
          <w:b/>
          <w:lang w:val="sr-Cyrl-CS"/>
        </w:rPr>
        <w:t xml:space="preserve">Табела број </w:t>
      </w:r>
      <w:r w:rsidR="00241305" w:rsidRPr="003D7DE8">
        <w:rPr>
          <w:b/>
          <w:lang w:val="sr-Cyrl-CS"/>
        </w:rPr>
        <w:t>8</w:t>
      </w:r>
      <w:r w:rsidRPr="003D7DE8">
        <w:rPr>
          <w:b/>
          <w:lang w:val="sr-Cyrl-CS"/>
        </w:rPr>
        <w:t>–</w:t>
      </w:r>
      <w:r w:rsidR="002C45D6" w:rsidRPr="003D7DE8">
        <w:rPr>
          <w:b/>
          <w:lang w:val="sr-Cyrl-CS"/>
        </w:rPr>
        <w:t xml:space="preserve"> квалификациона ст</w:t>
      </w:r>
      <w:r w:rsidR="00D72879" w:rsidRPr="003D7DE8">
        <w:rPr>
          <w:b/>
          <w:lang w:val="sr-Cyrl-CS"/>
        </w:rPr>
        <w:t xml:space="preserve">руктура запослених </w:t>
      </w:r>
      <w:r w:rsidR="0093534E" w:rsidRPr="003D7DE8">
        <w:rPr>
          <w:b/>
          <w:lang w:val="sr-Cyrl-CS"/>
        </w:rPr>
        <w:t xml:space="preserve">на дан </w:t>
      </w:r>
      <w:r w:rsidR="00451EC4" w:rsidRPr="003D7DE8">
        <w:rPr>
          <w:b/>
          <w:lang w:val="sr-Cyrl-CS"/>
        </w:rPr>
        <w:t>3</w:t>
      </w:r>
      <w:r w:rsidR="00D27763" w:rsidRPr="003D7DE8">
        <w:rPr>
          <w:b/>
          <w:lang w:val="sr-Cyrl-CS"/>
        </w:rPr>
        <w:t>0</w:t>
      </w:r>
      <w:r w:rsidR="00451EC4" w:rsidRPr="003D7DE8">
        <w:rPr>
          <w:b/>
          <w:lang w:val="sr-Cyrl-CS"/>
        </w:rPr>
        <w:t xml:space="preserve">. </w:t>
      </w:r>
      <w:r w:rsidR="00D27763" w:rsidRPr="003D7DE8">
        <w:rPr>
          <w:b/>
          <w:lang w:val="sr-Cyrl-CS"/>
        </w:rPr>
        <w:t>новембар</w:t>
      </w:r>
      <w:r w:rsidR="00EF77D4" w:rsidRPr="003D7DE8">
        <w:rPr>
          <w:b/>
          <w:lang w:val="sr-Cyrl-CS"/>
        </w:rPr>
        <w:t xml:space="preserve"> 201</w:t>
      </w:r>
      <w:r w:rsidR="00F57F4A">
        <w:rPr>
          <w:b/>
          <w:lang w:val="sr-Cyrl-CS"/>
        </w:rPr>
        <w:t>9</w:t>
      </w:r>
      <w:r w:rsidR="0093534E" w:rsidRPr="003D7DE8">
        <w:rPr>
          <w:b/>
          <w:lang w:val="sr-Cyrl-CS"/>
        </w:rPr>
        <w:t xml:space="preserve">. </w:t>
      </w:r>
      <w:r w:rsidR="003A11EE" w:rsidRPr="003D7DE8">
        <w:rPr>
          <w:b/>
          <w:lang w:val="sr-Cyrl-CS"/>
        </w:rPr>
        <w:t>г</w:t>
      </w:r>
      <w:r w:rsidR="0093534E" w:rsidRPr="003D7DE8">
        <w:rPr>
          <w:b/>
          <w:lang w:val="sr-Cyrl-CS"/>
        </w:rPr>
        <w:t>одине</w:t>
      </w:r>
    </w:p>
    <w:tbl>
      <w:tblPr>
        <w:tblStyle w:val="TableGrid"/>
        <w:tblW w:w="0" w:type="auto"/>
        <w:tblLook w:val="04A0"/>
      </w:tblPr>
      <w:tblGrid>
        <w:gridCol w:w="1008"/>
        <w:gridCol w:w="4500"/>
        <w:gridCol w:w="1890"/>
        <w:gridCol w:w="1891"/>
      </w:tblGrid>
      <w:tr w:rsidR="00DB3154" w:rsidRPr="003D7DE8" w:rsidTr="000E2554">
        <w:trPr>
          <w:trHeight w:val="835"/>
        </w:trPr>
        <w:tc>
          <w:tcPr>
            <w:tcW w:w="1008" w:type="dxa"/>
            <w:shd w:val="clear" w:color="auto" w:fill="A6A6A6" w:themeFill="background1" w:themeFillShade="A6"/>
            <w:vAlign w:val="center"/>
          </w:tcPr>
          <w:p w:rsidR="00DB3154" w:rsidRPr="003D7DE8" w:rsidRDefault="006F082A" w:rsidP="000E2554">
            <w:pPr>
              <w:jc w:val="center"/>
              <w:rPr>
                <w:b/>
                <w:lang w:val="sr-Cyrl-CS"/>
              </w:rPr>
            </w:pPr>
            <w:r w:rsidRPr="003D7DE8">
              <w:rPr>
                <w:b/>
                <w:lang w:val="sr-Cyrl-CS"/>
              </w:rPr>
              <w:t>Редни број</w:t>
            </w:r>
          </w:p>
        </w:tc>
        <w:tc>
          <w:tcPr>
            <w:tcW w:w="4500" w:type="dxa"/>
            <w:shd w:val="clear" w:color="auto" w:fill="A6A6A6" w:themeFill="background1" w:themeFillShade="A6"/>
            <w:vAlign w:val="center"/>
          </w:tcPr>
          <w:p w:rsidR="00DB3154" w:rsidRPr="003D7DE8" w:rsidRDefault="00FA41E1" w:rsidP="000E2554">
            <w:pPr>
              <w:jc w:val="left"/>
              <w:rPr>
                <w:b/>
                <w:lang w:val="sr-Cyrl-CS"/>
              </w:rPr>
            </w:pPr>
            <w:r w:rsidRPr="003D7DE8">
              <w:rPr>
                <w:b/>
                <w:lang w:val="sr-Cyrl-CS"/>
              </w:rPr>
              <w:t>Стручна спрема</w:t>
            </w:r>
          </w:p>
        </w:tc>
        <w:tc>
          <w:tcPr>
            <w:tcW w:w="1890" w:type="dxa"/>
            <w:shd w:val="clear" w:color="auto" w:fill="A6A6A6" w:themeFill="background1" w:themeFillShade="A6"/>
            <w:vAlign w:val="center"/>
          </w:tcPr>
          <w:p w:rsidR="00DB3154" w:rsidRPr="003D7DE8" w:rsidRDefault="00583823" w:rsidP="000E2554">
            <w:pPr>
              <w:jc w:val="center"/>
              <w:rPr>
                <w:b/>
                <w:lang w:val="sr-Cyrl-CS"/>
              </w:rPr>
            </w:pPr>
            <w:r w:rsidRPr="003D7DE8">
              <w:rPr>
                <w:b/>
                <w:lang w:val="sr-Cyrl-CS"/>
              </w:rPr>
              <w:t>Број радника</w:t>
            </w:r>
          </w:p>
        </w:tc>
        <w:tc>
          <w:tcPr>
            <w:tcW w:w="1891" w:type="dxa"/>
            <w:shd w:val="clear" w:color="auto" w:fill="A6A6A6" w:themeFill="background1" w:themeFillShade="A6"/>
            <w:vAlign w:val="center"/>
          </w:tcPr>
          <w:p w:rsidR="00DB3154" w:rsidRPr="003D7DE8" w:rsidRDefault="00583823" w:rsidP="000E2554">
            <w:pPr>
              <w:jc w:val="center"/>
              <w:rPr>
                <w:b/>
                <w:lang w:val="sr-Cyrl-CS"/>
              </w:rPr>
            </w:pPr>
            <w:r w:rsidRPr="003D7DE8">
              <w:rPr>
                <w:b/>
                <w:lang w:val="sr-Cyrl-CS"/>
              </w:rPr>
              <w:t>Учешће</w:t>
            </w:r>
          </w:p>
        </w:tc>
      </w:tr>
      <w:tr w:rsidR="00DB3154" w:rsidRPr="003D7DE8" w:rsidTr="000E2554">
        <w:trPr>
          <w:trHeight w:val="374"/>
        </w:trPr>
        <w:tc>
          <w:tcPr>
            <w:tcW w:w="1008" w:type="dxa"/>
            <w:vAlign w:val="center"/>
          </w:tcPr>
          <w:p w:rsidR="00DB3154" w:rsidRPr="003D7DE8" w:rsidRDefault="006F082A" w:rsidP="000E2554">
            <w:pPr>
              <w:jc w:val="center"/>
              <w:rPr>
                <w:lang w:val="sr-Cyrl-CS"/>
              </w:rPr>
            </w:pPr>
            <w:r w:rsidRPr="003D7DE8">
              <w:rPr>
                <w:lang w:val="sr-Cyrl-CS"/>
              </w:rPr>
              <w:t>1.</w:t>
            </w:r>
          </w:p>
        </w:tc>
        <w:tc>
          <w:tcPr>
            <w:tcW w:w="4500" w:type="dxa"/>
            <w:vAlign w:val="center"/>
          </w:tcPr>
          <w:p w:rsidR="00DB3154" w:rsidRPr="003D7DE8" w:rsidRDefault="00FA41E1" w:rsidP="000E2554">
            <w:pPr>
              <w:jc w:val="left"/>
              <w:rPr>
                <w:lang w:val="sr-Cyrl-CS"/>
              </w:rPr>
            </w:pPr>
            <w:r w:rsidRPr="003D7DE8">
              <w:rPr>
                <w:lang w:val="sr-Cyrl-CS"/>
              </w:rPr>
              <w:t>Магистри</w:t>
            </w:r>
            <w:r w:rsidR="00E8563C" w:rsidRPr="003D7DE8">
              <w:rPr>
                <w:lang w:val="sr-Cyrl-CS"/>
              </w:rPr>
              <w:t xml:space="preserve"> / мастери</w:t>
            </w:r>
          </w:p>
        </w:tc>
        <w:tc>
          <w:tcPr>
            <w:tcW w:w="1890" w:type="dxa"/>
            <w:vAlign w:val="center"/>
          </w:tcPr>
          <w:p w:rsidR="00DB3154" w:rsidRPr="00D43F2C" w:rsidRDefault="00D43F2C" w:rsidP="000E2554">
            <w:pPr>
              <w:jc w:val="center"/>
              <w:rPr>
                <w:lang/>
              </w:rPr>
            </w:pPr>
            <w:r>
              <w:rPr>
                <w:lang/>
              </w:rPr>
              <w:t>10</w:t>
            </w:r>
          </w:p>
        </w:tc>
        <w:tc>
          <w:tcPr>
            <w:tcW w:w="1891" w:type="dxa"/>
            <w:vAlign w:val="center"/>
          </w:tcPr>
          <w:p w:rsidR="00DB3154" w:rsidRPr="0000174C" w:rsidRDefault="0000174C" w:rsidP="000E2554">
            <w:pPr>
              <w:jc w:val="center"/>
              <w:rPr>
                <w:lang/>
              </w:rPr>
            </w:pPr>
            <w:r>
              <w:rPr>
                <w:lang/>
              </w:rPr>
              <w:t>3,79</w:t>
            </w:r>
          </w:p>
        </w:tc>
      </w:tr>
      <w:tr w:rsidR="00DB3154" w:rsidRPr="003D7DE8" w:rsidTr="000E2554">
        <w:trPr>
          <w:trHeight w:val="374"/>
        </w:trPr>
        <w:tc>
          <w:tcPr>
            <w:tcW w:w="1008" w:type="dxa"/>
            <w:vAlign w:val="center"/>
          </w:tcPr>
          <w:p w:rsidR="00DB3154" w:rsidRPr="003D7DE8" w:rsidRDefault="006F082A" w:rsidP="000E2554">
            <w:pPr>
              <w:jc w:val="center"/>
              <w:rPr>
                <w:lang w:val="sr-Cyrl-CS"/>
              </w:rPr>
            </w:pPr>
            <w:r w:rsidRPr="003D7DE8">
              <w:rPr>
                <w:lang w:val="sr-Cyrl-CS"/>
              </w:rPr>
              <w:t>2.</w:t>
            </w:r>
          </w:p>
        </w:tc>
        <w:tc>
          <w:tcPr>
            <w:tcW w:w="4500" w:type="dxa"/>
            <w:vAlign w:val="center"/>
          </w:tcPr>
          <w:p w:rsidR="00DB3154" w:rsidRPr="003D7DE8" w:rsidRDefault="00FA41E1" w:rsidP="000E2554">
            <w:pPr>
              <w:jc w:val="left"/>
              <w:rPr>
                <w:lang w:val="sr-Cyrl-CS"/>
              </w:rPr>
            </w:pPr>
            <w:r w:rsidRPr="003D7DE8">
              <w:rPr>
                <w:lang w:val="sr-Cyrl-CS"/>
              </w:rPr>
              <w:t>Висока стручна спрема – ВСС</w:t>
            </w:r>
          </w:p>
        </w:tc>
        <w:tc>
          <w:tcPr>
            <w:tcW w:w="1890" w:type="dxa"/>
            <w:vAlign w:val="center"/>
          </w:tcPr>
          <w:p w:rsidR="00DB3154" w:rsidRPr="00D43F2C" w:rsidRDefault="00D43F2C" w:rsidP="000E2554">
            <w:pPr>
              <w:jc w:val="center"/>
              <w:rPr>
                <w:lang/>
              </w:rPr>
            </w:pPr>
            <w:r>
              <w:rPr>
                <w:lang/>
              </w:rPr>
              <w:t>69</w:t>
            </w:r>
          </w:p>
        </w:tc>
        <w:tc>
          <w:tcPr>
            <w:tcW w:w="1891" w:type="dxa"/>
            <w:vAlign w:val="center"/>
          </w:tcPr>
          <w:p w:rsidR="00DB3154" w:rsidRPr="0000174C" w:rsidRDefault="0000174C" w:rsidP="000E2554">
            <w:pPr>
              <w:jc w:val="center"/>
              <w:rPr>
                <w:lang/>
              </w:rPr>
            </w:pPr>
            <w:r>
              <w:rPr>
                <w:lang/>
              </w:rPr>
              <w:t>26,14</w:t>
            </w:r>
          </w:p>
        </w:tc>
      </w:tr>
      <w:tr w:rsidR="00DB3154" w:rsidRPr="003D7DE8" w:rsidTr="000E2554">
        <w:trPr>
          <w:trHeight w:val="374"/>
        </w:trPr>
        <w:tc>
          <w:tcPr>
            <w:tcW w:w="1008" w:type="dxa"/>
            <w:vAlign w:val="center"/>
          </w:tcPr>
          <w:p w:rsidR="00DB3154" w:rsidRPr="003D7DE8" w:rsidRDefault="006F082A" w:rsidP="000E2554">
            <w:pPr>
              <w:jc w:val="center"/>
              <w:rPr>
                <w:lang w:val="sr-Cyrl-CS"/>
              </w:rPr>
            </w:pPr>
            <w:r w:rsidRPr="003D7DE8">
              <w:rPr>
                <w:lang w:val="sr-Cyrl-CS"/>
              </w:rPr>
              <w:t>3.</w:t>
            </w:r>
          </w:p>
        </w:tc>
        <w:tc>
          <w:tcPr>
            <w:tcW w:w="4500" w:type="dxa"/>
            <w:vAlign w:val="center"/>
          </w:tcPr>
          <w:p w:rsidR="00DB3154" w:rsidRPr="003D7DE8" w:rsidRDefault="00FA41E1" w:rsidP="000E2554">
            <w:pPr>
              <w:jc w:val="left"/>
              <w:rPr>
                <w:lang w:val="sr-Cyrl-CS"/>
              </w:rPr>
            </w:pPr>
            <w:r w:rsidRPr="003D7DE8">
              <w:rPr>
                <w:lang w:val="sr-Cyrl-CS"/>
              </w:rPr>
              <w:t>Виша стручнаспрема</w:t>
            </w:r>
          </w:p>
        </w:tc>
        <w:tc>
          <w:tcPr>
            <w:tcW w:w="1890" w:type="dxa"/>
            <w:vAlign w:val="center"/>
          </w:tcPr>
          <w:p w:rsidR="00DB3154" w:rsidRPr="00D43F2C" w:rsidRDefault="00D43F2C" w:rsidP="000E2554">
            <w:pPr>
              <w:jc w:val="center"/>
              <w:rPr>
                <w:lang/>
              </w:rPr>
            </w:pPr>
            <w:r>
              <w:rPr>
                <w:lang/>
              </w:rPr>
              <w:t>9</w:t>
            </w:r>
          </w:p>
        </w:tc>
        <w:tc>
          <w:tcPr>
            <w:tcW w:w="1891" w:type="dxa"/>
            <w:vAlign w:val="center"/>
          </w:tcPr>
          <w:p w:rsidR="00DB3154" w:rsidRPr="0000174C" w:rsidRDefault="0000174C" w:rsidP="000E2554">
            <w:pPr>
              <w:jc w:val="center"/>
              <w:rPr>
                <w:lang/>
              </w:rPr>
            </w:pPr>
            <w:r>
              <w:rPr>
                <w:lang/>
              </w:rPr>
              <w:t>3,41</w:t>
            </w:r>
          </w:p>
        </w:tc>
      </w:tr>
      <w:tr w:rsidR="00DB3154" w:rsidRPr="003D7DE8" w:rsidTr="000E2554">
        <w:trPr>
          <w:trHeight w:val="374"/>
        </w:trPr>
        <w:tc>
          <w:tcPr>
            <w:tcW w:w="1008" w:type="dxa"/>
            <w:vAlign w:val="center"/>
          </w:tcPr>
          <w:p w:rsidR="00DB3154" w:rsidRPr="003D7DE8" w:rsidRDefault="006F082A" w:rsidP="000E2554">
            <w:pPr>
              <w:jc w:val="center"/>
              <w:rPr>
                <w:lang w:val="sr-Cyrl-CS"/>
              </w:rPr>
            </w:pPr>
            <w:r w:rsidRPr="003D7DE8">
              <w:rPr>
                <w:lang w:val="sr-Cyrl-CS"/>
              </w:rPr>
              <w:t>4.</w:t>
            </w:r>
          </w:p>
        </w:tc>
        <w:tc>
          <w:tcPr>
            <w:tcW w:w="4500" w:type="dxa"/>
            <w:vAlign w:val="center"/>
          </w:tcPr>
          <w:p w:rsidR="00DB3154" w:rsidRPr="003D7DE8" w:rsidRDefault="00FA41E1" w:rsidP="000E2554">
            <w:pPr>
              <w:jc w:val="left"/>
              <w:rPr>
                <w:lang w:val="sr-Cyrl-CS"/>
              </w:rPr>
            </w:pPr>
            <w:r w:rsidRPr="003D7DE8">
              <w:rPr>
                <w:lang w:val="sr-Cyrl-CS"/>
              </w:rPr>
              <w:t xml:space="preserve">ВКВ / ССС – </w:t>
            </w:r>
            <w:r w:rsidRPr="003D7DE8">
              <w:rPr>
                <w:lang w:val="sr-Latn-CS"/>
              </w:rPr>
              <w:t>V</w:t>
            </w:r>
            <w:r w:rsidRPr="003D7DE8">
              <w:rPr>
                <w:lang w:val="sr-Cyrl-CS"/>
              </w:rPr>
              <w:t xml:space="preserve"> степен</w:t>
            </w:r>
          </w:p>
        </w:tc>
        <w:tc>
          <w:tcPr>
            <w:tcW w:w="1890" w:type="dxa"/>
            <w:vAlign w:val="center"/>
          </w:tcPr>
          <w:p w:rsidR="00DB3154" w:rsidRPr="00D43F2C" w:rsidRDefault="00D43F2C" w:rsidP="000E2554">
            <w:pPr>
              <w:jc w:val="center"/>
              <w:rPr>
                <w:lang/>
              </w:rPr>
            </w:pPr>
            <w:r>
              <w:rPr>
                <w:lang/>
              </w:rPr>
              <w:t>8</w:t>
            </w:r>
          </w:p>
        </w:tc>
        <w:tc>
          <w:tcPr>
            <w:tcW w:w="1891" w:type="dxa"/>
            <w:vAlign w:val="center"/>
          </w:tcPr>
          <w:p w:rsidR="00DB3154" w:rsidRPr="0000174C" w:rsidRDefault="0000174C" w:rsidP="000E2554">
            <w:pPr>
              <w:jc w:val="center"/>
              <w:rPr>
                <w:lang/>
              </w:rPr>
            </w:pPr>
            <w:r>
              <w:rPr>
                <w:lang/>
              </w:rPr>
              <w:t>3,03</w:t>
            </w:r>
          </w:p>
        </w:tc>
      </w:tr>
      <w:tr w:rsidR="00DB3154" w:rsidRPr="003D7DE8" w:rsidTr="000E2554">
        <w:trPr>
          <w:trHeight w:val="374"/>
        </w:trPr>
        <w:tc>
          <w:tcPr>
            <w:tcW w:w="1008" w:type="dxa"/>
            <w:vAlign w:val="center"/>
          </w:tcPr>
          <w:p w:rsidR="00DB3154" w:rsidRPr="003D7DE8" w:rsidRDefault="006F082A" w:rsidP="000E2554">
            <w:pPr>
              <w:jc w:val="center"/>
              <w:rPr>
                <w:lang w:val="sr-Cyrl-CS"/>
              </w:rPr>
            </w:pPr>
            <w:r w:rsidRPr="003D7DE8">
              <w:rPr>
                <w:lang w:val="sr-Cyrl-CS"/>
              </w:rPr>
              <w:t>5.</w:t>
            </w:r>
          </w:p>
        </w:tc>
        <w:tc>
          <w:tcPr>
            <w:tcW w:w="4500" w:type="dxa"/>
            <w:vAlign w:val="center"/>
          </w:tcPr>
          <w:p w:rsidR="00DB3154" w:rsidRPr="003D7DE8" w:rsidRDefault="00FA41E1" w:rsidP="000E2554">
            <w:pPr>
              <w:jc w:val="left"/>
              <w:rPr>
                <w:lang w:val="sr-Cyrl-CS"/>
              </w:rPr>
            </w:pPr>
            <w:r w:rsidRPr="003D7DE8">
              <w:rPr>
                <w:lang w:val="sr-Cyrl-CS"/>
              </w:rPr>
              <w:t xml:space="preserve">Средња стручна спрема – </w:t>
            </w:r>
            <w:r w:rsidRPr="003D7DE8">
              <w:rPr>
                <w:lang w:val="sr-Latn-CS"/>
              </w:rPr>
              <w:t xml:space="preserve">IV </w:t>
            </w:r>
          </w:p>
        </w:tc>
        <w:tc>
          <w:tcPr>
            <w:tcW w:w="1890" w:type="dxa"/>
            <w:vAlign w:val="center"/>
          </w:tcPr>
          <w:p w:rsidR="00DB3154" w:rsidRPr="00D43F2C" w:rsidRDefault="00D43F2C" w:rsidP="000E2554">
            <w:pPr>
              <w:jc w:val="center"/>
              <w:rPr>
                <w:lang/>
              </w:rPr>
            </w:pPr>
            <w:r>
              <w:rPr>
                <w:lang/>
              </w:rPr>
              <w:t>67</w:t>
            </w:r>
          </w:p>
        </w:tc>
        <w:tc>
          <w:tcPr>
            <w:tcW w:w="1891" w:type="dxa"/>
            <w:vAlign w:val="center"/>
          </w:tcPr>
          <w:p w:rsidR="00DB3154" w:rsidRPr="0000174C" w:rsidRDefault="0000174C" w:rsidP="000E2554">
            <w:pPr>
              <w:jc w:val="center"/>
              <w:rPr>
                <w:lang/>
              </w:rPr>
            </w:pPr>
            <w:r>
              <w:rPr>
                <w:lang/>
              </w:rPr>
              <w:t>25,38</w:t>
            </w:r>
          </w:p>
        </w:tc>
      </w:tr>
      <w:tr w:rsidR="00DB3154" w:rsidRPr="003D7DE8" w:rsidTr="000E2554">
        <w:trPr>
          <w:trHeight w:val="374"/>
        </w:trPr>
        <w:tc>
          <w:tcPr>
            <w:tcW w:w="1008" w:type="dxa"/>
            <w:vAlign w:val="center"/>
          </w:tcPr>
          <w:p w:rsidR="00DB3154" w:rsidRPr="003D7DE8" w:rsidRDefault="006F082A" w:rsidP="000E2554">
            <w:pPr>
              <w:jc w:val="center"/>
              <w:rPr>
                <w:lang w:val="sr-Cyrl-CS"/>
              </w:rPr>
            </w:pPr>
            <w:r w:rsidRPr="003D7DE8">
              <w:rPr>
                <w:lang w:val="sr-Cyrl-CS"/>
              </w:rPr>
              <w:t>6.</w:t>
            </w:r>
          </w:p>
        </w:tc>
        <w:tc>
          <w:tcPr>
            <w:tcW w:w="4500" w:type="dxa"/>
            <w:vAlign w:val="center"/>
          </w:tcPr>
          <w:p w:rsidR="00DB3154" w:rsidRPr="003D7DE8" w:rsidRDefault="00FA41E1" w:rsidP="000E2554">
            <w:pPr>
              <w:jc w:val="left"/>
              <w:rPr>
                <w:lang w:val="sr-Latn-CS"/>
              </w:rPr>
            </w:pPr>
            <w:r w:rsidRPr="003D7DE8">
              <w:rPr>
                <w:lang w:val="sr-Cyrl-CS"/>
              </w:rPr>
              <w:t xml:space="preserve">Средња стручна спрема – </w:t>
            </w:r>
            <w:r w:rsidRPr="003D7DE8">
              <w:rPr>
                <w:lang w:val="sr-Latn-CS"/>
              </w:rPr>
              <w:t xml:space="preserve">III </w:t>
            </w:r>
          </w:p>
        </w:tc>
        <w:tc>
          <w:tcPr>
            <w:tcW w:w="1890" w:type="dxa"/>
            <w:vAlign w:val="center"/>
          </w:tcPr>
          <w:p w:rsidR="00DB3154" w:rsidRPr="00D43F2C" w:rsidRDefault="00D43F2C" w:rsidP="000E2554">
            <w:pPr>
              <w:jc w:val="center"/>
              <w:rPr>
                <w:lang/>
              </w:rPr>
            </w:pPr>
            <w:r>
              <w:rPr>
                <w:lang/>
              </w:rPr>
              <w:t>79</w:t>
            </w:r>
          </w:p>
        </w:tc>
        <w:tc>
          <w:tcPr>
            <w:tcW w:w="1891" w:type="dxa"/>
            <w:vAlign w:val="center"/>
          </w:tcPr>
          <w:p w:rsidR="00DB3154" w:rsidRPr="0000174C" w:rsidRDefault="0000174C" w:rsidP="000E2554">
            <w:pPr>
              <w:jc w:val="center"/>
              <w:rPr>
                <w:lang/>
              </w:rPr>
            </w:pPr>
            <w:r>
              <w:rPr>
                <w:lang/>
              </w:rPr>
              <w:t>29,92</w:t>
            </w:r>
          </w:p>
        </w:tc>
      </w:tr>
      <w:tr w:rsidR="00DB3154" w:rsidRPr="003D7DE8" w:rsidTr="000E2554">
        <w:trPr>
          <w:trHeight w:val="374"/>
        </w:trPr>
        <w:tc>
          <w:tcPr>
            <w:tcW w:w="1008" w:type="dxa"/>
            <w:vAlign w:val="center"/>
          </w:tcPr>
          <w:p w:rsidR="00DB3154" w:rsidRPr="003D7DE8" w:rsidRDefault="006F082A" w:rsidP="000E2554">
            <w:pPr>
              <w:jc w:val="center"/>
              <w:rPr>
                <w:lang w:val="sr-Cyrl-CS"/>
              </w:rPr>
            </w:pPr>
            <w:r w:rsidRPr="003D7DE8">
              <w:rPr>
                <w:lang w:val="sr-Cyrl-CS"/>
              </w:rPr>
              <w:t>7.</w:t>
            </w:r>
          </w:p>
        </w:tc>
        <w:tc>
          <w:tcPr>
            <w:tcW w:w="4500" w:type="dxa"/>
            <w:vAlign w:val="center"/>
          </w:tcPr>
          <w:p w:rsidR="00DB3154" w:rsidRPr="003D7DE8" w:rsidRDefault="00FA41E1" w:rsidP="000E2554">
            <w:pPr>
              <w:jc w:val="left"/>
              <w:rPr>
                <w:lang w:val="sr-Cyrl-CS"/>
              </w:rPr>
            </w:pPr>
            <w:r w:rsidRPr="003D7DE8">
              <w:rPr>
                <w:lang w:val="sr-Cyrl-CS"/>
              </w:rPr>
              <w:t xml:space="preserve">Средња стручна спрема – </w:t>
            </w:r>
            <w:r w:rsidRPr="003D7DE8">
              <w:rPr>
                <w:lang w:val="sr-Latn-CS"/>
              </w:rPr>
              <w:t>II</w:t>
            </w:r>
          </w:p>
        </w:tc>
        <w:tc>
          <w:tcPr>
            <w:tcW w:w="1890" w:type="dxa"/>
            <w:vAlign w:val="center"/>
          </w:tcPr>
          <w:p w:rsidR="00DB3154" w:rsidRPr="00D43F2C" w:rsidRDefault="00D43F2C" w:rsidP="000E2554">
            <w:pPr>
              <w:jc w:val="center"/>
              <w:rPr>
                <w:lang/>
              </w:rPr>
            </w:pPr>
            <w:r>
              <w:rPr>
                <w:lang/>
              </w:rPr>
              <w:t>2</w:t>
            </w:r>
          </w:p>
        </w:tc>
        <w:tc>
          <w:tcPr>
            <w:tcW w:w="1891" w:type="dxa"/>
            <w:vAlign w:val="center"/>
          </w:tcPr>
          <w:p w:rsidR="00DB3154" w:rsidRPr="0000174C" w:rsidRDefault="0000174C" w:rsidP="000E2554">
            <w:pPr>
              <w:jc w:val="center"/>
              <w:rPr>
                <w:lang/>
              </w:rPr>
            </w:pPr>
            <w:r>
              <w:rPr>
                <w:lang/>
              </w:rPr>
              <w:t>0,76</w:t>
            </w:r>
          </w:p>
        </w:tc>
      </w:tr>
      <w:tr w:rsidR="00DB3154" w:rsidRPr="003D7DE8" w:rsidTr="000E2554">
        <w:trPr>
          <w:trHeight w:val="374"/>
        </w:trPr>
        <w:tc>
          <w:tcPr>
            <w:tcW w:w="1008" w:type="dxa"/>
            <w:vAlign w:val="center"/>
          </w:tcPr>
          <w:p w:rsidR="00DB3154" w:rsidRPr="003D7DE8" w:rsidRDefault="006F082A" w:rsidP="000E2554">
            <w:pPr>
              <w:jc w:val="center"/>
              <w:rPr>
                <w:lang w:val="sr-Cyrl-CS"/>
              </w:rPr>
            </w:pPr>
            <w:r w:rsidRPr="003D7DE8">
              <w:rPr>
                <w:lang w:val="sr-Cyrl-CS"/>
              </w:rPr>
              <w:t>8.</w:t>
            </w:r>
          </w:p>
        </w:tc>
        <w:tc>
          <w:tcPr>
            <w:tcW w:w="4500" w:type="dxa"/>
            <w:vAlign w:val="center"/>
          </w:tcPr>
          <w:p w:rsidR="00DB3154" w:rsidRPr="003D7DE8" w:rsidRDefault="00FA41E1" w:rsidP="000E2554">
            <w:pPr>
              <w:jc w:val="left"/>
              <w:rPr>
                <w:lang w:val="sr-Cyrl-CS"/>
              </w:rPr>
            </w:pPr>
            <w:r w:rsidRPr="003D7DE8">
              <w:rPr>
                <w:lang w:val="sr-Cyrl-CS"/>
              </w:rPr>
              <w:t>Квалификовани радници</w:t>
            </w:r>
          </w:p>
        </w:tc>
        <w:tc>
          <w:tcPr>
            <w:tcW w:w="1890" w:type="dxa"/>
            <w:vAlign w:val="center"/>
          </w:tcPr>
          <w:p w:rsidR="00DB3154" w:rsidRPr="00D43F2C" w:rsidRDefault="00D43F2C" w:rsidP="000E2554">
            <w:pPr>
              <w:jc w:val="center"/>
              <w:rPr>
                <w:lang/>
              </w:rPr>
            </w:pPr>
            <w:r>
              <w:rPr>
                <w:lang/>
              </w:rPr>
              <w:t>9</w:t>
            </w:r>
          </w:p>
        </w:tc>
        <w:tc>
          <w:tcPr>
            <w:tcW w:w="1891" w:type="dxa"/>
            <w:vAlign w:val="center"/>
          </w:tcPr>
          <w:p w:rsidR="00DB3154" w:rsidRPr="0000174C" w:rsidRDefault="0000174C" w:rsidP="000E2554">
            <w:pPr>
              <w:jc w:val="center"/>
              <w:rPr>
                <w:lang/>
              </w:rPr>
            </w:pPr>
            <w:r>
              <w:rPr>
                <w:lang/>
              </w:rPr>
              <w:t>3,41</w:t>
            </w:r>
          </w:p>
        </w:tc>
      </w:tr>
      <w:tr w:rsidR="00DB3154" w:rsidRPr="003D7DE8" w:rsidTr="000E2554">
        <w:trPr>
          <w:trHeight w:val="374"/>
        </w:trPr>
        <w:tc>
          <w:tcPr>
            <w:tcW w:w="1008" w:type="dxa"/>
            <w:vAlign w:val="center"/>
          </w:tcPr>
          <w:p w:rsidR="00DB3154" w:rsidRPr="003D7DE8" w:rsidRDefault="006F082A" w:rsidP="000E2554">
            <w:pPr>
              <w:jc w:val="center"/>
              <w:rPr>
                <w:lang w:val="sr-Cyrl-CS"/>
              </w:rPr>
            </w:pPr>
            <w:r w:rsidRPr="003D7DE8">
              <w:rPr>
                <w:lang w:val="sr-Cyrl-CS"/>
              </w:rPr>
              <w:t>9.</w:t>
            </w:r>
          </w:p>
        </w:tc>
        <w:tc>
          <w:tcPr>
            <w:tcW w:w="4500" w:type="dxa"/>
            <w:vAlign w:val="center"/>
          </w:tcPr>
          <w:p w:rsidR="00DB3154" w:rsidRPr="003D7DE8" w:rsidRDefault="00FA41E1" w:rsidP="000E2554">
            <w:pPr>
              <w:jc w:val="left"/>
              <w:rPr>
                <w:lang w:val="sr-Cyrl-CS"/>
              </w:rPr>
            </w:pPr>
            <w:r w:rsidRPr="003D7DE8">
              <w:rPr>
                <w:lang w:val="sr-Cyrl-CS"/>
              </w:rPr>
              <w:t>Неквалификовани радници</w:t>
            </w:r>
          </w:p>
        </w:tc>
        <w:tc>
          <w:tcPr>
            <w:tcW w:w="1890" w:type="dxa"/>
            <w:vAlign w:val="center"/>
          </w:tcPr>
          <w:p w:rsidR="00DB3154" w:rsidRPr="00D43F2C" w:rsidRDefault="00D43F2C" w:rsidP="000E2554">
            <w:pPr>
              <w:jc w:val="center"/>
              <w:rPr>
                <w:lang/>
              </w:rPr>
            </w:pPr>
            <w:r>
              <w:rPr>
                <w:lang/>
              </w:rPr>
              <w:t>11</w:t>
            </w:r>
          </w:p>
        </w:tc>
        <w:tc>
          <w:tcPr>
            <w:tcW w:w="1891" w:type="dxa"/>
            <w:vAlign w:val="center"/>
          </w:tcPr>
          <w:p w:rsidR="00DB3154" w:rsidRPr="0000174C" w:rsidRDefault="0000174C" w:rsidP="000E2554">
            <w:pPr>
              <w:jc w:val="center"/>
              <w:rPr>
                <w:lang/>
              </w:rPr>
            </w:pPr>
            <w:r>
              <w:rPr>
                <w:lang/>
              </w:rPr>
              <w:t>4,16</w:t>
            </w:r>
          </w:p>
        </w:tc>
      </w:tr>
      <w:tr w:rsidR="00DB3154" w:rsidRPr="00C05E8A" w:rsidTr="000E2554">
        <w:trPr>
          <w:trHeight w:val="374"/>
        </w:trPr>
        <w:tc>
          <w:tcPr>
            <w:tcW w:w="1008" w:type="dxa"/>
            <w:shd w:val="clear" w:color="auto" w:fill="A6A6A6" w:themeFill="background1" w:themeFillShade="A6"/>
            <w:vAlign w:val="center"/>
          </w:tcPr>
          <w:p w:rsidR="00DB3154" w:rsidRPr="003D7DE8" w:rsidRDefault="00DB3154" w:rsidP="000E2554">
            <w:pPr>
              <w:jc w:val="center"/>
              <w:rPr>
                <w:lang w:val="sr-Cyrl-CS"/>
              </w:rPr>
            </w:pPr>
          </w:p>
        </w:tc>
        <w:tc>
          <w:tcPr>
            <w:tcW w:w="4500" w:type="dxa"/>
            <w:shd w:val="clear" w:color="auto" w:fill="A6A6A6" w:themeFill="background1" w:themeFillShade="A6"/>
            <w:vAlign w:val="center"/>
          </w:tcPr>
          <w:p w:rsidR="00DB3154" w:rsidRPr="003D7DE8" w:rsidRDefault="006F082A" w:rsidP="000E2554">
            <w:pPr>
              <w:jc w:val="left"/>
              <w:rPr>
                <w:b/>
                <w:lang w:val="sr-Cyrl-CS"/>
              </w:rPr>
            </w:pPr>
            <w:r w:rsidRPr="003D7DE8">
              <w:rPr>
                <w:b/>
                <w:lang w:val="sr-Cyrl-CS"/>
              </w:rPr>
              <w:t>Укупно:</w:t>
            </w:r>
          </w:p>
        </w:tc>
        <w:tc>
          <w:tcPr>
            <w:tcW w:w="1890" w:type="dxa"/>
            <w:shd w:val="clear" w:color="auto" w:fill="A6A6A6" w:themeFill="background1" w:themeFillShade="A6"/>
            <w:vAlign w:val="center"/>
          </w:tcPr>
          <w:p w:rsidR="00DB3154" w:rsidRPr="00D43F2C" w:rsidRDefault="00D43F2C" w:rsidP="000E2554">
            <w:pPr>
              <w:jc w:val="center"/>
              <w:rPr>
                <w:b/>
                <w:lang/>
              </w:rPr>
            </w:pPr>
            <w:r>
              <w:rPr>
                <w:b/>
                <w:lang/>
              </w:rPr>
              <w:t>264</w:t>
            </w:r>
          </w:p>
        </w:tc>
        <w:tc>
          <w:tcPr>
            <w:tcW w:w="1891" w:type="dxa"/>
            <w:shd w:val="clear" w:color="auto" w:fill="A6A6A6" w:themeFill="background1" w:themeFillShade="A6"/>
            <w:vAlign w:val="center"/>
          </w:tcPr>
          <w:p w:rsidR="00DB3154" w:rsidRPr="0000174C" w:rsidRDefault="0000174C" w:rsidP="000E2554">
            <w:pPr>
              <w:jc w:val="center"/>
              <w:rPr>
                <w:b/>
                <w:lang/>
              </w:rPr>
            </w:pPr>
            <w:r>
              <w:rPr>
                <w:b/>
                <w:lang/>
              </w:rPr>
              <w:t>100,00</w:t>
            </w:r>
          </w:p>
        </w:tc>
      </w:tr>
    </w:tbl>
    <w:p w:rsidR="00326BE9" w:rsidRDefault="00326BE9" w:rsidP="00341438">
      <w:pPr>
        <w:pStyle w:val="Heading1"/>
        <w:rPr>
          <w:rFonts w:eastAsiaTheme="minorHAnsi" w:cstheme="minorBidi"/>
          <w:bCs w:val="0"/>
        </w:rPr>
      </w:pPr>
      <w:bookmarkStart w:id="67" w:name="_Toc378945457"/>
    </w:p>
    <w:p w:rsidR="00112289" w:rsidRPr="00112289" w:rsidRDefault="00112289" w:rsidP="00112289"/>
    <w:p w:rsidR="00341438" w:rsidRPr="00BF20DD" w:rsidRDefault="00341438" w:rsidP="00341438">
      <w:pPr>
        <w:pStyle w:val="Heading1"/>
      </w:pPr>
      <w:bookmarkStart w:id="68" w:name="_Toc533591269"/>
      <w:r w:rsidRPr="00112289">
        <w:rPr>
          <w:rFonts w:eastAsiaTheme="minorHAnsi" w:cstheme="minorBidi"/>
          <w:bCs w:val="0"/>
        </w:rPr>
        <w:t>8.</w:t>
      </w:r>
      <w:r w:rsidR="005E7A9C" w:rsidRPr="00112289">
        <w:t xml:space="preserve">РЕАЛИЗАЦИЈА </w:t>
      </w:r>
      <w:r w:rsidR="00597D8F" w:rsidRPr="00112289">
        <w:t xml:space="preserve">ПРОЈЕКТА ИЗГРАДЊЕ КАНАЛИЗАЦИЈЕ </w:t>
      </w:r>
      <w:bookmarkEnd w:id="67"/>
      <w:r w:rsidR="00597D8F" w:rsidRPr="00112289">
        <w:t>У БИЈЕЉИНИ</w:t>
      </w:r>
      <w:bookmarkEnd w:id="68"/>
    </w:p>
    <w:p w:rsidR="00597D8F" w:rsidRPr="00472264" w:rsidRDefault="00341438" w:rsidP="00472264">
      <w:pPr>
        <w:pStyle w:val="Podnaslov2"/>
      </w:pPr>
      <w:bookmarkStart w:id="69" w:name="_Toc533591270"/>
      <w:r>
        <w:t xml:space="preserve">8.1. </w:t>
      </w:r>
      <w:r w:rsidR="00597D8F" w:rsidRPr="00D6514F">
        <w:rPr>
          <w:lang w:val="sr-Cyrl-BA"/>
        </w:rPr>
        <w:t>Општи подаци</w:t>
      </w:r>
      <w:bookmarkEnd w:id="69"/>
    </w:p>
    <w:p w:rsidR="00341438" w:rsidRDefault="00597D8F" w:rsidP="00954E79">
      <w:r w:rsidRPr="00C05E8A">
        <w:rPr>
          <w:lang w:val="sr-Latn-CS"/>
        </w:rPr>
        <w:t>Град Бијељина је у претходном периоду био један од ријетких градова у окружењу који није имао  канализациони систем, него су се фекалне отпадне воде прикупљале у појединачне или заједничке септичке јаме, којих је према процјенама било око 20.000</w:t>
      </w:r>
      <w:r w:rsidRPr="00C05E8A">
        <w:rPr>
          <w:lang w:val="sr-Cyrl-BA"/>
        </w:rPr>
        <w:t xml:space="preserve">. </w:t>
      </w:r>
      <w:r w:rsidRPr="00C05E8A">
        <w:rPr>
          <w:lang w:val="sr-Cyrl-CS"/>
        </w:rPr>
        <w:t>Крајњи циљ Пројекта  је и</w:t>
      </w:r>
      <w:r w:rsidRPr="00C05E8A">
        <w:rPr>
          <w:lang w:val="sr-Latn-CS"/>
        </w:rPr>
        <w:t>зградња</w:t>
      </w:r>
      <w:r w:rsidRPr="00C05E8A">
        <w:rPr>
          <w:lang w:val="sr-Cyrl-CS"/>
        </w:rPr>
        <w:t xml:space="preserve"> нове канализационе мреже и замјена старе водоводне мреже у граду Бијељина, чиме би се осигурал</w:t>
      </w:r>
      <w:r w:rsidRPr="00C05E8A">
        <w:rPr>
          <w:lang w:val="sr-Latn-CS"/>
        </w:rPr>
        <w:t>оускла</w:t>
      </w:r>
      <w:r w:rsidRPr="00C05E8A">
        <w:rPr>
          <w:lang w:val="sr-Cyrl-CS"/>
        </w:rPr>
        <w:t>ђ</w:t>
      </w:r>
      <w:r w:rsidRPr="00C05E8A">
        <w:rPr>
          <w:lang w:val="sr-Latn-CS"/>
        </w:rPr>
        <w:t>ивањесапрописимаЕвропскеунијезаурбанеотпадневодеисприје</w:t>
      </w:r>
      <w:r w:rsidRPr="00C05E8A">
        <w:rPr>
          <w:lang w:val="sr-Cyrl-CS"/>
        </w:rPr>
        <w:t>ч</w:t>
      </w:r>
      <w:r w:rsidRPr="00C05E8A">
        <w:rPr>
          <w:lang w:val="sr-Latn-CS"/>
        </w:rPr>
        <w:t>илоевентуалнозага</w:t>
      </w:r>
      <w:r w:rsidRPr="00C05E8A">
        <w:rPr>
          <w:lang w:val="sr-Cyrl-CS"/>
        </w:rPr>
        <w:t>ђ</w:t>
      </w:r>
      <w:r w:rsidRPr="00C05E8A">
        <w:rPr>
          <w:lang w:val="sr-Latn-CS"/>
        </w:rPr>
        <w:t>ењапо</w:t>
      </w:r>
      <w:r w:rsidR="00FF4163">
        <w:rPr>
          <w:lang w:val="sr-Cyrl-BA"/>
        </w:rPr>
        <w:t>д</w:t>
      </w:r>
      <w:r w:rsidRPr="00C05E8A">
        <w:rPr>
          <w:lang w:val="sr-Latn-CS"/>
        </w:rPr>
        <w:t>земнихводакојесекористекаоизворпија</w:t>
      </w:r>
      <w:r w:rsidRPr="00C05E8A">
        <w:rPr>
          <w:lang w:val="sr-Cyrl-CS"/>
        </w:rPr>
        <w:t>ћ</w:t>
      </w:r>
      <w:r w:rsidRPr="00C05E8A">
        <w:rPr>
          <w:lang w:val="sr-Latn-CS"/>
        </w:rPr>
        <w:t>еводе</w:t>
      </w:r>
      <w:r w:rsidRPr="00C05E8A">
        <w:rPr>
          <w:lang w:val="sr-Cyrl-CS"/>
        </w:rPr>
        <w:t xml:space="preserve">.Осим тога, изградња </w:t>
      </w:r>
      <w:r w:rsidRPr="00C05E8A">
        <w:rPr>
          <w:lang w:val="sr-Cyrl-CS"/>
        </w:rPr>
        <w:lastRenderedPageBreak/>
        <w:t>канализационог система у Бијељини са потребним пречистачем би смањила загађеност водотока у Црноморском сливу.</w:t>
      </w:r>
    </w:p>
    <w:p w:rsidR="00341438" w:rsidRDefault="00341438" w:rsidP="00341438">
      <w:pPr>
        <w:rPr>
          <w:szCs w:val="24"/>
        </w:rPr>
      </w:pPr>
    </w:p>
    <w:p w:rsidR="002833FD" w:rsidRPr="00BF20DD" w:rsidRDefault="00341438" w:rsidP="00BF20DD">
      <w:pPr>
        <w:pStyle w:val="Podnaslov2"/>
        <w:rPr>
          <w:szCs w:val="24"/>
        </w:rPr>
      </w:pPr>
      <w:bookmarkStart w:id="70" w:name="_Toc533591271"/>
      <w:r w:rsidRPr="00341438">
        <w:rPr>
          <w:szCs w:val="24"/>
        </w:rPr>
        <w:t xml:space="preserve">8.2. </w:t>
      </w:r>
      <w:r w:rsidR="00597D8F" w:rsidRPr="00D6514F">
        <w:rPr>
          <w:lang w:val="sr-Cyrl-BA"/>
        </w:rPr>
        <w:t>Извори финансирања Пројекта</w:t>
      </w:r>
      <w:r w:rsidR="008754B6" w:rsidRPr="00D6514F">
        <w:rPr>
          <w:lang w:val="sr-Cyrl-BA"/>
        </w:rPr>
        <w:t xml:space="preserve"> и  отплата кредита </w:t>
      </w:r>
      <w:r w:rsidR="008754B6" w:rsidRPr="00D6514F">
        <w:rPr>
          <w:lang w:val="sr-Cyrl-CS"/>
        </w:rPr>
        <w:t>Европске банке за обнову и развој</w:t>
      </w:r>
      <w:bookmarkEnd w:id="70"/>
    </w:p>
    <w:p w:rsidR="0073318C" w:rsidRPr="00C05E8A" w:rsidRDefault="00597D8F" w:rsidP="00954E79">
      <w:pPr>
        <w:rPr>
          <w:lang w:val="sr-Cyrl-CS"/>
        </w:rPr>
      </w:pPr>
      <w:r w:rsidRPr="00C05E8A">
        <w:rPr>
          <w:lang w:val="sr-Cyrl-CS"/>
        </w:rPr>
        <w:t>Средства за финансирање Пројекта</w:t>
      </w:r>
      <w:r w:rsidRPr="00C05E8A">
        <w:rPr>
          <w:lang w:val="sr-Latn-CS"/>
        </w:rPr>
        <w:t xml:space="preserve"> су </w:t>
      </w:r>
      <w:r w:rsidRPr="00C05E8A">
        <w:rPr>
          <w:lang w:val="sr-Cyrl-CS"/>
        </w:rPr>
        <w:t xml:space="preserve">обезбјеђена из буџета </w:t>
      </w:r>
      <w:r w:rsidRPr="00C05E8A">
        <w:rPr>
          <w:lang w:val="sr-Latn-CS"/>
        </w:rPr>
        <w:t>града Бијељина</w:t>
      </w:r>
      <w:r w:rsidRPr="00C05E8A">
        <w:rPr>
          <w:lang w:val="sr-Cyrl-CS"/>
        </w:rPr>
        <w:t>, кредита Европске банке за обнову и развој</w:t>
      </w:r>
      <w:r w:rsidRPr="00C05E8A">
        <w:rPr>
          <w:lang w:val="sr-Latn-CS"/>
        </w:rPr>
        <w:t xml:space="preserve"> (</w:t>
      </w:r>
      <w:r w:rsidR="008754B6" w:rsidRPr="00C05E8A">
        <w:rPr>
          <w:lang w:val="sr-Cyrl-BA"/>
        </w:rPr>
        <w:t>ЕБРД</w:t>
      </w:r>
      <w:r w:rsidRPr="00C05E8A">
        <w:rPr>
          <w:lang w:val="sr-Latn-CS"/>
        </w:rPr>
        <w:t>)</w:t>
      </w:r>
      <w:r w:rsidRPr="00C05E8A">
        <w:rPr>
          <w:lang w:val="sr-Cyrl-CS"/>
        </w:rPr>
        <w:t xml:space="preserve"> и донаторских средстава. </w:t>
      </w:r>
    </w:p>
    <w:p w:rsidR="00597D8F" w:rsidRPr="00C05E8A" w:rsidRDefault="00597D8F" w:rsidP="00954E79">
      <w:pPr>
        <w:rPr>
          <w:lang w:val="sr-Latn-CS"/>
        </w:rPr>
      </w:pPr>
      <w:r w:rsidRPr="00C05E8A">
        <w:rPr>
          <w:lang w:val="sr-Cyrl-CS"/>
        </w:rPr>
        <w:t>Из буџета града Бијељина планирано је да у реализацију пројекта буде уложено око 11.000.000 еура.</w:t>
      </w:r>
    </w:p>
    <w:p w:rsidR="00597D8F" w:rsidRPr="00C05E8A" w:rsidRDefault="0073318C" w:rsidP="00954E79">
      <w:pPr>
        <w:rPr>
          <w:lang w:val="sr-Cyrl-BA"/>
        </w:rPr>
      </w:pPr>
      <w:r w:rsidRPr="00C05E8A">
        <w:rPr>
          <w:lang w:val="sr-Cyrl-BA"/>
        </w:rPr>
        <w:t>Осим средстава која су обезбеђена из буџета Града, ово Друштво је са Европском банком за обнову и развој потписало два уговора о кредитном задужењу и то:</w:t>
      </w:r>
    </w:p>
    <w:p w:rsidR="0073318C" w:rsidRPr="00C05E8A" w:rsidRDefault="0073318C" w:rsidP="00954E79">
      <w:pPr>
        <w:rPr>
          <w:lang w:val="sr-Latn-CS"/>
        </w:rPr>
      </w:pPr>
      <w:r w:rsidRPr="00C05E8A">
        <w:rPr>
          <w:lang w:val="sr-Latn-CS"/>
        </w:rPr>
        <w:t>јула 2007</w:t>
      </w:r>
      <w:r w:rsidR="004059D7" w:rsidRPr="00C05E8A">
        <w:rPr>
          <w:lang w:val="sr-Cyrl-BA"/>
        </w:rPr>
        <w:t>.</w:t>
      </w:r>
      <w:r w:rsidRPr="00C05E8A">
        <w:rPr>
          <w:lang w:val="sr-Latn-CS"/>
        </w:rPr>
        <w:t xml:space="preserve"> године на износ од 7.000.000 еура и</w:t>
      </w:r>
    </w:p>
    <w:p w:rsidR="00251DBC" w:rsidRPr="007F78CB" w:rsidRDefault="0073318C" w:rsidP="00954E79">
      <w:pPr>
        <w:rPr>
          <w:lang w:val="sr-Latn-CS"/>
        </w:rPr>
      </w:pPr>
      <w:r w:rsidRPr="00C05E8A">
        <w:rPr>
          <w:lang w:val="sr-Latn-CS"/>
        </w:rPr>
        <w:t>јула 2010</w:t>
      </w:r>
      <w:r w:rsidR="004059D7" w:rsidRPr="00C05E8A">
        <w:rPr>
          <w:lang w:val="sr-Cyrl-BA"/>
        </w:rPr>
        <w:t>.</w:t>
      </w:r>
      <w:r w:rsidRPr="00C05E8A">
        <w:rPr>
          <w:lang w:val="sr-Latn-CS"/>
        </w:rPr>
        <w:t xml:space="preserve"> године на износ од 5.000.000 еура.</w:t>
      </w:r>
    </w:p>
    <w:p w:rsidR="008B0628" w:rsidRPr="00E30D96" w:rsidRDefault="0073318C" w:rsidP="00954E79">
      <w:pPr>
        <w:rPr>
          <w:lang w:val="sr-Cyrl-CS"/>
        </w:rPr>
      </w:pPr>
      <w:r w:rsidRPr="00C05E8A">
        <w:rPr>
          <w:lang w:val="sr-Cyrl-BA"/>
        </w:rPr>
        <w:t xml:space="preserve">Осим кредитних средстава за реализацију Пројекта су обезбјеђена и донаторска средства. </w:t>
      </w:r>
      <w:r w:rsidRPr="00C05E8A">
        <w:rPr>
          <w:lang w:val="sr-Latn-CS"/>
        </w:rPr>
        <w:t xml:space="preserve">Уговором о гранту који </w:t>
      </w:r>
      <w:r w:rsidRPr="00C05E8A">
        <w:rPr>
          <w:lang w:val="sr-Cyrl-CS"/>
        </w:rPr>
        <w:t>је потписан 15. фебруара 2011</w:t>
      </w:r>
      <w:r w:rsidR="004059D7" w:rsidRPr="00C05E8A">
        <w:rPr>
          <w:lang w:val="sr-Cyrl-CS"/>
        </w:rPr>
        <w:t>.</w:t>
      </w:r>
      <w:r w:rsidRPr="00C05E8A">
        <w:rPr>
          <w:lang w:val="sr-Cyrl-CS"/>
        </w:rPr>
        <w:t xml:space="preserve"> године</w:t>
      </w:r>
      <w:r w:rsidRPr="00C05E8A">
        <w:rPr>
          <w:lang w:val="sr-Latn-CS"/>
        </w:rPr>
        <w:t>,</w:t>
      </w:r>
      <w:r w:rsidRPr="00C05E8A">
        <w:rPr>
          <w:lang w:val="sr-Cyrl-CS"/>
        </w:rPr>
        <w:t xml:space="preserve"> обезбје</w:t>
      </w:r>
      <w:r w:rsidRPr="00C05E8A">
        <w:rPr>
          <w:lang w:val="sr-Latn-CS"/>
        </w:rPr>
        <w:t>ђено</w:t>
      </w:r>
      <w:r w:rsidR="004059D7" w:rsidRPr="00C05E8A">
        <w:rPr>
          <w:lang w:val="sr-Cyrl-BA"/>
        </w:rPr>
        <w:t xml:space="preserve"> је</w:t>
      </w:r>
      <w:r w:rsidRPr="00C05E8A">
        <w:rPr>
          <w:lang w:val="sr-Cyrl-CS"/>
        </w:rPr>
        <w:t xml:space="preserve"> 10,5 милиона еура донаторских средстава</w:t>
      </w:r>
      <w:r w:rsidRPr="00C05E8A">
        <w:rPr>
          <w:lang w:val="sr-Latn-CS"/>
        </w:rPr>
        <w:t xml:space="preserve"> (EU IPA, EU Municipal Window и SIDA)</w:t>
      </w:r>
      <w:r w:rsidRPr="00C05E8A">
        <w:rPr>
          <w:lang w:val="sr-Cyrl-CS"/>
        </w:rPr>
        <w:t xml:space="preserve"> за наставак изградње канализационе мреже у граду Бијељина</w:t>
      </w:r>
      <w:r w:rsidRPr="00C05E8A">
        <w:rPr>
          <w:lang w:val="sr-Latn-CS"/>
        </w:rPr>
        <w:t xml:space="preserve"> као и</w:t>
      </w:r>
      <w:r w:rsidRPr="00C05E8A">
        <w:rPr>
          <w:lang w:val="sr-Cyrl-CS"/>
        </w:rPr>
        <w:t xml:space="preserve"> 8</w:t>
      </w:r>
      <w:r w:rsidRPr="00C05E8A">
        <w:rPr>
          <w:lang w:val="sr-Latn-CS"/>
        </w:rPr>
        <w:t>66</w:t>
      </w:r>
      <w:r w:rsidRPr="00C05E8A">
        <w:rPr>
          <w:lang w:val="sr-Cyrl-CS"/>
        </w:rPr>
        <w:t xml:space="preserve">.000 еура </w:t>
      </w:r>
      <w:r w:rsidRPr="00E30D96">
        <w:rPr>
          <w:lang w:val="sr-Cyrl-CS"/>
        </w:rPr>
        <w:t>донаторских средстава за консултантске услуге</w:t>
      </w:r>
      <w:r w:rsidRPr="00E30D96">
        <w:rPr>
          <w:lang w:val="sr-Latn-CS"/>
        </w:rPr>
        <w:t xml:space="preserve"> (EC DG Enlargment i Sida)</w:t>
      </w:r>
      <w:r w:rsidRPr="00E30D96">
        <w:rPr>
          <w:lang w:val="sr-Cyrl-CS"/>
        </w:rPr>
        <w:t xml:space="preserve">. </w:t>
      </w:r>
    </w:p>
    <w:p w:rsidR="003328BD" w:rsidRDefault="003328BD" w:rsidP="00954E79">
      <w:pPr>
        <w:rPr>
          <w:b/>
          <w:lang w:val="sr-Cyrl-CS"/>
        </w:rPr>
      </w:pPr>
    </w:p>
    <w:p w:rsidR="008B0628" w:rsidRPr="00E30D96" w:rsidRDefault="00D522F4" w:rsidP="00954E79">
      <w:pPr>
        <w:rPr>
          <w:lang w:val="sr-Cyrl-CS"/>
        </w:rPr>
      </w:pPr>
      <w:r w:rsidRPr="00161C92">
        <w:rPr>
          <w:b/>
          <w:lang w:val="sr-Cyrl-CS"/>
        </w:rPr>
        <w:t>Када је у питању отплата кредита ЕБРД-а</w:t>
      </w:r>
      <w:r w:rsidRPr="00161C92">
        <w:rPr>
          <w:lang w:val="sr-Cyrl-CS"/>
        </w:rPr>
        <w:t xml:space="preserve">, до </w:t>
      </w:r>
      <w:r w:rsidR="007F78CB" w:rsidRPr="00161C92">
        <w:rPr>
          <w:lang w:val="sr-Cyrl-CS"/>
        </w:rPr>
        <w:t>3</w:t>
      </w:r>
      <w:r w:rsidR="003A11EE" w:rsidRPr="00161C92">
        <w:t>0</w:t>
      </w:r>
      <w:r w:rsidR="007F78CB" w:rsidRPr="00161C92">
        <w:rPr>
          <w:lang w:val="sr-Cyrl-CS"/>
        </w:rPr>
        <w:t xml:space="preserve">. </w:t>
      </w:r>
      <w:r w:rsidR="003A11EE" w:rsidRPr="00161C92">
        <w:rPr>
          <w:lang w:val="sr-Cyrl-CS"/>
        </w:rPr>
        <w:t>новембар</w:t>
      </w:r>
      <w:r w:rsidR="007F78CB" w:rsidRPr="00161C92">
        <w:rPr>
          <w:lang w:val="sr-Cyrl-CS"/>
        </w:rPr>
        <w:t xml:space="preserve"> 201</w:t>
      </w:r>
      <w:r w:rsidR="00863E32" w:rsidRPr="00161C92">
        <w:rPr>
          <w:lang w:val="sr-Latn-BA"/>
        </w:rPr>
        <w:t>9</w:t>
      </w:r>
      <w:r w:rsidR="00B75D11" w:rsidRPr="00161C92">
        <w:rPr>
          <w:lang w:val="sr-Cyrl-CS"/>
        </w:rPr>
        <w:t xml:space="preserve">. године </w:t>
      </w:r>
      <w:r w:rsidRPr="00161C92">
        <w:rPr>
          <w:lang w:val="sr-Cyrl-CS"/>
        </w:rPr>
        <w:t>је по о</w:t>
      </w:r>
      <w:r w:rsidR="00C52D72" w:rsidRPr="00161C92">
        <w:rPr>
          <w:lang w:val="sr-Cyrl-CS"/>
        </w:rPr>
        <w:t>с</w:t>
      </w:r>
      <w:r w:rsidRPr="00161C92">
        <w:rPr>
          <w:lang w:val="sr-Cyrl-CS"/>
        </w:rPr>
        <w:t>нову прво</w:t>
      </w:r>
      <w:r w:rsidR="00C52D72" w:rsidRPr="00161C92">
        <w:rPr>
          <w:lang w:val="sr-Cyrl-CS"/>
        </w:rPr>
        <w:t>г кредитног задужења из 2007. годи</w:t>
      </w:r>
      <w:r w:rsidR="00B75D11" w:rsidRPr="00161C92">
        <w:rPr>
          <w:lang w:val="sr-Cyrl-CS"/>
        </w:rPr>
        <w:t xml:space="preserve">не (7.000.000 еура) плаћено </w:t>
      </w:r>
      <w:r w:rsidR="00863E32" w:rsidRPr="00161C92">
        <w:rPr>
          <w:lang/>
        </w:rPr>
        <w:t>седамнаест</w:t>
      </w:r>
      <w:r w:rsidR="00C52D72" w:rsidRPr="00161C92">
        <w:rPr>
          <w:lang w:val="sr-Cyrl-CS"/>
        </w:rPr>
        <w:t xml:space="preserve"> рата у укупном износу од </w:t>
      </w:r>
      <w:r w:rsidR="00863E32" w:rsidRPr="00161C92">
        <w:rPr>
          <w:lang w:val="sr-Cyrl-CS"/>
        </w:rPr>
        <w:t>9.742.468,80</w:t>
      </w:r>
      <w:r w:rsidR="00AD6BE5" w:rsidRPr="00161C92">
        <w:rPr>
          <w:lang w:val="sr-Cyrl-CS"/>
        </w:rPr>
        <w:t xml:space="preserve"> КМ за главницу и </w:t>
      </w:r>
      <w:r w:rsidR="00863E32" w:rsidRPr="00161C92">
        <w:rPr>
          <w:lang w:val="sr-Cyrl-CS"/>
        </w:rPr>
        <w:t xml:space="preserve">1.408.310,84 </w:t>
      </w:r>
      <w:r w:rsidR="00C52D72" w:rsidRPr="00161C92">
        <w:rPr>
          <w:lang w:val="sr-Cyrl-CS"/>
        </w:rPr>
        <w:t>КМ за камате. Отплата другог кредитног задужења из 2010. године (5.000.000 еура) је почела 2014. године и до</w:t>
      </w:r>
      <w:r w:rsidR="007F78CB" w:rsidRPr="00863E32">
        <w:rPr>
          <w:lang w:val="sr-Cyrl-CS"/>
        </w:rPr>
        <w:t>3</w:t>
      </w:r>
      <w:r w:rsidR="003A11EE" w:rsidRPr="00863E32">
        <w:rPr>
          <w:lang w:val="sr-Cyrl-CS"/>
        </w:rPr>
        <w:t>0</w:t>
      </w:r>
      <w:r w:rsidR="007F78CB" w:rsidRPr="00863E32">
        <w:rPr>
          <w:lang w:val="sr-Cyrl-CS"/>
        </w:rPr>
        <w:t xml:space="preserve">. </w:t>
      </w:r>
      <w:r w:rsidR="003A11EE" w:rsidRPr="00863E32">
        <w:rPr>
          <w:lang w:val="sr-Cyrl-CS"/>
        </w:rPr>
        <w:t>новембра</w:t>
      </w:r>
      <w:r w:rsidR="007F78CB" w:rsidRPr="00863E32">
        <w:rPr>
          <w:lang w:val="sr-Cyrl-CS"/>
        </w:rPr>
        <w:t xml:space="preserve"> 201</w:t>
      </w:r>
      <w:r w:rsidR="00863E32" w:rsidRPr="00863E32">
        <w:rPr>
          <w:lang w:val="sr-Cyrl-CS"/>
        </w:rPr>
        <w:t>9</w:t>
      </w:r>
      <w:r w:rsidR="00B75D11" w:rsidRPr="00863E32">
        <w:rPr>
          <w:lang w:val="sr-Cyrl-CS"/>
        </w:rPr>
        <w:t xml:space="preserve">. године </w:t>
      </w:r>
      <w:r w:rsidR="007F78CB" w:rsidRPr="00863E32">
        <w:rPr>
          <w:lang w:val="sr-Cyrl-CS"/>
        </w:rPr>
        <w:t xml:space="preserve">је плаћено </w:t>
      </w:r>
      <w:r w:rsidR="00863E32" w:rsidRPr="00863E32">
        <w:rPr>
          <w:lang w:val="sr-Cyrl-CS"/>
        </w:rPr>
        <w:t>дванаест</w:t>
      </w:r>
      <w:r w:rsidR="007F78CB" w:rsidRPr="00863E32">
        <w:rPr>
          <w:lang w:val="sr-Cyrl-CS"/>
        </w:rPr>
        <w:t xml:space="preserve"> рата</w:t>
      </w:r>
      <w:r w:rsidR="00C52D72" w:rsidRPr="00863E32">
        <w:rPr>
          <w:lang w:val="sr-Cyrl-CS"/>
        </w:rPr>
        <w:t xml:space="preserve"> у износу од </w:t>
      </w:r>
      <w:r w:rsidR="00863E32" w:rsidRPr="00863E32">
        <w:rPr>
          <w:lang w:val="sr-Cyrl-CS"/>
        </w:rPr>
        <w:t>4.827.245,68</w:t>
      </w:r>
      <w:r w:rsidR="00F44544" w:rsidRPr="00863E32">
        <w:rPr>
          <w:lang w:val="sr-Cyrl-CS"/>
        </w:rPr>
        <w:t xml:space="preserve"> КМ за главницу и </w:t>
      </w:r>
      <w:r w:rsidR="00863E32" w:rsidRPr="00863E32">
        <w:rPr>
          <w:lang w:val="sr-Cyrl-CS"/>
        </w:rPr>
        <w:t>607.546,55</w:t>
      </w:r>
      <w:r w:rsidR="00C52D72" w:rsidRPr="00863E32">
        <w:rPr>
          <w:lang w:val="sr-Cyrl-CS"/>
        </w:rPr>
        <w:t xml:space="preserve"> КМ за камате.</w:t>
      </w:r>
    </w:p>
    <w:p w:rsidR="0088573A" w:rsidRPr="008904A9" w:rsidRDefault="0088573A" w:rsidP="00954E79">
      <w:pPr>
        <w:rPr>
          <w:highlight w:val="yellow"/>
          <w:lang w:val="sr-Cyrl-CS"/>
        </w:rPr>
      </w:pPr>
    </w:p>
    <w:p w:rsidR="008B0628" w:rsidRPr="00E30D96" w:rsidRDefault="00B75D11" w:rsidP="00954E79">
      <w:pPr>
        <w:rPr>
          <w:lang w:val="sr-Cyrl-CS"/>
        </w:rPr>
      </w:pPr>
      <w:r w:rsidRPr="00E30D96">
        <w:rPr>
          <w:lang w:val="sr-Cyrl-CS"/>
        </w:rPr>
        <w:t xml:space="preserve">На дан </w:t>
      </w:r>
      <w:r w:rsidR="007F78CB" w:rsidRPr="00E30D96">
        <w:rPr>
          <w:lang w:val="sr-Cyrl-CS"/>
        </w:rPr>
        <w:t>3</w:t>
      </w:r>
      <w:r w:rsidR="003A11EE">
        <w:rPr>
          <w:lang w:val="sr-Cyrl-CS"/>
        </w:rPr>
        <w:t>0</w:t>
      </w:r>
      <w:r w:rsidR="007F78CB" w:rsidRPr="00E30D96">
        <w:rPr>
          <w:lang w:val="sr-Cyrl-CS"/>
        </w:rPr>
        <w:t>.1</w:t>
      </w:r>
      <w:r w:rsidR="003A11EE">
        <w:rPr>
          <w:lang w:val="sr-Cyrl-CS"/>
        </w:rPr>
        <w:t>1</w:t>
      </w:r>
      <w:r w:rsidR="007F78CB" w:rsidRPr="00E30D96">
        <w:rPr>
          <w:lang w:val="sr-Cyrl-CS"/>
        </w:rPr>
        <w:t>.201</w:t>
      </w:r>
      <w:r w:rsidR="00161C92">
        <w:rPr>
          <w:lang w:val="sr-Cyrl-CS"/>
        </w:rPr>
        <w:t>9</w:t>
      </w:r>
      <w:r w:rsidR="008B0628" w:rsidRPr="00E30D96">
        <w:rPr>
          <w:lang w:val="sr-Cyrl-CS"/>
        </w:rPr>
        <w:t>. године укупн</w:t>
      </w:r>
      <w:r w:rsidR="00C52D72" w:rsidRPr="00E30D96">
        <w:rPr>
          <w:lang w:val="sr-Cyrl-CS"/>
        </w:rPr>
        <w:t>е</w:t>
      </w:r>
      <w:r w:rsidR="008B0628" w:rsidRPr="00E30D96">
        <w:rPr>
          <w:lang w:val="sr-Cyrl-CS"/>
        </w:rPr>
        <w:t xml:space="preserve"> обавезе по кредитима ЕБРД износе:</w:t>
      </w:r>
    </w:p>
    <w:p w:rsidR="008B0628" w:rsidRPr="008904A9" w:rsidRDefault="008B0628" w:rsidP="00954E79">
      <w:pPr>
        <w:rPr>
          <w:highlight w:val="yellow"/>
          <w:lang w:val="sr-Cyrl-CS"/>
        </w:rPr>
      </w:pPr>
    </w:p>
    <w:p w:rsidR="008B0628" w:rsidRPr="00E30D96" w:rsidRDefault="008B0628" w:rsidP="00034A7A">
      <w:pPr>
        <w:spacing w:after="120"/>
        <w:rPr>
          <w:lang w:val="sr-Cyrl-CS"/>
        </w:rPr>
      </w:pPr>
      <w:r w:rsidRPr="00E30D96">
        <w:rPr>
          <w:lang w:val="sr-Cyrl-CS"/>
        </w:rPr>
        <w:t>дугорочни финансијски кредит у иностранству</w:t>
      </w:r>
      <w:r w:rsidRPr="00E30D96">
        <w:rPr>
          <w:lang w:val="sr-Latn-CS"/>
        </w:rPr>
        <w:t xml:space="preserve"> – кредит 1</w:t>
      </w:r>
      <w:r w:rsidR="003328BD">
        <w:rPr>
          <w:lang w:val="sr-Cyrl-BA"/>
        </w:rPr>
        <w:t>3.940.919,53</w:t>
      </w:r>
      <w:r w:rsidRPr="00E30D96">
        <w:rPr>
          <w:lang w:val="sr-Cyrl-CS"/>
        </w:rPr>
        <w:t>КМ</w:t>
      </w:r>
    </w:p>
    <w:p w:rsidR="008B0628" w:rsidRPr="00E30D96" w:rsidRDefault="008B0628" w:rsidP="00034A7A">
      <w:pPr>
        <w:spacing w:after="120"/>
        <w:rPr>
          <w:lang w:val="sr-Cyrl-CS"/>
        </w:rPr>
      </w:pPr>
      <w:r w:rsidRPr="00E30D96">
        <w:rPr>
          <w:lang w:val="sr-Cyrl-CS"/>
        </w:rPr>
        <w:t xml:space="preserve">дугорочни финансијски кредит у иностранству – кредит 2          </w:t>
      </w:r>
      <w:r w:rsidR="003328BD">
        <w:rPr>
          <w:lang w:val="sr-Cyrl-BA"/>
        </w:rPr>
        <w:t>4.949.948,45</w:t>
      </w:r>
      <w:r w:rsidRPr="00E30D96">
        <w:rPr>
          <w:lang w:val="sr-Cyrl-CS"/>
        </w:rPr>
        <w:t>КМ</w:t>
      </w:r>
    </w:p>
    <w:p w:rsidR="003A11EE" w:rsidRDefault="008B0628" w:rsidP="00034A7A">
      <w:pPr>
        <w:spacing w:after="120"/>
        <w:rPr>
          <w:b/>
          <w:lang w:val="sr-Cyrl-CS"/>
        </w:rPr>
      </w:pPr>
      <w:r w:rsidRPr="00E30D96">
        <w:rPr>
          <w:b/>
          <w:lang w:val="sr-Cyrl-CS"/>
        </w:rPr>
        <w:t xml:space="preserve">Укупно дугорочни </w:t>
      </w:r>
      <w:r w:rsidRPr="003328BD">
        <w:rPr>
          <w:b/>
          <w:lang w:val="sr-Cyrl-CS"/>
        </w:rPr>
        <w:t xml:space="preserve">кредити:                 </w:t>
      </w:r>
      <w:r w:rsidR="003328BD" w:rsidRPr="003328BD">
        <w:rPr>
          <w:b/>
          <w:lang w:val="sr-Cyrl-BA"/>
        </w:rPr>
        <w:t xml:space="preserve">  8.890.867,98</w:t>
      </w:r>
      <w:r w:rsidRPr="003328BD">
        <w:rPr>
          <w:b/>
          <w:lang w:val="sr-Cyrl-CS"/>
        </w:rPr>
        <w:t xml:space="preserve"> КМ</w:t>
      </w:r>
    </w:p>
    <w:p w:rsidR="003A11EE" w:rsidRPr="00FE268E" w:rsidRDefault="003328BD" w:rsidP="00954E79">
      <w:pPr>
        <w:rPr>
          <w:lang w:val="sr-Cyrl-CS"/>
        </w:rPr>
      </w:pPr>
      <w:r>
        <w:rPr>
          <w:lang w:val="sr-Cyrl-CS"/>
        </w:rPr>
        <w:t>У 2020</w:t>
      </w:r>
      <w:r w:rsidR="003A11EE" w:rsidRPr="00FE268E">
        <w:rPr>
          <w:lang w:val="sr-Cyrl-CS"/>
        </w:rPr>
        <w:t xml:space="preserve">. </w:t>
      </w:r>
      <w:r w:rsidR="00FE268E" w:rsidRPr="00FE268E">
        <w:rPr>
          <w:lang w:val="sr-Cyrl-CS"/>
        </w:rPr>
        <w:t>г</w:t>
      </w:r>
      <w:r w:rsidR="003A11EE" w:rsidRPr="00FE268E">
        <w:rPr>
          <w:lang w:val="sr-Cyrl-CS"/>
        </w:rPr>
        <w:t>одини на наплату дос</w:t>
      </w:r>
      <w:r w:rsidR="00FE268E">
        <w:rPr>
          <w:lang w:val="sr-Cyrl-CS"/>
        </w:rPr>
        <w:t>п</w:t>
      </w:r>
      <w:r w:rsidR="003A11EE" w:rsidRPr="00FE268E">
        <w:rPr>
          <w:lang w:val="sr-Cyrl-CS"/>
        </w:rPr>
        <w:t xml:space="preserve">јевају обавезе по </w:t>
      </w:r>
      <w:r w:rsidR="00FE268E" w:rsidRPr="00FE268E">
        <w:rPr>
          <w:lang w:val="sr-Cyrl-CS"/>
        </w:rPr>
        <w:t>дугоро</w:t>
      </w:r>
      <w:r w:rsidR="00FE268E">
        <w:rPr>
          <w:lang w:val="sr-Cyrl-CS"/>
        </w:rPr>
        <w:t>ч</w:t>
      </w:r>
      <w:r w:rsidR="00FE268E" w:rsidRPr="00FE268E">
        <w:rPr>
          <w:lang w:val="sr-Cyrl-CS"/>
        </w:rPr>
        <w:t xml:space="preserve">ним </w:t>
      </w:r>
      <w:r w:rsidR="003A11EE" w:rsidRPr="00FE268E">
        <w:rPr>
          <w:lang w:val="sr-Cyrl-CS"/>
        </w:rPr>
        <w:t xml:space="preserve">кредитима ЕБРД-а у укупном износу </w:t>
      </w:r>
      <w:r w:rsidR="00FE268E" w:rsidRPr="00FE268E">
        <w:rPr>
          <w:lang w:val="sr-Cyrl-CS"/>
        </w:rPr>
        <w:t>1.965.273,72 КМ.</w:t>
      </w:r>
    </w:p>
    <w:p w:rsidR="00A75461" w:rsidRDefault="00A75461" w:rsidP="00A75461">
      <w:pPr>
        <w:tabs>
          <w:tab w:val="left" w:pos="180"/>
          <w:tab w:val="left" w:pos="540"/>
        </w:tabs>
        <w:spacing w:after="120"/>
        <w:rPr>
          <w:szCs w:val="24"/>
        </w:rPr>
      </w:pPr>
    </w:p>
    <w:p w:rsidR="00597D8F" w:rsidRPr="00BF20DD" w:rsidRDefault="00341438" w:rsidP="00BF20DD">
      <w:pPr>
        <w:pStyle w:val="Heading2"/>
      </w:pPr>
      <w:bookmarkStart w:id="71" w:name="_Toc533591272"/>
      <w:r w:rsidRPr="00BF20DD">
        <w:rPr>
          <w:rFonts w:eastAsiaTheme="minorHAnsi" w:cstheme="minorBidi"/>
          <w:bCs w:val="0"/>
        </w:rPr>
        <w:t xml:space="preserve">8.3. </w:t>
      </w:r>
      <w:r w:rsidR="0073318C" w:rsidRPr="00BF20DD">
        <w:rPr>
          <w:lang w:val="sr-Cyrl-BA"/>
        </w:rPr>
        <w:t>Преглед извршених активности на изградњи канализацион</w:t>
      </w:r>
      <w:r w:rsidR="004D7DA8" w:rsidRPr="00BF20DD">
        <w:rPr>
          <w:lang w:val="sr-Cyrl-BA"/>
        </w:rPr>
        <w:t>ог система</w:t>
      </w:r>
      <w:bookmarkEnd w:id="71"/>
    </w:p>
    <w:p w:rsidR="004D7DA8" w:rsidRPr="00C05E8A" w:rsidRDefault="004D7DA8" w:rsidP="00954E79">
      <w:pPr>
        <w:rPr>
          <w:lang w:val="sr-Cyrl-BA"/>
        </w:rPr>
      </w:pPr>
      <w:r w:rsidRPr="00C05E8A">
        <w:rPr>
          <w:lang w:val="sr-Latn-CS"/>
        </w:rPr>
        <w:t>У периоду 1999–2000</w:t>
      </w:r>
      <w:r w:rsidRPr="00C05E8A">
        <w:rPr>
          <w:lang w:val="sr-Cyrl-BA"/>
        </w:rPr>
        <w:t>.</w:t>
      </w:r>
      <w:r w:rsidRPr="00C05E8A">
        <w:rPr>
          <w:lang w:val="sr-Latn-CS"/>
        </w:rPr>
        <w:t xml:space="preserve"> године извршена је изградња дијела фекалног канализационог система на подручју насеља Галац у зони санитарне заштите изворишта Грмић. Том приликом изграђено је 1.400 m фекалног колектора пречника 250-400 mm и двије пумпне станице, </w:t>
      </w:r>
      <w:r w:rsidRPr="00C05E8A">
        <w:rPr>
          <w:lang w:val="sr-Cyrl-BA"/>
        </w:rPr>
        <w:t xml:space="preserve">а </w:t>
      </w:r>
      <w:r w:rsidRPr="00C05E8A">
        <w:rPr>
          <w:lang w:val="sr-Latn-CS"/>
        </w:rPr>
        <w:t>прикључено је око 800 становника</w:t>
      </w:r>
    </w:p>
    <w:p w:rsidR="004D7DA8" w:rsidRPr="00C05E8A" w:rsidRDefault="004D7DA8" w:rsidP="00954E79">
      <w:pPr>
        <w:rPr>
          <w:lang w:val="sr-Cyrl-BA"/>
        </w:rPr>
      </w:pPr>
      <w:r w:rsidRPr="00C05E8A">
        <w:rPr>
          <w:lang w:val="sr-Latn-CS"/>
        </w:rPr>
        <w:t>У току 2001</w:t>
      </w:r>
      <w:r w:rsidRPr="00C05E8A">
        <w:rPr>
          <w:lang w:val="sr-Cyrl-BA"/>
        </w:rPr>
        <w:t>.</w:t>
      </w:r>
      <w:r w:rsidRPr="00C05E8A">
        <w:rPr>
          <w:lang w:val="sr-Latn-CS"/>
        </w:rPr>
        <w:t xml:space="preserve"> године изграђена је фекална канализација насеља Ковиљуше којом је на фекални канализациони систем прикључено око 600 домаћинстава. Изграђено је око 3</w:t>
      </w:r>
      <w:r w:rsidRPr="00C05E8A">
        <w:rPr>
          <w:lang w:val="sr-Cyrl-BA"/>
        </w:rPr>
        <w:t xml:space="preserve">.400 </w:t>
      </w:r>
      <w:r w:rsidRPr="00C05E8A">
        <w:rPr>
          <w:lang w:val="sr-Latn-CS"/>
        </w:rPr>
        <w:t>m фекалних колектора, пречника 160-300 mm.</w:t>
      </w:r>
    </w:p>
    <w:p w:rsidR="004D7DA8" w:rsidRPr="00C05E8A" w:rsidRDefault="004D7DA8" w:rsidP="00954E79">
      <w:pPr>
        <w:rPr>
          <w:lang w:val="sr-Cyrl-BA"/>
        </w:rPr>
      </w:pPr>
    </w:p>
    <w:p w:rsidR="00402840" w:rsidRPr="00C05E8A" w:rsidRDefault="004D7DA8" w:rsidP="00954E79">
      <w:pPr>
        <w:rPr>
          <w:lang w:val="sr-Cyrl-CS"/>
        </w:rPr>
      </w:pPr>
      <w:r w:rsidRPr="00C05E8A">
        <w:rPr>
          <w:lang w:val="sr-Cyrl-CS"/>
        </w:rPr>
        <w:t xml:space="preserve">Реализација пројекта </w:t>
      </w:r>
      <w:r w:rsidRPr="00C05E8A">
        <w:rPr>
          <w:lang w:val="sr-Latn-CS"/>
        </w:rPr>
        <w:t>изградње канализационог система града Бијељина се</w:t>
      </w:r>
      <w:r w:rsidRPr="00C05E8A">
        <w:t xml:space="preserve"> од 2005. године</w:t>
      </w:r>
      <w:r w:rsidRPr="00C05E8A">
        <w:rPr>
          <w:lang w:val="sr-Latn-CS"/>
        </w:rPr>
        <w:t xml:space="preserve"> обавља у  </w:t>
      </w:r>
      <w:r w:rsidRPr="00C05E8A">
        <w:rPr>
          <w:lang w:val="sr-Cyrl-CS"/>
        </w:rPr>
        <w:t>неколико фаза:</w:t>
      </w:r>
    </w:p>
    <w:p w:rsidR="004D7DA8" w:rsidRPr="00C05E8A" w:rsidRDefault="004D7DA8" w:rsidP="00954E79">
      <w:pPr>
        <w:rPr>
          <w:lang w:val="sr-Latn-CS"/>
        </w:rPr>
      </w:pPr>
      <w:r w:rsidRPr="00C05E8A">
        <w:rPr>
          <w:lang w:val="sr-Cyrl-CS"/>
        </w:rPr>
        <w:lastRenderedPageBreak/>
        <w:t>I</w:t>
      </w:r>
      <w:r w:rsidRPr="00C05E8A">
        <w:rPr>
          <w:lang w:val="sr-Latn-CS"/>
        </w:rPr>
        <w:t xml:space="preserve"> фаза</w:t>
      </w:r>
      <w:r w:rsidRPr="00C05E8A">
        <w:rPr>
          <w:lang w:val="sr-Cyrl-BA"/>
        </w:rPr>
        <w:t xml:space="preserve"> је обухватила изградњу Главног фекалног колектора од ПС-1 до градског парка. Средства су обезбјеђена из буџета града Бијељина а радови су завршени у фебруару 2008. године.</w:t>
      </w:r>
    </w:p>
    <w:p w:rsidR="004D7DA8" w:rsidRPr="006F4D85" w:rsidRDefault="004D7DA8" w:rsidP="00954E79">
      <w:pPr>
        <w:rPr>
          <w:b/>
          <w:lang w:val="sr-Cyrl-CS"/>
        </w:rPr>
      </w:pPr>
      <w:r w:rsidRPr="00655DDA">
        <w:rPr>
          <w:lang w:val="sr-Cyrl-CS"/>
        </w:rPr>
        <w:t>II фаза</w:t>
      </w:r>
      <w:r w:rsidRPr="006F4D85">
        <w:rPr>
          <w:lang w:val="sr-Cyrl-CS"/>
        </w:rPr>
        <w:t xml:space="preserve"> реализације пројек</w:t>
      </w:r>
      <w:r w:rsidR="006F4D85" w:rsidRPr="006F4D85">
        <w:rPr>
          <w:lang w:val="sr-Cyrl-CS"/>
        </w:rPr>
        <w:t xml:space="preserve">та је обухватила пет етапа гдје су изграђени </w:t>
      </w:r>
      <w:r w:rsidR="006F4D85" w:rsidRPr="006F4D85">
        <w:rPr>
          <w:lang w:val="sr-Cyrl-BA"/>
        </w:rPr>
        <w:t>Главни секундарни фекални колектор 4 – први дио, Главни секундарни фекални колектор 4 – други дио, Главни секундарни колектори 1 и 10, Главни секундарни фекални колектор 8 и Главни секундарни колектор 3 – Мајевичка улица</w:t>
      </w:r>
      <w:r w:rsidR="006F4D85">
        <w:rPr>
          <w:lang w:val="sr-Cyrl-BA"/>
        </w:rPr>
        <w:t xml:space="preserve">. Средства за </w:t>
      </w:r>
      <w:r w:rsidR="006F4D85" w:rsidRPr="006F4D85">
        <w:rPr>
          <w:lang w:val="sr-Cyrl-BA"/>
        </w:rPr>
        <w:t xml:space="preserve">реализацију </w:t>
      </w:r>
      <w:r w:rsidR="006F4D85" w:rsidRPr="006F4D85">
        <w:rPr>
          <w:lang w:val="sr-Cyrl-CS"/>
        </w:rPr>
        <w:t xml:space="preserve">II фаза пројекта су обезбјеђена дијелом из </w:t>
      </w:r>
      <w:r w:rsidR="006F4D85" w:rsidRPr="006F4D85">
        <w:rPr>
          <w:lang w:val="sr-Cyrl-BA"/>
        </w:rPr>
        <w:t xml:space="preserve">кредита Европске банке за обнову и развој, а дијелом из </w:t>
      </w:r>
      <w:r w:rsidR="006F4D85" w:rsidRPr="006F4D85">
        <w:rPr>
          <w:lang w:val="sr-Latn-CS"/>
        </w:rPr>
        <w:t>EU IPA донациј</w:t>
      </w:r>
      <w:r w:rsidR="006F4D85" w:rsidRPr="006F4D85">
        <w:rPr>
          <w:lang w:val="sr-Cyrl-BA"/>
        </w:rPr>
        <w:t>е и буџета Града Бијељина.</w:t>
      </w:r>
    </w:p>
    <w:p w:rsidR="008B5BEF" w:rsidRPr="00E713AB" w:rsidRDefault="00C07A83" w:rsidP="00954E79">
      <w:pPr>
        <w:rPr>
          <w:b/>
          <w:lang w:val="sr-Cyrl-CS"/>
        </w:rPr>
      </w:pPr>
      <w:r w:rsidRPr="00655DDA">
        <w:rPr>
          <w:lang w:val="sr-Cyrl-CS"/>
        </w:rPr>
        <w:t>II</w:t>
      </w:r>
      <w:r w:rsidRPr="00655DDA">
        <w:rPr>
          <w:lang w:val="sr-Latn-BA"/>
        </w:rPr>
        <w:t>I</w:t>
      </w:r>
      <w:r w:rsidRPr="00655DDA">
        <w:rPr>
          <w:lang w:val="sr-Cyrl-CS"/>
        </w:rPr>
        <w:t xml:space="preserve"> фаза реализације пројекта јеобухватила </w:t>
      </w:r>
      <w:r w:rsidR="006F4D85" w:rsidRPr="00655DDA">
        <w:rPr>
          <w:lang w:val="sr-Cyrl-CS"/>
        </w:rPr>
        <w:t xml:space="preserve">двије етапа и то </w:t>
      </w:r>
      <w:r w:rsidR="006F4D85" w:rsidRPr="00655DDA">
        <w:rPr>
          <w:lang w:val="sr-Cyrl-BA"/>
        </w:rPr>
        <w:t xml:space="preserve">изградњу Главног фекалног колектора </w:t>
      </w:r>
      <w:r w:rsidR="004F6CFC">
        <w:rPr>
          <w:lang w:val="sr-Cyrl-BA"/>
        </w:rPr>
        <w:t>од ПС-1 до ППОВ-а и пројектовање и изградњу</w:t>
      </w:r>
      <w:r w:rsidR="006F4D85" w:rsidRPr="00655DDA">
        <w:rPr>
          <w:lang w:val="sr-Cyrl-BA"/>
        </w:rPr>
        <w:t xml:space="preserve"> Пречистача отпадних вода (ППОВ). Средства за изградњу ГФК од ПС-1 до ППОВ-а су обезбјеђена из кредита ЕБРД-а и буџета града Бијељина, док су средства за изградњу ППОВ-а у Великој Обарској обезбјеђена из донаторских средстава</w:t>
      </w:r>
      <w:r w:rsidR="00655DDA" w:rsidRPr="00655DDA">
        <w:rPr>
          <w:lang w:val="sr-Cyrl-BA"/>
        </w:rPr>
        <w:t>. Радови на изградњу Постројења су завршени у првој половини 2016. године. Употребна дозвола је издата у септембру</w:t>
      </w:r>
      <w:r w:rsidR="00655DDA">
        <w:rPr>
          <w:lang w:val="sr-Cyrl-BA"/>
        </w:rPr>
        <w:t>,</w:t>
      </w:r>
      <w:r w:rsidR="00655DDA" w:rsidRPr="00655DDA">
        <w:rPr>
          <w:lang w:val="sr-Cyrl-BA"/>
        </w:rPr>
        <w:t xml:space="preserve"> а Постојење је предато на управљање и коришћење овом Друштву у децембру 2016. </w:t>
      </w:r>
      <w:r w:rsidR="00655DDA">
        <w:rPr>
          <w:lang w:val="sr-Cyrl-BA"/>
        </w:rPr>
        <w:t>г</w:t>
      </w:r>
      <w:r w:rsidR="00655DDA" w:rsidRPr="00655DDA">
        <w:rPr>
          <w:lang w:val="sr-Cyrl-BA"/>
        </w:rPr>
        <w:t>одине.</w:t>
      </w:r>
    </w:p>
    <w:p w:rsidR="008754B6" w:rsidRDefault="008B5BEF" w:rsidP="00954E79">
      <w:pPr>
        <w:rPr>
          <w:lang w:val="sr-Cyrl-BA"/>
        </w:rPr>
      </w:pPr>
      <w:r w:rsidRPr="00C05E8A">
        <w:rPr>
          <w:lang w:val="sr-Cyrl-CS"/>
        </w:rPr>
        <w:t xml:space="preserve">Осим наведених пројектних компоненти, Пројекат изградње канализационог система града Бијељина подразумјева и пројектну компоненту која се односи на проширење водоводне мреже Сјеверни прстен (ВДМ Сјеверни прстен). Радови на реализацији поменуте пројектне компоненте су завршени у јуну 2013. </w:t>
      </w:r>
      <w:r w:rsidR="008754B6" w:rsidRPr="00C05E8A">
        <w:rPr>
          <w:lang w:val="sr-Cyrl-CS"/>
        </w:rPr>
        <w:t>г</w:t>
      </w:r>
      <w:r w:rsidRPr="00C05E8A">
        <w:rPr>
          <w:lang w:val="sr-Cyrl-CS"/>
        </w:rPr>
        <w:t xml:space="preserve">одине а у потпуности су финансирани средствима  </w:t>
      </w:r>
      <w:r w:rsidRPr="00C05E8A">
        <w:rPr>
          <w:lang w:val="sr-Latn-CS"/>
        </w:rPr>
        <w:t>EU IPA донација</w:t>
      </w:r>
      <w:r w:rsidR="008754B6" w:rsidRPr="00C05E8A">
        <w:rPr>
          <w:lang w:val="sr-Cyrl-BA"/>
        </w:rPr>
        <w:t xml:space="preserve">. </w:t>
      </w:r>
      <w:r w:rsidR="008754B6" w:rsidRPr="00C05E8A">
        <w:rPr>
          <w:lang w:val="sr-Latn-CS"/>
        </w:rPr>
        <w:t xml:space="preserve">Подручје тзв. сјеверо-источног прстена </w:t>
      </w:r>
      <w:r w:rsidR="008754B6" w:rsidRPr="00C05E8A">
        <w:rPr>
          <w:lang w:val="sr-Cyrl-BA"/>
        </w:rPr>
        <w:t>је обухватило следећа села и то:</w:t>
      </w:r>
      <w:r w:rsidR="002F7C5B">
        <w:rPr>
          <w:lang w:val="sr-Latn-CS"/>
        </w:rPr>
        <w:t xml:space="preserve"> Б</w:t>
      </w:r>
      <w:r w:rsidR="008754B6" w:rsidRPr="00C05E8A">
        <w:rPr>
          <w:lang w:val="sr-Latn-CS"/>
        </w:rPr>
        <w:t>р</w:t>
      </w:r>
      <w:r w:rsidR="002F7C5B">
        <w:t>о</w:t>
      </w:r>
      <w:r w:rsidR="008754B6" w:rsidRPr="00C05E8A">
        <w:rPr>
          <w:lang w:val="sr-Latn-CS"/>
        </w:rPr>
        <w:t>дац, Велино Село, Остојићево, Батковић, Црњелово, Обарска, Трњаци, Међаши, Балатун и Даздарево</w:t>
      </w:r>
      <w:r w:rsidR="008754B6" w:rsidRPr="00C05E8A">
        <w:rPr>
          <w:lang w:val="sr-Cyrl-BA"/>
        </w:rPr>
        <w:t>.</w:t>
      </w:r>
    </w:p>
    <w:p w:rsidR="00FE268E" w:rsidRDefault="007117A2" w:rsidP="00954E79">
      <w:pPr>
        <w:rPr>
          <w:lang w:val="sr-Cyrl-BA"/>
        </w:rPr>
      </w:pPr>
      <w:r>
        <w:rPr>
          <w:lang w:val="sr-Cyrl-BA"/>
        </w:rPr>
        <w:t xml:space="preserve">Завршетком изградње и пуштањем у рад Постројења за пречишћавање отпадних вода завршена је </w:t>
      </w:r>
      <w:r w:rsidRPr="00655DDA">
        <w:rPr>
          <w:lang w:val="sr-Cyrl-CS"/>
        </w:rPr>
        <w:t>II</w:t>
      </w:r>
      <w:r w:rsidRPr="00655DDA">
        <w:rPr>
          <w:lang w:val="sr-Latn-BA"/>
        </w:rPr>
        <w:t>I</w:t>
      </w:r>
      <w:r w:rsidRPr="007117A2">
        <w:rPr>
          <w:lang w:val="sr-Cyrl-CS"/>
        </w:rPr>
        <w:t xml:space="preserve">фаза реализације пројекта </w:t>
      </w:r>
      <w:r w:rsidR="00983399">
        <w:rPr>
          <w:lang w:val="sr-Cyrl-CS"/>
        </w:rPr>
        <w:t>и</w:t>
      </w:r>
      <w:r w:rsidRPr="007117A2">
        <w:rPr>
          <w:lang w:val="sr-Cyrl-CS"/>
        </w:rPr>
        <w:t xml:space="preserve">зградње канализационог система у Граду Бијељина. </w:t>
      </w:r>
    </w:p>
    <w:p w:rsidR="000A48F6" w:rsidRPr="00FF62C3" w:rsidRDefault="00FE268E" w:rsidP="00FF62C3">
      <w:pPr>
        <w:spacing w:before="120"/>
        <w:rPr>
          <w:color w:val="1A1617"/>
          <w:lang/>
        </w:rPr>
      </w:pPr>
      <w:r w:rsidRPr="00580402">
        <w:rPr>
          <w:color w:val="1A1617"/>
        </w:rPr>
        <w:t>Како би се изградња канализационог система наставила и достигао планирани капацитет пречистача за прву</w:t>
      </w:r>
      <w:r w:rsidR="00397F6C">
        <w:rPr>
          <w:color w:val="1A1617"/>
        </w:rPr>
        <w:t xml:space="preserve"> фазу</w:t>
      </w:r>
      <w:r w:rsidRPr="00580402">
        <w:rPr>
          <w:color w:val="1A1617"/>
        </w:rPr>
        <w:t xml:space="preserve"> који износи око 40.000 еквивалент становника, обезбијеђена су</w:t>
      </w:r>
      <w:r w:rsidR="00024757">
        <w:rPr>
          <w:color w:val="1A1617"/>
        </w:rPr>
        <w:t xml:space="preserve"> додатна финансијских средстава у износу од 6,5 милиона еура.</w:t>
      </w:r>
      <w:r w:rsidRPr="00580402">
        <w:rPr>
          <w:color w:val="1A1617"/>
        </w:rPr>
        <w:t xml:space="preserve"> У питању су донаторска средства холандске владе из фонда ОРИО који је нами</w:t>
      </w:r>
      <w:r>
        <w:rPr>
          <w:color w:val="1A1617"/>
        </w:rPr>
        <w:t xml:space="preserve">јењен за </w:t>
      </w:r>
      <w:r w:rsidRPr="00FF62C3">
        <w:rPr>
          <w:color w:val="1A1617"/>
        </w:rPr>
        <w:t xml:space="preserve">развој инфраструктуре. </w:t>
      </w:r>
      <w:r w:rsidR="00024757" w:rsidRPr="00FF62C3">
        <w:rPr>
          <w:color w:val="1A1617"/>
        </w:rPr>
        <w:t xml:space="preserve">Апликацију за добијање ових средстава је у марту 2011. године Министарство пољопривреде, шумарства и водопривреде РС поднијело холандској агенцији NL EVD Интернатионал (Одјељење холандског министарства за економске послове). Након успјешно спроведене развојне фазе пројекта, </w:t>
      </w:r>
      <w:r w:rsidR="00DD1B7D" w:rsidRPr="00FF62C3">
        <w:rPr>
          <w:color w:val="1A1617"/>
        </w:rPr>
        <w:t xml:space="preserve">План Пројекта имплементационе фазе је дана 20. </w:t>
      </w:r>
      <w:r w:rsidR="0061514F" w:rsidRPr="00FF62C3">
        <w:rPr>
          <w:color w:val="1A1617"/>
        </w:rPr>
        <w:t>ф</w:t>
      </w:r>
      <w:r w:rsidR="00DD1B7D" w:rsidRPr="00FF62C3">
        <w:rPr>
          <w:color w:val="1A1617"/>
        </w:rPr>
        <w:t xml:space="preserve">ебруара 2015. </w:t>
      </w:r>
      <w:r w:rsidR="0061514F" w:rsidRPr="00FF62C3">
        <w:rPr>
          <w:color w:val="1A1617"/>
        </w:rPr>
        <w:t>г</w:t>
      </w:r>
      <w:r w:rsidR="00DD1B7D" w:rsidRPr="00FF62C3">
        <w:rPr>
          <w:color w:val="1A1617"/>
        </w:rPr>
        <w:t xml:space="preserve">одине одобрен од стране </w:t>
      </w:r>
      <w:r w:rsidR="0061514F" w:rsidRPr="00FF62C3">
        <w:rPr>
          <w:color w:val="1A1617"/>
        </w:rPr>
        <w:t xml:space="preserve">ОРИО комисије чиме су средства у износу од 6,5 милиона еура постала расположива. Аранжман о бесповратној помоћи између холандске агенције и БиХ је потписан 27. јула 2016. године. </w:t>
      </w:r>
      <w:r w:rsidR="00D656F9" w:rsidRPr="00FF62C3">
        <w:rPr>
          <w:color w:val="1A1617"/>
        </w:rPr>
        <w:t xml:space="preserve">Осим обезбјеђених донаторских средстава у износу од 6,5 милиона еура, предвиђено је да Град Бијељина обезбједи износ од око 2.175.000 еура за суфинансирање овог пројекта. </w:t>
      </w:r>
      <w:r w:rsidR="00892D4A" w:rsidRPr="00FF62C3">
        <w:rPr>
          <w:color w:val="1A1617"/>
        </w:rPr>
        <w:t>У 2017. години су расписан</w:t>
      </w:r>
      <w:r w:rsidR="000A48F6" w:rsidRPr="00FF62C3">
        <w:rPr>
          <w:color w:val="1A1617"/>
        </w:rPr>
        <w:t xml:space="preserve">и тендери за избор најповољнијих извођача (два лота) а након спроведених тендера као најповољнији понуђачи изабрани су Бук Промет доо </w:t>
      </w:r>
      <w:r w:rsidR="00D656F9" w:rsidRPr="00FF62C3">
        <w:rPr>
          <w:color w:val="1A1617"/>
        </w:rPr>
        <w:t xml:space="preserve">Бијељина </w:t>
      </w:r>
      <w:r w:rsidR="000A48F6" w:rsidRPr="00FF62C3">
        <w:rPr>
          <w:color w:val="1A1617"/>
        </w:rPr>
        <w:t>и Хигра доо</w:t>
      </w:r>
      <w:r w:rsidR="00D656F9" w:rsidRPr="00FF62C3">
        <w:rPr>
          <w:color w:val="1A1617"/>
        </w:rPr>
        <w:t xml:space="preserve"> Бијељина</w:t>
      </w:r>
      <w:r w:rsidR="000A48F6" w:rsidRPr="00FF62C3">
        <w:rPr>
          <w:color w:val="1A1617"/>
        </w:rPr>
        <w:t>.</w:t>
      </w:r>
    </w:p>
    <w:p w:rsidR="00024757" w:rsidRPr="00112289" w:rsidRDefault="000A48F6" w:rsidP="00FF62C3">
      <w:pPr>
        <w:spacing w:before="120"/>
        <w:rPr>
          <w:color w:val="1A1617"/>
          <w:lang/>
        </w:rPr>
      </w:pPr>
      <w:r w:rsidRPr="00112289">
        <w:rPr>
          <w:color w:val="1A1617"/>
        </w:rPr>
        <w:t xml:space="preserve">Бук </w:t>
      </w:r>
      <w:r w:rsidR="00D656F9" w:rsidRPr="00112289">
        <w:rPr>
          <w:color w:val="1A1617"/>
        </w:rPr>
        <w:t>П</w:t>
      </w:r>
      <w:r w:rsidRPr="00112289">
        <w:rPr>
          <w:color w:val="1A1617"/>
        </w:rPr>
        <w:t>ромет доо је радове на изградњи канализационог система започео 24. јула 2017. године и обухватиће проширење канализационе мреже у зонама 1, 3, 4, 8 и 10</w:t>
      </w:r>
      <w:r w:rsidR="00D656F9" w:rsidRPr="00112289">
        <w:rPr>
          <w:color w:val="1A1617"/>
        </w:rPr>
        <w:t xml:space="preserve"> и изградњу канализационе мреже и кишне канализације у зони 2</w:t>
      </w:r>
      <w:r w:rsidRPr="00112289">
        <w:rPr>
          <w:color w:val="1A1617"/>
        </w:rPr>
        <w:t xml:space="preserve"> (улице Солунска, Светозара Марковића, Димитрија Туцовића и Арсенија Чарнојевића са припадајућим улицама). </w:t>
      </w:r>
      <w:r w:rsidR="00D656F9" w:rsidRPr="00112289">
        <w:rPr>
          <w:color w:val="1A1617"/>
        </w:rPr>
        <w:t xml:space="preserve">Укупна вриједност закљученог уговора износи 3.587.694,27 еура (без ПДВ-а). </w:t>
      </w:r>
      <w:r w:rsidR="004A3870" w:rsidRPr="00112289">
        <w:rPr>
          <w:color w:val="1A1617"/>
        </w:rPr>
        <w:t xml:space="preserve">У 2018. </w:t>
      </w:r>
      <w:r w:rsidR="003D7DE8" w:rsidRPr="00112289">
        <w:rPr>
          <w:color w:val="1A1617"/>
        </w:rPr>
        <w:t>г</w:t>
      </w:r>
      <w:r w:rsidR="004A3870" w:rsidRPr="00112289">
        <w:rPr>
          <w:color w:val="1A1617"/>
        </w:rPr>
        <w:t xml:space="preserve">одини је закључен Анекс уговора на износ од 668.389,30 еура (без ПДВ-а) а </w:t>
      </w:r>
      <w:r w:rsidR="004A3870" w:rsidRPr="00112289">
        <w:rPr>
          <w:color w:val="1A1617"/>
        </w:rPr>
        <w:lastRenderedPageBreak/>
        <w:t xml:space="preserve">рок за завршетак </w:t>
      </w:r>
      <w:r w:rsidR="00112289" w:rsidRPr="00112289">
        <w:rPr>
          <w:color w:val="1A1617"/>
        </w:rPr>
        <w:t xml:space="preserve">радова је 16. мај 2019. године. </w:t>
      </w:r>
      <w:r w:rsidR="00112289" w:rsidRPr="00112289">
        <w:rPr>
          <w:color w:val="1A1617"/>
          <w:lang/>
        </w:rPr>
        <w:t xml:space="preserve">Радови на терену су завршени. У току је добијање употребне дозволе након чега ће изграђена канализациона мрежа Уговором о преносу права управљања и коришћења бити пренијета овом Друштву на управљање. </w:t>
      </w:r>
    </w:p>
    <w:p w:rsidR="004A3870" w:rsidRPr="00112289" w:rsidRDefault="000A48F6" w:rsidP="00FF62C3">
      <w:pPr>
        <w:spacing w:before="120"/>
        <w:rPr>
          <w:color w:val="1A1617"/>
          <w:lang/>
        </w:rPr>
      </w:pPr>
      <w:r w:rsidRPr="00112289">
        <w:rPr>
          <w:color w:val="1A1617"/>
        </w:rPr>
        <w:t xml:space="preserve">Хигра доо </w:t>
      </w:r>
      <w:r w:rsidR="00D656F9" w:rsidRPr="00112289">
        <w:rPr>
          <w:color w:val="1A1617"/>
        </w:rPr>
        <w:t xml:space="preserve">је радове на изградњи канализационог система започела 17. августа 2017. године и обухватиће изградњу канализационе мреже и кишне канализације у зонама 5, 6 и 7 (улице Ђуре Даничића, Петра Бојовића, Ивана Горана Ковачића,, Српске Војске, Николе Спасојевића, Потпоручника Смајића и улица 27. Марта). Укупна вриједност закљученог уговора износи 4.467.875,76 еура (без ПДВ-а). </w:t>
      </w:r>
      <w:r w:rsidR="004A3870" w:rsidRPr="00112289">
        <w:rPr>
          <w:color w:val="1A1617"/>
        </w:rPr>
        <w:t xml:space="preserve">У 2018. години су закључена два Анекса уговора на укупан износ од 893.575,15 еура (без ПДВ-а) а рок за завршетак радова је 07. јун 2019. године.  </w:t>
      </w:r>
      <w:r w:rsidR="00112289" w:rsidRPr="00112289">
        <w:rPr>
          <w:color w:val="1A1617"/>
          <w:lang/>
        </w:rPr>
        <w:t xml:space="preserve">Радови на терену су завршени. У току је добијање употребне дозволе након чега ће изграђена канализациона мрежа Уговором о преносу права управљања и коришћења бити пренијета овом Друштву на управљање. </w:t>
      </w:r>
    </w:p>
    <w:p w:rsidR="00112289" w:rsidRDefault="00112289" w:rsidP="00A1240A">
      <w:pPr>
        <w:rPr>
          <w:color w:val="1A1617"/>
        </w:rPr>
      </w:pPr>
    </w:p>
    <w:p w:rsidR="006669D2" w:rsidRDefault="00112289" w:rsidP="00A1240A">
      <w:pPr>
        <w:rPr>
          <w:color w:val="1A1617"/>
        </w:rPr>
      </w:pPr>
      <w:r w:rsidRPr="00644054">
        <w:rPr>
          <w:color w:val="1A1617"/>
          <w:lang/>
        </w:rPr>
        <w:t>У оквиру пројекта ОРИО</w:t>
      </w:r>
      <w:r w:rsidR="00EC74DD" w:rsidRPr="00644054">
        <w:rPr>
          <w:color w:val="1A1617"/>
          <w:lang/>
        </w:rPr>
        <w:t xml:space="preserve">је изведено укупно 2.909 прикључака на фекалну канализацију, а </w:t>
      </w:r>
      <w:r w:rsidR="00EC74DD" w:rsidRPr="00644054">
        <w:rPr>
          <w:color w:val="1A1617"/>
        </w:rPr>
        <w:t>т</w:t>
      </w:r>
      <w:r w:rsidR="006669D2" w:rsidRPr="00644054">
        <w:rPr>
          <w:color w:val="1A1617"/>
        </w:rPr>
        <w:t xml:space="preserve">ренутно је на систем фекалне канализације прикључено </w:t>
      </w:r>
      <w:r w:rsidRPr="00644054">
        <w:rPr>
          <w:color w:val="1A1617"/>
        </w:rPr>
        <w:t>13.529</w:t>
      </w:r>
      <w:r w:rsidR="006669D2" w:rsidRPr="00644054">
        <w:rPr>
          <w:color w:val="1A1617"/>
        </w:rPr>
        <w:t xml:space="preserve"> корисника. </w:t>
      </w:r>
    </w:p>
    <w:p w:rsidR="00644054" w:rsidRDefault="00644054" w:rsidP="00A1240A">
      <w:pPr>
        <w:rPr>
          <w:color w:val="1A1617"/>
        </w:rPr>
      </w:pPr>
    </w:p>
    <w:p w:rsidR="00644054" w:rsidRPr="006669D2" w:rsidRDefault="00644054" w:rsidP="00A1240A">
      <w:pPr>
        <w:rPr>
          <w:color w:val="1A1617"/>
        </w:rPr>
      </w:pPr>
    </w:p>
    <w:p w:rsidR="006F45CE" w:rsidRPr="00341438" w:rsidRDefault="00341438" w:rsidP="00341438">
      <w:pPr>
        <w:pStyle w:val="Heading1"/>
        <w:rPr>
          <w:color w:val="1A1617"/>
        </w:rPr>
      </w:pPr>
      <w:bookmarkStart w:id="72" w:name="_Toc378945458"/>
      <w:bookmarkStart w:id="73" w:name="_Toc533591273"/>
      <w:r>
        <w:t xml:space="preserve">9. </w:t>
      </w:r>
      <w:r w:rsidR="005E7A9C" w:rsidRPr="00341438">
        <w:t>ЗАКЉУЧАК</w:t>
      </w:r>
      <w:bookmarkEnd w:id="72"/>
      <w:bookmarkEnd w:id="73"/>
    </w:p>
    <w:p w:rsidR="00E1433E" w:rsidRPr="00E1433E" w:rsidRDefault="00E1433E" w:rsidP="00FF62C3">
      <w:pPr>
        <w:spacing w:before="120"/>
        <w:rPr>
          <w:lang w:val="sr-Cyrl-CS"/>
        </w:rPr>
      </w:pPr>
      <w:r>
        <w:rPr>
          <w:lang w:val="sr-Cyrl-BA"/>
        </w:rPr>
        <w:t>Ово Друштво ће т</w:t>
      </w:r>
      <w:r w:rsidR="00FF62C3">
        <w:rPr>
          <w:lang w:val="sr-Cyrl-BA"/>
        </w:rPr>
        <w:t>оком 2020</w:t>
      </w:r>
      <w:r>
        <w:rPr>
          <w:lang w:val="sr-Cyrl-BA"/>
        </w:rPr>
        <w:t xml:space="preserve">. године наставити квалитетно и континуирано обављати све своје редовне радне задатке и дужности на задовољство свих својих корисника али и запослених у њему. </w:t>
      </w:r>
      <w:r w:rsidRPr="00171519">
        <w:rPr>
          <w:lang w:val="sr-Cyrl-CS"/>
        </w:rPr>
        <w:t>Осим</w:t>
      </w:r>
      <w:r>
        <w:rPr>
          <w:lang w:val="sr-Cyrl-CS"/>
        </w:rPr>
        <w:t xml:space="preserve"> професионалног, стручног и савјесног ангажовања свих радника у пословним процесима овог Друштва, од круцијалног је значаја</w:t>
      </w:r>
      <w:r w:rsidR="00D92503">
        <w:rPr>
          <w:lang w:val="sr-Cyrl-CS"/>
        </w:rPr>
        <w:t xml:space="preserve"> и</w:t>
      </w:r>
      <w:r>
        <w:rPr>
          <w:lang w:val="sr-Cyrl-CS"/>
        </w:rPr>
        <w:t xml:space="preserve"> што већи степен </w:t>
      </w:r>
      <w:r w:rsidR="00D92503">
        <w:rPr>
          <w:lang w:val="sr-Cyrl-CS"/>
        </w:rPr>
        <w:t>инво</w:t>
      </w:r>
      <w:r w:rsidR="00140E36">
        <w:rPr>
          <w:lang w:val="sr-Cyrl-CS"/>
        </w:rPr>
        <w:t>лвираности и синхронизованости</w:t>
      </w:r>
      <w:r w:rsidR="00D92503">
        <w:rPr>
          <w:lang w:val="sr-Cyrl-CS"/>
        </w:rPr>
        <w:t xml:space="preserve"> свих органа управљања овог Друштва </w:t>
      </w:r>
      <w:r w:rsidR="00D92503" w:rsidRPr="00C05E8A">
        <w:rPr>
          <w:lang w:val="sr-Cyrl-CS"/>
        </w:rPr>
        <w:t>(Скупштине акционара, Надзорног од</w:t>
      </w:r>
      <w:r w:rsidR="00691646">
        <w:rPr>
          <w:lang w:val="sr-Cyrl-CS"/>
        </w:rPr>
        <w:t>бора и Управе Друштва)</w:t>
      </w:r>
      <w:r w:rsidR="00D92503" w:rsidRPr="00C05E8A">
        <w:rPr>
          <w:lang w:val="sr-Cyrl-CS"/>
        </w:rPr>
        <w:t xml:space="preserve"> и органа контроле (Одбора </w:t>
      </w:r>
      <w:r w:rsidR="00D92503">
        <w:rPr>
          <w:lang w:val="sr-Cyrl-CS"/>
        </w:rPr>
        <w:t xml:space="preserve">за ревизију и Интерне ревизије) јер само на такав начин, све карике у ланцу пословних процеса могу функционисати на најбољи могући начин, испуњавајући очекивања грађана Бијељине али исто тако испуњавајући све своје законске и друге преузете обавезе, </w:t>
      </w:r>
      <w:r w:rsidR="009F2D95">
        <w:rPr>
          <w:lang w:val="sr-Cyrl-CS"/>
        </w:rPr>
        <w:t xml:space="preserve">а </w:t>
      </w:r>
      <w:r w:rsidR="00D92503">
        <w:rPr>
          <w:lang w:val="sr-Cyrl-CS"/>
        </w:rPr>
        <w:t>прије свега кредитне обавезе према Европској банци за обнову и развој.</w:t>
      </w:r>
    </w:p>
    <w:p w:rsidR="009547E2" w:rsidRPr="00C05E8A" w:rsidRDefault="00B40538" w:rsidP="00FF62C3">
      <w:pPr>
        <w:spacing w:before="120"/>
        <w:rPr>
          <w:lang w:val="sr-Cyrl-CS"/>
        </w:rPr>
      </w:pPr>
      <w:r w:rsidRPr="00C05E8A">
        <w:rPr>
          <w:lang w:val="sr-Cyrl-CS"/>
        </w:rPr>
        <w:t>У том смислу, Пла</w:t>
      </w:r>
      <w:r w:rsidR="00FF62C3">
        <w:rPr>
          <w:lang w:val="sr-Cyrl-CS"/>
        </w:rPr>
        <w:t>н пословања овог Друштва за 2020</w:t>
      </w:r>
      <w:r w:rsidRPr="00C05E8A">
        <w:rPr>
          <w:lang w:val="sr-Cyrl-CS"/>
        </w:rPr>
        <w:t xml:space="preserve">. </w:t>
      </w:r>
      <w:r w:rsidR="00171519">
        <w:rPr>
          <w:lang w:val="sr-Cyrl-CS"/>
        </w:rPr>
        <w:t xml:space="preserve">годину </w:t>
      </w:r>
      <w:r w:rsidRPr="00C05E8A">
        <w:rPr>
          <w:lang w:val="sr-Cyrl-CS"/>
        </w:rPr>
        <w:t xml:space="preserve">има </w:t>
      </w:r>
      <w:r w:rsidR="005C6BCC" w:rsidRPr="00C05E8A">
        <w:rPr>
          <w:lang w:val="sr-Cyrl-CS"/>
        </w:rPr>
        <w:t xml:space="preserve">за обавезу да циљано служи како органима управљања у овом Друштву тако и свим његовим запосленима приликом обављања активности из дјелокруга рада сваког органа појединачно тако и редовних радних задатака и дужности сваког радног мјеста појединачно. </w:t>
      </w:r>
    </w:p>
    <w:p w:rsidR="00171519" w:rsidRDefault="009547E2" w:rsidP="00FF62C3">
      <w:pPr>
        <w:spacing w:before="120"/>
        <w:rPr>
          <w:lang w:val="sr-Cyrl-CS"/>
        </w:rPr>
      </w:pPr>
      <w:r w:rsidRPr="00C05E8A">
        <w:rPr>
          <w:lang w:val="sr-Cyrl-CS"/>
        </w:rPr>
        <w:t>Исто тако, осим непосредног улагања у развојне програме и пројекте те инвестирања како у људске, техничке и друге ресурсе овог Друштва, врло важан сегмент успјешног пословања овог Друштва јесте континуирано контролисање испуњености постављених циљева и планова</w:t>
      </w:r>
      <w:r w:rsidR="00C5577E">
        <w:rPr>
          <w:lang w:val="sr-Cyrl-CS"/>
        </w:rPr>
        <w:t>,</w:t>
      </w:r>
      <w:r w:rsidRPr="00C05E8A">
        <w:rPr>
          <w:lang w:val="sr-Cyrl-CS"/>
        </w:rPr>
        <w:t xml:space="preserve"> те предузимање свих неопходн</w:t>
      </w:r>
      <w:r w:rsidR="00BC7A14" w:rsidRPr="00C05E8A">
        <w:rPr>
          <w:lang w:val="sr-Cyrl-CS"/>
        </w:rPr>
        <w:t>их</w:t>
      </w:r>
      <w:r w:rsidRPr="00C05E8A">
        <w:rPr>
          <w:lang w:val="sr-Cyrl-CS"/>
        </w:rPr>
        <w:t xml:space="preserve"> мјера и активности на </w:t>
      </w:r>
      <w:r w:rsidR="002F67C5" w:rsidRPr="00C05E8A">
        <w:rPr>
          <w:lang w:val="sr-Cyrl-CS"/>
        </w:rPr>
        <w:t>очувању радне и процесне дисциплине</w:t>
      </w:r>
      <w:r w:rsidR="009A5A1E" w:rsidRPr="00C05E8A">
        <w:rPr>
          <w:lang w:val="sr-Cyrl-CS"/>
        </w:rPr>
        <w:t xml:space="preserve">те </w:t>
      </w:r>
      <w:r w:rsidR="002F67C5" w:rsidRPr="00C05E8A">
        <w:rPr>
          <w:lang w:val="sr-Cyrl-CS"/>
        </w:rPr>
        <w:t xml:space="preserve">дисциплиновању </w:t>
      </w:r>
      <w:r w:rsidR="00ED7D57" w:rsidRPr="00C05E8A">
        <w:rPr>
          <w:lang w:val="sr-Cyrl-CS"/>
        </w:rPr>
        <w:t xml:space="preserve">и рационализацији </w:t>
      </w:r>
      <w:r w:rsidR="00BC7A14" w:rsidRPr="00C05E8A">
        <w:rPr>
          <w:lang w:val="sr-Cyrl-CS"/>
        </w:rPr>
        <w:t>трошкова од чијег смањења зависи како ликвидност тако и послови резултат овог Друштва</w:t>
      </w:r>
      <w:r w:rsidR="001305B0" w:rsidRPr="00C05E8A">
        <w:rPr>
          <w:lang w:val="sr-Cyrl-CS"/>
        </w:rPr>
        <w:t xml:space="preserve">. </w:t>
      </w:r>
    </w:p>
    <w:p w:rsidR="00B40538" w:rsidRPr="00C05E8A" w:rsidRDefault="00BC7A14" w:rsidP="00FF62C3">
      <w:pPr>
        <w:spacing w:before="120"/>
        <w:rPr>
          <w:lang w:val="sr-Cyrl-CS"/>
        </w:rPr>
      </w:pPr>
      <w:r w:rsidRPr="00C05E8A">
        <w:rPr>
          <w:lang w:val="sr-Cyrl-CS"/>
        </w:rPr>
        <w:t xml:space="preserve">Управо из наведених разлога, Одјељење за финансијско </w:t>
      </w:r>
      <w:r w:rsidR="00C5577E">
        <w:rPr>
          <w:lang w:val="sr-Cyrl-CS"/>
        </w:rPr>
        <w:t>– рачуноводствене послове</w:t>
      </w:r>
      <w:r w:rsidRPr="00C05E8A">
        <w:rPr>
          <w:lang w:val="sr-Cyrl-CS"/>
        </w:rPr>
        <w:t xml:space="preserve"> предузимаће, у сарадњи са интерним ревизором, директором Одјељења за интерну ревизију и Одбором за ревизију, неопходне законске и подзаконске активности на праћењу имплементације и степена остварења планираних активности и инвестиција из овог Плана пословања чиме ће се на посредан начин вршити квалитативна анализа радног</w:t>
      </w:r>
      <w:r w:rsidR="00C5577E">
        <w:rPr>
          <w:lang w:val="sr-Cyrl-CS"/>
        </w:rPr>
        <w:t xml:space="preserve"> учинка сваке службе појединачно</w:t>
      </w:r>
      <w:r w:rsidRPr="00C05E8A">
        <w:rPr>
          <w:lang w:val="sr-Cyrl-CS"/>
        </w:rPr>
        <w:t xml:space="preserve"> те бити основ за предузимање корективних мјера за</w:t>
      </w:r>
      <w:r w:rsidR="00ED7D57" w:rsidRPr="00C05E8A">
        <w:rPr>
          <w:lang w:val="sr-Cyrl-CS"/>
        </w:rPr>
        <w:t xml:space="preserve"> њихово </w:t>
      </w:r>
      <w:r w:rsidRPr="00C05E8A">
        <w:rPr>
          <w:lang w:val="sr-Cyrl-CS"/>
        </w:rPr>
        <w:t>побо</w:t>
      </w:r>
      <w:r w:rsidR="00ED7D57" w:rsidRPr="00C05E8A">
        <w:rPr>
          <w:lang w:val="sr-Cyrl-CS"/>
        </w:rPr>
        <w:t>љшање у функционалном и организационом смислу.</w:t>
      </w:r>
    </w:p>
    <w:p w:rsidR="00FE107B" w:rsidRPr="00A75461" w:rsidRDefault="00ED7D57" w:rsidP="00FF62C3">
      <w:pPr>
        <w:spacing w:before="120"/>
        <w:rPr>
          <w:lang w:val="sr-Latn-BA"/>
        </w:rPr>
      </w:pPr>
      <w:r w:rsidRPr="00C05E8A">
        <w:rPr>
          <w:lang w:val="sr-Cyrl-CS"/>
        </w:rPr>
        <w:lastRenderedPageBreak/>
        <w:t>Не треба изоставити из ума да је ово Друштво обавезно, пратећи дешавања у њеном окружењу, пре</w:t>
      </w:r>
      <w:r w:rsidR="001305B0" w:rsidRPr="00C05E8A">
        <w:rPr>
          <w:lang w:val="sr-Cyrl-CS"/>
        </w:rPr>
        <w:t xml:space="preserve">вентивно предузимати </w:t>
      </w:r>
      <w:r w:rsidR="001305B0" w:rsidRPr="00C05E8A">
        <w:rPr>
          <w:lang w:val="sr-Cyrl-BA"/>
        </w:rPr>
        <w:t>неопходне системске, стратешке и оперативне мјере како би се њено редовно пословање адаптирало на новонастале ситуације те адекватно прилагодило новим условима тржишне утакмице од чега, између осталог, зависи и уредно и благовремено сервисирање кредитних обавеза према ЕБРД-</w:t>
      </w:r>
      <w:r w:rsidR="00593421" w:rsidRPr="00C05E8A">
        <w:rPr>
          <w:lang w:val="sr-Cyrl-BA"/>
        </w:rPr>
        <w:t>у што представља један од приорит</w:t>
      </w:r>
      <w:r w:rsidR="00810E42">
        <w:rPr>
          <w:lang w:val="sr-Cyrl-BA"/>
        </w:rPr>
        <w:t xml:space="preserve">етних циљева овог Друштва </w:t>
      </w:r>
      <w:r w:rsidR="009D0E89">
        <w:rPr>
          <w:lang w:val="sr-Cyrl-BA"/>
        </w:rPr>
        <w:t xml:space="preserve">и </w:t>
      </w:r>
      <w:r w:rsidR="00FF62C3">
        <w:rPr>
          <w:lang w:val="sr-Cyrl-BA"/>
        </w:rPr>
        <w:t>у 2020</w:t>
      </w:r>
      <w:r w:rsidR="00593421" w:rsidRPr="00C05E8A">
        <w:rPr>
          <w:lang w:val="sr-Cyrl-BA"/>
        </w:rPr>
        <w:t>. години</w:t>
      </w:r>
      <w:r w:rsidR="001305B0" w:rsidRPr="00C05E8A">
        <w:rPr>
          <w:lang w:val="sr-Cyrl-BA"/>
        </w:rPr>
        <w:t xml:space="preserve">. </w:t>
      </w:r>
    </w:p>
    <w:p w:rsidR="006B7284" w:rsidRDefault="006B7284" w:rsidP="00954E79"/>
    <w:p w:rsidR="00AB4E7E" w:rsidRPr="00AB4E7E" w:rsidRDefault="00AB4E7E" w:rsidP="00954E79"/>
    <w:p w:rsidR="006B7284" w:rsidRDefault="006B7284" w:rsidP="00954E79"/>
    <w:p w:rsidR="00954E79" w:rsidRPr="00954E79" w:rsidRDefault="00954E79" w:rsidP="00954E79"/>
    <w:p w:rsidR="00A1712E" w:rsidRDefault="00A1712E" w:rsidP="00954E79">
      <w:pPr>
        <w:rPr>
          <w:lang w:val="sr-Cyrl-CS"/>
        </w:rPr>
      </w:pPr>
    </w:p>
    <w:p w:rsidR="00A1712E" w:rsidRDefault="00B67B03" w:rsidP="00954E79">
      <w:pPr>
        <w:rPr>
          <w:lang w:val="sr-Cyrl-CS"/>
        </w:rPr>
      </w:pPr>
      <w:r w:rsidRPr="00B67B03">
        <w:rPr>
          <w:b/>
          <w:i/>
          <w:noProof/>
        </w:rPr>
        <w:pict>
          <v:shape id="_x0000_s1030" type="#_x0000_t202" style="position:absolute;left:0;text-align:left;margin-left:265.1pt;margin-top:7.9pt;width:197.65pt;height:100.4pt;z-index:251663360;mso-width-relative:margin;mso-height-relative:margin" strokecolor="white">
            <v:textbox style="mso-next-textbox:#_x0000_s1030">
              <w:txbxContent>
                <w:p w:rsidR="00543832" w:rsidRDefault="00543832" w:rsidP="00D0665A">
                  <w:pPr>
                    <w:jc w:val="center"/>
                    <w:rPr>
                      <w:lang w:val="sr-Cyrl-BA"/>
                    </w:rPr>
                  </w:pPr>
                  <w:r>
                    <w:rPr>
                      <w:lang w:val="sr-Cyrl-BA"/>
                    </w:rPr>
                    <w:t xml:space="preserve"> ДИРЕКТОР</w:t>
                  </w:r>
                </w:p>
                <w:p w:rsidR="00543832" w:rsidRDefault="00543832" w:rsidP="00D0665A">
                  <w:pPr>
                    <w:jc w:val="center"/>
                    <w:rPr>
                      <w:lang w:val="sr-Cyrl-BA"/>
                    </w:rPr>
                  </w:pPr>
                </w:p>
                <w:p w:rsidR="00543832" w:rsidRDefault="00543832" w:rsidP="00D0665A">
                  <w:pPr>
                    <w:jc w:val="center"/>
                    <w:rPr>
                      <w:lang w:val="sr-Cyrl-BA"/>
                    </w:rPr>
                  </w:pPr>
                  <w:r>
                    <w:rPr>
                      <w:lang w:val="sr-Cyrl-BA"/>
                    </w:rPr>
                    <w:t>______________________________</w:t>
                  </w:r>
                </w:p>
                <w:p w:rsidR="00543832" w:rsidRPr="00C03191" w:rsidRDefault="00543832" w:rsidP="00D0665A">
                  <w:pPr>
                    <w:jc w:val="center"/>
                    <w:rPr>
                      <w:b/>
                      <w:i/>
                      <w:lang w:val="sr-Cyrl-BA"/>
                    </w:rPr>
                  </w:pPr>
                  <w:r w:rsidRPr="00C03191">
                    <w:rPr>
                      <w:b/>
                      <w:i/>
                      <w:lang w:val="sr-Cyrl-BA"/>
                    </w:rPr>
                    <w:t>Предраг</w:t>
                  </w:r>
                  <w:r>
                    <w:rPr>
                      <w:b/>
                      <w:i/>
                      <w:lang w:val="sr-Cyrl-CS"/>
                    </w:rPr>
                    <w:t>Перковић</w:t>
                  </w:r>
                  <w:r w:rsidRPr="00C03191">
                    <w:rPr>
                      <w:b/>
                      <w:i/>
                      <w:lang w:val="sr-Cyrl-BA"/>
                    </w:rPr>
                    <w:t>, дипл. правник</w:t>
                  </w:r>
                </w:p>
              </w:txbxContent>
            </v:textbox>
          </v:shape>
        </w:pict>
      </w:r>
    </w:p>
    <w:p w:rsidR="00D0665A" w:rsidRPr="004471F1" w:rsidRDefault="00D0665A" w:rsidP="00954E79">
      <w:pPr>
        <w:spacing w:after="120"/>
        <w:rPr>
          <w:lang w:val="sr-Cyrl-BA"/>
        </w:rPr>
      </w:pPr>
      <w:r w:rsidRPr="004471F1">
        <w:rPr>
          <w:lang w:val="sr-Cyrl-CS"/>
        </w:rPr>
        <w:t>Број:</w:t>
      </w:r>
      <w:r w:rsidR="00FF62C3">
        <w:rPr>
          <w:lang w:val="sr-Latn-CS"/>
        </w:rPr>
        <w:t>_____/19</w:t>
      </w:r>
    </w:p>
    <w:p w:rsidR="00D96F93" w:rsidRPr="00025D32" w:rsidRDefault="00D0665A" w:rsidP="00954E79">
      <w:pPr>
        <w:spacing w:after="120"/>
        <w:rPr>
          <w:lang w:val="sr-Cyrl-BA"/>
        </w:rPr>
      </w:pPr>
      <w:r w:rsidRPr="004471F1">
        <w:rPr>
          <w:lang w:val="sr-Cyrl-CS"/>
        </w:rPr>
        <w:t>Дана,</w:t>
      </w:r>
      <w:r w:rsidR="00FF62C3">
        <w:t>_____</w:t>
      </w:r>
      <w:r w:rsidR="009D0E89" w:rsidRPr="004471F1">
        <w:t>децембра</w:t>
      </w:r>
      <w:r w:rsidRPr="004471F1">
        <w:rPr>
          <w:lang w:val="sr-Cyrl-CS"/>
        </w:rPr>
        <w:t>201</w:t>
      </w:r>
      <w:r w:rsidR="00FF62C3">
        <w:rPr>
          <w:lang w:val="sr-Cyrl-BA"/>
        </w:rPr>
        <w:t>9</w:t>
      </w:r>
      <w:r w:rsidRPr="004471F1">
        <w:rPr>
          <w:lang w:val="sr-Cyrl-CS"/>
        </w:rPr>
        <w:t xml:space="preserve">. </w:t>
      </w:r>
      <w:r w:rsidR="00D96F93" w:rsidRPr="004471F1">
        <w:rPr>
          <w:lang w:val="sr-Cyrl-CS"/>
        </w:rPr>
        <w:t>г</w:t>
      </w:r>
      <w:r w:rsidRPr="004471F1">
        <w:rPr>
          <w:lang w:val="sr-Cyrl-CS"/>
        </w:rPr>
        <w:t>одине</w:t>
      </w:r>
    </w:p>
    <w:sectPr w:rsidR="00D96F93" w:rsidRPr="00025D32" w:rsidSect="00452D24">
      <w:headerReference w:type="default" r:id="rId14"/>
      <w:footerReference w:type="default" r:id="rId15"/>
      <w:pgSz w:w="11907" w:h="16839" w:code="9"/>
      <w:pgMar w:top="1417" w:right="137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29F" w:rsidRDefault="0006329F" w:rsidP="00295955">
      <w:r>
        <w:separator/>
      </w:r>
    </w:p>
  </w:endnote>
  <w:endnote w:type="continuationSeparator" w:id="1">
    <w:p w:rsidR="0006329F" w:rsidRDefault="0006329F" w:rsidP="002959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32" w:rsidRDefault="00543832">
    <w:pPr>
      <w:pStyle w:val="Footer"/>
      <w:jc w:val="right"/>
    </w:pPr>
    <w:r w:rsidRPr="0046796C">
      <w:t>Страна</w:t>
    </w:r>
    <w:sdt>
      <w:sdtPr>
        <w:id w:val="14591928"/>
        <w:docPartObj>
          <w:docPartGallery w:val="Page Numbers (Bottom of Page)"/>
          <w:docPartUnique/>
        </w:docPartObj>
      </w:sdtPr>
      <w:sdtEndPr>
        <w:rPr>
          <w:noProof/>
        </w:rPr>
      </w:sdtEndPr>
      <w:sdtContent>
        <w:r w:rsidR="00B67B03">
          <w:fldChar w:fldCharType="begin"/>
        </w:r>
        <w:r>
          <w:instrText xml:space="preserve"> PAGE   \* MERGEFORMAT </w:instrText>
        </w:r>
        <w:r w:rsidR="00B67B03">
          <w:fldChar w:fldCharType="separate"/>
        </w:r>
        <w:r w:rsidR="00BE6A1D">
          <w:rPr>
            <w:noProof/>
          </w:rPr>
          <w:t>2</w:t>
        </w:r>
        <w:r w:rsidR="00B67B03">
          <w:rPr>
            <w:noProof/>
          </w:rPr>
          <w:fldChar w:fldCharType="end"/>
        </w:r>
        <w:r>
          <w:rPr>
            <w:noProof/>
          </w:rPr>
          <w:t xml:space="preserve"> од </w:t>
        </w:r>
        <w:fldSimple w:instr=" NUMPAGES   \* MERGEFORMAT ">
          <w:r w:rsidR="00BE6A1D">
            <w:rPr>
              <w:noProof/>
            </w:rPr>
            <w:t>44</w:t>
          </w:r>
        </w:fldSimple>
      </w:sdtContent>
    </w:sdt>
  </w:p>
  <w:p w:rsidR="00543832" w:rsidRDefault="00543832" w:rsidP="00295955">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29F" w:rsidRDefault="0006329F" w:rsidP="00295955">
      <w:r>
        <w:separator/>
      </w:r>
    </w:p>
  </w:footnote>
  <w:footnote w:type="continuationSeparator" w:id="1">
    <w:p w:rsidR="0006329F" w:rsidRDefault="0006329F" w:rsidP="002959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832" w:rsidRPr="00017523" w:rsidRDefault="00543832" w:rsidP="00F93DA8">
    <w:pPr>
      <w:pStyle w:val="Header"/>
      <w:jc w:val="center"/>
      <w:rPr>
        <w:rFonts w:cs="Times New Roman"/>
        <w:sz w:val="20"/>
        <w:szCs w:val="20"/>
        <w:lang w:val="sr-Latn-CS"/>
      </w:rPr>
    </w:pPr>
    <w:r w:rsidRPr="00017523">
      <w:rPr>
        <w:rFonts w:cs="Times New Roman"/>
        <w:sz w:val="20"/>
        <w:szCs w:val="20"/>
        <w:lang w:val="sr-Cyrl-BA"/>
      </w:rPr>
      <w:t>План пословања А.Д. „Водовод</w:t>
    </w:r>
    <w:r>
      <w:rPr>
        <w:rFonts w:cs="Times New Roman"/>
        <w:sz w:val="20"/>
        <w:szCs w:val="20"/>
        <w:lang w:val="sr-Cyrl-BA"/>
      </w:rPr>
      <w:t xml:space="preserve"> и канализација“ Бијељина за 2020</w:t>
    </w:r>
    <w:r w:rsidRPr="00017523">
      <w:rPr>
        <w:rFonts w:cs="Times New Roman"/>
        <w:sz w:val="20"/>
        <w:szCs w:val="20"/>
        <w:lang w:val="sr-Cyrl-BA"/>
      </w:rPr>
      <w:t xml:space="preserve">. </w:t>
    </w:r>
    <w:r w:rsidRPr="00017523">
      <w:rPr>
        <w:rFonts w:cs="Times New Roman"/>
        <w:sz w:val="20"/>
        <w:szCs w:val="20"/>
        <w:lang w:val="sr-Cyrl-CS"/>
      </w:rPr>
      <w:t>г</w:t>
    </w:r>
    <w:r w:rsidRPr="00017523">
      <w:rPr>
        <w:rFonts w:cs="Times New Roman"/>
        <w:sz w:val="20"/>
        <w:szCs w:val="20"/>
        <w:lang w:val="sr-Cyrl-BA"/>
      </w:rPr>
      <w:t>одину</w:t>
    </w:r>
  </w:p>
  <w:p w:rsidR="00543832" w:rsidRPr="00017523" w:rsidRDefault="00B67B03" w:rsidP="00F93DA8">
    <w:pPr>
      <w:pStyle w:val="Header"/>
      <w:jc w:val="center"/>
      <w:rPr>
        <w:rFonts w:cs="Times New Roman"/>
        <w:sz w:val="20"/>
        <w:szCs w:val="20"/>
        <w:lang w:val="sr-Cyrl-CS"/>
      </w:rPr>
    </w:pPr>
    <w:r>
      <w:rPr>
        <w:rFonts w:cs="Times New Roman"/>
        <w:noProof/>
        <w:sz w:val="20"/>
        <w:szCs w:val="20"/>
      </w:rPr>
      <w:pict>
        <v:shapetype id="_x0000_t32" coordsize="21600,21600" o:spt="32" o:oned="t" path="m,l21600,21600e" filled="f">
          <v:path arrowok="t" fillok="f" o:connecttype="none"/>
          <o:lock v:ext="edit" shapetype="t"/>
        </v:shapetype>
        <v:shape id="_x0000_s2049" type="#_x0000_t32" style="position:absolute;left:0;text-align:left;margin-left:-4.1pt;margin-top:3.35pt;width:462pt;height:.75pt;z-index:251658240" o:connectortype="straight"/>
      </w:pict>
    </w:r>
  </w:p>
  <w:p w:rsidR="00543832" w:rsidRPr="00017523" w:rsidRDefault="00543832" w:rsidP="00F93DA8">
    <w:pPr>
      <w:pStyle w:val="Header"/>
      <w:jc w:val="center"/>
      <w:rPr>
        <w:rFonts w:cs="Times New Roman"/>
        <w:sz w:val="20"/>
        <w:szCs w:val="20"/>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1108"/>
    <w:multiLevelType w:val="multilevel"/>
    <w:tmpl w:val="115C7630"/>
    <w:lvl w:ilvl="0">
      <w:start w:val="5"/>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0C53C38"/>
    <w:multiLevelType w:val="hybridMultilevel"/>
    <w:tmpl w:val="BB44A274"/>
    <w:lvl w:ilvl="0" w:tplc="4E1AA0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123E1"/>
    <w:multiLevelType w:val="hybridMultilevel"/>
    <w:tmpl w:val="32B805BC"/>
    <w:lvl w:ilvl="0" w:tplc="4E1AA0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2C33E1"/>
    <w:multiLevelType w:val="hybridMultilevel"/>
    <w:tmpl w:val="0E366AB2"/>
    <w:lvl w:ilvl="0" w:tplc="4E1AA0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37073"/>
    <w:multiLevelType w:val="hybridMultilevel"/>
    <w:tmpl w:val="96805A72"/>
    <w:lvl w:ilvl="0" w:tplc="4E1AA0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7A5CD1"/>
    <w:multiLevelType w:val="hybridMultilevel"/>
    <w:tmpl w:val="03669F38"/>
    <w:lvl w:ilvl="0" w:tplc="4E1AA0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AE314E"/>
    <w:multiLevelType w:val="hybridMultilevel"/>
    <w:tmpl w:val="90B28BBA"/>
    <w:lvl w:ilvl="0" w:tplc="4E1AA0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F12ACE"/>
    <w:multiLevelType w:val="hybridMultilevel"/>
    <w:tmpl w:val="A09C19B4"/>
    <w:lvl w:ilvl="0" w:tplc="4E1AA0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361AD1"/>
    <w:multiLevelType w:val="hybridMultilevel"/>
    <w:tmpl w:val="F090597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48B55CE"/>
    <w:multiLevelType w:val="hybridMultilevel"/>
    <w:tmpl w:val="10000F50"/>
    <w:lvl w:ilvl="0" w:tplc="B8BC8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162D5E"/>
    <w:multiLevelType w:val="hybridMultilevel"/>
    <w:tmpl w:val="19F88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014BFD"/>
    <w:multiLevelType w:val="hybridMultilevel"/>
    <w:tmpl w:val="EC68D3E4"/>
    <w:lvl w:ilvl="0" w:tplc="4E1AA07E">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D4C2FFB"/>
    <w:multiLevelType w:val="hybridMultilevel"/>
    <w:tmpl w:val="6BE23180"/>
    <w:lvl w:ilvl="0" w:tplc="4E1AA07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A06E13"/>
    <w:multiLevelType w:val="multilevel"/>
    <w:tmpl w:val="4BDE0360"/>
    <w:lvl w:ilvl="0">
      <w:start w:val="5"/>
      <w:numFmt w:val="decimal"/>
      <w:lvlText w:val="%1."/>
      <w:lvlJc w:val="left"/>
      <w:pPr>
        <w:ind w:left="48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17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nsid w:val="23DA2ABB"/>
    <w:multiLevelType w:val="multilevel"/>
    <w:tmpl w:val="0C6ABAB2"/>
    <w:lvl w:ilvl="0">
      <w:start w:val="8"/>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25282ED9"/>
    <w:multiLevelType w:val="hybridMultilevel"/>
    <w:tmpl w:val="F0463E24"/>
    <w:lvl w:ilvl="0" w:tplc="4E1AA0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740A74"/>
    <w:multiLevelType w:val="hybridMultilevel"/>
    <w:tmpl w:val="4DB21A7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90C684B"/>
    <w:multiLevelType w:val="hybridMultilevel"/>
    <w:tmpl w:val="859A06E6"/>
    <w:lvl w:ilvl="0" w:tplc="4E1AA0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8A6B08"/>
    <w:multiLevelType w:val="hybridMultilevel"/>
    <w:tmpl w:val="C208677E"/>
    <w:lvl w:ilvl="0" w:tplc="4E1AA0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4A1BDA"/>
    <w:multiLevelType w:val="hybridMultilevel"/>
    <w:tmpl w:val="7D6891DA"/>
    <w:lvl w:ilvl="0" w:tplc="4E1AA0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FA188C"/>
    <w:multiLevelType w:val="hybridMultilevel"/>
    <w:tmpl w:val="FEF2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415263"/>
    <w:multiLevelType w:val="multilevel"/>
    <w:tmpl w:val="A2808FF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323311B8"/>
    <w:multiLevelType w:val="hybridMultilevel"/>
    <w:tmpl w:val="848C5104"/>
    <w:lvl w:ilvl="0" w:tplc="4E1AA07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3811F1E"/>
    <w:multiLevelType w:val="hybridMultilevel"/>
    <w:tmpl w:val="F23A597C"/>
    <w:lvl w:ilvl="0" w:tplc="4E1AA07E">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6AC2848"/>
    <w:multiLevelType w:val="multilevel"/>
    <w:tmpl w:val="2B5A626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38BB0C00"/>
    <w:multiLevelType w:val="multilevel"/>
    <w:tmpl w:val="5B44AD1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nsid w:val="3EB90092"/>
    <w:multiLevelType w:val="hybridMultilevel"/>
    <w:tmpl w:val="1CAE9084"/>
    <w:lvl w:ilvl="0" w:tplc="4E1AA0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544B2C"/>
    <w:multiLevelType w:val="multilevel"/>
    <w:tmpl w:val="5ADE8CCA"/>
    <w:lvl w:ilvl="0">
      <w:start w:val="2"/>
      <w:numFmt w:val="bullet"/>
      <w:lvlText w:val="-"/>
      <w:lvlJc w:val="left"/>
      <w:pPr>
        <w:ind w:left="480" w:hanging="390"/>
      </w:pPr>
      <w:rPr>
        <w:rFonts w:ascii="Times New Roman" w:eastAsiaTheme="minorHAnsi" w:hAnsi="Times New Roman" w:cs="Times New Roman" w:hint="default"/>
        <w:b/>
      </w:rPr>
    </w:lvl>
    <w:lvl w:ilvl="1">
      <w:start w:val="1"/>
      <w:numFmt w:val="decimal"/>
      <w:lvlText w:val="%1.%2."/>
      <w:lvlJc w:val="left"/>
      <w:pPr>
        <w:ind w:left="720" w:hanging="720"/>
      </w:pPr>
      <w:rPr>
        <w:rFonts w:hint="default"/>
        <w:b/>
      </w:rPr>
    </w:lvl>
    <w:lvl w:ilvl="2">
      <w:start w:val="1"/>
      <w:numFmt w:val="decimal"/>
      <w:lvlText w:val="%1.%2.%3."/>
      <w:lvlJc w:val="left"/>
      <w:pPr>
        <w:ind w:left="117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8">
    <w:nsid w:val="415F120C"/>
    <w:multiLevelType w:val="hybridMultilevel"/>
    <w:tmpl w:val="1C60121C"/>
    <w:lvl w:ilvl="0" w:tplc="4E1AA0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9D49F3"/>
    <w:multiLevelType w:val="hybridMultilevel"/>
    <w:tmpl w:val="5EE4D616"/>
    <w:lvl w:ilvl="0" w:tplc="4E1AA07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9A0F80"/>
    <w:multiLevelType w:val="hybridMultilevel"/>
    <w:tmpl w:val="8996D5E0"/>
    <w:lvl w:ilvl="0" w:tplc="4E1AA07E">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EB53654"/>
    <w:multiLevelType w:val="hybridMultilevel"/>
    <w:tmpl w:val="FAD44ADC"/>
    <w:lvl w:ilvl="0" w:tplc="4E1AA0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985EC3"/>
    <w:multiLevelType w:val="hybridMultilevel"/>
    <w:tmpl w:val="4D4EFCDA"/>
    <w:lvl w:ilvl="0" w:tplc="4E1AA0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FE4330"/>
    <w:multiLevelType w:val="hybridMultilevel"/>
    <w:tmpl w:val="96B63110"/>
    <w:lvl w:ilvl="0" w:tplc="4E1AA07E">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90C6236"/>
    <w:multiLevelType w:val="hybridMultilevel"/>
    <w:tmpl w:val="1CB0D17A"/>
    <w:lvl w:ilvl="0" w:tplc="4E1AA07E">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1F55D1"/>
    <w:multiLevelType w:val="hybridMultilevel"/>
    <w:tmpl w:val="143C850C"/>
    <w:lvl w:ilvl="0" w:tplc="4E1AA0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96081E"/>
    <w:multiLevelType w:val="multilevel"/>
    <w:tmpl w:val="D9D2E44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7">
    <w:nsid w:val="5C102EBC"/>
    <w:multiLevelType w:val="hybridMultilevel"/>
    <w:tmpl w:val="1E88B4F2"/>
    <w:lvl w:ilvl="0" w:tplc="4E1AA0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F70733"/>
    <w:multiLevelType w:val="multilevel"/>
    <w:tmpl w:val="2A62601E"/>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FBD28C2"/>
    <w:multiLevelType w:val="hybridMultilevel"/>
    <w:tmpl w:val="CF7661AA"/>
    <w:lvl w:ilvl="0" w:tplc="4E1AA0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0151F1"/>
    <w:multiLevelType w:val="hybridMultilevel"/>
    <w:tmpl w:val="977E5160"/>
    <w:lvl w:ilvl="0" w:tplc="4E1AA0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1B309C"/>
    <w:multiLevelType w:val="hybridMultilevel"/>
    <w:tmpl w:val="53F07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8A3214"/>
    <w:multiLevelType w:val="hybridMultilevel"/>
    <w:tmpl w:val="EEFE3358"/>
    <w:lvl w:ilvl="0" w:tplc="4E1AA0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2ED7282"/>
    <w:multiLevelType w:val="multilevel"/>
    <w:tmpl w:val="50D218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66C306D5"/>
    <w:multiLevelType w:val="hybridMultilevel"/>
    <w:tmpl w:val="954C110E"/>
    <w:lvl w:ilvl="0" w:tplc="4E1AA07E">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AE6477C"/>
    <w:multiLevelType w:val="hybridMultilevel"/>
    <w:tmpl w:val="CE88E6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C41D43"/>
    <w:multiLevelType w:val="hybridMultilevel"/>
    <w:tmpl w:val="8822E15E"/>
    <w:lvl w:ilvl="0" w:tplc="4E1AA07E">
      <w:start w:val="2"/>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7">
    <w:nsid w:val="70EF5643"/>
    <w:multiLevelType w:val="hybridMultilevel"/>
    <w:tmpl w:val="1C240006"/>
    <w:lvl w:ilvl="0" w:tplc="4E1AA07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8"/>
  </w:num>
  <w:num w:numId="4">
    <w:abstractNumId w:val="36"/>
  </w:num>
  <w:num w:numId="5">
    <w:abstractNumId w:val="21"/>
  </w:num>
  <w:num w:numId="6">
    <w:abstractNumId w:val="12"/>
  </w:num>
  <w:num w:numId="7">
    <w:abstractNumId w:val="25"/>
  </w:num>
  <w:num w:numId="8">
    <w:abstractNumId w:val="22"/>
  </w:num>
  <w:num w:numId="9">
    <w:abstractNumId w:val="45"/>
  </w:num>
  <w:num w:numId="10">
    <w:abstractNumId w:val="6"/>
  </w:num>
  <w:num w:numId="11">
    <w:abstractNumId w:val="44"/>
  </w:num>
  <w:num w:numId="12">
    <w:abstractNumId w:val="4"/>
  </w:num>
  <w:num w:numId="13">
    <w:abstractNumId w:val="15"/>
  </w:num>
  <w:num w:numId="14">
    <w:abstractNumId w:val="40"/>
  </w:num>
  <w:num w:numId="15">
    <w:abstractNumId w:val="23"/>
  </w:num>
  <w:num w:numId="16">
    <w:abstractNumId w:val="28"/>
  </w:num>
  <w:num w:numId="17">
    <w:abstractNumId w:val="32"/>
  </w:num>
  <w:num w:numId="18">
    <w:abstractNumId w:val="30"/>
  </w:num>
  <w:num w:numId="19">
    <w:abstractNumId w:val="1"/>
  </w:num>
  <w:num w:numId="20">
    <w:abstractNumId w:val="42"/>
  </w:num>
  <w:num w:numId="21">
    <w:abstractNumId w:val="35"/>
  </w:num>
  <w:num w:numId="22">
    <w:abstractNumId w:val="37"/>
  </w:num>
  <w:num w:numId="23">
    <w:abstractNumId w:val="5"/>
  </w:num>
  <w:num w:numId="24">
    <w:abstractNumId w:val="27"/>
  </w:num>
  <w:num w:numId="25">
    <w:abstractNumId w:val="33"/>
  </w:num>
  <w:num w:numId="26">
    <w:abstractNumId w:val="11"/>
  </w:num>
  <w:num w:numId="27">
    <w:abstractNumId w:val="2"/>
  </w:num>
  <w:num w:numId="28">
    <w:abstractNumId w:val="29"/>
  </w:num>
  <w:num w:numId="29">
    <w:abstractNumId w:val="3"/>
  </w:num>
  <w:num w:numId="30">
    <w:abstractNumId w:val="7"/>
  </w:num>
  <w:num w:numId="31">
    <w:abstractNumId w:val="31"/>
  </w:num>
  <w:num w:numId="32">
    <w:abstractNumId w:val="19"/>
  </w:num>
  <w:num w:numId="33">
    <w:abstractNumId w:val="47"/>
  </w:num>
  <w:num w:numId="34">
    <w:abstractNumId w:val="39"/>
  </w:num>
  <w:num w:numId="35">
    <w:abstractNumId w:val="34"/>
  </w:num>
  <w:num w:numId="36">
    <w:abstractNumId w:val="46"/>
  </w:num>
  <w:num w:numId="37">
    <w:abstractNumId w:val="17"/>
  </w:num>
  <w:num w:numId="38">
    <w:abstractNumId w:val="18"/>
  </w:num>
  <w:num w:numId="39">
    <w:abstractNumId w:val="26"/>
  </w:num>
  <w:num w:numId="40">
    <w:abstractNumId w:val="8"/>
  </w:num>
  <w:num w:numId="41">
    <w:abstractNumId w:val="16"/>
  </w:num>
  <w:num w:numId="42">
    <w:abstractNumId w:val="43"/>
  </w:num>
  <w:num w:numId="43">
    <w:abstractNumId w:val="0"/>
  </w:num>
  <w:num w:numId="44">
    <w:abstractNumId w:val="14"/>
  </w:num>
  <w:num w:numId="45">
    <w:abstractNumId w:val="24"/>
  </w:num>
  <w:num w:numId="46">
    <w:abstractNumId w:val="20"/>
  </w:num>
  <w:num w:numId="47">
    <w:abstractNumId w:val="10"/>
  </w:num>
  <w:num w:numId="48">
    <w:abstractNumId w:val="41"/>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4098"/>
    <o:shapelayout v:ext="edit">
      <o:idmap v:ext="edit" data="2"/>
      <o:rules v:ext="edit">
        <o:r id="V:Rule2" type="connector" idref="#_x0000_s2049"/>
      </o:rules>
    </o:shapelayout>
  </w:hdrShapeDefaults>
  <w:footnotePr>
    <w:footnote w:id="0"/>
    <w:footnote w:id="1"/>
  </w:footnotePr>
  <w:endnotePr>
    <w:endnote w:id="0"/>
    <w:endnote w:id="1"/>
  </w:endnotePr>
  <w:compat/>
  <w:rsids>
    <w:rsidRoot w:val="00B61A7C"/>
    <w:rsid w:val="000013B0"/>
    <w:rsid w:val="0000174C"/>
    <w:rsid w:val="000029E0"/>
    <w:rsid w:val="0000363A"/>
    <w:rsid w:val="0000415A"/>
    <w:rsid w:val="00004E83"/>
    <w:rsid w:val="00004F9B"/>
    <w:rsid w:val="00005383"/>
    <w:rsid w:val="0000570D"/>
    <w:rsid w:val="00005C0E"/>
    <w:rsid w:val="00005E0D"/>
    <w:rsid w:val="000070BF"/>
    <w:rsid w:val="00011C99"/>
    <w:rsid w:val="00011D56"/>
    <w:rsid w:val="00012756"/>
    <w:rsid w:val="000127BD"/>
    <w:rsid w:val="000131BA"/>
    <w:rsid w:val="0001383A"/>
    <w:rsid w:val="000139B8"/>
    <w:rsid w:val="00014D48"/>
    <w:rsid w:val="00015489"/>
    <w:rsid w:val="00016E2F"/>
    <w:rsid w:val="00017523"/>
    <w:rsid w:val="00021571"/>
    <w:rsid w:val="00021581"/>
    <w:rsid w:val="00021AED"/>
    <w:rsid w:val="00021F25"/>
    <w:rsid w:val="00022005"/>
    <w:rsid w:val="00024757"/>
    <w:rsid w:val="00024A30"/>
    <w:rsid w:val="00025C3E"/>
    <w:rsid w:val="00025D32"/>
    <w:rsid w:val="0002600F"/>
    <w:rsid w:val="0002629C"/>
    <w:rsid w:val="00026647"/>
    <w:rsid w:val="00026BBB"/>
    <w:rsid w:val="00027F1A"/>
    <w:rsid w:val="00032D94"/>
    <w:rsid w:val="000337BA"/>
    <w:rsid w:val="00033F2F"/>
    <w:rsid w:val="000342BB"/>
    <w:rsid w:val="00034A7A"/>
    <w:rsid w:val="00034F3C"/>
    <w:rsid w:val="000362C3"/>
    <w:rsid w:val="00036CF8"/>
    <w:rsid w:val="00037346"/>
    <w:rsid w:val="00037448"/>
    <w:rsid w:val="000400E7"/>
    <w:rsid w:val="00040D4D"/>
    <w:rsid w:val="000428FF"/>
    <w:rsid w:val="0004321E"/>
    <w:rsid w:val="00045418"/>
    <w:rsid w:val="00045519"/>
    <w:rsid w:val="00047463"/>
    <w:rsid w:val="00050AFF"/>
    <w:rsid w:val="00050E4A"/>
    <w:rsid w:val="0005148F"/>
    <w:rsid w:val="00052019"/>
    <w:rsid w:val="00052D8C"/>
    <w:rsid w:val="00053227"/>
    <w:rsid w:val="00053760"/>
    <w:rsid w:val="00053864"/>
    <w:rsid w:val="00053C31"/>
    <w:rsid w:val="00054626"/>
    <w:rsid w:val="00055655"/>
    <w:rsid w:val="000566ED"/>
    <w:rsid w:val="00056C9D"/>
    <w:rsid w:val="000570F0"/>
    <w:rsid w:val="000571F9"/>
    <w:rsid w:val="00057C15"/>
    <w:rsid w:val="00060B24"/>
    <w:rsid w:val="00060B53"/>
    <w:rsid w:val="00060C19"/>
    <w:rsid w:val="0006258E"/>
    <w:rsid w:val="00062DB2"/>
    <w:rsid w:val="0006329F"/>
    <w:rsid w:val="000658F6"/>
    <w:rsid w:val="000664AF"/>
    <w:rsid w:val="00066AC4"/>
    <w:rsid w:val="00066E62"/>
    <w:rsid w:val="00067DC9"/>
    <w:rsid w:val="00070209"/>
    <w:rsid w:val="000745BB"/>
    <w:rsid w:val="00075310"/>
    <w:rsid w:val="00076E24"/>
    <w:rsid w:val="0007737D"/>
    <w:rsid w:val="000779E3"/>
    <w:rsid w:val="000806C0"/>
    <w:rsid w:val="00081457"/>
    <w:rsid w:val="000821BA"/>
    <w:rsid w:val="00083E29"/>
    <w:rsid w:val="000846BF"/>
    <w:rsid w:val="00084AF1"/>
    <w:rsid w:val="00085B30"/>
    <w:rsid w:val="00085C5B"/>
    <w:rsid w:val="00085F1F"/>
    <w:rsid w:val="000862E5"/>
    <w:rsid w:val="0008728E"/>
    <w:rsid w:val="00087E4D"/>
    <w:rsid w:val="00090E21"/>
    <w:rsid w:val="00091D67"/>
    <w:rsid w:val="00092ADD"/>
    <w:rsid w:val="00093077"/>
    <w:rsid w:val="000936D5"/>
    <w:rsid w:val="00093E97"/>
    <w:rsid w:val="00094507"/>
    <w:rsid w:val="000952C0"/>
    <w:rsid w:val="000968FF"/>
    <w:rsid w:val="00096E9F"/>
    <w:rsid w:val="00097D98"/>
    <w:rsid w:val="00097F0A"/>
    <w:rsid w:val="00097F4C"/>
    <w:rsid w:val="000A0F96"/>
    <w:rsid w:val="000A16D3"/>
    <w:rsid w:val="000A2135"/>
    <w:rsid w:val="000A2DF7"/>
    <w:rsid w:val="000A39E6"/>
    <w:rsid w:val="000A3D4A"/>
    <w:rsid w:val="000A41A4"/>
    <w:rsid w:val="000A48F6"/>
    <w:rsid w:val="000A584D"/>
    <w:rsid w:val="000A5D55"/>
    <w:rsid w:val="000A5D94"/>
    <w:rsid w:val="000A690A"/>
    <w:rsid w:val="000A7712"/>
    <w:rsid w:val="000A7A6D"/>
    <w:rsid w:val="000B01E2"/>
    <w:rsid w:val="000B17AF"/>
    <w:rsid w:val="000B1B7F"/>
    <w:rsid w:val="000B1CCF"/>
    <w:rsid w:val="000B1CEA"/>
    <w:rsid w:val="000B24B1"/>
    <w:rsid w:val="000B2F37"/>
    <w:rsid w:val="000B33B9"/>
    <w:rsid w:val="000B35D1"/>
    <w:rsid w:val="000B4F92"/>
    <w:rsid w:val="000B4FE8"/>
    <w:rsid w:val="000B5E08"/>
    <w:rsid w:val="000B6597"/>
    <w:rsid w:val="000C03D4"/>
    <w:rsid w:val="000C0509"/>
    <w:rsid w:val="000C0944"/>
    <w:rsid w:val="000C0E9C"/>
    <w:rsid w:val="000C10D8"/>
    <w:rsid w:val="000C1602"/>
    <w:rsid w:val="000C22EE"/>
    <w:rsid w:val="000C2965"/>
    <w:rsid w:val="000C3598"/>
    <w:rsid w:val="000C3F6A"/>
    <w:rsid w:val="000C4FF5"/>
    <w:rsid w:val="000C6D3B"/>
    <w:rsid w:val="000C7188"/>
    <w:rsid w:val="000C7AEC"/>
    <w:rsid w:val="000D0DE1"/>
    <w:rsid w:val="000D0E90"/>
    <w:rsid w:val="000D10E0"/>
    <w:rsid w:val="000D112C"/>
    <w:rsid w:val="000D3CFF"/>
    <w:rsid w:val="000D43FD"/>
    <w:rsid w:val="000D4FC3"/>
    <w:rsid w:val="000D5403"/>
    <w:rsid w:val="000D616A"/>
    <w:rsid w:val="000D72DF"/>
    <w:rsid w:val="000D7363"/>
    <w:rsid w:val="000D76F7"/>
    <w:rsid w:val="000D7D03"/>
    <w:rsid w:val="000D7D6D"/>
    <w:rsid w:val="000E0750"/>
    <w:rsid w:val="000E1450"/>
    <w:rsid w:val="000E2554"/>
    <w:rsid w:val="000E2691"/>
    <w:rsid w:val="000E43B3"/>
    <w:rsid w:val="000E5A71"/>
    <w:rsid w:val="000E5E9B"/>
    <w:rsid w:val="000E62C7"/>
    <w:rsid w:val="000E7201"/>
    <w:rsid w:val="000F0613"/>
    <w:rsid w:val="000F1C98"/>
    <w:rsid w:val="000F26C8"/>
    <w:rsid w:val="000F29C4"/>
    <w:rsid w:val="000F3691"/>
    <w:rsid w:val="000F3E0D"/>
    <w:rsid w:val="000F46F4"/>
    <w:rsid w:val="000F492E"/>
    <w:rsid w:val="000F4B6D"/>
    <w:rsid w:val="000F6000"/>
    <w:rsid w:val="000F6AE5"/>
    <w:rsid w:val="001009F3"/>
    <w:rsid w:val="00101E0A"/>
    <w:rsid w:val="001028F2"/>
    <w:rsid w:val="00102B20"/>
    <w:rsid w:val="001034C4"/>
    <w:rsid w:val="00103BB3"/>
    <w:rsid w:val="00104D4B"/>
    <w:rsid w:val="001053CA"/>
    <w:rsid w:val="0010676D"/>
    <w:rsid w:val="00106782"/>
    <w:rsid w:val="00106FA3"/>
    <w:rsid w:val="00107154"/>
    <w:rsid w:val="00107E23"/>
    <w:rsid w:val="00110925"/>
    <w:rsid w:val="00111A82"/>
    <w:rsid w:val="001121A0"/>
    <w:rsid w:val="00112289"/>
    <w:rsid w:val="00113565"/>
    <w:rsid w:val="001142A6"/>
    <w:rsid w:val="00115954"/>
    <w:rsid w:val="00115EFA"/>
    <w:rsid w:val="0011615B"/>
    <w:rsid w:val="001175EA"/>
    <w:rsid w:val="00120118"/>
    <w:rsid w:val="001208A3"/>
    <w:rsid w:val="0012095B"/>
    <w:rsid w:val="00120CBC"/>
    <w:rsid w:val="0012120A"/>
    <w:rsid w:val="00121961"/>
    <w:rsid w:val="00121F08"/>
    <w:rsid w:val="001222FF"/>
    <w:rsid w:val="001233FD"/>
    <w:rsid w:val="00123F8D"/>
    <w:rsid w:val="001250D0"/>
    <w:rsid w:val="001270C1"/>
    <w:rsid w:val="00127213"/>
    <w:rsid w:val="00127C3F"/>
    <w:rsid w:val="001300CC"/>
    <w:rsid w:val="001301DC"/>
    <w:rsid w:val="001305B0"/>
    <w:rsid w:val="001309D4"/>
    <w:rsid w:val="0013119B"/>
    <w:rsid w:val="0013168C"/>
    <w:rsid w:val="00131C2B"/>
    <w:rsid w:val="001323B0"/>
    <w:rsid w:val="00132D27"/>
    <w:rsid w:val="001337B0"/>
    <w:rsid w:val="00133EF2"/>
    <w:rsid w:val="00135DB8"/>
    <w:rsid w:val="00140841"/>
    <w:rsid w:val="00140B8C"/>
    <w:rsid w:val="00140E36"/>
    <w:rsid w:val="001414DE"/>
    <w:rsid w:val="001419A9"/>
    <w:rsid w:val="00141E7C"/>
    <w:rsid w:val="00142A6E"/>
    <w:rsid w:val="001431FF"/>
    <w:rsid w:val="00143A50"/>
    <w:rsid w:val="00143DBF"/>
    <w:rsid w:val="00143EA2"/>
    <w:rsid w:val="0014401F"/>
    <w:rsid w:val="0014422F"/>
    <w:rsid w:val="0014481A"/>
    <w:rsid w:val="00144BF6"/>
    <w:rsid w:val="00144EA4"/>
    <w:rsid w:val="0014649F"/>
    <w:rsid w:val="0014680F"/>
    <w:rsid w:val="0014787A"/>
    <w:rsid w:val="00147B8B"/>
    <w:rsid w:val="001501D3"/>
    <w:rsid w:val="001508C9"/>
    <w:rsid w:val="00151143"/>
    <w:rsid w:val="001515AD"/>
    <w:rsid w:val="00151FAD"/>
    <w:rsid w:val="0015300F"/>
    <w:rsid w:val="00153DBD"/>
    <w:rsid w:val="001546D0"/>
    <w:rsid w:val="00154FFC"/>
    <w:rsid w:val="001557E2"/>
    <w:rsid w:val="00155E0D"/>
    <w:rsid w:val="00156955"/>
    <w:rsid w:val="00156C86"/>
    <w:rsid w:val="00157106"/>
    <w:rsid w:val="001574C3"/>
    <w:rsid w:val="00160DCE"/>
    <w:rsid w:val="00161813"/>
    <w:rsid w:val="00161C92"/>
    <w:rsid w:val="00162903"/>
    <w:rsid w:val="00163F58"/>
    <w:rsid w:val="001654D5"/>
    <w:rsid w:val="00165B16"/>
    <w:rsid w:val="001667EE"/>
    <w:rsid w:val="00167D9E"/>
    <w:rsid w:val="001702FA"/>
    <w:rsid w:val="0017078A"/>
    <w:rsid w:val="00170AAD"/>
    <w:rsid w:val="00170B70"/>
    <w:rsid w:val="00170D4E"/>
    <w:rsid w:val="00171059"/>
    <w:rsid w:val="001711B9"/>
    <w:rsid w:val="0017127A"/>
    <w:rsid w:val="00171519"/>
    <w:rsid w:val="0017155D"/>
    <w:rsid w:val="0017166E"/>
    <w:rsid w:val="00171781"/>
    <w:rsid w:val="00171869"/>
    <w:rsid w:val="00171CEE"/>
    <w:rsid w:val="00172E26"/>
    <w:rsid w:val="00174645"/>
    <w:rsid w:val="00174777"/>
    <w:rsid w:val="00175688"/>
    <w:rsid w:val="001758FA"/>
    <w:rsid w:val="00175B3E"/>
    <w:rsid w:val="001760AD"/>
    <w:rsid w:val="00176619"/>
    <w:rsid w:val="00176973"/>
    <w:rsid w:val="00177072"/>
    <w:rsid w:val="00177BDD"/>
    <w:rsid w:val="0018048F"/>
    <w:rsid w:val="00183269"/>
    <w:rsid w:val="00183415"/>
    <w:rsid w:val="00183678"/>
    <w:rsid w:val="0018382F"/>
    <w:rsid w:val="0018562C"/>
    <w:rsid w:val="00185A3D"/>
    <w:rsid w:val="00186DB2"/>
    <w:rsid w:val="00186DBA"/>
    <w:rsid w:val="001870E1"/>
    <w:rsid w:val="00187498"/>
    <w:rsid w:val="0018765E"/>
    <w:rsid w:val="00187D83"/>
    <w:rsid w:val="00190161"/>
    <w:rsid w:val="001907C1"/>
    <w:rsid w:val="001922AD"/>
    <w:rsid w:val="00193195"/>
    <w:rsid w:val="0019443E"/>
    <w:rsid w:val="00194467"/>
    <w:rsid w:val="00194BF5"/>
    <w:rsid w:val="0019585D"/>
    <w:rsid w:val="00195ECB"/>
    <w:rsid w:val="00196022"/>
    <w:rsid w:val="00196E89"/>
    <w:rsid w:val="001A077E"/>
    <w:rsid w:val="001A1729"/>
    <w:rsid w:val="001A19EC"/>
    <w:rsid w:val="001A20FF"/>
    <w:rsid w:val="001A2B01"/>
    <w:rsid w:val="001A3341"/>
    <w:rsid w:val="001A344E"/>
    <w:rsid w:val="001A3896"/>
    <w:rsid w:val="001A3F7E"/>
    <w:rsid w:val="001A459D"/>
    <w:rsid w:val="001A5313"/>
    <w:rsid w:val="001A5A0C"/>
    <w:rsid w:val="001A6037"/>
    <w:rsid w:val="001A6786"/>
    <w:rsid w:val="001A7BA3"/>
    <w:rsid w:val="001B0ACD"/>
    <w:rsid w:val="001B195A"/>
    <w:rsid w:val="001B204D"/>
    <w:rsid w:val="001B2304"/>
    <w:rsid w:val="001B36DF"/>
    <w:rsid w:val="001B44E6"/>
    <w:rsid w:val="001B5C45"/>
    <w:rsid w:val="001B667F"/>
    <w:rsid w:val="001B7D8A"/>
    <w:rsid w:val="001C0A28"/>
    <w:rsid w:val="001C1337"/>
    <w:rsid w:val="001C15E1"/>
    <w:rsid w:val="001C1B3F"/>
    <w:rsid w:val="001C3B1B"/>
    <w:rsid w:val="001C4D0B"/>
    <w:rsid w:val="001C59CD"/>
    <w:rsid w:val="001C7009"/>
    <w:rsid w:val="001C7B30"/>
    <w:rsid w:val="001C7E01"/>
    <w:rsid w:val="001D08CA"/>
    <w:rsid w:val="001D0DC0"/>
    <w:rsid w:val="001D0F5F"/>
    <w:rsid w:val="001D11C8"/>
    <w:rsid w:val="001D2501"/>
    <w:rsid w:val="001D381E"/>
    <w:rsid w:val="001D62D8"/>
    <w:rsid w:val="001D6FD5"/>
    <w:rsid w:val="001D7B87"/>
    <w:rsid w:val="001E00CC"/>
    <w:rsid w:val="001E0C8D"/>
    <w:rsid w:val="001E0CA7"/>
    <w:rsid w:val="001E1429"/>
    <w:rsid w:val="001E16DE"/>
    <w:rsid w:val="001E20F8"/>
    <w:rsid w:val="001E2569"/>
    <w:rsid w:val="001E2C39"/>
    <w:rsid w:val="001E33FD"/>
    <w:rsid w:val="001E34FF"/>
    <w:rsid w:val="001E3F31"/>
    <w:rsid w:val="001E3FEC"/>
    <w:rsid w:val="001E4193"/>
    <w:rsid w:val="001E4FB3"/>
    <w:rsid w:val="001E540B"/>
    <w:rsid w:val="001E540F"/>
    <w:rsid w:val="001E65ED"/>
    <w:rsid w:val="001E6B84"/>
    <w:rsid w:val="001F053C"/>
    <w:rsid w:val="001F06A7"/>
    <w:rsid w:val="001F1354"/>
    <w:rsid w:val="001F252A"/>
    <w:rsid w:val="001F2546"/>
    <w:rsid w:val="001F2E49"/>
    <w:rsid w:val="001F5BB7"/>
    <w:rsid w:val="001F63DE"/>
    <w:rsid w:val="001F7A01"/>
    <w:rsid w:val="00200727"/>
    <w:rsid w:val="00200B27"/>
    <w:rsid w:val="00201124"/>
    <w:rsid w:val="00201390"/>
    <w:rsid w:val="002013CA"/>
    <w:rsid w:val="00203E13"/>
    <w:rsid w:val="00203EE3"/>
    <w:rsid w:val="00203FB1"/>
    <w:rsid w:val="00205626"/>
    <w:rsid w:val="00205896"/>
    <w:rsid w:val="0020692D"/>
    <w:rsid w:val="00210B37"/>
    <w:rsid w:val="00211DF3"/>
    <w:rsid w:val="00213678"/>
    <w:rsid w:val="00213998"/>
    <w:rsid w:val="002150FD"/>
    <w:rsid w:val="00216330"/>
    <w:rsid w:val="00217707"/>
    <w:rsid w:val="002177DD"/>
    <w:rsid w:val="00217D90"/>
    <w:rsid w:val="00217E07"/>
    <w:rsid w:val="0022036D"/>
    <w:rsid w:val="0022180D"/>
    <w:rsid w:val="00221B2E"/>
    <w:rsid w:val="002225FE"/>
    <w:rsid w:val="002247D5"/>
    <w:rsid w:val="00225F71"/>
    <w:rsid w:val="00226FB0"/>
    <w:rsid w:val="00230168"/>
    <w:rsid w:val="002312D4"/>
    <w:rsid w:val="002317D1"/>
    <w:rsid w:val="00231E01"/>
    <w:rsid w:val="00231ED3"/>
    <w:rsid w:val="00233D18"/>
    <w:rsid w:val="00236018"/>
    <w:rsid w:val="0023772F"/>
    <w:rsid w:val="00237C7D"/>
    <w:rsid w:val="00241305"/>
    <w:rsid w:val="00241FD0"/>
    <w:rsid w:val="002428CA"/>
    <w:rsid w:val="00242A68"/>
    <w:rsid w:val="00242AF7"/>
    <w:rsid w:val="00244FC1"/>
    <w:rsid w:val="0024586B"/>
    <w:rsid w:val="0024684E"/>
    <w:rsid w:val="00246A71"/>
    <w:rsid w:val="0024718A"/>
    <w:rsid w:val="00247812"/>
    <w:rsid w:val="00250B26"/>
    <w:rsid w:val="0025154E"/>
    <w:rsid w:val="00251DBC"/>
    <w:rsid w:val="002527C0"/>
    <w:rsid w:val="00252C06"/>
    <w:rsid w:val="002539E6"/>
    <w:rsid w:val="00253AFC"/>
    <w:rsid w:val="00254A63"/>
    <w:rsid w:val="002556A6"/>
    <w:rsid w:val="00255B07"/>
    <w:rsid w:val="0025607F"/>
    <w:rsid w:val="0025658A"/>
    <w:rsid w:val="00257E54"/>
    <w:rsid w:val="00257E8F"/>
    <w:rsid w:val="00257EA8"/>
    <w:rsid w:val="00260238"/>
    <w:rsid w:val="002602BC"/>
    <w:rsid w:val="002603DA"/>
    <w:rsid w:val="00261DDC"/>
    <w:rsid w:val="00262BCC"/>
    <w:rsid w:val="002630D5"/>
    <w:rsid w:val="00264102"/>
    <w:rsid w:val="00264C1B"/>
    <w:rsid w:val="002655F8"/>
    <w:rsid w:val="002664A9"/>
    <w:rsid w:val="00267C34"/>
    <w:rsid w:val="00270B4A"/>
    <w:rsid w:val="0027112F"/>
    <w:rsid w:val="0027164A"/>
    <w:rsid w:val="00271F27"/>
    <w:rsid w:val="00272CBB"/>
    <w:rsid w:val="00273094"/>
    <w:rsid w:val="002730BA"/>
    <w:rsid w:val="00273B9D"/>
    <w:rsid w:val="00273EF6"/>
    <w:rsid w:val="00276AB8"/>
    <w:rsid w:val="00276F3B"/>
    <w:rsid w:val="00277ACE"/>
    <w:rsid w:val="002800CE"/>
    <w:rsid w:val="00281247"/>
    <w:rsid w:val="00281322"/>
    <w:rsid w:val="0028233D"/>
    <w:rsid w:val="002833FD"/>
    <w:rsid w:val="0028423E"/>
    <w:rsid w:val="00284FF9"/>
    <w:rsid w:val="00286BC1"/>
    <w:rsid w:val="00286FB4"/>
    <w:rsid w:val="002873C0"/>
    <w:rsid w:val="0029005F"/>
    <w:rsid w:val="00290452"/>
    <w:rsid w:val="00290DBB"/>
    <w:rsid w:val="002911B1"/>
    <w:rsid w:val="002913CF"/>
    <w:rsid w:val="00292246"/>
    <w:rsid w:val="00292431"/>
    <w:rsid w:val="0029245D"/>
    <w:rsid w:val="00292772"/>
    <w:rsid w:val="00293ACB"/>
    <w:rsid w:val="00295955"/>
    <w:rsid w:val="00295FC0"/>
    <w:rsid w:val="00296B8A"/>
    <w:rsid w:val="002A2884"/>
    <w:rsid w:val="002A2FF3"/>
    <w:rsid w:val="002A4029"/>
    <w:rsid w:val="002A454A"/>
    <w:rsid w:val="002A4905"/>
    <w:rsid w:val="002A6688"/>
    <w:rsid w:val="002A7497"/>
    <w:rsid w:val="002A7700"/>
    <w:rsid w:val="002B2E4C"/>
    <w:rsid w:val="002B2E9E"/>
    <w:rsid w:val="002B3327"/>
    <w:rsid w:val="002B3B36"/>
    <w:rsid w:val="002B4465"/>
    <w:rsid w:val="002B4601"/>
    <w:rsid w:val="002B465A"/>
    <w:rsid w:val="002B51A7"/>
    <w:rsid w:val="002B7427"/>
    <w:rsid w:val="002B74BF"/>
    <w:rsid w:val="002B7BD8"/>
    <w:rsid w:val="002B7C51"/>
    <w:rsid w:val="002C01A1"/>
    <w:rsid w:val="002C02CF"/>
    <w:rsid w:val="002C0588"/>
    <w:rsid w:val="002C15B2"/>
    <w:rsid w:val="002C1D55"/>
    <w:rsid w:val="002C4436"/>
    <w:rsid w:val="002C45A3"/>
    <w:rsid w:val="002C45D6"/>
    <w:rsid w:val="002C51F5"/>
    <w:rsid w:val="002C5380"/>
    <w:rsid w:val="002C6206"/>
    <w:rsid w:val="002C716B"/>
    <w:rsid w:val="002C7A78"/>
    <w:rsid w:val="002D0E87"/>
    <w:rsid w:val="002D1602"/>
    <w:rsid w:val="002D1998"/>
    <w:rsid w:val="002D1D58"/>
    <w:rsid w:val="002D26BB"/>
    <w:rsid w:val="002D3695"/>
    <w:rsid w:val="002D3DA7"/>
    <w:rsid w:val="002D5067"/>
    <w:rsid w:val="002D58DA"/>
    <w:rsid w:val="002D6C92"/>
    <w:rsid w:val="002D7F40"/>
    <w:rsid w:val="002E0018"/>
    <w:rsid w:val="002E0621"/>
    <w:rsid w:val="002E0CC0"/>
    <w:rsid w:val="002E142A"/>
    <w:rsid w:val="002E1526"/>
    <w:rsid w:val="002E1BB6"/>
    <w:rsid w:val="002E33AA"/>
    <w:rsid w:val="002E493C"/>
    <w:rsid w:val="002E4B5A"/>
    <w:rsid w:val="002E5747"/>
    <w:rsid w:val="002E5E23"/>
    <w:rsid w:val="002E6242"/>
    <w:rsid w:val="002F1ECD"/>
    <w:rsid w:val="002F259E"/>
    <w:rsid w:val="002F25E5"/>
    <w:rsid w:val="002F2D3A"/>
    <w:rsid w:val="002F5131"/>
    <w:rsid w:val="002F6718"/>
    <w:rsid w:val="002F67C5"/>
    <w:rsid w:val="002F6E69"/>
    <w:rsid w:val="002F77E5"/>
    <w:rsid w:val="002F7C5B"/>
    <w:rsid w:val="003021AC"/>
    <w:rsid w:val="00302B04"/>
    <w:rsid w:val="00302B58"/>
    <w:rsid w:val="00304203"/>
    <w:rsid w:val="00305D07"/>
    <w:rsid w:val="00305DD0"/>
    <w:rsid w:val="00306605"/>
    <w:rsid w:val="00307191"/>
    <w:rsid w:val="00307330"/>
    <w:rsid w:val="00307427"/>
    <w:rsid w:val="00310189"/>
    <w:rsid w:val="00310515"/>
    <w:rsid w:val="00312A6E"/>
    <w:rsid w:val="0031315B"/>
    <w:rsid w:val="0031328A"/>
    <w:rsid w:val="003132F9"/>
    <w:rsid w:val="00314583"/>
    <w:rsid w:val="00314C1E"/>
    <w:rsid w:val="003163BB"/>
    <w:rsid w:val="003164D3"/>
    <w:rsid w:val="003216E6"/>
    <w:rsid w:val="00323E87"/>
    <w:rsid w:val="0032432E"/>
    <w:rsid w:val="00326BE9"/>
    <w:rsid w:val="003271D3"/>
    <w:rsid w:val="003304A4"/>
    <w:rsid w:val="00330ADE"/>
    <w:rsid w:val="00331225"/>
    <w:rsid w:val="00331495"/>
    <w:rsid w:val="003314E2"/>
    <w:rsid w:val="00331CCA"/>
    <w:rsid w:val="00332717"/>
    <w:rsid w:val="0033280F"/>
    <w:rsid w:val="003328BD"/>
    <w:rsid w:val="00332E77"/>
    <w:rsid w:val="00333E80"/>
    <w:rsid w:val="00334462"/>
    <w:rsid w:val="00335323"/>
    <w:rsid w:val="00335A80"/>
    <w:rsid w:val="00335CE9"/>
    <w:rsid w:val="00336183"/>
    <w:rsid w:val="00340B66"/>
    <w:rsid w:val="00341438"/>
    <w:rsid w:val="00341BBE"/>
    <w:rsid w:val="00342733"/>
    <w:rsid w:val="00343307"/>
    <w:rsid w:val="00343C64"/>
    <w:rsid w:val="0034406C"/>
    <w:rsid w:val="003446EB"/>
    <w:rsid w:val="0034645E"/>
    <w:rsid w:val="0034756C"/>
    <w:rsid w:val="003507DA"/>
    <w:rsid w:val="00351104"/>
    <w:rsid w:val="0035158A"/>
    <w:rsid w:val="00351ADB"/>
    <w:rsid w:val="00352610"/>
    <w:rsid w:val="00352E93"/>
    <w:rsid w:val="003537AC"/>
    <w:rsid w:val="00353E4C"/>
    <w:rsid w:val="0035586C"/>
    <w:rsid w:val="00355F83"/>
    <w:rsid w:val="00356020"/>
    <w:rsid w:val="003607BF"/>
    <w:rsid w:val="00361F89"/>
    <w:rsid w:val="00362AC6"/>
    <w:rsid w:val="003637FF"/>
    <w:rsid w:val="00365DF5"/>
    <w:rsid w:val="0036726B"/>
    <w:rsid w:val="00367293"/>
    <w:rsid w:val="00367B48"/>
    <w:rsid w:val="00367ED9"/>
    <w:rsid w:val="00371053"/>
    <w:rsid w:val="0037190B"/>
    <w:rsid w:val="003719A2"/>
    <w:rsid w:val="00372280"/>
    <w:rsid w:val="003730E7"/>
    <w:rsid w:val="00374374"/>
    <w:rsid w:val="0037569C"/>
    <w:rsid w:val="0037666A"/>
    <w:rsid w:val="0037691F"/>
    <w:rsid w:val="0037698F"/>
    <w:rsid w:val="00376FCE"/>
    <w:rsid w:val="003813F0"/>
    <w:rsid w:val="00381C90"/>
    <w:rsid w:val="0038230F"/>
    <w:rsid w:val="00382818"/>
    <w:rsid w:val="00382C3B"/>
    <w:rsid w:val="00385666"/>
    <w:rsid w:val="00386F17"/>
    <w:rsid w:val="00387CDF"/>
    <w:rsid w:val="00390016"/>
    <w:rsid w:val="0039058F"/>
    <w:rsid w:val="00390946"/>
    <w:rsid w:val="00390A15"/>
    <w:rsid w:val="00390AEB"/>
    <w:rsid w:val="0039195B"/>
    <w:rsid w:val="003934F4"/>
    <w:rsid w:val="00393C54"/>
    <w:rsid w:val="003940D8"/>
    <w:rsid w:val="00394876"/>
    <w:rsid w:val="00394C5A"/>
    <w:rsid w:val="00394FE6"/>
    <w:rsid w:val="0039582E"/>
    <w:rsid w:val="00397F6C"/>
    <w:rsid w:val="003A0A5C"/>
    <w:rsid w:val="003A0DEA"/>
    <w:rsid w:val="003A11EE"/>
    <w:rsid w:val="003A133D"/>
    <w:rsid w:val="003A18DB"/>
    <w:rsid w:val="003A21F7"/>
    <w:rsid w:val="003A2D26"/>
    <w:rsid w:val="003A3472"/>
    <w:rsid w:val="003A3770"/>
    <w:rsid w:val="003A3A89"/>
    <w:rsid w:val="003A3AD2"/>
    <w:rsid w:val="003A4364"/>
    <w:rsid w:val="003A4691"/>
    <w:rsid w:val="003A5AA2"/>
    <w:rsid w:val="003A5D67"/>
    <w:rsid w:val="003B0242"/>
    <w:rsid w:val="003B1ECE"/>
    <w:rsid w:val="003B1FB4"/>
    <w:rsid w:val="003B2006"/>
    <w:rsid w:val="003B2180"/>
    <w:rsid w:val="003B3069"/>
    <w:rsid w:val="003B30DD"/>
    <w:rsid w:val="003B39A8"/>
    <w:rsid w:val="003B3C2B"/>
    <w:rsid w:val="003B3DE7"/>
    <w:rsid w:val="003B450B"/>
    <w:rsid w:val="003B7291"/>
    <w:rsid w:val="003B7EA4"/>
    <w:rsid w:val="003C0E69"/>
    <w:rsid w:val="003C2465"/>
    <w:rsid w:val="003C26C1"/>
    <w:rsid w:val="003C26CF"/>
    <w:rsid w:val="003C2F6D"/>
    <w:rsid w:val="003C448E"/>
    <w:rsid w:val="003C618C"/>
    <w:rsid w:val="003C6612"/>
    <w:rsid w:val="003C6E52"/>
    <w:rsid w:val="003C7693"/>
    <w:rsid w:val="003C7C01"/>
    <w:rsid w:val="003C7F26"/>
    <w:rsid w:val="003D0251"/>
    <w:rsid w:val="003D198E"/>
    <w:rsid w:val="003D3116"/>
    <w:rsid w:val="003D33D1"/>
    <w:rsid w:val="003D4A9E"/>
    <w:rsid w:val="003D4EFA"/>
    <w:rsid w:val="003D65FD"/>
    <w:rsid w:val="003D6E84"/>
    <w:rsid w:val="003D6E94"/>
    <w:rsid w:val="003D6FC7"/>
    <w:rsid w:val="003D7DE8"/>
    <w:rsid w:val="003E00E8"/>
    <w:rsid w:val="003E058F"/>
    <w:rsid w:val="003E0C61"/>
    <w:rsid w:val="003E2649"/>
    <w:rsid w:val="003E3DF3"/>
    <w:rsid w:val="003E4112"/>
    <w:rsid w:val="003E4901"/>
    <w:rsid w:val="003E60D1"/>
    <w:rsid w:val="003E6637"/>
    <w:rsid w:val="003E7887"/>
    <w:rsid w:val="003E7F19"/>
    <w:rsid w:val="003F0222"/>
    <w:rsid w:val="003F1262"/>
    <w:rsid w:val="003F21B9"/>
    <w:rsid w:val="003F35EB"/>
    <w:rsid w:val="003F3A9C"/>
    <w:rsid w:val="004017EA"/>
    <w:rsid w:val="00401D7D"/>
    <w:rsid w:val="00402591"/>
    <w:rsid w:val="00402840"/>
    <w:rsid w:val="00402B70"/>
    <w:rsid w:val="0040327B"/>
    <w:rsid w:val="004035F6"/>
    <w:rsid w:val="00403813"/>
    <w:rsid w:val="00404258"/>
    <w:rsid w:val="00404F5D"/>
    <w:rsid w:val="00404FC2"/>
    <w:rsid w:val="0040505D"/>
    <w:rsid w:val="004059D7"/>
    <w:rsid w:val="00406C35"/>
    <w:rsid w:val="00406CB4"/>
    <w:rsid w:val="004072F8"/>
    <w:rsid w:val="00407409"/>
    <w:rsid w:val="00407501"/>
    <w:rsid w:val="00407A40"/>
    <w:rsid w:val="00410BA7"/>
    <w:rsid w:val="004133AE"/>
    <w:rsid w:val="004134FA"/>
    <w:rsid w:val="0041434E"/>
    <w:rsid w:val="00414AC9"/>
    <w:rsid w:val="00414F8B"/>
    <w:rsid w:val="00415AA8"/>
    <w:rsid w:val="004163A2"/>
    <w:rsid w:val="00417AC2"/>
    <w:rsid w:val="004214C3"/>
    <w:rsid w:val="004219D3"/>
    <w:rsid w:val="00421C0D"/>
    <w:rsid w:val="00421D61"/>
    <w:rsid w:val="00421F40"/>
    <w:rsid w:val="00422ADF"/>
    <w:rsid w:val="00422DCB"/>
    <w:rsid w:val="0042335E"/>
    <w:rsid w:val="00423F31"/>
    <w:rsid w:val="00423FF2"/>
    <w:rsid w:val="00424C96"/>
    <w:rsid w:val="004253EA"/>
    <w:rsid w:val="00425CC6"/>
    <w:rsid w:val="00430273"/>
    <w:rsid w:val="00430399"/>
    <w:rsid w:val="004326AC"/>
    <w:rsid w:val="00432984"/>
    <w:rsid w:val="004343F6"/>
    <w:rsid w:val="00434666"/>
    <w:rsid w:val="0043470A"/>
    <w:rsid w:val="00435014"/>
    <w:rsid w:val="0043726E"/>
    <w:rsid w:val="00440921"/>
    <w:rsid w:val="00440FB6"/>
    <w:rsid w:val="00442C41"/>
    <w:rsid w:val="004434AE"/>
    <w:rsid w:val="004438CE"/>
    <w:rsid w:val="00443AC9"/>
    <w:rsid w:val="00444CA1"/>
    <w:rsid w:val="00444D90"/>
    <w:rsid w:val="004471F1"/>
    <w:rsid w:val="0044722E"/>
    <w:rsid w:val="004475F4"/>
    <w:rsid w:val="00447650"/>
    <w:rsid w:val="004500BE"/>
    <w:rsid w:val="00451EC4"/>
    <w:rsid w:val="004521C2"/>
    <w:rsid w:val="00452D24"/>
    <w:rsid w:val="00452FCF"/>
    <w:rsid w:val="004530E4"/>
    <w:rsid w:val="00453F9E"/>
    <w:rsid w:val="004550C0"/>
    <w:rsid w:val="004557C8"/>
    <w:rsid w:val="004559F6"/>
    <w:rsid w:val="00456C46"/>
    <w:rsid w:val="004570F0"/>
    <w:rsid w:val="004607E4"/>
    <w:rsid w:val="00460ACE"/>
    <w:rsid w:val="00461B31"/>
    <w:rsid w:val="00461FEF"/>
    <w:rsid w:val="0046305C"/>
    <w:rsid w:val="004632FC"/>
    <w:rsid w:val="00464ABE"/>
    <w:rsid w:val="0046535D"/>
    <w:rsid w:val="0046559A"/>
    <w:rsid w:val="004657D9"/>
    <w:rsid w:val="00465909"/>
    <w:rsid w:val="0046713D"/>
    <w:rsid w:val="0046796C"/>
    <w:rsid w:val="00470119"/>
    <w:rsid w:val="00471648"/>
    <w:rsid w:val="004718A7"/>
    <w:rsid w:val="00472264"/>
    <w:rsid w:val="0047248E"/>
    <w:rsid w:val="00472D89"/>
    <w:rsid w:val="00473E3F"/>
    <w:rsid w:val="0047443A"/>
    <w:rsid w:val="004745C1"/>
    <w:rsid w:val="0047492E"/>
    <w:rsid w:val="00474B75"/>
    <w:rsid w:val="00475433"/>
    <w:rsid w:val="00475E49"/>
    <w:rsid w:val="004765D3"/>
    <w:rsid w:val="00476712"/>
    <w:rsid w:val="00476806"/>
    <w:rsid w:val="00477632"/>
    <w:rsid w:val="004779EC"/>
    <w:rsid w:val="00481E05"/>
    <w:rsid w:val="0048244C"/>
    <w:rsid w:val="0048499A"/>
    <w:rsid w:val="004852E7"/>
    <w:rsid w:val="004857F0"/>
    <w:rsid w:val="004861C9"/>
    <w:rsid w:val="0048620A"/>
    <w:rsid w:val="00486241"/>
    <w:rsid w:val="0048716B"/>
    <w:rsid w:val="004872AE"/>
    <w:rsid w:val="0048771F"/>
    <w:rsid w:val="0049014A"/>
    <w:rsid w:val="004901CF"/>
    <w:rsid w:val="00491BC1"/>
    <w:rsid w:val="00492A46"/>
    <w:rsid w:val="0049382C"/>
    <w:rsid w:val="004959AC"/>
    <w:rsid w:val="00496505"/>
    <w:rsid w:val="004965F6"/>
    <w:rsid w:val="004973AD"/>
    <w:rsid w:val="00497DE8"/>
    <w:rsid w:val="004A0193"/>
    <w:rsid w:val="004A0F99"/>
    <w:rsid w:val="004A1410"/>
    <w:rsid w:val="004A150B"/>
    <w:rsid w:val="004A17A5"/>
    <w:rsid w:val="004A1B03"/>
    <w:rsid w:val="004A233E"/>
    <w:rsid w:val="004A2C10"/>
    <w:rsid w:val="004A2D44"/>
    <w:rsid w:val="004A3870"/>
    <w:rsid w:val="004A47DA"/>
    <w:rsid w:val="004A4999"/>
    <w:rsid w:val="004A5C3C"/>
    <w:rsid w:val="004A6927"/>
    <w:rsid w:val="004A69B3"/>
    <w:rsid w:val="004A6C9C"/>
    <w:rsid w:val="004A6D61"/>
    <w:rsid w:val="004A78E4"/>
    <w:rsid w:val="004B1CD8"/>
    <w:rsid w:val="004B2504"/>
    <w:rsid w:val="004B31D5"/>
    <w:rsid w:val="004B32F9"/>
    <w:rsid w:val="004B4384"/>
    <w:rsid w:val="004B60A8"/>
    <w:rsid w:val="004B6727"/>
    <w:rsid w:val="004C057B"/>
    <w:rsid w:val="004C06BF"/>
    <w:rsid w:val="004C11F0"/>
    <w:rsid w:val="004C188C"/>
    <w:rsid w:val="004C1DA4"/>
    <w:rsid w:val="004C2BC2"/>
    <w:rsid w:val="004C2CF0"/>
    <w:rsid w:val="004C3539"/>
    <w:rsid w:val="004C3841"/>
    <w:rsid w:val="004C3C3D"/>
    <w:rsid w:val="004C41D9"/>
    <w:rsid w:val="004C5D29"/>
    <w:rsid w:val="004C6425"/>
    <w:rsid w:val="004C7455"/>
    <w:rsid w:val="004D0291"/>
    <w:rsid w:val="004D0D1F"/>
    <w:rsid w:val="004D0F8A"/>
    <w:rsid w:val="004D1476"/>
    <w:rsid w:val="004D2519"/>
    <w:rsid w:val="004D27F2"/>
    <w:rsid w:val="004D3859"/>
    <w:rsid w:val="004D3CD7"/>
    <w:rsid w:val="004D4281"/>
    <w:rsid w:val="004D57B7"/>
    <w:rsid w:val="004D5C1A"/>
    <w:rsid w:val="004D60EF"/>
    <w:rsid w:val="004D6B42"/>
    <w:rsid w:val="004D6EE2"/>
    <w:rsid w:val="004D7479"/>
    <w:rsid w:val="004D7800"/>
    <w:rsid w:val="004D78B0"/>
    <w:rsid w:val="004D7DA8"/>
    <w:rsid w:val="004E0109"/>
    <w:rsid w:val="004E0AAD"/>
    <w:rsid w:val="004E1849"/>
    <w:rsid w:val="004E1DB8"/>
    <w:rsid w:val="004E2BE3"/>
    <w:rsid w:val="004E3958"/>
    <w:rsid w:val="004E4808"/>
    <w:rsid w:val="004E4B76"/>
    <w:rsid w:val="004E5E17"/>
    <w:rsid w:val="004E7BA3"/>
    <w:rsid w:val="004E7BD8"/>
    <w:rsid w:val="004F12FE"/>
    <w:rsid w:val="004F13BD"/>
    <w:rsid w:val="004F1AE8"/>
    <w:rsid w:val="004F1AF0"/>
    <w:rsid w:val="004F1B56"/>
    <w:rsid w:val="004F1CBE"/>
    <w:rsid w:val="004F221D"/>
    <w:rsid w:val="004F2C1E"/>
    <w:rsid w:val="004F35DD"/>
    <w:rsid w:val="004F399B"/>
    <w:rsid w:val="004F399C"/>
    <w:rsid w:val="004F4B44"/>
    <w:rsid w:val="004F5081"/>
    <w:rsid w:val="004F50E8"/>
    <w:rsid w:val="004F54F4"/>
    <w:rsid w:val="004F5A54"/>
    <w:rsid w:val="004F5B2A"/>
    <w:rsid w:val="004F6184"/>
    <w:rsid w:val="004F63F1"/>
    <w:rsid w:val="004F644F"/>
    <w:rsid w:val="004F69E0"/>
    <w:rsid w:val="004F6CFC"/>
    <w:rsid w:val="004F6DCB"/>
    <w:rsid w:val="004F7488"/>
    <w:rsid w:val="00501EAA"/>
    <w:rsid w:val="00502081"/>
    <w:rsid w:val="005034F7"/>
    <w:rsid w:val="005048DC"/>
    <w:rsid w:val="00504E58"/>
    <w:rsid w:val="00506AE2"/>
    <w:rsid w:val="0050725E"/>
    <w:rsid w:val="00507AF4"/>
    <w:rsid w:val="00507FE2"/>
    <w:rsid w:val="00510A35"/>
    <w:rsid w:val="00510F09"/>
    <w:rsid w:val="0051370B"/>
    <w:rsid w:val="00513C02"/>
    <w:rsid w:val="00513E5F"/>
    <w:rsid w:val="00514AD0"/>
    <w:rsid w:val="00514D43"/>
    <w:rsid w:val="00515098"/>
    <w:rsid w:val="005172FE"/>
    <w:rsid w:val="00520D25"/>
    <w:rsid w:val="00521330"/>
    <w:rsid w:val="005218D5"/>
    <w:rsid w:val="00521A0E"/>
    <w:rsid w:val="005222C9"/>
    <w:rsid w:val="0052370C"/>
    <w:rsid w:val="00527535"/>
    <w:rsid w:val="00527B02"/>
    <w:rsid w:val="00527EA4"/>
    <w:rsid w:val="005302E8"/>
    <w:rsid w:val="005309B3"/>
    <w:rsid w:val="00531300"/>
    <w:rsid w:val="005314BB"/>
    <w:rsid w:val="00532B49"/>
    <w:rsid w:val="00532C1C"/>
    <w:rsid w:val="005330D6"/>
    <w:rsid w:val="00533D2D"/>
    <w:rsid w:val="00533DE9"/>
    <w:rsid w:val="00534064"/>
    <w:rsid w:val="0053458E"/>
    <w:rsid w:val="00535EE9"/>
    <w:rsid w:val="00536FD9"/>
    <w:rsid w:val="0054099D"/>
    <w:rsid w:val="00541AAD"/>
    <w:rsid w:val="0054223F"/>
    <w:rsid w:val="00542B02"/>
    <w:rsid w:val="00543832"/>
    <w:rsid w:val="00544979"/>
    <w:rsid w:val="00545B6B"/>
    <w:rsid w:val="00545C32"/>
    <w:rsid w:val="005467DD"/>
    <w:rsid w:val="00546B44"/>
    <w:rsid w:val="0055040E"/>
    <w:rsid w:val="00551531"/>
    <w:rsid w:val="00551C52"/>
    <w:rsid w:val="005524A6"/>
    <w:rsid w:val="00553745"/>
    <w:rsid w:val="00556F94"/>
    <w:rsid w:val="005572E9"/>
    <w:rsid w:val="00557737"/>
    <w:rsid w:val="00561432"/>
    <w:rsid w:val="00561C32"/>
    <w:rsid w:val="00562839"/>
    <w:rsid w:val="0056383E"/>
    <w:rsid w:val="005654B6"/>
    <w:rsid w:val="00565949"/>
    <w:rsid w:val="00565C7D"/>
    <w:rsid w:val="00565DD3"/>
    <w:rsid w:val="0056677D"/>
    <w:rsid w:val="0056711A"/>
    <w:rsid w:val="0057160C"/>
    <w:rsid w:val="005718FF"/>
    <w:rsid w:val="00572FAF"/>
    <w:rsid w:val="0057337F"/>
    <w:rsid w:val="00573F15"/>
    <w:rsid w:val="00574C44"/>
    <w:rsid w:val="00575CE2"/>
    <w:rsid w:val="00575D21"/>
    <w:rsid w:val="005761FD"/>
    <w:rsid w:val="00576B4C"/>
    <w:rsid w:val="005802D5"/>
    <w:rsid w:val="005802E4"/>
    <w:rsid w:val="005829B3"/>
    <w:rsid w:val="00582B9B"/>
    <w:rsid w:val="00583823"/>
    <w:rsid w:val="00583F5C"/>
    <w:rsid w:val="00585F92"/>
    <w:rsid w:val="00586CE1"/>
    <w:rsid w:val="00587A44"/>
    <w:rsid w:val="00587C87"/>
    <w:rsid w:val="005907B6"/>
    <w:rsid w:val="005908F7"/>
    <w:rsid w:val="00590D20"/>
    <w:rsid w:val="00591A3E"/>
    <w:rsid w:val="0059213F"/>
    <w:rsid w:val="005922FF"/>
    <w:rsid w:val="0059237F"/>
    <w:rsid w:val="00592BDD"/>
    <w:rsid w:val="00593421"/>
    <w:rsid w:val="00593B8F"/>
    <w:rsid w:val="00593EC1"/>
    <w:rsid w:val="005940EA"/>
    <w:rsid w:val="0059482C"/>
    <w:rsid w:val="00595198"/>
    <w:rsid w:val="00596065"/>
    <w:rsid w:val="00596E21"/>
    <w:rsid w:val="00597D8F"/>
    <w:rsid w:val="00597DB0"/>
    <w:rsid w:val="005A1229"/>
    <w:rsid w:val="005A1DD3"/>
    <w:rsid w:val="005A27AD"/>
    <w:rsid w:val="005A3C7A"/>
    <w:rsid w:val="005A4C85"/>
    <w:rsid w:val="005A53DC"/>
    <w:rsid w:val="005A6136"/>
    <w:rsid w:val="005A658F"/>
    <w:rsid w:val="005A665D"/>
    <w:rsid w:val="005A6739"/>
    <w:rsid w:val="005B0430"/>
    <w:rsid w:val="005B054C"/>
    <w:rsid w:val="005B0F6D"/>
    <w:rsid w:val="005B20D7"/>
    <w:rsid w:val="005B35D5"/>
    <w:rsid w:val="005B4E30"/>
    <w:rsid w:val="005B5166"/>
    <w:rsid w:val="005B6084"/>
    <w:rsid w:val="005B61C5"/>
    <w:rsid w:val="005B6F0B"/>
    <w:rsid w:val="005B7DE6"/>
    <w:rsid w:val="005C0B26"/>
    <w:rsid w:val="005C0BD8"/>
    <w:rsid w:val="005C11AD"/>
    <w:rsid w:val="005C15C2"/>
    <w:rsid w:val="005C1867"/>
    <w:rsid w:val="005C1E47"/>
    <w:rsid w:val="005C2832"/>
    <w:rsid w:val="005C29B7"/>
    <w:rsid w:val="005C3706"/>
    <w:rsid w:val="005C3920"/>
    <w:rsid w:val="005C4F51"/>
    <w:rsid w:val="005C697C"/>
    <w:rsid w:val="005C6BCC"/>
    <w:rsid w:val="005C6DCF"/>
    <w:rsid w:val="005C7991"/>
    <w:rsid w:val="005C7B71"/>
    <w:rsid w:val="005D04E6"/>
    <w:rsid w:val="005D0D0B"/>
    <w:rsid w:val="005D1E7E"/>
    <w:rsid w:val="005D2016"/>
    <w:rsid w:val="005D24C5"/>
    <w:rsid w:val="005D24FF"/>
    <w:rsid w:val="005D3116"/>
    <w:rsid w:val="005D35D1"/>
    <w:rsid w:val="005D38E9"/>
    <w:rsid w:val="005D47B1"/>
    <w:rsid w:val="005D6512"/>
    <w:rsid w:val="005D6817"/>
    <w:rsid w:val="005D6D93"/>
    <w:rsid w:val="005E0A09"/>
    <w:rsid w:val="005E2804"/>
    <w:rsid w:val="005E3856"/>
    <w:rsid w:val="005E38AA"/>
    <w:rsid w:val="005E3A96"/>
    <w:rsid w:val="005E406C"/>
    <w:rsid w:val="005E40DC"/>
    <w:rsid w:val="005E5061"/>
    <w:rsid w:val="005E527B"/>
    <w:rsid w:val="005E546E"/>
    <w:rsid w:val="005E5531"/>
    <w:rsid w:val="005E6E51"/>
    <w:rsid w:val="005E7373"/>
    <w:rsid w:val="005E73FE"/>
    <w:rsid w:val="005E7A9C"/>
    <w:rsid w:val="005F039E"/>
    <w:rsid w:val="005F0D18"/>
    <w:rsid w:val="005F3B02"/>
    <w:rsid w:val="005F3FAA"/>
    <w:rsid w:val="005F47B7"/>
    <w:rsid w:val="005F4E26"/>
    <w:rsid w:val="005F534A"/>
    <w:rsid w:val="005F6350"/>
    <w:rsid w:val="005F6532"/>
    <w:rsid w:val="005F6D49"/>
    <w:rsid w:val="005F7BBD"/>
    <w:rsid w:val="0060095E"/>
    <w:rsid w:val="00600D5F"/>
    <w:rsid w:val="006011B7"/>
    <w:rsid w:val="00601EC0"/>
    <w:rsid w:val="0060201A"/>
    <w:rsid w:val="006035FC"/>
    <w:rsid w:val="006036A6"/>
    <w:rsid w:val="006041AA"/>
    <w:rsid w:val="00605E30"/>
    <w:rsid w:val="00607527"/>
    <w:rsid w:val="0060761C"/>
    <w:rsid w:val="006108B9"/>
    <w:rsid w:val="00610C40"/>
    <w:rsid w:val="00610DC7"/>
    <w:rsid w:val="00611E87"/>
    <w:rsid w:val="0061212A"/>
    <w:rsid w:val="006129BC"/>
    <w:rsid w:val="00612C42"/>
    <w:rsid w:val="00613410"/>
    <w:rsid w:val="006136F1"/>
    <w:rsid w:val="006140BA"/>
    <w:rsid w:val="0061514F"/>
    <w:rsid w:val="006162C9"/>
    <w:rsid w:val="00617572"/>
    <w:rsid w:val="00620448"/>
    <w:rsid w:val="00621760"/>
    <w:rsid w:val="00622562"/>
    <w:rsid w:val="006234D9"/>
    <w:rsid w:val="006244DF"/>
    <w:rsid w:val="00624789"/>
    <w:rsid w:val="00624F56"/>
    <w:rsid w:val="0062557F"/>
    <w:rsid w:val="00626BC4"/>
    <w:rsid w:val="00626D84"/>
    <w:rsid w:val="006270AB"/>
    <w:rsid w:val="00627F29"/>
    <w:rsid w:val="00632125"/>
    <w:rsid w:val="00632694"/>
    <w:rsid w:val="00632CE7"/>
    <w:rsid w:val="0063540A"/>
    <w:rsid w:val="00635EDC"/>
    <w:rsid w:val="0063682A"/>
    <w:rsid w:val="00640119"/>
    <w:rsid w:val="0064141E"/>
    <w:rsid w:val="00641C6E"/>
    <w:rsid w:val="00641D85"/>
    <w:rsid w:val="006430C3"/>
    <w:rsid w:val="006432B9"/>
    <w:rsid w:val="00644054"/>
    <w:rsid w:val="00645414"/>
    <w:rsid w:val="0064575F"/>
    <w:rsid w:val="0064582F"/>
    <w:rsid w:val="00645F0F"/>
    <w:rsid w:val="00646449"/>
    <w:rsid w:val="00646A1A"/>
    <w:rsid w:val="00646D96"/>
    <w:rsid w:val="006505CE"/>
    <w:rsid w:val="00651370"/>
    <w:rsid w:val="0065162A"/>
    <w:rsid w:val="00652C8B"/>
    <w:rsid w:val="00652E83"/>
    <w:rsid w:val="00652FF2"/>
    <w:rsid w:val="006530C3"/>
    <w:rsid w:val="00653913"/>
    <w:rsid w:val="0065391E"/>
    <w:rsid w:val="00654552"/>
    <w:rsid w:val="00654FF2"/>
    <w:rsid w:val="006553B3"/>
    <w:rsid w:val="006558E1"/>
    <w:rsid w:val="00655DA2"/>
    <w:rsid w:val="00655DDA"/>
    <w:rsid w:val="00655FC8"/>
    <w:rsid w:val="00656A28"/>
    <w:rsid w:val="00657595"/>
    <w:rsid w:val="00657F29"/>
    <w:rsid w:val="006607B0"/>
    <w:rsid w:val="0066152A"/>
    <w:rsid w:val="00663563"/>
    <w:rsid w:val="00664226"/>
    <w:rsid w:val="00664408"/>
    <w:rsid w:val="00664D5C"/>
    <w:rsid w:val="00666057"/>
    <w:rsid w:val="006669D2"/>
    <w:rsid w:val="006705B0"/>
    <w:rsid w:val="00671B34"/>
    <w:rsid w:val="00672221"/>
    <w:rsid w:val="006725DD"/>
    <w:rsid w:val="00672CEE"/>
    <w:rsid w:val="00672E2B"/>
    <w:rsid w:val="00673644"/>
    <w:rsid w:val="00674882"/>
    <w:rsid w:val="00674AC2"/>
    <w:rsid w:val="006768CE"/>
    <w:rsid w:val="00676E5D"/>
    <w:rsid w:val="006771E7"/>
    <w:rsid w:val="006776CC"/>
    <w:rsid w:val="006801A5"/>
    <w:rsid w:val="00680583"/>
    <w:rsid w:val="006808F6"/>
    <w:rsid w:val="00680D82"/>
    <w:rsid w:val="00680EEA"/>
    <w:rsid w:val="0068125E"/>
    <w:rsid w:val="0068304D"/>
    <w:rsid w:val="00686819"/>
    <w:rsid w:val="0068741C"/>
    <w:rsid w:val="00687BD8"/>
    <w:rsid w:val="00690259"/>
    <w:rsid w:val="006908E6"/>
    <w:rsid w:val="00691646"/>
    <w:rsid w:val="006933EA"/>
    <w:rsid w:val="00695057"/>
    <w:rsid w:val="00695466"/>
    <w:rsid w:val="006956A3"/>
    <w:rsid w:val="006957EE"/>
    <w:rsid w:val="00695B83"/>
    <w:rsid w:val="0069628A"/>
    <w:rsid w:val="00696841"/>
    <w:rsid w:val="006969A7"/>
    <w:rsid w:val="006969EF"/>
    <w:rsid w:val="00696BED"/>
    <w:rsid w:val="0069737D"/>
    <w:rsid w:val="006979B9"/>
    <w:rsid w:val="006A090E"/>
    <w:rsid w:val="006A126A"/>
    <w:rsid w:val="006A2AAC"/>
    <w:rsid w:val="006A322D"/>
    <w:rsid w:val="006A510B"/>
    <w:rsid w:val="006A5D72"/>
    <w:rsid w:val="006A62B3"/>
    <w:rsid w:val="006A6362"/>
    <w:rsid w:val="006A6DAD"/>
    <w:rsid w:val="006A7449"/>
    <w:rsid w:val="006B1138"/>
    <w:rsid w:val="006B1828"/>
    <w:rsid w:val="006B2335"/>
    <w:rsid w:val="006B2DFF"/>
    <w:rsid w:val="006B3832"/>
    <w:rsid w:val="006B7284"/>
    <w:rsid w:val="006C0D35"/>
    <w:rsid w:val="006C243F"/>
    <w:rsid w:val="006C3730"/>
    <w:rsid w:val="006C3F28"/>
    <w:rsid w:val="006C42DE"/>
    <w:rsid w:val="006C4401"/>
    <w:rsid w:val="006C445E"/>
    <w:rsid w:val="006C4BAB"/>
    <w:rsid w:val="006C4E4C"/>
    <w:rsid w:val="006C63AB"/>
    <w:rsid w:val="006C6F5D"/>
    <w:rsid w:val="006D00A7"/>
    <w:rsid w:val="006D0BF8"/>
    <w:rsid w:val="006D1C21"/>
    <w:rsid w:val="006D2313"/>
    <w:rsid w:val="006D28F3"/>
    <w:rsid w:val="006D3DE6"/>
    <w:rsid w:val="006D3F5F"/>
    <w:rsid w:val="006D4955"/>
    <w:rsid w:val="006D5151"/>
    <w:rsid w:val="006D5D0A"/>
    <w:rsid w:val="006D7053"/>
    <w:rsid w:val="006D7C2E"/>
    <w:rsid w:val="006D7D20"/>
    <w:rsid w:val="006E0BE7"/>
    <w:rsid w:val="006E1949"/>
    <w:rsid w:val="006E20BC"/>
    <w:rsid w:val="006E31FB"/>
    <w:rsid w:val="006E4725"/>
    <w:rsid w:val="006E4B6C"/>
    <w:rsid w:val="006E5326"/>
    <w:rsid w:val="006E5E22"/>
    <w:rsid w:val="006E5EA2"/>
    <w:rsid w:val="006E6B4D"/>
    <w:rsid w:val="006F082A"/>
    <w:rsid w:val="006F23DE"/>
    <w:rsid w:val="006F3899"/>
    <w:rsid w:val="006F3980"/>
    <w:rsid w:val="006F3E33"/>
    <w:rsid w:val="006F45CE"/>
    <w:rsid w:val="006F4BBE"/>
    <w:rsid w:val="006F4D85"/>
    <w:rsid w:val="006F53EC"/>
    <w:rsid w:val="006F58F9"/>
    <w:rsid w:val="006F5D78"/>
    <w:rsid w:val="006F6A0D"/>
    <w:rsid w:val="00700478"/>
    <w:rsid w:val="007012E6"/>
    <w:rsid w:val="00701FB5"/>
    <w:rsid w:val="007021B9"/>
    <w:rsid w:val="00703272"/>
    <w:rsid w:val="00703E8B"/>
    <w:rsid w:val="00704569"/>
    <w:rsid w:val="00704605"/>
    <w:rsid w:val="00705878"/>
    <w:rsid w:val="007058B4"/>
    <w:rsid w:val="00705C87"/>
    <w:rsid w:val="00706471"/>
    <w:rsid w:val="00707ACD"/>
    <w:rsid w:val="00707B19"/>
    <w:rsid w:val="007107B1"/>
    <w:rsid w:val="00710A01"/>
    <w:rsid w:val="007117A2"/>
    <w:rsid w:val="007118B7"/>
    <w:rsid w:val="00711DC5"/>
    <w:rsid w:val="00711FE9"/>
    <w:rsid w:val="00712AD7"/>
    <w:rsid w:val="00712E39"/>
    <w:rsid w:val="00713383"/>
    <w:rsid w:val="00713FC7"/>
    <w:rsid w:val="0071449D"/>
    <w:rsid w:val="00717F07"/>
    <w:rsid w:val="00720F09"/>
    <w:rsid w:val="00721765"/>
    <w:rsid w:val="00721F75"/>
    <w:rsid w:val="00722964"/>
    <w:rsid w:val="0072353E"/>
    <w:rsid w:val="00724414"/>
    <w:rsid w:val="00724A9D"/>
    <w:rsid w:val="0072535B"/>
    <w:rsid w:val="007259CF"/>
    <w:rsid w:val="00727058"/>
    <w:rsid w:val="007272DC"/>
    <w:rsid w:val="007302DA"/>
    <w:rsid w:val="00730BFB"/>
    <w:rsid w:val="00730EDF"/>
    <w:rsid w:val="007326F4"/>
    <w:rsid w:val="0073318C"/>
    <w:rsid w:val="00733715"/>
    <w:rsid w:val="00733B00"/>
    <w:rsid w:val="007344F5"/>
    <w:rsid w:val="00734756"/>
    <w:rsid w:val="00734BB9"/>
    <w:rsid w:val="00734F94"/>
    <w:rsid w:val="00735866"/>
    <w:rsid w:val="00735B2F"/>
    <w:rsid w:val="0073617B"/>
    <w:rsid w:val="007417BC"/>
    <w:rsid w:val="007419A7"/>
    <w:rsid w:val="0074260B"/>
    <w:rsid w:val="00745D41"/>
    <w:rsid w:val="00745E61"/>
    <w:rsid w:val="00746B41"/>
    <w:rsid w:val="0075056E"/>
    <w:rsid w:val="007512AA"/>
    <w:rsid w:val="007539BE"/>
    <w:rsid w:val="007543D6"/>
    <w:rsid w:val="00754B79"/>
    <w:rsid w:val="00755DAF"/>
    <w:rsid w:val="0075626D"/>
    <w:rsid w:val="0075751D"/>
    <w:rsid w:val="00757E00"/>
    <w:rsid w:val="00757EB4"/>
    <w:rsid w:val="0076082C"/>
    <w:rsid w:val="00762A58"/>
    <w:rsid w:val="00762FFC"/>
    <w:rsid w:val="0076366D"/>
    <w:rsid w:val="007641FE"/>
    <w:rsid w:val="00765267"/>
    <w:rsid w:val="007670C1"/>
    <w:rsid w:val="00767DB8"/>
    <w:rsid w:val="007715E7"/>
    <w:rsid w:val="00772622"/>
    <w:rsid w:val="00773535"/>
    <w:rsid w:val="00773C74"/>
    <w:rsid w:val="00775D03"/>
    <w:rsid w:val="00776EC6"/>
    <w:rsid w:val="00780148"/>
    <w:rsid w:val="00781127"/>
    <w:rsid w:val="00781411"/>
    <w:rsid w:val="00782985"/>
    <w:rsid w:val="00783026"/>
    <w:rsid w:val="00785A3D"/>
    <w:rsid w:val="00785A7C"/>
    <w:rsid w:val="00785EE6"/>
    <w:rsid w:val="00786090"/>
    <w:rsid w:val="00786562"/>
    <w:rsid w:val="007865DC"/>
    <w:rsid w:val="00786616"/>
    <w:rsid w:val="0078683A"/>
    <w:rsid w:val="00787011"/>
    <w:rsid w:val="00787E00"/>
    <w:rsid w:val="00790921"/>
    <w:rsid w:val="00790B58"/>
    <w:rsid w:val="00790B9F"/>
    <w:rsid w:val="0079142F"/>
    <w:rsid w:val="0079408E"/>
    <w:rsid w:val="00794CCF"/>
    <w:rsid w:val="0079538A"/>
    <w:rsid w:val="0079593C"/>
    <w:rsid w:val="00795E41"/>
    <w:rsid w:val="00796617"/>
    <w:rsid w:val="00796840"/>
    <w:rsid w:val="007A0661"/>
    <w:rsid w:val="007A06F4"/>
    <w:rsid w:val="007A09AC"/>
    <w:rsid w:val="007A472F"/>
    <w:rsid w:val="007A5BE6"/>
    <w:rsid w:val="007A6FC4"/>
    <w:rsid w:val="007B03FA"/>
    <w:rsid w:val="007B05E6"/>
    <w:rsid w:val="007B1652"/>
    <w:rsid w:val="007B1878"/>
    <w:rsid w:val="007B1A06"/>
    <w:rsid w:val="007B24CF"/>
    <w:rsid w:val="007B3117"/>
    <w:rsid w:val="007B31E7"/>
    <w:rsid w:val="007B4D17"/>
    <w:rsid w:val="007B4DF0"/>
    <w:rsid w:val="007B5091"/>
    <w:rsid w:val="007B5E57"/>
    <w:rsid w:val="007B5F79"/>
    <w:rsid w:val="007B70C2"/>
    <w:rsid w:val="007C07A1"/>
    <w:rsid w:val="007C14EE"/>
    <w:rsid w:val="007C1827"/>
    <w:rsid w:val="007C19BA"/>
    <w:rsid w:val="007C2057"/>
    <w:rsid w:val="007C240C"/>
    <w:rsid w:val="007C2BB1"/>
    <w:rsid w:val="007C2EAB"/>
    <w:rsid w:val="007C3908"/>
    <w:rsid w:val="007C4042"/>
    <w:rsid w:val="007C4A75"/>
    <w:rsid w:val="007C64F1"/>
    <w:rsid w:val="007C66C6"/>
    <w:rsid w:val="007C6783"/>
    <w:rsid w:val="007C6A1F"/>
    <w:rsid w:val="007C7B3F"/>
    <w:rsid w:val="007D28DD"/>
    <w:rsid w:val="007D4269"/>
    <w:rsid w:val="007D4476"/>
    <w:rsid w:val="007D4B3D"/>
    <w:rsid w:val="007D5CCA"/>
    <w:rsid w:val="007D63F4"/>
    <w:rsid w:val="007D66CB"/>
    <w:rsid w:val="007D686E"/>
    <w:rsid w:val="007D71F5"/>
    <w:rsid w:val="007E16F8"/>
    <w:rsid w:val="007E1790"/>
    <w:rsid w:val="007E1843"/>
    <w:rsid w:val="007E1F3C"/>
    <w:rsid w:val="007E2F1E"/>
    <w:rsid w:val="007E350D"/>
    <w:rsid w:val="007E3E39"/>
    <w:rsid w:val="007E7E72"/>
    <w:rsid w:val="007F0376"/>
    <w:rsid w:val="007F1081"/>
    <w:rsid w:val="007F2FB4"/>
    <w:rsid w:val="007F4153"/>
    <w:rsid w:val="007F447C"/>
    <w:rsid w:val="007F4502"/>
    <w:rsid w:val="007F7869"/>
    <w:rsid w:val="007F78CB"/>
    <w:rsid w:val="0080038F"/>
    <w:rsid w:val="00800638"/>
    <w:rsid w:val="00801F6E"/>
    <w:rsid w:val="00802348"/>
    <w:rsid w:val="00802CE3"/>
    <w:rsid w:val="00803863"/>
    <w:rsid w:val="008039B6"/>
    <w:rsid w:val="00803E0D"/>
    <w:rsid w:val="0080428C"/>
    <w:rsid w:val="0080461E"/>
    <w:rsid w:val="00804D93"/>
    <w:rsid w:val="00805A54"/>
    <w:rsid w:val="00805F1A"/>
    <w:rsid w:val="00806E32"/>
    <w:rsid w:val="00806EAF"/>
    <w:rsid w:val="00810B98"/>
    <w:rsid w:val="00810E42"/>
    <w:rsid w:val="00811429"/>
    <w:rsid w:val="008124CA"/>
    <w:rsid w:val="008162DC"/>
    <w:rsid w:val="00821ACE"/>
    <w:rsid w:val="00822059"/>
    <w:rsid w:val="00826503"/>
    <w:rsid w:val="00826F8A"/>
    <w:rsid w:val="008270D2"/>
    <w:rsid w:val="00827476"/>
    <w:rsid w:val="008279D2"/>
    <w:rsid w:val="00830A6A"/>
    <w:rsid w:val="00830EBE"/>
    <w:rsid w:val="008312C5"/>
    <w:rsid w:val="008324F4"/>
    <w:rsid w:val="00832AA7"/>
    <w:rsid w:val="00833AC0"/>
    <w:rsid w:val="00835C9E"/>
    <w:rsid w:val="008361E5"/>
    <w:rsid w:val="00836212"/>
    <w:rsid w:val="008362E0"/>
    <w:rsid w:val="00837353"/>
    <w:rsid w:val="00842166"/>
    <w:rsid w:val="00842223"/>
    <w:rsid w:val="00842503"/>
    <w:rsid w:val="00842A18"/>
    <w:rsid w:val="0084300B"/>
    <w:rsid w:val="00844D9F"/>
    <w:rsid w:val="008451AD"/>
    <w:rsid w:val="0084538A"/>
    <w:rsid w:val="00845902"/>
    <w:rsid w:val="0084593F"/>
    <w:rsid w:val="008466BF"/>
    <w:rsid w:val="00846BC7"/>
    <w:rsid w:val="00847B4B"/>
    <w:rsid w:val="0085000E"/>
    <w:rsid w:val="00850514"/>
    <w:rsid w:val="00851027"/>
    <w:rsid w:val="00851122"/>
    <w:rsid w:val="00851A8A"/>
    <w:rsid w:val="00851DDA"/>
    <w:rsid w:val="008520AA"/>
    <w:rsid w:val="00852D56"/>
    <w:rsid w:val="00854006"/>
    <w:rsid w:val="008562FB"/>
    <w:rsid w:val="0085779A"/>
    <w:rsid w:val="008577B6"/>
    <w:rsid w:val="008602CD"/>
    <w:rsid w:val="00860467"/>
    <w:rsid w:val="008617D6"/>
    <w:rsid w:val="00861B9A"/>
    <w:rsid w:val="00862465"/>
    <w:rsid w:val="00863E32"/>
    <w:rsid w:val="00864A08"/>
    <w:rsid w:val="00865104"/>
    <w:rsid w:val="00865460"/>
    <w:rsid w:val="00866176"/>
    <w:rsid w:val="008717B0"/>
    <w:rsid w:val="008718EE"/>
    <w:rsid w:val="00871D34"/>
    <w:rsid w:val="0087253E"/>
    <w:rsid w:val="00874D9B"/>
    <w:rsid w:val="008754B6"/>
    <w:rsid w:val="00876872"/>
    <w:rsid w:val="008777C1"/>
    <w:rsid w:val="00880762"/>
    <w:rsid w:val="00880DF6"/>
    <w:rsid w:val="00882307"/>
    <w:rsid w:val="00882E9B"/>
    <w:rsid w:val="00883D81"/>
    <w:rsid w:val="00884599"/>
    <w:rsid w:val="0088515E"/>
    <w:rsid w:val="0088573A"/>
    <w:rsid w:val="00885F2D"/>
    <w:rsid w:val="00886A4E"/>
    <w:rsid w:val="00886DCC"/>
    <w:rsid w:val="008900F9"/>
    <w:rsid w:val="008904A9"/>
    <w:rsid w:val="008912DF"/>
    <w:rsid w:val="008928EE"/>
    <w:rsid w:val="00892D4A"/>
    <w:rsid w:val="0089322A"/>
    <w:rsid w:val="008933EC"/>
    <w:rsid w:val="00893D5C"/>
    <w:rsid w:val="008941D8"/>
    <w:rsid w:val="008943E7"/>
    <w:rsid w:val="00895B2F"/>
    <w:rsid w:val="00897627"/>
    <w:rsid w:val="008A0F62"/>
    <w:rsid w:val="008A2012"/>
    <w:rsid w:val="008A24E9"/>
    <w:rsid w:val="008A37ED"/>
    <w:rsid w:val="008A56E5"/>
    <w:rsid w:val="008A592B"/>
    <w:rsid w:val="008A6F31"/>
    <w:rsid w:val="008A6F37"/>
    <w:rsid w:val="008A7C72"/>
    <w:rsid w:val="008B0628"/>
    <w:rsid w:val="008B0FCA"/>
    <w:rsid w:val="008B122C"/>
    <w:rsid w:val="008B1791"/>
    <w:rsid w:val="008B1D7D"/>
    <w:rsid w:val="008B41FE"/>
    <w:rsid w:val="008B4E3F"/>
    <w:rsid w:val="008B555E"/>
    <w:rsid w:val="008B5BEF"/>
    <w:rsid w:val="008B5D70"/>
    <w:rsid w:val="008C05E5"/>
    <w:rsid w:val="008C1682"/>
    <w:rsid w:val="008C1A8B"/>
    <w:rsid w:val="008C1C0B"/>
    <w:rsid w:val="008C1FB9"/>
    <w:rsid w:val="008C3406"/>
    <w:rsid w:val="008C477C"/>
    <w:rsid w:val="008C4827"/>
    <w:rsid w:val="008C4965"/>
    <w:rsid w:val="008C6324"/>
    <w:rsid w:val="008C682B"/>
    <w:rsid w:val="008C7740"/>
    <w:rsid w:val="008C7BB7"/>
    <w:rsid w:val="008D0372"/>
    <w:rsid w:val="008D0905"/>
    <w:rsid w:val="008D0C1B"/>
    <w:rsid w:val="008D3294"/>
    <w:rsid w:val="008D343F"/>
    <w:rsid w:val="008D3B13"/>
    <w:rsid w:val="008D403F"/>
    <w:rsid w:val="008D421A"/>
    <w:rsid w:val="008D4D5B"/>
    <w:rsid w:val="008D4F61"/>
    <w:rsid w:val="008D5F2E"/>
    <w:rsid w:val="008D752E"/>
    <w:rsid w:val="008D765D"/>
    <w:rsid w:val="008D7852"/>
    <w:rsid w:val="008D7E8D"/>
    <w:rsid w:val="008E02AA"/>
    <w:rsid w:val="008E0671"/>
    <w:rsid w:val="008E0A66"/>
    <w:rsid w:val="008E2275"/>
    <w:rsid w:val="008E4088"/>
    <w:rsid w:val="008E42FF"/>
    <w:rsid w:val="008E4917"/>
    <w:rsid w:val="008E4DF2"/>
    <w:rsid w:val="008E50C1"/>
    <w:rsid w:val="008E5116"/>
    <w:rsid w:val="008E552F"/>
    <w:rsid w:val="008E567A"/>
    <w:rsid w:val="008E57E2"/>
    <w:rsid w:val="008E5F12"/>
    <w:rsid w:val="008E61F8"/>
    <w:rsid w:val="008E6BF8"/>
    <w:rsid w:val="008E6C41"/>
    <w:rsid w:val="008F0ABF"/>
    <w:rsid w:val="008F2F5C"/>
    <w:rsid w:val="008F3C26"/>
    <w:rsid w:val="008F3FBA"/>
    <w:rsid w:val="008F555F"/>
    <w:rsid w:val="008F55E5"/>
    <w:rsid w:val="008F6991"/>
    <w:rsid w:val="008F77E5"/>
    <w:rsid w:val="009000A7"/>
    <w:rsid w:val="00900B56"/>
    <w:rsid w:val="0090146B"/>
    <w:rsid w:val="0090168F"/>
    <w:rsid w:val="00901BE5"/>
    <w:rsid w:val="00902620"/>
    <w:rsid w:val="00902AEB"/>
    <w:rsid w:val="00903222"/>
    <w:rsid w:val="00903CC1"/>
    <w:rsid w:val="009059D2"/>
    <w:rsid w:val="009063A5"/>
    <w:rsid w:val="00907331"/>
    <w:rsid w:val="00907FF4"/>
    <w:rsid w:val="00910FC7"/>
    <w:rsid w:val="00911BC4"/>
    <w:rsid w:val="00914094"/>
    <w:rsid w:val="0091578C"/>
    <w:rsid w:val="009201A1"/>
    <w:rsid w:val="00922249"/>
    <w:rsid w:val="00922E87"/>
    <w:rsid w:val="009254ED"/>
    <w:rsid w:val="00925892"/>
    <w:rsid w:val="009258CA"/>
    <w:rsid w:val="009262AE"/>
    <w:rsid w:val="009264A7"/>
    <w:rsid w:val="00931AB9"/>
    <w:rsid w:val="0093534E"/>
    <w:rsid w:val="00941D98"/>
    <w:rsid w:val="00942725"/>
    <w:rsid w:val="00942C69"/>
    <w:rsid w:val="009435C1"/>
    <w:rsid w:val="00944D7D"/>
    <w:rsid w:val="00946156"/>
    <w:rsid w:val="00946B60"/>
    <w:rsid w:val="00946C66"/>
    <w:rsid w:val="0095011E"/>
    <w:rsid w:val="009507A0"/>
    <w:rsid w:val="00950F1B"/>
    <w:rsid w:val="00951CAF"/>
    <w:rsid w:val="00952AAF"/>
    <w:rsid w:val="009540E9"/>
    <w:rsid w:val="00954225"/>
    <w:rsid w:val="0095479C"/>
    <w:rsid w:val="009547E2"/>
    <w:rsid w:val="00954E79"/>
    <w:rsid w:val="00954EB3"/>
    <w:rsid w:val="009550CA"/>
    <w:rsid w:val="0095730D"/>
    <w:rsid w:val="00960288"/>
    <w:rsid w:val="0096035F"/>
    <w:rsid w:val="00960FBC"/>
    <w:rsid w:val="00961481"/>
    <w:rsid w:val="009624A6"/>
    <w:rsid w:val="009632DA"/>
    <w:rsid w:val="009661D4"/>
    <w:rsid w:val="009662D9"/>
    <w:rsid w:val="00966968"/>
    <w:rsid w:val="0096724E"/>
    <w:rsid w:val="00967283"/>
    <w:rsid w:val="00967EB2"/>
    <w:rsid w:val="00970656"/>
    <w:rsid w:val="009712C5"/>
    <w:rsid w:val="00972997"/>
    <w:rsid w:val="00972BAE"/>
    <w:rsid w:val="009733DF"/>
    <w:rsid w:val="0097341C"/>
    <w:rsid w:val="00973894"/>
    <w:rsid w:val="0097747B"/>
    <w:rsid w:val="00977962"/>
    <w:rsid w:val="009802F9"/>
    <w:rsid w:val="00982776"/>
    <w:rsid w:val="00982948"/>
    <w:rsid w:val="00983399"/>
    <w:rsid w:val="00986D4D"/>
    <w:rsid w:val="00990274"/>
    <w:rsid w:val="00990763"/>
    <w:rsid w:val="0099114B"/>
    <w:rsid w:val="009919B9"/>
    <w:rsid w:val="00993179"/>
    <w:rsid w:val="00993C08"/>
    <w:rsid w:val="00994F0C"/>
    <w:rsid w:val="009959E2"/>
    <w:rsid w:val="009A1850"/>
    <w:rsid w:val="009A21B5"/>
    <w:rsid w:val="009A31AF"/>
    <w:rsid w:val="009A45B7"/>
    <w:rsid w:val="009A5A1E"/>
    <w:rsid w:val="009A5C1B"/>
    <w:rsid w:val="009A5D3A"/>
    <w:rsid w:val="009A6538"/>
    <w:rsid w:val="009A7368"/>
    <w:rsid w:val="009A73CC"/>
    <w:rsid w:val="009A7E4E"/>
    <w:rsid w:val="009B20E4"/>
    <w:rsid w:val="009B32CA"/>
    <w:rsid w:val="009B3858"/>
    <w:rsid w:val="009B3D62"/>
    <w:rsid w:val="009B4481"/>
    <w:rsid w:val="009B5EF3"/>
    <w:rsid w:val="009B6147"/>
    <w:rsid w:val="009B7214"/>
    <w:rsid w:val="009B7800"/>
    <w:rsid w:val="009B78B8"/>
    <w:rsid w:val="009B7BEA"/>
    <w:rsid w:val="009B7C05"/>
    <w:rsid w:val="009C0659"/>
    <w:rsid w:val="009C09D6"/>
    <w:rsid w:val="009C17D9"/>
    <w:rsid w:val="009C1D02"/>
    <w:rsid w:val="009C214A"/>
    <w:rsid w:val="009C2F79"/>
    <w:rsid w:val="009C3281"/>
    <w:rsid w:val="009C3967"/>
    <w:rsid w:val="009C4F0B"/>
    <w:rsid w:val="009C5063"/>
    <w:rsid w:val="009C50BA"/>
    <w:rsid w:val="009C52C0"/>
    <w:rsid w:val="009C5397"/>
    <w:rsid w:val="009C6936"/>
    <w:rsid w:val="009C7D8B"/>
    <w:rsid w:val="009C7E08"/>
    <w:rsid w:val="009C7E66"/>
    <w:rsid w:val="009D08E9"/>
    <w:rsid w:val="009D0E89"/>
    <w:rsid w:val="009D1466"/>
    <w:rsid w:val="009D2012"/>
    <w:rsid w:val="009D2560"/>
    <w:rsid w:val="009D2F40"/>
    <w:rsid w:val="009D41F9"/>
    <w:rsid w:val="009D49D1"/>
    <w:rsid w:val="009D6F81"/>
    <w:rsid w:val="009D6FF9"/>
    <w:rsid w:val="009D78E8"/>
    <w:rsid w:val="009D7D9E"/>
    <w:rsid w:val="009E0773"/>
    <w:rsid w:val="009E0AB7"/>
    <w:rsid w:val="009E1097"/>
    <w:rsid w:val="009E14EC"/>
    <w:rsid w:val="009E2950"/>
    <w:rsid w:val="009E31EA"/>
    <w:rsid w:val="009E35ED"/>
    <w:rsid w:val="009E38E3"/>
    <w:rsid w:val="009E3CA6"/>
    <w:rsid w:val="009E3CBC"/>
    <w:rsid w:val="009E588D"/>
    <w:rsid w:val="009E6F4E"/>
    <w:rsid w:val="009E7396"/>
    <w:rsid w:val="009E758E"/>
    <w:rsid w:val="009E7A4E"/>
    <w:rsid w:val="009F064A"/>
    <w:rsid w:val="009F0C6F"/>
    <w:rsid w:val="009F1940"/>
    <w:rsid w:val="009F23CA"/>
    <w:rsid w:val="009F28E3"/>
    <w:rsid w:val="009F2D95"/>
    <w:rsid w:val="009F324A"/>
    <w:rsid w:val="009F380D"/>
    <w:rsid w:val="009F3BEF"/>
    <w:rsid w:val="009F4513"/>
    <w:rsid w:val="009F468B"/>
    <w:rsid w:val="009F5513"/>
    <w:rsid w:val="009F5891"/>
    <w:rsid w:val="009F58E7"/>
    <w:rsid w:val="009F5A34"/>
    <w:rsid w:val="009F6446"/>
    <w:rsid w:val="009F768D"/>
    <w:rsid w:val="00A00611"/>
    <w:rsid w:val="00A00977"/>
    <w:rsid w:val="00A00DD0"/>
    <w:rsid w:val="00A01086"/>
    <w:rsid w:val="00A01D83"/>
    <w:rsid w:val="00A02151"/>
    <w:rsid w:val="00A04F6A"/>
    <w:rsid w:val="00A0507C"/>
    <w:rsid w:val="00A0583F"/>
    <w:rsid w:val="00A05861"/>
    <w:rsid w:val="00A06061"/>
    <w:rsid w:val="00A0686E"/>
    <w:rsid w:val="00A070D3"/>
    <w:rsid w:val="00A07CE8"/>
    <w:rsid w:val="00A1240A"/>
    <w:rsid w:val="00A12E83"/>
    <w:rsid w:val="00A1382A"/>
    <w:rsid w:val="00A14E6C"/>
    <w:rsid w:val="00A14FBA"/>
    <w:rsid w:val="00A15D1F"/>
    <w:rsid w:val="00A1682E"/>
    <w:rsid w:val="00A1712E"/>
    <w:rsid w:val="00A17931"/>
    <w:rsid w:val="00A1799B"/>
    <w:rsid w:val="00A20A18"/>
    <w:rsid w:val="00A20ADF"/>
    <w:rsid w:val="00A20B9E"/>
    <w:rsid w:val="00A22F9A"/>
    <w:rsid w:val="00A23984"/>
    <w:rsid w:val="00A24A24"/>
    <w:rsid w:val="00A24EF7"/>
    <w:rsid w:val="00A26003"/>
    <w:rsid w:val="00A266E1"/>
    <w:rsid w:val="00A270F5"/>
    <w:rsid w:val="00A276D0"/>
    <w:rsid w:val="00A30AF2"/>
    <w:rsid w:val="00A32221"/>
    <w:rsid w:val="00A32A65"/>
    <w:rsid w:val="00A34A74"/>
    <w:rsid w:val="00A350BD"/>
    <w:rsid w:val="00A350D1"/>
    <w:rsid w:val="00A35E94"/>
    <w:rsid w:val="00A35E95"/>
    <w:rsid w:val="00A36515"/>
    <w:rsid w:val="00A36AB1"/>
    <w:rsid w:val="00A37583"/>
    <w:rsid w:val="00A37F37"/>
    <w:rsid w:val="00A41935"/>
    <w:rsid w:val="00A42A83"/>
    <w:rsid w:val="00A43BEF"/>
    <w:rsid w:val="00A44651"/>
    <w:rsid w:val="00A446E6"/>
    <w:rsid w:val="00A46017"/>
    <w:rsid w:val="00A47036"/>
    <w:rsid w:val="00A4796F"/>
    <w:rsid w:val="00A47C36"/>
    <w:rsid w:val="00A5030D"/>
    <w:rsid w:val="00A52482"/>
    <w:rsid w:val="00A525CF"/>
    <w:rsid w:val="00A530D9"/>
    <w:rsid w:val="00A532D2"/>
    <w:rsid w:val="00A53CD3"/>
    <w:rsid w:val="00A5570D"/>
    <w:rsid w:val="00A5666F"/>
    <w:rsid w:val="00A567E5"/>
    <w:rsid w:val="00A56886"/>
    <w:rsid w:val="00A5744E"/>
    <w:rsid w:val="00A57593"/>
    <w:rsid w:val="00A60594"/>
    <w:rsid w:val="00A60E21"/>
    <w:rsid w:val="00A60EA0"/>
    <w:rsid w:val="00A61B2A"/>
    <w:rsid w:val="00A6482E"/>
    <w:rsid w:val="00A655E8"/>
    <w:rsid w:val="00A65B2A"/>
    <w:rsid w:val="00A665C8"/>
    <w:rsid w:val="00A66B18"/>
    <w:rsid w:val="00A66CA8"/>
    <w:rsid w:val="00A67FA1"/>
    <w:rsid w:val="00A7071A"/>
    <w:rsid w:val="00A7101B"/>
    <w:rsid w:val="00A71816"/>
    <w:rsid w:val="00A727C0"/>
    <w:rsid w:val="00A72E29"/>
    <w:rsid w:val="00A736FD"/>
    <w:rsid w:val="00A74C62"/>
    <w:rsid w:val="00A74CEC"/>
    <w:rsid w:val="00A74E21"/>
    <w:rsid w:val="00A753B6"/>
    <w:rsid w:val="00A75461"/>
    <w:rsid w:val="00A754C6"/>
    <w:rsid w:val="00A808A1"/>
    <w:rsid w:val="00A8155E"/>
    <w:rsid w:val="00A83C99"/>
    <w:rsid w:val="00A8465F"/>
    <w:rsid w:val="00A8617C"/>
    <w:rsid w:val="00A86A97"/>
    <w:rsid w:val="00A87744"/>
    <w:rsid w:val="00A87C82"/>
    <w:rsid w:val="00A909FC"/>
    <w:rsid w:val="00A92D6C"/>
    <w:rsid w:val="00A9302C"/>
    <w:rsid w:val="00A93608"/>
    <w:rsid w:val="00A93DDA"/>
    <w:rsid w:val="00A9475B"/>
    <w:rsid w:val="00A94961"/>
    <w:rsid w:val="00A95067"/>
    <w:rsid w:val="00A95AC8"/>
    <w:rsid w:val="00A96A9C"/>
    <w:rsid w:val="00A97529"/>
    <w:rsid w:val="00AA08F6"/>
    <w:rsid w:val="00AA1B66"/>
    <w:rsid w:val="00AA2F40"/>
    <w:rsid w:val="00AA44F1"/>
    <w:rsid w:val="00AA531F"/>
    <w:rsid w:val="00AA5C33"/>
    <w:rsid w:val="00AA5CEF"/>
    <w:rsid w:val="00AA6555"/>
    <w:rsid w:val="00AA7D29"/>
    <w:rsid w:val="00AB0372"/>
    <w:rsid w:val="00AB04D3"/>
    <w:rsid w:val="00AB0AEF"/>
    <w:rsid w:val="00AB16A7"/>
    <w:rsid w:val="00AB1B51"/>
    <w:rsid w:val="00AB27A0"/>
    <w:rsid w:val="00AB39C9"/>
    <w:rsid w:val="00AB4BA5"/>
    <w:rsid w:val="00AB4E7E"/>
    <w:rsid w:val="00AB5089"/>
    <w:rsid w:val="00AB5129"/>
    <w:rsid w:val="00AB5CE3"/>
    <w:rsid w:val="00AB6382"/>
    <w:rsid w:val="00AB6A8B"/>
    <w:rsid w:val="00AB7254"/>
    <w:rsid w:val="00AB76F8"/>
    <w:rsid w:val="00AC0F28"/>
    <w:rsid w:val="00AC14CF"/>
    <w:rsid w:val="00AC16DA"/>
    <w:rsid w:val="00AC1FEC"/>
    <w:rsid w:val="00AC26E5"/>
    <w:rsid w:val="00AC2D0B"/>
    <w:rsid w:val="00AC2E03"/>
    <w:rsid w:val="00AC44DB"/>
    <w:rsid w:val="00AC55B4"/>
    <w:rsid w:val="00AD043F"/>
    <w:rsid w:val="00AD126B"/>
    <w:rsid w:val="00AD3578"/>
    <w:rsid w:val="00AD57DD"/>
    <w:rsid w:val="00AD6BE5"/>
    <w:rsid w:val="00AE0BC5"/>
    <w:rsid w:val="00AE0ED8"/>
    <w:rsid w:val="00AE11B0"/>
    <w:rsid w:val="00AE1AC5"/>
    <w:rsid w:val="00AE1D7F"/>
    <w:rsid w:val="00AE2743"/>
    <w:rsid w:val="00AE2F4E"/>
    <w:rsid w:val="00AE3827"/>
    <w:rsid w:val="00AE4485"/>
    <w:rsid w:val="00AE44E0"/>
    <w:rsid w:val="00AE5200"/>
    <w:rsid w:val="00AE5F68"/>
    <w:rsid w:val="00AE67DB"/>
    <w:rsid w:val="00AE681C"/>
    <w:rsid w:val="00AE6AAF"/>
    <w:rsid w:val="00AE6B63"/>
    <w:rsid w:val="00AE6EF2"/>
    <w:rsid w:val="00AE734E"/>
    <w:rsid w:val="00AE782F"/>
    <w:rsid w:val="00AE7D66"/>
    <w:rsid w:val="00AF0667"/>
    <w:rsid w:val="00AF06F4"/>
    <w:rsid w:val="00AF0848"/>
    <w:rsid w:val="00AF1F0C"/>
    <w:rsid w:val="00AF2A0F"/>
    <w:rsid w:val="00AF2B10"/>
    <w:rsid w:val="00AF3450"/>
    <w:rsid w:val="00AF43B0"/>
    <w:rsid w:val="00AF476C"/>
    <w:rsid w:val="00AF595D"/>
    <w:rsid w:val="00AF5F76"/>
    <w:rsid w:val="00AF6841"/>
    <w:rsid w:val="00AF69C9"/>
    <w:rsid w:val="00AF6E85"/>
    <w:rsid w:val="00AF6EC6"/>
    <w:rsid w:val="00AF796D"/>
    <w:rsid w:val="00B00FF3"/>
    <w:rsid w:val="00B01342"/>
    <w:rsid w:val="00B01372"/>
    <w:rsid w:val="00B01751"/>
    <w:rsid w:val="00B0380C"/>
    <w:rsid w:val="00B05293"/>
    <w:rsid w:val="00B0629C"/>
    <w:rsid w:val="00B06CE6"/>
    <w:rsid w:val="00B075A7"/>
    <w:rsid w:val="00B1071D"/>
    <w:rsid w:val="00B10E1D"/>
    <w:rsid w:val="00B12194"/>
    <w:rsid w:val="00B124FF"/>
    <w:rsid w:val="00B12AFE"/>
    <w:rsid w:val="00B1373E"/>
    <w:rsid w:val="00B13982"/>
    <w:rsid w:val="00B13D65"/>
    <w:rsid w:val="00B14FC9"/>
    <w:rsid w:val="00B15941"/>
    <w:rsid w:val="00B15954"/>
    <w:rsid w:val="00B21431"/>
    <w:rsid w:val="00B22BAB"/>
    <w:rsid w:val="00B23235"/>
    <w:rsid w:val="00B23926"/>
    <w:rsid w:val="00B24C16"/>
    <w:rsid w:val="00B24C86"/>
    <w:rsid w:val="00B2759A"/>
    <w:rsid w:val="00B27C2F"/>
    <w:rsid w:val="00B314A4"/>
    <w:rsid w:val="00B3153A"/>
    <w:rsid w:val="00B3278D"/>
    <w:rsid w:val="00B32AE5"/>
    <w:rsid w:val="00B34D36"/>
    <w:rsid w:val="00B36314"/>
    <w:rsid w:val="00B40046"/>
    <w:rsid w:val="00B400C6"/>
    <w:rsid w:val="00B40538"/>
    <w:rsid w:val="00B4135A"/>
    <w:rsid w:val="00B414CC"/>
    <w:rsid w:val="00B440FA"/>
    <w:rsid w:val="00B449B4"/>
    <w:rsid w:val="00B458FD"/>
    <w:rsid w:val="00B45B60"/>
    <w:rsid w:val="00B462A0"/>
    <w:rsid w:val="00B463CC"/>
    <w:rsid w:val="00B467A3"/>
    <w:rsid w:val="00B47158"/>
    <w:rsid w:val="00B477CB"/>
    <w:rsid w:val="00B50221"/>
    <w:rsid w:val="00B5175C"/>
    <w:rsid w:val="00B52C8E"/>
    <w:rsid w:val="00B53B68"/>
    <w:rsid w:val="00B53D6E"/>
    <w:rsid w:val="00B54F26"/>
    <w:rsid w:val="00B55A28"/>
    <w:rsid w:val="00B56B27"/>
    <w:rsid w:val="00B56C41"/>
    <w:rsid w:val="00B56FAB"/>
    <w:rsid w:val="00B6043A"/>
    <w:rsid w:val="00B60BE8"/>
    <w:rsid w:val="00B60C4C"/>
    <w:rsid w:val="00B61703"/>
    <w:rsid w:val="00B61A7C"/>
    <w:rsid w:val="00B625CB"/>
    <w:rsid w:val="00B62ADB"/>
    <w:rsid w:val="00B63627"/>
    <w:rsid w:val="00B63E1C"/>
    <w:rsid w:val="00B64DD9"/>
    <w:rsid w:val="00B6604A"/>
    <w:rsid w:val="00B66FE1"/>
    <w:rsid w:val="00B670E3"/>
    <w:rsid w:val="00B678D4"/>
    <w:rsid w:val="00B67B03"/>
    <w:rsid w:val="00B7068F"/>
    <w:rsid w:val="00B70E41"/>
    <w:rsid w:val="00B710F4"/>
    <w:rsid w:val="00B72C35"/>
    <w:rsid w:val="00B7377A"/>
    <w:rsid w:val="00B73B44"/>
    <w:rsid w:val="00B740BD"/>
    <w:rsid w:val="00B74510"/>
    <w:rsid w:val="00B7471A"/>
    <w:rsid w:val="00B74E86"/>
    <w:rsid w:val="00B75D11"/>
    <w:rsid w:val="00B84173"/>
    <w:rsid w:val="00B85FC3"/>
    <w:rsid w:val="00B90F35"/>
    <w:rsid w:val="00B9238C"/>
    <w:rsid w:val="00B92F5E"/>
    <w:rsid w:val="00B9507C"/>
    <w:rsid w:val="00B958CD"/>
    <w:rsid w:val="00B965BB"/>
    <w:rsid w:val="00B96C26"/>
    <w:rsid w:val="00B97D86"/>
    <w:rsid w:val="00BA1574"/>
    <w:rsid w:val="00BA1887"/>
    <w:rsid w:val="00BA1BB8"/>
    <w:rsid w:val="00BA3FDD"/>
    <w:rsid w:val="00BA44F2"/>
    <w:rsid w:val="00BA4C42"/>
    <w:rsid w:val="00BA5FC5"/>
    <w:rsid w:val="00BA678E"/>
    <w:rsid w:val="00BA7B1A"/>
    <w:rsid w:val="00BB1C8D"/>
    <w:rsid w:val="00BB2194"/>
    <w:rsid w:val="00BB23E4"/>
    <w:rsid w:val="00BB258B"/>
    <w:rsid w:val="00BB3D06"/>
    <w:rsid w:val="00BB3DB5"/>
    <w:rsid w:val="00BB57B9"/>
    <w:rsid w:val="00BB60BC"/>
    <w:rsid w:val="00BB6B4D"/>
    <w:rsid w:val="00BB75A4"/>
    <w:rsid w:val="00BC0E2E"/>
    <w:rsid w:val="00BC16B7"/>
    <w:rsid w:val="00BC2E43"/>
    <w:rsid w:val="00BC39DD"/>
    <w:rsid w:val="00BC455C"/>
    <w:rsid w:val="00BC5687"/>
    <w:rsid w:val="00BC59A0"/>
    <w:rsid w:val="00BC5C42"/>
    <w:rsid w:val="00BC7A14"/>
    <w:rsid w:val="00BC7AEC"/>
    <w:rsid w:val="00BC7CE8"/>
    <w:rsid w:val="00BD09D8"/>
    <w:rsid w:val="00BD0F93"/>
    <w:rsid w:val="00BD2529"/>
    <w:rsid w:val="00BD2597"/>
    <w:rsid w:val="00BD2CB4"/>
    <w:rsid w:val="00BD2E39"/>
    <w:rsid w:val="00BD36F5"/>
    <w:rsid w:val="00BD3AA0"/>
    <w:rsid w:val="00BD62E1"/>
    <w:rsid w:val="00BD6A58"/>
    <w:rsid w:val="00BD6D47"/>
    <w:rsid w:val="00BD7C96"/>
    <w:rsid w:val="00BE0C2A"/>
    <w:rsid w:val="00BE141A"/>
    <w:rsid w:val="00BE1469"/>
    <w:rsid w:val="00BE2C41"/>
    <w:rsid w:val="00BE3756"/>
    <w:rsid w:val="00BE3DA4"/>
    <w:rsid w:val="00BE425C"/>
    <w:rsid w:val="00BE4774"/>
    <w:rsid w:val="00BE5560"/>
    <w:rsid w:val="00BE5E75"/>
    <w:rsid w:val="00BE608F"/>
    <w:rsid w:val="00BE6A1D"/>
    <w:rsid w:val="00BE78F5"/>
    <w:rsid w:val="00BF0B47"/>
    <w:rsid w:val="00BF0E3F"/>
    <w:rsid w:val="00BF20DD"/>
    <w:rsid w:val="00BF2468"/>
    <w:rsid w:val="00BF2A90"/>
    <w:rsid w:val="00BF3A14"/>
    <w:rsid w:val="00BF4314"/>
    <w:rsid w:val="00BF5550"/>
    <w:rsid w:val="00BF5AAB"/>
    <w:rsid w:val="00BF604B"/>
    <w:rsid w:val="00BF6F65"/>
    <w:rsid w:val="00BF7260"/>
    <w:rsid w:val="00C00F73"/>
    <w:rsid w:val="00C017A9"/>
    <w:rsid w:val="00C01E28"/>
    <w:rsid w:val="00C022F0"/>
    <w:rsid w:val="00C05413"/>
    <w:rsid w:val="00C05E8A"/>
    <w:rsid w:val="00C05EF5"/>
    <w:rsid w:val="00C07A83"/>
    <w:rsid w:val="00C10890"/>
    <w:rsid w:val="00C10B7C"/>
    <w:rsid w:val="00C10D7C"/>
    <w:rsid w:val="00C11115"/>
    <w:rsid w:val="00C11910"/>
    <w:rsid w:val="00C147A5"/>
    <w:rsid w:val="00C1548F"/>
    <w:rsid w:val="00C15DCF"/>
    <w:rsid w:val="00C16712"/>
    <w:rsid w:val="00C16CAD"/>
    <w:rsid w:val="00C17032"/>
    <w:rsid w:val="00C17372"/>
    <w:rsid w:val="00C209DD"/>
    <w:rsid w:val="00C21867"/>
    <w:rsid w:val="00C21D72"/>
    <w:rsid w:val="00C223B8"/>
    <w:rsid w:val="00C22722"/>
    <w:rsid w:val="00C22FD7"/>
    <w:rsid w:val="00C2358F"/>
    <w:rsid w:val="00C256D1"/>
    <w:rsid w:val="00C27EC1"/>
    <w:rsid w:val="00C3006B"/>
    <w:rsid w:val="00C31195"/>
    <w:rsid w:val="00C3128D"/>
    <w:rsid w:val="00C31500"/>
    <w:rsid w:val="00C3178B"/>
    <w:rsid w:val="00C32A4E"/>
    <w:rsid w:val="00C33FF3"/>
    <w:rsid w:val="00C34899"/>
    <w:rsid w:val="00C34952"/>
    <w:rsid w:val="00C349A7"/>
    <w:rsid w:val="00C3504C"/>
    <w:rsid w:val="00C36632"/>
    <w:rsid w:val="00C372A9"/>
    <w:rsid w:val="00C37F52"/>
    <w:rsid w:val="00C407E6"/>
    <w:rsid w:val="00C408C7"/>
    <w:rsid w:val="00C40E67"/>
    <w:rsid w:val="00C42152"/>
    <w:rsid w:val="00C42244"/>
    <w:rsid w:val="00C42A66"/>
    <w:rsid w:val="00C42E19"/>
    <w:rsid w:val="00C44C87"/>
    <w:rsid w:val="00C4551A"/>
    <w:rsid w:val="00C4579E"/>
    <w:rsid w:val="00C46E91"/>
    <w:rsid w:val="00C47286"/>
    <w:rsid w:val="00C47C64"/>
    <w:rsid w:val="00C5057F"/>
    <w:rsid w:val="00C50DBF"/>
    <w:rsid w:val="00C52D72"/>
    <w:rsid w:val="00C530D5"/>
    <w:rsid w:val="00C53F59"/>
    <w:rsid w:val="00C54104"/>
    <w:rsid w:val="00C54311"/>
    <w:rsid w:val="00C548C7"/>
    <w:rsid w:val="00C54CAE"/>
    <w:rsid w:val="00C5577E"/>
    <w:rsid w:val="00C55BD2"/>
    <w:rsid w:val="00C56089"/>
    <w:rsid w:val="00C5615E"/>
    <w:rsid w:val="00C56479"/>
    <w:rsid w:val="00C56DBA"/>
    <w:rsid w:val="00C60A8B"/>
    <w:rsid w:val="00C60DBE"/>
    <w:rsid w:val="00C63F38"/>
    <w:rsid w:val="00C66C9B"/>
    <w:rsid w:val="00C66EF7"/>
    <w:rsid w:val="00C67411"/>
    <w:rsid w:val="00C6746B"/>
    <w:rsid w:val="00C7254A"/>
    <w:rsid w:val="00C72AE9"/>
    <w:rsid w:val="00C77A0C"/>
    <w:rsid w:val="00C801E8"/>
    <w:rsid w:val="00C80E5A"/>
    <w:rsid w:val="00C80EEA"/>
    <w:rsid w:val="00C80FBE"/>
    <w:rsid w:val="00C81267"/>
    <w:rsid w:val="00C812CA"/>
    <w:rsid w:val="00C81EF7"/>
    <w:rsid w:val="00C82BA3"/>
    <w:rsid w:val="00C82D9B"/>
    <w:rsid w:val="00C84022"/>
    <w:rsid w:val="00C841EF"/>
    <w:rsid w:val="00C862A8"/>
    <w:rsid w:val="00C8648A"/>
    <w:rsid w:val="00C86C9F"/>
    <w:rsid w:val="00C87539"/>
    <w:rsid w:val="00C87A3A"/>
    <w:rsid w:val="00C911C7"/>
    <w:rsid w:val="00C91290"/>
    <w:rsid w:val="00C9234C"/>
    <w:rsid w:val="00C94047"/>
    <w:rsid w:val="00C94241"/>
    <w:rsid w:val="00C94A59"/>
    <w:rsid w:val="00C95584"/>
    <w:rsid w:val="00C95EAC"/>
    <w:rsid w:val="00C9684E"/>
    <w:rsid w:val="00C96A39"/>
    <w:rsid w:val="00CA0A4A"/>
    <w:rsid w:val="00CA1794"/>
    <w:rsid w:val="00CA1838"/>
    <w:rsid w:val="00CA207B"/>
    <w:rsid w:val="00CA22F8"/>
    <w:rsid w:val="00CA2A7A"/>
    <w:rsid w:val="00CA2BE7"/>
    <w:rsid w:val="00CA3450"/>
    <w:rsid w:val="00CA3759"/>
    <w:rsid w:val="00CA3D46"/>
    <w:rsid w:val="00CA3F41"/>
    <w:rsid w:val="00CA5CF7"/>
    <w:rsid w:val="00CA6C16"/>
    <w:rsid w:val="00CA73F7"/>
    <w:rsid w:val="00CB0507"/>
    <w:rsid w:val="00CB1E2B"/>
    <w:rsid w:val="00CB2855"/>
    <w:rsid w:val="00CB2E26"/>
    <w:rsid w:val="00CB3A43"/>
    <w:rsid w:val="00CB3F0C"/>
    <w:rsid w:val="00CB71E0"/>
    <w:rsid w:val="00CB731E"/>
    <w:rsid w:val="00CB7604"/>
    <w:rsid w:val="00CB79B9"/>
    <w:rsid w:val="00CB7AC3"/>
    <w:rsid w:val="00CC07BA"/>
    <w:rsid w:val="00CC0A4D"/>
    <w:rsid w:val="00CC1F05"/>
    <w:rsid w:val="00CC2000"/>
    <w:rsid w:val="00CC22AE"/>
    <w:rsid w:val="00CC23B3"/>
    <w:rsid w:val="00CC257B"/>
    <w:rsid w:val="00CC2582"/>
    <w:rsid w:val="00CC2A8C"/>
    <w:rsid w:val="00CC2E69"/>
    <w:rsid w:val="00CC3055"/>
    <w:rsid w:val="00CC3111"/>
    <w:rsid w:val="00CC5DB1"/>
    <w:rsid w:val="00CC6157"/>
    <w:rsid w:val="00CC6219"/>
    <w:rsid w:val="00CC753F"/>
    <w:rsid w:val="00CD01EA"/>
    <w:rsid w:val="00CD38DB"/>
    <w:rsid w:val="00CD3A50"/>
    <w:rsid w:val="00CD5038"/>
    <w:rsid w:val="00CD5476"/>
    <w:rsid w:val="00CD6CD3"/>
    <w:rsid w:val="00CD7E87"/>
    <w:rsid w:val="00CE094C"/>
    <w:rsid w:val="00CE1560"/>
    <w:rsid w:val="00CE1F31"/>
    <w:rsid w:val="00CE29DC"/>
    <w:rsid w:val="00CE3B6A"/>
    <w:rsid w:val="00CE3EA4"/>
    <w:rsid w:val="00CE4254"/>
    <w:rsid w:val="00CE6221"/>
    <w:rsid w:val="00CE667A"/>
    <w:rsid w:val="00CE68D2"/>
    <w:rsid w:val="00CE73A7"/>
    <w:rsid w:val="00CE769B"/>
    <w:rsid w:val="00CF0C04"/>
    <w:rsid w:val="00CF0CA1"/>
    <w:rsid w:val="00CF26C1"/>
    <w:rsid w:val="00CF3605"/>
    <w:rsid w:val="00CF36BC"/>
    <w:rsid w:val="00CF39B5"/>
    <w:rsid w:val="00CF3AD5"/>
    <w:rsid w:val="00CF5C3C"/>
    <w:rsid w:val="00CF68B8"/>
    <w:rsid w:val="00D01E4F"/>
    <w:rsid w:val="00D020AD"/>
    <w:rsid w:val="00D028FB"/>
    <w:rsid w:val="00D02C3A"/>
    <w:rsid w:val="00D0665A"/>
    <w:rsid w:val="00D07697"/>
    <w:rsid w:val="00D07BBC"/>
    <w:rsid w:val="00D07C67"/>
    <w:rsid w:val="00D10969"/>
    <w:rsid w:val="00D10D2E"/>
    <w:rsid w:val="00D11D21"/>
    <w:rsid w:val="00D11DD8"/>
    <w:rsid w:val="00D12264"/>
    <w:rsid w:val="00D12721"/>
    <w:rsid w:val="00D13671"/>
    <w:rsid w:val="00D2023B"/>
    <w:rsid w:val="00D205CA"/>
    <w:rsid w:val="00D21A35"/>
    <w:rsid w:val="00D21EB4"/>
    <w:rsid w:val="00D21F75"/>
    <w:rsid w:val="00D22908"/>
    <w:rsid w:val="00D23C41"/>
    <w:rsid w:val="00D23E70"/>
    <w:rsid w:val="00D240B1"/>
    <w:rsid w:val="00D2461E"/>
    <w:rsid w:val="00D25223"/>
    <w:rsid w:val="00D25D04"/>
    <w:rsid w:val="00D25FE6"/>
    <w:rsid w:val="00D261E9"/>
    <w:rsid w:val="00D26CEC"/>
    <w:rsid w:val="00D2742E"/>
    <w:rsid w:val="00D27469"/>
    <w:rsid w:val="00D27763"/>
    <w:rsid w:val="00D304F0"/>
    <w:rsid w:val="00D31F2D"/>
    <w:rsid w:val="00D3234B"/>
    <w:rsid w:val="00D3241F"/>
    <w:rsid w:val="00D32A4B"/>
    <w:rsid w:val="00D3338F"/>
    <w:rsid w:val="00D33DE3"/>
    <w:rsid w:val="00D34627"/>
    <w:rsid w:val="00D36C71"/>
    <w:rsid w:val="00D37DA3"/>
    <w:rsid w:val="00D40158"/>
    <w:rsid w:val="00D402D4"/>
    <w:rsid w:val="00D40C19"/>
    <w:rsid w:val="00D41D3A"/>
    <w:rsid w:val="00D41F4E"/>
    <w:rsid w:val="00D439F3"/>
    <w:rsid w:val="00D43D6A"/>
    <w:rsid w:val="00D43F2C"/>
    <w:rsid w:val="00D44C0A"/>
    <w:rsid w:val="00D46AA4"/>
    <w:rsid w:val="00D47B8F"/>
    <w:rsid w:val="00D5042F"/>
    <w:rsid w:val="00D50898"/>
    <w:rsid w:val="00D50A41"/>
    <w:rsid w:val="00D50E33"/>
    <w:rsid w:val="00D51127"/>
    <w:rsid w:val="00D513C3"/>
    <w:rsid w:val="00D522F4"/>
    <w:rsid w:val="00D52ED0"/>
    <w:rsid w:val="00D53394"/>
    <w:rsid w:val="00D53BD6"/>
    <w:rsid w:val="00D5523C"/>
    <w:rsid w:val="00D57370"/>
    <w:rsid w:val="00D577DE"/>
    <w:rsid w:val="00D60B87"/>
    <w:rsid w:val="00D61528"/>
    <w:rsid w:val="00D61806"/>
    <w:rsid w:val="00D627A8"/>
    <w:rsid w:val="00D62C25"/>
    <w:rsid w:val="00D6514F"/>
    <w:rsid w:val="00D656F9"/>
    <w:rsid w:val="00D66427"/>
    <w:rsid w:val="00D6672A"/>
    <w:rsid w:val="00D66971"/>
    <w:rsid w:val="00D66AD8"/>
    <w:rsid w:val="00D70B91"/>
    <w:rsid w:val="00D7152C"/>
    <w:rsid w:val="00D719E3"/>
    <w:rsid w:val="00D72504"/>
    <w:rsid w:val="00D72879"/>
    <w:rsid w:val="00D72FE5"/>
    <w:rsid w:val="00D7360D"/>
    <w:rsid w:val="00D73F54"/>
    <w:rsid w:val="00D757B9"/>
    <w:rsid w:val="00D76295"/>
    <w:rsid w:val="00D7649A"/>
    <w:rsid w:val="00D76677"/>
    <w:rsid w:val="00D76C3B"/>
    <w:rsid w:val="00D8050E"/>
    <w:rsid w:val="00D81D47"/>
    <w:rsid w:val="00D821D5"/>
    <w:rsid w:val="00D82584"/>
    <w:rsid w:val="00D828F3"/>
    <w:rsid w:val="00D83649"/>
    <w:rsid w:val="00D87C60"/>
    <w:rsid w:val="00D904A3"/>
    <w:rsid w:val="00D90B00"/>
    <w:rsid w:val="00D91E10"/>
    <w:rsid w:val="00D91F82"/>
    <w:rsid w:val="00D92503"/>
    <w:rsid w:val="00D9464B"/>
    <w:rsid w:val="00D94B18"/>
    <w:rsid w:val="00D94B57"/>
    <w:rsid w:val="00D9683C"/>
    <w:rsid w:val="00D96D23"/>
    <w:rsid w:val="00D96F93"/>
    <w:rsid w:val="00D971AF"/>
    <w:rsid w:val="00D97830"/>
    <w:rsid w:val="00DA0256"/>
    <w:rsid w:val="00DA0F39"/>
    <w:rsid w:val="00DA1344"/>
    <w:rsid w:val="00DA1A98"/>
    <w:rsid w:val="00DA2D1F"/>
    <w:rsid w:val="00DA3464"/>
    <w:rsid w:val="00DA4227"/>
    <w:rsid w:val="00DA46CF"/>
    <w:rsid w:val="00DA6856"/>
    <w:rsid w:val="00DA731F"/>
    <w:rsid w:val="00DA7677"/>
    <w:rsid w:val="00DA786E"/>
    <w:rsid w:val="00DB168A"/>
    <w:rsid w:val="00DB303A"/>
    <w:rsid w:val="00DB311B"/>
    <w:rsid w:val="00DB3154"/>
    <w:rsid w:val="00DB38F0"/>
    <w:rsid w:val="00DB3E45"/>
    <w:rsid w:val="00DB411F"/>
    <w:rsid w:val="00DB5AB5"/>
    <w:rsid w:val="00DB692B"/>
    <w:rsid w:val="00DC0239"/>
    <w:rsid w:val="00DC2D4D"/>
    <w:rsid w:val="00DC520B"/>
    <w:rsid w:val="00DC5579"/>
    <w:rsid w:val="00DC68C1"/>
    <w:rsid w:val="00DC7DE0"/>
    <w:rsid w:val="00DD10B2"/>
    <w:rsid w:val="00DD1AE5"/>
    <w:rsid w:val="00DD1B7D"/>
    <w:rsid w:val="00DD213B"/>
    <w:rsid w:val="00DD32F1"/>
    <w:rsid w:val="00DD3B42"/>
    <w:rsid w:val="00DD439E"/>
    <w:rsid w:val="00DD4DA1"/>
    <w:rsid w:val="00DD4FEF"/>
    <w:rsid w:val="00DD7D50"/>
    <w:rsid w:val="00DE0314"/>
    <w:rsid w:val="00DE156E"/>
    <w:rsid w:val="00DE25DF"/>
    <w:rsid w:val="00DE2C52"/>
    <w:rsid w:val="00DE2E6C"/>
    <w:rsid w:val="00DE61E3"/>
    <w:rsid w:val="00DE718A"/>
    <w:rsid w:val="00DE774D"/>
    <w:rsid w:val="00DF076A"/>
    <w:rsid w:val="00DF083E"/>
    <w:rsid w:val="00DF107C"/>
    <w:rsid w:val="00DF24C8"/>
    <w:rsid w:val="00DF387D"/>
    <w:rsid w:val="00DF646D"/>
    <w:rsid w:val="00DF6F1C"/>
    <w:rsid w:val="00E01599"/>
    <w:rsid w:val="00E02B49"/>
    <w:rsid w:val="00E03042"/>
    <w:rsid w:val="00E047B4"/>
    <w:rsid w:val="00E04ABD"/>
    <w:rsid w:val="00E04E26"/>
    <w:rsid w:val="00E05B95"/>
    <w:rsid w:val="00E05D53"/>
    <w:rsid w:val="00E079EA"/>
    <w:rsid w:val="00E11153"/>
    <w:rsid w:val="00E11FF9"/>
    <w:rsid w:val="00E12347"/>
    <w:rsid w:val="00E131FC"/>
    <w:rsid w:val="00E1433E"/>
    <w:rsid w:val="00E1491B"/>
    <w:rsid w:val="00E14B5A"/>
    <w:rsid w:val="00E153CE"/>
    <w:rsid w:val="00E15DC5"/>
    <w:rsid w:val="00E1689F"/>
    <w:rsid w:val="00E176A7"/>
    <w:rsid w:val="00E2004A"/>
    <w:rsid w:val="00E21606"/>
    <w:rsid w:val="00E21A6A"/>
    <w:rsid w:val="00E220BD"/>
    <w:rsid w:val="00E22342"/>
    <w:rsid w:val="00E22FAB"/>
    <w:rsid w:val="00E23284"/>
    <w:rsid w:val="00E238C4"/>
    <w:rsid w:val="00E23B80"/>
    <w:rsid w:val="00E242F5"/>
    <w:rsid w:val="00E24364"/>
    <w:rsid w:val="00E24385"/>
    <w:rsid w:val="00E24C9B"/>
    <w:rsid w:val="00E26563"/>
    <w:rsid w:val="00E265C2"/>
    <w:rsid w:val="00E26A38"/>
    <w:rsid w:val="00E26F3C"/>
    <w:rsid w:val="00E27EFF"/>
    <w:rsid w:val="00E30D96"/>
    <w:rsid w:val="00E32A30"/>
    <w:rsid w:val="00E32FF9"/>
    <w:rsid w:val="00E3304A"/>
    <w:rsid w:val="00E33B45"/>
    <w:rsid w:val="00E33E84"/>
    <w:rsid w:val="00E34A21"/>
    <w:rsid w:val="00E34E39"/>
    <w:rsid w:val="00E35862"/>
    <w:rsid w:val="00E367FB"/>
    <w:rsid w:val="00E40EE1"/>
    <w:rsid w:val="00E413BF"/>
    <w:rsid w:val="00E41E2A"/>
    <w:rsid w:val="00E4381C"/>
    <w:rsid w:val="00E457B4"/>
    <w:rsid w:val="00E46B3A"/>
    <w:rsid w:val="00E47541"/>
    <w:rsid w:val="00E5064E"/>
    <w:rsid w:val="00E52315"/>
    <w:rsid w:val="00E52AB3"/>
    <w:rsid w:val="00E52C7F"/>
    <w:rsid w:val="00E53435"/>
    <w:rsid w:val="00E53612"/>
    <w:rsid w:val="00E54279"/>
    <w:rsid w:val="00E54A1D"/>
    <w:rsid w:val="00E57759"/>
    <w:rsid w:val="00E6191D"/>
    <w:rsid w:val="00E61F47"/>
    <w:rsid w:val="00E624BE"/>
    <w:rsid w:val="00E62576"/>
    <w:rsid w:val="00E6331C"/>
    <w:rsid w:val="00E633E8"/>
    <w:rsid w:val="00E644BB"/>
    <w:rsid w:val="00E64843"/>
    <w:rsid w:val="00E6543F"/>
    <w:rsid w:val="00E66512"/>
    <w:rsid w:val="00E709DD"/>
    <w:rsid w:val="00E712CD"/>
    <w:rsid w:val="00E713AB"/>
    <w:rsid w:val="00E71B41"/>
    <w:rsid w:val="00E72C24"/>
    <w:rsid w:val="00E7326F"/>
    <w:rsid w:val="00E7379B"/>
    <w:rsid w:val="00E73B13"/>
    <w:rsid w:val="00E74157"/>
    <w:rsid w:val="00E74193"/>
    <w:rsid w:val="00E7484B"/>
    <w:rsid w:val="00E75043"/>
    <w:rsid w:val="00E81EA3"/>
    <w:rsid w:val="00E81FA4"/>
    <w:rsid w:val="00E8217B"/>
    <w:rsid w:val="00E824BC"/>
    <w:rsid w:val="00E8307D"/>
    <w:rsid w:val="00E83AD9"/>
    <w:rsid w:val="00E83DF7"/>
    <w:rsid w:val="00E84649"/>
    <w:rsid w:val="00E8563C"/>
    <w:rsid w:val="00E873A8"/>
    <w:rsid w:val="00E87A1D"/>
    <w:rsid w:val="00E87E3A"/>
    <w:rsid w:val="00E900E8"/>
    <w:rsid w:val="00E9167C"/>
    <w:rsid w:val="00E9205B"/>
    <w:rsid w:val="00E921A1"/>
    <w:rsid w:val="00E921EF"/>
    <w:rsid w:val="00E93E6B"/>
    <w:rsid w:val="00E942FB"/>
    <w:rsid w:val="00E955DC"/>
    <w:rsid w:val="00E95DC9"/>
    <w:rsid w:val="00E96768"/>
    <w:rsid w:val="00E9732E"/>
    <w:rsid w:val="00E97D25"/>
    <w:rsid w:val="00EA00C4"/>
    <w:rsid w:val="00EA012F"/>
    <w:rsid w:val="00EA0295"/>
    <w:rsid w:val="00EA0447"/>
    <w:rsid w:val="00EA0A96"/>
    <w:rsid w:val="00EA2612"/>
    <w:rsid w:val="00EA290C"/>
    <w:rsid w:val="00EA2B3E"/>
    <w:rsid w:val="00EA30F2"/>
    <w:rsid w:val="00EA440B"/>
    <w:rsid w:val="00EA478D"/>
    <w:rsid w:val="00EA47E1"/>
    <w:rsid w:val="00EA4DB6"/>
    <w:rsid w:val="00EA5447"/>
    <w:rsid w:val="00EA5590"/>
    <w:rsid w:val="00EA7213"/>
    <w:rsid w:val="00EA726E"/>
    <w:rsid w:val="00EA76AA"/>
    <w:rsid w:val="00EA7AF1"/>
    <w:rsid w:val="00EB005C"/>
    <w:rsid w:val="00EB0591"/>
    <w:rsid w:val="00EB2C5C"/>
    <w:rsid w:val="00EB3210"/>
    <w:rsid w:val="00EB34F2"/>
    <w:rsid w:val="00EB4D5C"/>
    <w:rsid w:val="00EB6EDB"/>
    <w:rsid w:val="00EB7A78"/>
    <w:rsid w:val="00EC0AF1"/>
    <w:rsid w:val="00EC0B40"/>
    <w:rsid w:val="00EC10E0"/>
    <w:rsid w:val="00EC1A08"/>
    <w:rsid w:val="00EC2488"/>
    <w:rsid w:val="00EC2B62"/>
    <w:rsid w:val="00EC3B95"/>
    <w:rsid w:val="00EC45A2"/>
    <w:rsid w:val="00EC4671"/>
    <w:rsid w:val="00EC5DE7"/>
    <w:rsid w:val="00EC68C9"/>
    <w:rsid w:val="00EC74DD"/>
    <w:rsid w:val="00EC7788"/>
    <w:rsid w:val="00EC7855"/>
    <w:rsid w:val="00ED07E1"/>
    <w:rsid w:val="00ED0B01"/>
    <w:rsid w:val="00ED0EF1"/>
    <w:rsid w:val="00ED112B"/>
    <w:rsid w:val="00ED190F"/>
    <w:rsid w:val="00ED1AA4"/>
    <w:rsid w:val="00ED2394"/>
    <w:rsid w:val="00ED430D"/>
    <w:rsid w:val="00ED47CF"/>
    <w:rsid w:val="00ED56ED"/>
    <w:rsid w:val="00ED60AE"/>
    <w:rsid w:val="00ED7982"/>
    <w:rsid w:val="00ED7D57"/>
    <w:rsid w:val="00ED7F35"/>
    <w:rsid w:val="00EE0F20"/>
    <w:rsid w:val="00EE1E8F"/>
    <w:rsid w:val="00EE2E3A"/>
    <w:rsid w:val="00EE3AA2"/>
    <w:rsid w:val="00EE3ABF"/>
    <w:rsid w:val="00EE46C4"/>
    <w:rsid w:val="00EE495B"/>
    <w:rsid w:val="00EE5511"/>
    <w:rsid w:val="00EE6386"/>
    <w:rsid w:val="00EE6AC8"/>
    <w:rsid w:val="00EF027D"/>
    <w:rsid w:val="00EF06AD"/>
    <w:rsid w:val="00EF0D6B"/>
    <w:rsid w:val="00EF123B"/>
    <w:rsid w:val="00EF145D"/>
    <w:rsid w:val="00EF24CE"/>
    <w:rsid w:val="00EF2682"/>
    <w:rsid w:val="00EF2943"/>
    <w:rsid w:val="00EF2FDA"/>
    <w:rsid w:val="00EF413C"/>
    <w:rsid w:val="00EF4AF8"/>
    <w:rsid w:val="00EF54A7"/>
    <w:rsid w:val="00EF570D"/>
    <w:rsid w:val="00EF5A92"/>
    <w:rsid w:val="00EF6158"/>
    <w:rsid w:val="00EF6BBD"/>
    <w:rsid w:val="00EF701A"/>
    <w:rsid w:val="00EF7100"/>
    <w:rsid w:val="00EF77D4"/>
    <w:rsid w:val="00F0051D"/>
    <w:rsid w:val="00F008DF"/>
    <w:rsid w:val="00F00AFD"/>
    <w:rsid w:val="00F00DC2"/>
    <w:rsid w:val="00F019A8"/>
    <w:rsid w:val="00F01D3E"/>
    <w:rsid w:val="00F02C49"/>
    <w:rsid w:val="00F032DF"/>
    <w:rsid w:val="00F03AF7"/>
    <w:rsid w:val="00F0412B"/>
    <w:rsid w:val="00F041E9"/>
    <w:rsid w:val="00F0436A"/>
    <w:rsid w:val="00F0462C"/>
    <w:rsid w:val="00F04829"/>
    <w:rsid w:val="00F04CEF"/>
    <w:rsid w:val="00F050A5"/>
    <w:rsid w:val="00F06041"/>
    <w:rsid w:val="00F072D6"/>
    <w:rsid w:val="00F1041B"/>
    <w:rsid w:val="00F10C28"/>
    <w:rsid w:val="00F10CBA"/>
    <w:rsid w:val="00F11B0E"/>
    <w:rsid w:val="00F12364"/>
    <w:rsid w:val="00F13442"/>
    <w:rsid w:val="00F13EEB"/>
    <w:rsid w:val="00F1480D"/>
    <w:rsid w:val="00F152E4"/>
    <w:rsid w:val="00F164F6"/>
    <w:rsid w:val="00F16B6C"/>
    <w:rsid w:val="00F16F3B"/>
    <w:rsid w:val="00F17C07"/>
    <w:rsid w:val="00F2020D"/>
    <w:rsid w:val="00F20966"/>
    <w:rsid w:val="00F209A8"/>
    <w:rsid w:val="00F20B8A"/>
    <w:rsid w:val="00F20DE8"/>
    <w:rsid w:val="00F2160B"/>
    <w:rsid w:val="00F2162A"/>
    <w:rsid w:val="00F229F6"/>
    <w:rsid w:val="00F23679"/>
    <w:rsid w:val="00F24036"/>
    <w:rsid w:val="00F2439F"/>
    <w:rsid w:val="00F246DB"/>
    <w:rsid w:val="00F2481C"/>
    <w:rsid w:val="00F24C25"/>
    <w:rsid w:val="00F26FA7"/>
    <w:rsid w:val="00F272AD"/>
    <w:rsid w:val="00F27DF4"/>
    <w:rsid w:val="00F31B43"/>
    <w:rsid w:val="00F31C04"/>
    <w:rsid w:val="00F330CA"/>
    <w:rsid w:val="00F332EE"/>
    <w:rsid w:val="00F33851"/>
    <w:rsid w:val="00F33DE6"/>
    <w:rsid w:val="00F341D9"/>
    <w:rsid w:val="00F34CDA"/>
    <w:rsid w:val="00F35B77"/>
    <w:rsid w:val="00F3777E"/>
    <w:rsid w:val="00F37847"/>
    <w:rsid w:val="00F37F74"/>
    <w:rsid w:val="00F40A75"/>
    <w:rsid w:val="00F421BF"/>
    <w:rsid w:val="00F4244F"/>
    <w:rsid w:val="00F42FEE"/>
    <w:rsid w:val="00F4409C"/>
    <w:rsid w:val="00F44544"/>
    <w:rsid w:val="00F45202"/>
    <w:rsid w:val="00F454E8"/>
    <w:rsid w:val="00F4592B"/>
    <w:rsid w:val="00F45E04"/>
    <w:rsid w:val="00F465FB"/>
    <w:rsid w:val="00F502E7"/>
    <w:rsid w:val="00F50469"/>
    <w:rsid w:val="00F50BBB"/>
    <w:rsid w:val="00F50C0C"/>
    <w:rsid w:val="00F518F3"/>
    <w:rsid w:val="00F51C12"/>
    <w:rsid w:val="00F52742"/>
    <w:rsid w:val="00F52CCA"/>
    <w:rsid w:val="00F530D6"/>
    <w:rsid w:val="00F536A0"/>
    <w:rsid w:val="00F537CE"/>
    <w:rsid w:val="00F56D28"/>
    <w:rsid w:val="00F572CC"/>
    <w:rsid w:val="00F578D2"/>
    <w:rsid w:val="00F57F4A"/>
    <w:rsid w:val="00F607EF"/>
    <w:rsid w:val="00F60F34"/>
    <w:rsid w:val="00F610F1"/>
    <w:rsid w:val="00F61523"/>
    <w:rsid w:val="00F6268D"/>
    <w:rsid w:val="00F63011"/>
    <w:rsid w:val="00F63E09"/>
    <w:rsid w:val="00F64C3F"/>
    <w:rsid w:val="00F650C0"/>
    <w:rsid w:val="00F66291"/>
    <w:rsid w:val="00F70C1F"/>
    <w:rsid w:val="00F71674"/>
    <w:rsid w:val="00F718F7"/>
    <w:rsid w:val="00F71E4B"/>
    <w:rsid w:val="00F720FC"/>
    <w:rsid w:val="00F72997"/>
    <w:rsid w:val="00F729E7"/>
    <w:rsid w:val="00F72E3F"/>
    <w:rsid w:val="00F733B8"/>
    <w:rsid w:val="00F733F7"/>
    <w:rsid w:val="00F73785"/>
    <w:rsid w:val="00F779E6"/>
    <w:rsid w:val="00F80C18"/>
    <w:rsid w:val="00F866A5"/>
    <w:rsid w:val="00F871B0"/>
    <w:rsid w:val="00F91676"/>
    <w:rsid w:val="00F91953"/>
    <w:rsid w:val="00F92097"/>
    <w:rsid w:val="00F922C4"/>
    <w:rsid w:val="00F92400"/>
    <w:rsid w:val="00F92B0E"/>
    <w:rsid w:val="00F92C3B"/>
    <w:rsid w:val="00F92CC7"/>
    <w:rsid w:val="00F93DA8"/>
    <w:rsid w:val="00F95AC9"/>
    <w:rsid w:val="00F96612"/>
    <w:rsid w:val="00FA13A3"/>
    <w:rsid w:val="00FA41E1"/>
    <w:rsid w:val="00FA5255"/>
    <w:rsid w:val="00FA575D"/>
    <w:rsid w:val="00FA6DB6"/>
    <w:rsid w:val="00FB07F1"/>
    <w:rsid w:val="00FB0E3B"/>
    <w:rsid w:val="00FB15C7"/>
    <w:rsid w:val="00FB1BD9"/>
    <w:rsid w:val="00FB3510"/>
    <w:rsid w:val="00FB416B"/>
    <w:rsid w:val="00FB5C8C"/>
    <w:rsid w:val="00FB5FF5"/>
    <w:rsid w:val="00FB7131"/>
    <w:rsid w:val="00FB7634"/>
    <w:rsid w:val="00FB7AAB"/>
    <w:rsid w:val="00FC010B"/>
    <w:rsid w:val="00FC014E"/>
    <w:rsid w:val="00FC039A"/>
    <w:rsid w:val="00FC0449"/>
    <w:rsid w:val="00FC42BB"/>
    <w:rsid w:val="00FC5742"/>
    <w:rsid w:val="00FC5C09"/>
    <w:rsid w:val="00FC62E9"/>
    <w:rsid w:val="00FC78F5"/>
    <w:rsid w:val="00FC7EC8"/>
    <w:rsid w:val="00FD054B"/>
    <w:rsid w:val="00FD10AA"/>
    <w:rsid w:val="00FD169A"/>
    <w:rsid w:val="00FD20E3"/>
    <w:rsid w:val="00FD4B06"/>
    <w:rsid w:val="00FD5CBE"/>
    <w:rsid w:val="00FD631A"/>
    <w:rsid w:val="00FD68BD"/>
    <w:rsid w:val="00FD7C5B"/>
    <w:rsid w:val="00FE0E10"/>
    <w:rsid w:val="00FE107B"/>
    <w:rsid w:val="00FE1E04"/>
    <w:rsid w:val="00FE268E"/>
    <w:rsid w:val="00FE51C3"/>
    <w:rsid w:val="00FE54EB"/>
    <w:rsid w:val="00FE6F2A"/>
    <w:rsid w:val="00FE7000"/>
    <w:rsid w:val="00FE7185"/>
    <w:rsid w:val="00FE7CE6"/>
    <w:rsid w:val="00FF2223"/>
    <w:rsid w:val="00FF272F"/>
    <w:rsid w:val="00FF2797"/>
    <w:rsid w:val="00FF2D6E"/>
    <w:rsid w:val="00FF374D"/>
    <w:rsid w:val="00FF4163"/>
    <w:rsid w:val="00FF62C3"/>
    <w:rsid w:val="00FF70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kst"/>
    <w:qFormat/>
    <w:rsid w:val="00476712"/>
    <w:pPr>
      <w:spacing w:after="0" w:line="240" w:lineRule="auto"/>
      <w:jc w:val="both"/>
    </w:pPr>
    <w:rPr>
      <w:rFonts w:ascii="Times New Roman" w:hAnsi="Times New Roman"/>
      <w:sz w:val="24"/>
    </w:rPr>
  </w:style>
  <w:style w:type="paragraph" w:styleId="Heading1">
    <w:name w:val="heading 1"/>
    <w:aliases w:val="Naslov"/>
    <w:next w:val="Normal"/>
    <w:link w:val="Heading1Char"/>
    <w:uiPriority w:val="9"/>
    <w:qFormat/>
    <w:rsid w:val="00B61A7C"/>
    <w:pPr>
      <w:keepNext/>
      <w:keepLines/>
      <w:spacing w:after="240" w:line="240" w:lineRule="auto"/>
      <w:outlineLvl w:val="0"/>
    </w:pPr>
    <w:rPr>
      <w:rFonts w:ascii="Times New Roman" w:eastAsiaTheme="majorEastAsia" w:hAnsi="Times New Roman" w:cstheme="majorBidi"/>
      <w:b/>
      <w:bCs/>
      <w:sz w:val="28"/>
      <w:szCs w:val="28"/>
    </w:rPr>
  </w:style>
  <w:style w:type="paragraph" w:styleId="Heading2">
    <w:name w:val="heading 2"/>
    <w:aliases w:val="Podnaslov"/>
    <w:next w:val="Normal"/>
    <w:link w:val="Heading2Char"/>
    <w:uiPriority w:val="9"/>
    <w:unhideWhenUsed/>
    <w:qFormat/>
    <w:rsid w:val="00D821D5"/>
    <w:pPr>
      <w:keepNext/>
      <w:keepLines/>
      <w:spacing w:after="240" w:line="240" w:lineRule="auto"/>
      <w:outlineLvl w:val="1"/>
    </w:pPr>
    <w:rPr>
      <w:rFonts w:ascii="Times New Roman" w:eastAsiaTheme="majorEastAsia" w:hAnsi="Times New Roman"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Char"/>
    <w:basedOn w:val="DefaultParagraphFont"/>
    <w:link w:val="Heading1"/>
    <w:uiPriority w:val="9"/>
    <w:rsid w:val="00B61A7C"/>
    <w:rPr>
      <w:rFonts w:ascii="Times New Roman" w:eastAsiaTheme="majorEastAsia" w:hAnsi="Times New Roman" w:cstheme="majorBidi"/>
      <w:b/>
      <w:bCs/>
      <w:sz w:val="28"/>
      <w:szCs w:val="28"/>
    </w:rPr>
  </w:style>
  <w:style w:type="paragraph" w:styleId="NoSpacing">
    <w:name w:val="No Spacing"/>
    <w:uiPriority w:val="1"/>
    <w:rsid w:val="00B61A7C"/>
    <w:pPr>
      <w:spacing w:after="0" w:line="240" w:lineRule="auto"/>
    </w:pPr>
    <w:rPr>
      <w:rFonts w:ascii="Times New Roman" w:hAnsi="Times New Roman"/>
      <w:sz w:val="24"/>
    </w:rPr>
  </w:style>
  <w:style w:type="character" w:styleId="SubtleReference">
    <w:name w:val="Subtle Reference"/>
    <w:basedOn w:val="DefaultParagraphFont"/>
    <w:uiPriority w:val="31"/>
    <w:rsid w:val="00B61A7C"/>
    <w:rPr>
      <w:smallCaps/>
      <w:color w:val="C0504D" w:themeColor="accent2"/>
      <w:u w:val="single"/>
    </w:rPr>
  </w:style>
  <w:style w:type="character" w:customStyle="1" w:styleId="Heading2Char">
    <w:name w:val="Heading 2 Char"/>
    <w:aliases w:val="Podnaslov Char"/>
    <w:basedOn w:val="DefaultParagraphFont"/>
    <w:link w:val="Heading2"/>
    <w:uiPriority w:val="9"/>
    <w:rsid w:val="00D821D5"/>
    <w:rPr>
      <w:rFonts w:ascii="Times New Roman" w:eastAsiaTheme="majorEastAsia" w:hAnsi="Times New Roman" w:cstheme="majorBidi"/>
      <w:b/>
      <w:bCs/>
      <w:sz w:val="26"/>
      <w:szCs w:val="26"/>
    </w:rPr>
  </w:style>
  <w:style w:type="paragraph" w:styleId="Title">
    <w:name w:val="Title"/>
    <w:basedOn w:val="Normal"/>
    <w:next w:val="Normal"/>
    <w:link w:val="TitleChar"/>
    <w:uiPriority w:val="10"/>
    <w:rsid w:val="002959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95955"/>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rsid w:val="00295955"/>
    <w:pPr>
      <w:numPr>
        <w:ilvl w:val="1"/>
      </w:numPr>
      <w:spacing w:after="200" w:line="276" w:lineRule="auto"/>
    </w:pPr>
    <w:rPr>
      <w:rFonts w:asciiTheme="majorHAnsi" w:eastAsiaTheme="majorEastAsia" w:hAnsiTheme="majorHAnsi" w:cstheme="majorBidi"/>
      <w:i/>
      <w:iCs/>
      <w:color w:val="4F81BD" w:themeColor="accent1"/>
      <w:spacing w:val="15"/>
      <w:szCs w:val="24"/>
      <w:lang w:eastAsia="ja-JP"/>
    </w:rPr>
  </w:style>
  <w:style w:type="character" w:customStyle="1" w:styleId="SubtitleChar">
    <w:name w:val="Subtitle Char"/>
    <w:basedOn w:val="DefaultParagraphFont"/>
    <w:link w:val="Subtitle"/>
    <w:uiPriority w:val="11"/>
    <w:rsid w:val="00295955"/>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295955"/>
    <w:rPr>
      <w:rFonts w:ascii="Tahoma" w:hAnsi="Tahoma" w:cs="Tahoma"/>
      <w:sz w:val="16"/>
      <w:szCs w:val="16"/>
    </w:rPr>
  </w:style>
  <w:style w:type="character" w:customStyle="1" w:styleId="BalloonTextChar">
    <w:name w:val="Balloon Text Char"/>
    <w:basedOn w:val="DefaultParagraphFont"/>
    <w:link w:val="BalloonText"/>
    <w:uiPriority w:val="99"/>
    <w:semiHidden/>
    <w:rsid w:val="00295955"/>
    <w:rPr>
      <w:rFonts w:ascii="Tahoma" w:hAnsi="Tahoma" w:cs="Tahoma"/>
      <w:sz w:val="16"/>
      <w:szCs w:val="16"/>
    </w:rPr>
  </w:style>
  <w:style w:type="paragraph" w:styleId="Header">
    <w:name w:val="header"/>
    <w:basedOn w:val="Normal"/>
    <w:link w:val="HeaderChar"/>
    <w:unhideWhenUsed/>
    <w:rsid w:val="00295955"/>
    <w:pPr>
      <w:tabs>
        <w:tab w:val="center" w:pos="4703"/>
        <w:tab w:val="right" w:pos="9406"/>
      </w:tabs>
    </w:pPr>
  </w:style>
  <w:style w:type="character" w:customStyle="1" w:styleId="HeaderChar">
    <w:name w:val="Header Char"/>
    <w:basedOn w:val="DefaultParagraphFont"/>
    <w:link w:val="Header"/>
    <w:uiPriority w:val="99"/>
    <w:rsid w:val="00295955"/>
    <w:rPr>
      <w:rFonts w:ascii="Times New Roman" w:hAnsi="Times New Roman"/>
      <w:sz w:val="24"/>
    </w:rPr>
  </w:style>
  <w:style w:type="paragraph" w:styleId="Footer">
    <w:name w:val="footer"/>
    <w:basedOn w:val="Normal"/>
    <w:link w:val="FooterChar"/>
    <w:uiPriority w:val="99"/>
    <w:unhideWhenUsed/>
    <w:rsid w:val="00295955"/>
    <w:pPr>
      <w:tabs>
        <w:tab w:val="center" w:pos="4703"/>
        <w:tab w:val="right" w:pos="9406"/>
      </w:tabs>
    </w:pPr>
  </w:style>
  <w:style w:type="character" w:customStyle="1" w:styleId="FooterChar">
    <w:name w:val="Footer Char"/>
    <w:basedOn w:val="DefaultParagraphFont"/>
    <w:link w:val="Footer"/>
    <w:uiPriority w:val="99"/>
    <w:rsid w:val="00295955"/>
    <w:rPr>
      <w:rFonts w:ascii="Times New Roman" w:hAnsi="Times New Roman"/>
      <w:sz w:val="24"/>
    </w:rPr>
  </w:style>
  <w:style w:type="paragraph" w:styleId="TOCHeading">
    <w:name w:val="TOC Heading"/>
    <w:basedOn w:val="Heading1"/>
    <w:next w:val="Normal"/>
    <w:uiPriority w:val="39"/>
    <w:unhideWhenUsed/>
    <w:qFormat/>
    <w:rsid w:val="00476712"/>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9E758E"/>
    <w:pPr>
      <w:tabs>
        <w:tab w:val="left" w:pos="450"/>
        <w:tab w:val="right" w:leader="dot" w:pos="9063"/>
      </w:tabs>
      <w:spacing w:after="100"/>
      <w:jc w:val="right"/>
    </w:pPr>
  </w:style>
  <w:style w:type="character" w:styleId="Hyperlink">
    <w:name w:val="Hyperlink"/>
    <w:basedOn w:val="DefaultParagraphFont"/>
    <w:uiPriority w:val="99"/>
    <w:unhideWhenUsed/>
    <w:rsid w:val="00476712"/>
    <w:rPr>
      <w:color w:val="0000FF" w:themeColor="hyperlink"/>
      <w:u w:val="single"/>
    </w:rPr>
  </w:style>
  <w:style w:type="paragraph" w:styleId="ListParagraph">
    <w:name w:val="List Paragraph"/>
    <w:basedOn w:val="Normal"/>
    <w:uiPriority w:val="34"/>
    <w:qFormat/>
    <w:rsid w:val="008A0F62"/>
    <w:pPr>
      <w:ind w:left="720"/>
      <w:contextualSpacing/>
    </w:pPr>
  </w:style>
  <w:style w:type="paragraph" w:styleId="TOC2">
    <w:name w:val="toc 2"/>
    <w:basedOn w:val="Normal"/>
    <w:next w:val="Normal"/>
    <w:autoRedefine/>
    <w:uiPriority w:val="39"/>
    <w:unhideWhenUsed/>
    <w:rsid w:val="009E758E"/>
    <w:pPr>
      <w:tabs>
        <w:tab w:val="right" w:leader="dot" w:pos="9103"/>
      </w:tabs>
      <w:spacing w:after="100"/>
      <w:ind w:left="240"/>
      <w:jc w:val="right"/>
    </w:pPr>
  </w:style>
  <w:style w:type="table" w:styleId="TableGrid">
    <w:name w:val="Table Grid"/>
    <w:basedOn w:val="TableNormal"/>
    <w:uiPriority w:val="59"/>
    <w:rsid w:val="008451AD"/>
    <w:pPr>
      <w:spacing w:after="0" w:line="240" w:lineRule="auto"/>
    </w:pPr>
    <w:rPr>
      <w:lang w:val="bs-Cyrl-B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har">
    <w:name w:val="Char"/>
    <w:basedOn w:val="Normal"/>
    <w:rsid w:val="006505CE"/>
    <w:pPr>
      <w:spacing w:after="160" w:line="240" w:lineRule="exact"/>
      <w:jc w:val="left"/>
    </w:pPr>
    <w:rPr>
      <w:rFonts w:ascii="Verdana" w:eastAsia="Times New Roman" w:hAnsi="Verdana" w:cs="Times New Roman"/>
      <w:sz w:val="20"/>
      <w:szCs w:val="20"/>
    </w:rPr>
  </w:style>
  <w:style w:type="paragraph" w:styleId="FootnoteText">
    <w:name w:val="footnote text"/>
    <w:basedOn w:val="Normal"/>
    <w:link w:val="FootnoteTextChar"/>
    <w:rsid w:val="0073318C"/>
    <w:pPr>
      <w:jc w:val="left"/>
    </w:pPr>
    <w:rPr>
      <w:rFonts w:eastAsia="Times New Roman" w:cs="Times New Roman"/>
      <w:sz w:val="20"/>
      <w:szCs w:val="20"/>
    </w:rPr>
  </w:style>
  <w:style w:type="character" w:customStyle="1" w:styleId="FootnoteTextChar">
    <w:name w:val="Footnote Text Char"/>
    <w:basedOn w:val="DefaultParagraphFont"/>
    <w:link w:val="FootnoteText"/>
    <w:rsid w:val="0073318C"/>
    <w:rPr>
      <w:rFonts w:ascii="Times New Roman" w:eastAsia="Times New Roman" w:hAnsi="Times New Roman" w:cs="Times New Roman"/>
      <w:sz w:val="20"/>
      <w:szCs w:val="20"/>
    </w:rPr>
  </w:style>
  <w:style w:type="character" w:styleId="FootnoteReference">
    <w:name w:val="footnote reference"/>
    <w:basedOn w:val="DefaultParagraphFont"/>
    <w:rsid w:val="0073318C"/>
    <w:rPr>
      <w:vertAlign w:val="superscript"/>
    </w:rPr>
  </w:style>
  <w:style w:type="character" w:styleId="CommentReference">
    <w:name w:val="annotation reference"/>
    <w:basedOn w:val="DefaultParagraphFont"/>
    <w:uiPriority w:val="99"/>
    <w:semiHidden/>
    <w:unhideWhenUsed/>
    <w:rsid w:val="0014787A"/>
    <w:rPr>
      <w:sz w:val="16"/>
      <w:szCs w:val="16"/>
    </w:rPr>
  </w:style>
  <w:style w:type="paragraph" w:styleId="CommentText">
    <w:name w:val="annotation text"/>
    <w:basedOn w:val="Normal"/>
    <w:link w:val="CommentTextChar"/>
    <w:uiPriority w:val="99"/>
    <w:semiHidden/>
    <w:unhideWhenUsed/>
    <w:rsid w:val="0014787A"/>
    <w:rPr>
      <w:sz w:val="20"/>
      <w:szCs w:val="20"/>
    </w:rPr>
  </w:style>
  <w:style w:type="character" w:customStyle="1" w:styleId="CommentTextChar">
    <w:name w:val="Comment Text Char"/>
    <w:basedOn w:val="DefaultParagraphFont"/>
    <w:link w:val="CommentText"/>
    <w:uiPriority w:val="99"/>
    <w:semiHidden/>
    <w:rsid w:val="0014787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4787A"/>
    <w:rPr>
      <w:b/>
      <w:bCs/>
    </w:rPr>
  </w:style>
  <w:style w:type="character" w:customStyle="1" w:styleId="CommentSubjectChar">
    <w:name w:val="Comment Subject Char"/>
    <w:basedOn w:val="CommentTextChar"/>
    <w:link w:val="CommentSubject"/>
    <w:uiPriority w:val="99"/>
    <w:semiHidden/>
    <w:rsid w:val="0014787A"/>
    <w:rPr>
      <w:rFonts w:ascii="Times New Roman" w:hAnsi="Times New Roman"/>
      <w:b/>
      <w:bCs/>
      <w:sz w:val="20"/>
      <w:szCs w:val="20"/>
    </w:rPr>
  </w:style>
  <w:style w:type="paragraph" w:customStyle="1" w:styleId="Podnaslov2">
    <w:name w:val="Podnaslov 2"/>
    <w:basedOn w:val="Heading2"/>
    <w:link w:val="Podnaslov2Char"/>
    <w:qFormat/>
    <w:rsid w:val="007B5F79"/>
  </w:style>
  <w:style w:type="character" w:customStyle="1" w:styleId="Podnaslov2Char">
    <w:name w:val="Podnaslov 2 Char"/>
    <w:basedOn w:val="Heading2Char"/>
    <w:link w:val="Podnaslov2"/>
    <w:rsid w:val="007B5F79"/>
    <w:rPr>
      <w:rFonts w:ascii="Times New Roman" w:eastAsiaTheme="majorEastAsia" w:hAnsi="Times New Roman" w:cstheme="majorBidi"/>
      <w:b/>
      <w:bCs/>
      <w:sz w:val="26"/>
      <w:szCs w:val="26"/>
    </w:rPr>
  </w:style>
</w:styles>
</file>

<file path=word/webSettings.xml><?xml version="1.0" encoding="utf-8"?>
<w:webSettings xmlns:r="http://schemas.openxmlformats.org/officeDocument/2006/relationships" xmlns:w="http://schemas.openxmlformats.org/wordprocessingml/2006/main">
  <w:divs>
    <w:div w:id="47841751">
      <w:bodyDiv w:val="1"/>
      <w:marLeft w:val="0"/>
      <w:marRight w:val="0"/>
      <w:marTop w:val="0"/>
      <w:marBottom w:val="0"/>
      <w:divBdr>
        <w:top w:val="none" w:sz="0" w:space="0" w:color="auto"/>
        <w:left w:val="none" w:sz="0" w:space="0" w:color="auto"/>
        <w:bottom w:val="none" w:sz="0" w:space="0" w:color="auto"/>
        <w:right w:val="none" w:sz="0" w:space="0" w:color="auto"/>
      </w:divBdr>
    </w:div>
    <w:div w:id="84498910">
      <w:bodyDiv w:val="1"/>
      <w:marLeft w:val="0"/>
      <w:marRight w:val="0"/>
      <w:marTop w:val="0"/>
      <w:marBottom w:val="0"/>
      <w:divBdr>
        <w:top w:val="none" w:sz="0" w:space="0" w:color="auto"/>
        <w:left w:val="none" w:sz="0" w:space="0" w:color="auto"/>
        <w:bottom w:val="none" w:sz="0" w:space="0" w:color="auto"/>
        <w:right w:val="none" w:sz="0" w:space="0" w:color="auto"/>
      </w:divBdr>
    </w:div>
    <w:div w:id="224685900">
      <w:bodyDiv w:val="1"/>
      <w:marLeft w:val="0"/>
      <w:marRight w:val="0"/>
      <w:marTop w:val="0"/>
      <w:marBottom w:val="0"/>
      <w:divBdr>
        <w:top w:val="none" w:sz="0" w:space="0" w:color="auto"/>
        <w:left w:val="none" w:sz="0" w:space="0" w:color="auto"/>
        <w:bottom w:val="none" w:sz="0" w:space="0" w:color="auto"/>
        <w:right w:val="none" w:sz="0" w:space="0" w:color="auto"/>
      </w:divBdr>
    </w:div>
    <w:div w:id="337998813">
      <w:bodyDiv w:val="1"/>
      <w:marLeft w:val="0"/>
      <w:marRight w:val="0"/>
      <w:marTop w:val="0"/>
      <w:marBottom w:val="0"/>
      <w:divBdr>
        <w:top w:val="none" w:sz="0" w:space="0" w:color="auto"/>
        <w:left w:val="none" w:sz="0" w:space="0" w:color="auto"/>
        <w:bottom w:val="none" w:sz="0" w:space="0" w:color="auto"/>
        <w:right w:val="none" w:sz="0" w:space="0" w:color="auto"/>
      </w:divBdr>
    </w:div>
    <w:div w:id="452871212">
      <w:bodyDiv w:val="1"/>
      <w:marLeft w:val="0"/>
      <w:marRight w:val="0"/>
      <w:marTop w:val="0"/>
      <w:marBottom w:val="0"/>
      <w:divBdr>
        <w:top w:val="none" w:sz="0" w:space="0" w:color="auto"/>
        <w:left w:val="none" w:sz="0" w:space="0" w:color="auto"/>
        <w:bottom w:val="none" w:sz="0" w:space="0" w:color="auto"/>
        <w:right w:val="none" w:sz="0" w:space="0" w:color="auto"/>
      </w:divBdr>
    </w:div>
    <w:div w:id="579607225">
      <w:bodyDiv w:val="1"/>
      <w:marLeft w:val="0"/>
      <w:marRight w:val="0"/>
      <w:marTop w:val="0"/>
      <w:marBottom w:val="0"/>
      <w:divBdr>
        <w:top w:val="none" w:sz="0" w:space="0" w:color="auto"/>
        <w:left w:val="none" w:sz="0" w:space="0" w:color="auto"/>
        <w:bottom w:val="none" w:sz="0" w:space="0" w:color="auto"/>
        <w:right w:val="none" w:sz="0" w:space="0" w:color="auto"/>
      </w:divBdr>
    </w:div>
    <w:div w:id="763769628">
      <w:bodyDiv w:val="1"/>
      <w:marLeft w:val="0"/>
      <w:marRight w:val="0"/>
      <w:marTop w:val="0"/>
      <w:marBottom w:val="0"/>
      <w:divBdr>
        <w:top w:val="none" w:sz="0" w:space="0" w:color="auto"/>
        <w:left w:val="none" w:sz="0" w:space="0" w:color="auto"/>
        <w:bottom w:val="none" w:sz="0" w:space="0" w:color="auto"/>
        <w:right w:val="none" w:sz="0" w:space="0" w:color="auto"/>
      </w:divBdr>
    </w:div>
    <w:div w:id="871188158">
      <w:bodyDiv w:val="1"/>
      <w:marLeft w:val="0"/>
      <w:marRight w:val="0"/>
      <w:marTop w:val="0"/>
      <w:marBottom w:val="0"/>
      <w:divBdr>
        <w:top w:val="none" w:sz="0" w:space="0" w:color="auto"/>
        <w:left w:val="none" w:sz="0" w:space="0" w:color="auto"/>
        <w:bottom w:val="none" w:sz="0" w:space="0" w:color="auto"/>
        <w:right w:val="none" w:sz="0" w:space="0" w:color="auto"/>
      </w:divBdr>
    </w:div>
    <w:div w:id="943390783">
      <w:bodyDiv w:val="1"/>
      <w:marLeft w:val="0"/>
      <w:marRight w:val="0"/>
      <w:marTop w:val="0"/>
      <w:marBottom w:val="0"/>
      <w:divBdr>
        <w:top w:val="none" w:sz="0" w:space="0" w:color="auto"/>
        <w:left w:val="none" w:sz="0" w:space="0" w:color="auto"/>
        <w:bottom w:val="none" w:sz="0" w:space="0" w:color="auto"/>
        <w:right w:val="none" w:sz="0" w:space="0" w:color="auto"/>
      </w:divBdr>
    </w:div>
    <w:div w:id="1175727223">
      <w:bodyDiv w:val="1"/>
      <w:marLeft w:val="0"/>
      <w:marRight w:val="0"/>
      <w:marTop w:val="0"/>
      <w:marBottom w:val="0"/>
      <w:divBdr>
        <w:top w:val="none" w:sz="0" w:space="0" w:color="auto"/>
        <w:left w:val="none" w:sz="0" w:space="0" w:color="auto"/>
        <w:bottom w:val="none" w:sz="0" w:space="0" w:color="auto"/>
        <w:right w:val="none" w:sz="0" w:space="0" w:color="auto"/>
      </w:divBdr>
    </w:div>
    <w:div w:id="1470055047">
      <w:bodyDiv w:val="1"/>
      <w:marLeft w:val="0"/>
      <w:marRight w:val="0"/>
      <w:marTop w:val="0"/>
      <w:marBottom w:val="0"/>
      <w:divBdr>
        <w:top w:val="none" w:sz="0" w:space="0" w:color="auto"/>
        <w:left w:val="none" w:sz="0" w:space="0" w:color="auto"/>
        <w:bottom w:val="none" w:sz="0" w:space="0" w:color="auto"/>
        <w:right w:val="none" w:sz="0" w:space="0" w:color="auto"/>
      </w:divBdr>
    </w:div>
    <w:div w:id="1589118290">
      <w:bodyDiv w:val="1"/>
      <w:marLeft w:val="0"/>
      <w:marRight w:val="0"/>
      <w:marTop w:val="0"/>
      <w:marBottom w:val="0"/>
      <w:divBdr>
        <w:top w:val="none" w:sz="0" w:space="0" w:color="auto"/>
        <w:left w:val="none" w:sz="0" w:space="0" w:color="auto"/>
        <w:bottom w:val="none" w:sz="0" w:space="0" w:color="auto"/>
        <w:right w:val="none" w:sz="0" w:space="0" w:color="auto"/>
      </w:divBdr>
    </w:div>
    <w:div w:id="1893496834">
      <w:bodyDiv w:val="1"/>
      <w:marLeft w:val="0"/>
      <w:marRight w:val="0"/>
      <w:marTop w:val="0"/>
      <w:marBottom w:val="0"/>
      <w:divBdr>
        <w:top w:val="none" w:sz="0" w:space="0" w:color="auto"/>
        <w:left w:val="none" w:sz="0" w:space="0" w:color="auto"/>
        <w:bottom w:val="none" w:sz="0" w:space="0" w:color="auto"/>
        <w:right w:val="none" w:sz="0" w:space="0" w:color="auto"/>
      </w:divBdr>
    </w:div>
    <w:div w:id="206551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image" Target="../media/image2.jpeg"/></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image" Target="../media/image2.jpeg"/></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image" Target="../media/image2.jpeg"/></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image" Target="../media/image2.jpeg"/></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5.xlsx"/><Relationship Id="rId1" Type="http://schemas.openxmlformats.org/officeDocument/2006/relationships/image" Target="../media/image2.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cked"/>
        <c:ser>
          <c:idx val="0"/>
          <c:order val="0"/>
          <c:cat>
            <c:strRef>
              <c:f>Sheet1!$A$1:$A$4</c:f>
              <c:strCache>
                <c:ptCount val="4"/>
                <c:pt idx="0">
                  <c:v>Количина испоручене воде у 2017. години у м3</c:v>
                </c:pt>
                <c:pt idx="1">
                  <c:v>Количина испоручене воде у 2018. години у м3</c:v>
                </c:pt>
                <c:pt idx="2">
                  <c:v>Количина испоручене воде у 2019. години у м3</c:v>
                </c:pt>
                <c:pt idx="3">
                  <c:v>Планирана количина испоручене воде у 2020. години у м3</c:v>
                </c:pt>
              </c:strCache>
            </c:strRef>
          </c:cat>
          <c:val>
            <c:numRef>
              <c:f>Sheet1!$B$1:$B$4</c:f>
              <c:numCache>
                <c:formatCode>#,##0.00</c:formatCode>
                <c:ptCount val="4"/>
                <c:pt idx="0">
                  <c:v>3726072</c:v>
                </c:pt>
                <c:pt idx="1">
                  <c:v>3663141</c:v>
                </c:pt>
                <c:pt idx="2">
                  <c:v>3711322</c:v>
                </c:pt>
                <c:pt idx="3">
                  <c:v>3748436</c:v>
                </c:pt>
              </c:numCache>
            </c:numRef>
          </c:val>
          <c:extLst xmlns:c16r2="http://schemas.microsoft.com/office/drawing/2015/06/chart">
            <c:ext xmlns:c16="http://schemas.microsoft.com/office/drawing/2014/chart" uri="{C3380CC4-5D6E-409C-BE32-E72D297353CC}">
              <c16:uniqueId val="{00000000-4A7C-46E1-8EB7-73DD676679F7}"/>
            </c:ext>
          </c:extLst>
        </c:ser>
        <c:marker val="1"/>
        <c:axId val="92590848"/>
        <c:axId val="92592384"/>
      </c:lineChart>
      <c:catAx>
        <c:axId val="92590848"/>
        <c:scaling>
          <c:orientation val="minMax"/>
        </c:scaling>
        <c:axPos val="b"/>
        <c:numFmt formatCode="General" sourceLinked="0"/>
        <c:tickLblPos val="nextTo"/>
        <c:txPr>
          <a:bodyPr/>
          <a:lstStyle/>
          <a:p>
            <a:pPr>
              <a:defRPr lang="sr-Latn-BA"/>
            </a:pPr>
            <a:endParaRPr lang="en-US"/>
          </a:p>
        </c:txPr>
        <c:crossAx val="92592384"/>
        <c:crosses val="autoZero"/>
        <c:auto val="1"/>
        <c:lblAlgn val="ctr"/>
        <c:lblOffset val="100"/>
      </c:catAx>
      <c:valAx>
        <c:axId val="92592384"/>
        <c:scaling>
          <c:orientation val="minMax"/>
        </c:scaling>
        <c:axPos val="l"/>
        <c:majorGridlines/>
        <c:numFmt formatCode="#,##0.00" sourceLinked="1"/>
        <c:tickLblPos val="nextTo"/>
        <c:txPr>
          <a:bodyPr/>
          <a:lstStyle/>
          <a:p>
            <a:pPr>
              <a:defRPr lang="sr-Latn-BA"/>
            </a:pPr>
            <a:endParaRPr lang="en-US"/>
          </a:p>
        </c:txPr>
        <c:crossAx val="92590848"/>
        <c:crosses val="autoZero"/>
        <c:crossBetween val="between"/>
      </c:valAx>
    </c:plotArea>
    <c:plotVisOnly val="1"/>
    <c:dispBlanksAs val="zero"/>
  </c:chart>
  <c:spPr>
    <a:blipFill>
      <a:blip xmlns:r="http://schemas.openxmlformats.org/officeDocument/2006/relationships" r:embed="rId1"/>
      <a:tile tx="0" ty="0" sx="100000" sy="100000" flip="none" algn="tl"/>
    </a:blip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cat>
            <c:strRef>
              <c:f>Sheet2!$A$1:$A$4</c:f>
              <c:strCache>
                <c:ptCount val="4"/>
                <c:pt idx="0">
                  <c:v>Количина отпадних вода у 2017. години у м3</c:v>
                </c:pt>
                <c:pt idx="1">
                  <c:v>Количина отпадних вода у 2018. години у м3</c:v>
                </c:pt>
                <c:pt idx="2">
                  <c:v>Количина отпадних вода у 2019. године у м3</c:v>
                </c:pt>
                <c:pt idx="3">
                  <c:v>Планиране количине отпадних вода у 2020. години у м3</c:v>
                </c:pt>
              </c:strCache>
            </c:strRef>
          </c:cat>
          <c:val>
            <c:numRef>
              <c:f>Sheet2!$B$1:$B$4</c:f>
              <c:numCache>
                <c:formatCode>#,##0.00</c:formatCode>
                <c:ptCount val="4"/>
                <c:pt idx="0">
                  <c:v>995808</c:v>
                </c:pt>
                <c:pt idx="1">
                  <c:v>1131542</c:v>
                </c:pt>
                <c:pt idx="2">
                  <c:v>1297834</c:v>
                </c:pt>
                <c:pt idx="3">
                  <c:v>1311779</c:v>
                </c:pt>
              </c:numCache>
            </c:numRef>
          </c:val>
          <c:extLst xmlns:c16r2="http://schemas.microsoft.com/office/drawing/2015/06/chart">
            <c:ext xmlns:c16="http://schemas.microsoft.com/office/drawing/2014/chart" uri="{C3380CC4-5D6E-409C-BE32-E72D297353CC}">
              <c16:uniqueId val="{00000000-6DE0-4856-AB3C-1EA44407186A}"/>
            </c:ext>
          </c:extLst>
        </c:ser>
        <c:marker val="1"/>
        <c:axId val="90801664"/>
        <c:axId val="90803200"/>
      </c:lineChart>
      <c:catAx>
        <c:axId val="90801664"/>
        <c:scaling>
          <c:orientation val="minMax"/>
        </c:scaling>
        <c:axPos val="b"/>
        <c:numFmt formatCode="General" sourceLinked="0"/>
        <c:tickLblPos val="nextTo"/>
        <c:txPr>
          <a:bodyPr/>
          <a:lstStyle/>
          <a:p>
            <a:pPr>
              <a:defRPr lang="sr-Latn-BA"/>
            </a:pPr>
            <a:endParaRPr lang="en-US"/>
          </a:p>
        </c:txPr>
        <c:crossAx val="90803200"/>
        <c:crosses val="autoZero"/>
        <c:auto val="1"/>
        <c:lblAlgn val="ctr"/>
        <c:lblOffset val="100"/>
      </c:catAx>
      <c:valAx>
        <c:axId val="90803200"/>
        <c:scaling>
          <c:orientation val="minMax"/>
        </c:scaling>
        <c:axPos val="l"/>
        <c:majorGridlines/>
        <c:numFmt formatCode="#,##0.00" sourceLinked="1"/>
        <c:tickLblPos val="nextTo"/>
        <c:txPr>
          <a:bodyPr/>
          <a:lstStyle/>
          <a:p>
            <a:pPr>
              <a:defRPr lang="sr-Latn-BA"/>
            </a:pPr>
            <a:endParaRPr lang="en-US"/>
          </a:p>
        </c:txPr>
        <c:crossAx val="90801664"/>
        <c:crosses val="autoZero"/>
        <c:crossBetween val="between"/>
      </c:valAx>
    </c:plotArea>
    <c:plotVisOnly val="1"/>
    <c:dispBlanksAs val="gap"/>
  </c:chart>
  <c:spPr>
    <a:blipFill>
      <a:blip xmlns:r="http://schemas.openxmlformats.org/officeDocument/2006/relationships" r:embed="rId1"/>
      <a:tile tx="0" ty="0" sx="100000" sy="100000" flip="none" algn="tl"/>
    </a:blipFill>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Cyrl-BA" sz="1300"/>
              <a:t>Учешће</a:t>
            </a:r>
            <a:r>
              <a:rPr lang="sr-Cyrl-BA" sz="1300" baseline="0"/>
              <a:t> прихода у структури укупно планираних прихода за 20</a:t>
            </a:r>
            <a:r>
              <a:rPr lang="en-US" sz="1300" baseline="0"/>
              <a:t>20</a:t>
            </a:r>
            <a:r>
              <a:rPr lang="sr-Cyrl-BA" sz="1300" baseline="0"/>
              <a:t>. годину</a:t>
            </a:r>
            <a:endParaRPr lang="en-US" sz="1300"/>
          </a:p>
        </c:rich>
      </c:tx>
      <c:layout>
        <c:manualLayout>
          <c:xMode val="edge"/>
          <c:yMode val="edge"/>
          <c:x val="0.13210068613002959"/>
          <c:y val="4.8087431693989074E-2"/>
        </c:manualLayout>
      </c:layout>
    </c:title>
    <c:plotArea>
      <c:layout/>
      <c:pieChart>
        <c:varyColors val="1"/>
        <c:ser>
          <c:idx val="0"/>
          <c:order val="0"/>
          <c:explosion val="12"/>
          <c:dLbls>
            <c:dLbl>
              <c:idx val="3"/>
              <c:layout>
                <c:manualLayout>
                  <c:x val="-2.2074603910133456E-2"/>
                  <c:y val="3.9979002624672105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B0E-4CC3-9B6E-74394BBD80DD}"/>
                </c:ext>
              </c:extLst>
            </c:dLbl>
            <c:spPr>
              <a:noFill/>
              <a:ln>
                <a:noFill/>
              </a:ln>
              <a:effectLst/>
            </c:spPr>
            <c:showPercent val="1"/>
            <c:showLeaderLines val="1"/>
            <c:extLst xmlns:c16r2="http://schemas.microsoft.com/office/drawing/2015/06/chart">
              <c:ext xmlns:c15="http://schemas.microsoft.com/office/drawing/2012/chart" uri="{CE6537A1-D6FC-4f65-9D91-7224C49458BB}"/>
            </c:extLst>
          </c:dLbls>
          <c:cat>
            <c:strRef>
              <c:f>Sheet1!$A$1:$A$6</c:f>
              <c:strCache>
                <c:ptCount val="6"/>
                <c:pt idx="0">
                  <c:v>Приходи од испоруке воде предузећима</c:v>
                </c:pt>
                <c:pt idx="1">
                  <c:v>Приходи од испоруке воде домаћинствима</c:v>
                </c:pt>
                <c:pt idx="2">
                  <c:v>Приходи од канализације</c:v>
                </c:pt>
                <c:pt idx="3">
                  <c:v>Остали пословни приходи</c:v>
                </c:pt>
                <c:pt idx="4">
                  <c:v>Финансијски приходи</c:v>
                </c:pt>
                <c:pt idx="5">
                  <c:v>Остали приходи</c:v>
                </c:pt>
              </c:strCache>
            </c:strRef>
          </c:cat>
          <c:val>
            <c:numRef>
              <c:f>Sheet1!$B$1:$B$6</c:f>
              <c:numCache>
                <c:formatCode>#,##0</c:formatCode>
                <c:ptCount val="6"/>
                <c:pt idx="0">
                  <c:v>350000</c:v>
                </c:pt>
                <c:pt idx="1">
                  <c:v>6020000</c:v>
                </c:pt>
                <c:pt idx="2">
                  <c:v>1710000</c:v>
                </c:pt>
                <c:pt idx="3">
                  <c:v>2215800</c:v>
                </c:pt>
                <c:pt idx="4">
                  <c:v>120000</c:v>
                </c:pt>
                <c:pt idx="5">
                  <c:v>105000</c:v>
                </c:pt>
              </c:numCache>
            </c:numRef>
          </c:val>
          <c:extLst xmlns:c16r2="http://schemas.microsoft.com/office/drawing/2015/06/chart">
            <c:ext xmlns:c16="http://schemas.microsoft.com/office/drawing/2014/chart" uri="{C3380CC4-5D6E-409C-BE32-E72D297353CC}">
              <c16:uniqueId val="{00000001-7B0E-4CC3-9B6E-74394BBD80DD}"/>
            </c:ext>
          </c:extLst>
        </c:ser>
        <c:dLbls>
          <c:showPercent val="1"/>
        </c:dLbls>
        <c:firstSliceAng val="0"/>
      </c:pieChart>
    </c:plotArea>
    <c:legend>
      <c:legendPos val="r"/>
    </c:legend>
    <c:plotVisOnly val="1"/>
    <c:dispBlanksAs val="zero"/>
  </c:chart>
  <c:spPr>
    <a:blipFill>
      <a:blip xmlns:r="http://schemas.openxmlformats.org/officeDocument/2006/relationships" r:embed="rId1"/>
      <a:tile tx="0" ty="0" sx="100000" sy="100000" flip="none" algn="tl"/>
    </a:blipFill>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sr-Cyrl-BA" sz="1200"/>
              <a:t>Учешће</a:t>
            </a:r>
            <a:r>
              <a:rPr lang="sr-Cyrl-BA" sz="1200" baseline="0"/>
              <a:t> појединих трошкова у структури укупно планираних трошкова</a:t>
            </a:r>
            <a:r>
              <a:rPr lang="sr-Latn-BA" sz="1200" baseline="0"/>
              <a:t> </a:t>
            </a:r>
            <a:r>
              <a:rPr lang="sr-Cyrl-BA" sz="1200" baseline="0"/>
              <a:t>за 2020. годину</a:t>
            </a:r>
            <a:endParaRPr lang="en-US" sz="1200"/>
          </a:p>
        </c:rich>
      </c:tx>
    </c:title>
    <c:view3D>
      <c:rotX val="30"/>
      <c:perspective val="30"/>
    </c:view3D>
    <c:plotArea>
      <c:layout/>
      <c:pie3DChart>
        <c:varyColors val="1"/>
        <c:ser>
          <c:idx val="0"/>
          <c:order val="0"/>
          <c:explosion val="25"/>
          <c:dLbls>
            <c:spPr>
              <a:noFill/>
              <a:ln>
                <a:noFill/>
              </a:ln>
              <a:effectLst/>
            </c:spPr>
            <c:showPercent val="1"/>
            <c:extLst xmlns:c16r2="http://schemas.microsoft.com/office/drawing/2015/06/chart">
              <c:ext xmlns:c15="http://schemas.microsoft.com/office/drawing/2012/chart" uri="{CE6537A1-D6FC-4f65-9D91-7224C49458BB}"/>
            </c:extLst>
          </c:dLbls>
          <c:cat>
            <c:strRef>
              <c:f>Sheet2!$A$1:$A$7</c:f>
              <c:strCache>
                <c:ptCount val="7"/>
                <c:pt idx="0">
                  <c:v>Трошкови материјала, горива и енергије</c:v>
                </c:pt>
                <c:pt idx="1">
                  <c:v>Трошкови бруто плата и остала лична примања</c:v>
                </c:pt>
                <c:pt idx="2">
                  <c:v>Трошкови производних услуга</c:v>
                </c:pt>
                <c:pt idx="3">
                  <c:v>Трошкови амортизације</c:v>
                </c:pt>
                <c:pt idx="4">
                  <c:v>Нематеријални трошкови</c:v>
                </c:pt>
                <c:pt idx="5">
                  <c:v>Трошкови камата</c:v>
                </c:pt>
                <c:pt idx="6">
                  <c:v>Остали расходи</c:v>
                </c:pt>
              </c:strCache>
            </c:strRef>
          </c:cat>
          <c:val>
            <c:numRef>
              <c:f>Sheet2!$B$1:$B$7</c:f>
              <c:numCache>
                <c:formatCode>#,##0</c:formatCode>
                <c:ptCount val="7"/>
                <c:pt idx="0">
                  <c:v>1558000</c:v>
                </c:pt>
                <c:pt idx="1">
                  <c:v>4996000</c:v>
                </c:pt>
                <c:pt idx="2">
                  <c:v>735300</c:v>
                </c:pt>
                <c:pt idx="3">
                  <c:v>2060000</c:v>
                </c:pt>
                <c:pt idx="4">
                  <c:v>431900</c:v>
                </c:pt>
                <c:pt idx="5">
                  <c:v>320000</c:v>
                </c:pt>
                <c:pt idx="6">
                  <c:v>290000</c:v>
                </c:pt>
              </c:numCache>
            </c:numRef>
          </c:val>
          <c:extLst xmlns:c16r2="http://schemas.microsoft.com/office/drawing/2015/06/chart">
            <c:ext xmlns:c16="http://schemas.microsoft.com/office/drawing/2014/chart" uri="{C3380CC4-5D6E-409C-BE32-E72D297353CC}">
              <c16:uniqueId val="{00000000-714D-41A6-B4F8-D02E948542EF}"/>
            </c:ext>
          </c:extLst>
        </c:ser>
        <c:dLbls>
          <c:showPercent val="1"/>
        </c:dLbls>
      </c:pie3DChart>
    </c:plotArea>
    <c:legend>
      <c:legendPos val="r"/>
    </c:legend>
    <c:plotVisOnly val="1"/>
    <c:dispBlanksAs val="zero"/>
  </c:chart>
  <c:spPr>
    <a:blipFill>
      <a:blip xmlns:r="http://schemas.openxmlformats.org/officeDocument/2006/relationships" r:embed="rId1"/>
      <a:tile tx="0" ty="0" sx="100000" sy="100000" flip="none" algn="tl"/>
    </a:blipFill>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sr-Latn-BA"/>
            </a:pPr>
            <a:r>
              <a:rPr lang="sr-Cyrl-BA" sz="1300"/>
              <a:t>Планирани</a:t>
            </a:r>
            <a:r>
              <a:rPr lang="sr-Cyrl-BA" sz="1300" baseline="0"/>
              <a:t> финансијски резултат у 20</a:t>
            </a:r>
            <a:r>
              <a:rPr lang="en-US" sz="1300" baseline="0"/>
              <a:t>20</a:t>
            </a:r>
            <a:r>
              <a:rPr lang="sr-Cyrl-BA" sz="1300" baseline="0"/>
              <a:t>. години</a:t>
            </a:r>
            <a:endParaRPr lang="sr-Latn-BA" sz="1300"/>
          </a:p>
        </c:rich>
      </c:tx>
    </c:title>
    <c:plotArea>
      <c:layout/>
      <c:barChart>
        <c:barDir val="col"/>
        <c:grouping val="stacked"/>
        <c:ser>
          <c:idx val="0"/>
          <c:order val="0"/>
          <c:cat>
            <c:strRef>
              <c:f>Sheet3!$A$1:$A$3</c:f>
              <c:strCache>
                <c:ptCount val="3"/>
                <c:pt idx="0">
                  <c:v>Укупни приходи</c:v>
                </c:pt>
                <c:pt idx="1">
                  <c:v>Укупни расходи</c:v>
                </c:pt>
                <c:pt idx="2">
                  <c:v>Бруто добит</c:v>
                </c:pt>
              </c:strCache>
            </c:strRef>
          </c:cat>
          <c:val>
            <c:numRef>
              <c:f>Sheet3!$B$1:$B$3</c:f>
              <c:numCache>
                <c:formatCode>#,##0.00</c:formatCode>
                <c:ptCount val="3"/>
                <c:pt idx="0">
                  <c:v>10560800</c:v>
                </c:pt>
                <c:pt idx="1">
                  <c:v>10391200</c:v>
                </c:pt>
                <c:pt idx="2">
                  <c:v>169600</c:v>
                </c:pt>
              </c:numCache>
            </c:numRef>
          </c:val>
          <c:extLst xmlns:c16r2="http://schemas.microsoft.com/office/drawing/2015/06/chart">
            <c:ext xmlns:c16="http://schemas.microsoft.com/office/drawing/2014/chart" uri="{C3380CC4-5D6E-409C-BE32-E72D297353CC}">
              <c16:uniqueId val="{00000000-FC5A-4CAC-8ECE-7A4B7D1225C3}"/>
            </c:ext>
          </c:extLst>
        </c:ser>
        <c:gapWidth val="75"/>
        <c:overlap val="100"/>
        <c:axId val="155028096"/>
        <c:axId val="155079040"/>
      </c:barChart>
      <c:catAx>
        <c:axId val="155028096"/>
        <c:scaling>
          <c:orientation val="minMax"/>
        </c:scaling>
        <c:axPos val="b"/>
        <c:numFmt formatCode="General" sourceLinked="0"/>
        <c:majorTickMark val="none"/>
        <c:tickLblPos val="nextTo"/>
        <c:txPr>
          <a:bodyPr/>
          <a:lstStyle/>
          <a:p>
            <a:pPr>
              <a:defRPr lang="sr-Latn-BA"/>
            </a:pPr>
            <a:endParaRPr lang="en-US"/>
          </a:p>
        </c:txPr>
        <c:crossAx val="155079040"/>
        <c:crosses val="autoZero"/>
        <c:auto val="1"/>
        <c:lblAlgn val="ctr"/>
        <c:lblOffset val="100"/>
      </c:catAx>
      <c:valAx>
        <c:axId val="155079040"/>
        <c:scaling>
          <c:orientation val="minMax"/>
        </c:scaling>
        <c:axPos val="l"/>
        <c:majorGridlines/>
        <c:numFmt formatCode="#,##0.00" sourceLinked="1"/>
        <c:majorTickMark val="none"/>
        <c:tickLblPos val="nextTo"/>
        <c:spPr>
          <a:ln w="9525">
            <a:noFill/>
          </a:ln>
        </c:spPr>
        <c:txPr>
          <a:bodyPr/>
          <a:lstStyle/>
          <a:p>
            <a:pPr>
              <a:defRPr lang="sr-Latn-BA"/>
            </a:pPr>
            <a:endParaRPr lang="en-US"/>
          </a:p>
        </c:txPr>
        <c:crossAx val="155028096"/>
        <c:crosses val="autoZero"/>
        <c:crossBetween val="between"/>
      </c:valAx>
    </c:plotArea>
    <c:plotVisOnly val="1"/>
    <c:dispBlanksAs val="gap"/>
  </c:chart>
  <c:spPr>
    <a:blipFill>
      <a:blip xmlns:r="http://schemas.openxmlformats.org/officeDocument/2006/relationships" r:embed="rId1"/>
      <a:tile tx="0" ty="0" sx="100000" sy="100000" flip="none" algn="tl"/>
    </a:blipFill>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26FB-1946-4498-BF5B-6FB01F5FA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13659</Words>
  <Characters>77860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Milenko Anicic</dc:creator>
  <cp:lastModifiedBy>Dusko Ristic</cp:lastModifiedBy>
  <cp:revision>2</cp:revision>
  <cp:lastPrinted>2019-12-17T11:00:00Z</cp:lastPrinted>
  <dcterms:created xsi:type="dcterms:W3CDTF">2020-07-06T10:24:00Z</dcterms:created>
  <dcterms:modified xsi:type="dcterms:W3CDTF">2020-07-06T10:24:00Z</dcterms:modified>
</cp:coreProperties>
</file>