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AB" w:rsidRPr="00EE5CCE" w:rsidRDefault="00BD46AB" w:rsidP="00D4280E">
      <w:pPr>
        <w:tabs>
          <w:tab w:val="left" w:pos="1080"/>
        </w:tabs>
        <w:spacing w:after="120"/>
        <w:jc w:val="center"/>
        <w:rPr>
          <w:rFonts w:cs="Times New Roman"/>
          <w:sz w:val="28"/>
          <w:szCs w:val="28"/>
        </w:rPr>
      </w:pPr>
    </w:p>
    <w:p w:rsidR="00BD46AB" w:rsidRDefault="00BD46AB" w:rsidP="00D4280E">
      <w:pPr>
        <w:tabs>
          <w:tab w:val="left" w:pos="1080"/>
        </w:tabs>
        <w:spacing w:after="120"/>
        <w:jc w:val="center"/>
        <w:rPr>
          <w:rFonts w:cs="Times New Roman"/>
          <w:sz w:val="28"/>
          <w:szCs w:val="28"/>
          <w:lang w:val="sr-Latn-BA"/>
        </w:rPr>
      </w:pPr>
    </w:p>
    <w:p w:rsidR="00B61A7C" w:rsidRPr="00B32D05" w:rsidRDefault="00063E96" w:rsidP="00D4280E">
      <w:pPr>
        <w:tabs>
          <w:tab w:val="left" w:pos="1080"/>
        </w:tabs>
        <w:spacing w:after="120"/>
        <w:jc w:val="center"/>
        <w:rPr>
          <w:rFonts w:cs="Times New Roman"/>
        </w:rPr>
      </w:pPr>
      <w:r w:rsidRPr="00063E96">
        <w:rPr>
          <w:rFonts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353.25pt;margin-top:-43.5pt;width:102.75pt;height:22.8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" strokecolor="white">
            <v:textbox>
              <w:txbxContent>
                <w:p w:rsidR="00C24518" w:rsidRPr="002460DE" w:rsidRDefault="00C24518" w:rsidP="00B61A7C">
                  <w:pPr>
                    <w:jc w:val="center"/>
                    <w:rPr>
                      <w:b/>
                      <w:u w:val="single"/>
                      <w:lang w:val="sr-Cyrl-BA"/>
                    </w:rPr>
                  </w:pPr>
                  <w:r w:rsidRPr="002460DE">
                    <w:rPr>
                      <w:b/>
                      <w:u w:val="single"/>
                      <w:lang w:val="sr-Cyrl-BA"/>
                    </w:rPr>
                    <w:t>ПРИЈЕДЛОГ</w:t>
                  </w:r>
                </w:p>
              </w:txbxContent>
            </v:textbox>
          </v:shape>
        </w:pict>
      </w:r>
      <w:r w:rsidR="00B61A7C" w:rsidRPr="00B32D05">
        <w:rPr>
          <w:rFonts w:cs="Times New Roman"/>
          <w:sz w:val="28"/>
          <w:szCs w:val="28"/>
          <w:lang w:val="sr-Latn-BA"/>
        </w:rPr>
        <w:t>АКЦИОНАРСКО ДРУШТВО</w:t>
      </w:r>
    </w:p>
    <w:p w:rsidR="00B61A7C" w:rsidRPr="00B32D05" w:rsidRDefault="00B61A7C" w:rsidP="00D4280E">
      <w:pPr>
        <w:spacing w:after="120"/>
        <w:jc w:val="center"/>
        <w:rPr>
          <w:rFonts w:cs="Times New Roman"/>
          <w:b/>
          <w:sz w:val="28"/>
          <w:szCs w:val="28"/>
          <w:lang w:val="sr-Latn-CS"/>
        </w:rPr>
      </w:pPr>
      <w:r w:rsidRPr="00B32D05">
        <w:rPr>
          <w:rFonts w:cs="Times New Roman"/>
          <w:b/>
          <w:sz w:val="28"/>
          <w:szCs w:val="28"/>
          <w:lang w:val="sr-Cyrl-CS"/>
        </w:rPr>
        <w:t>„ВОДОВОД И КАНАЛИЗАЦИЈА“</w:t>
      </w:r>
    </w:p>
    <w:p w:rsidR="00B61A7C" w:rsidRPr="00B32D05" w:rsidRDefault="00B61A7C" w:rsidP="00D4280E">
      <w:pPr>
        <w:spacing w:after="120"/>
        <w:jc w:val="center"/>
        <w:rPr>
          <w:rFonts w:cs="Times New Roman"/>
          <w:sz w:val="28"/>
          <w:szCs w:val="28"/>
          <w:lang w:val="sr-Cyrl-CS"/>
        </w:rPr>
      </w:pPr>
      <w:r w:rsidRPr="00B32D05">
        <w:rPr>
          <w:rFonts w:cs="Times New Roman"/>
          <w:sz w:val="28"/>
          <w:szCs w:val="28"/>
          <w:lang w:val="sr-Cyrl-CS"/>
        </w:rPr>
        <w:t>БИЈЕЉИНА</w:t>
      </w:r>
    </w:p>
    <w:p w:rsidR="00B61A7C" w:rsidRPr="00B32D05" w:rsidRDefault="00B61A7C" w:rsidP="00D4280E">
      <w:pPr>
        <w:spacing w:after="120"/>
        <w:jc w:val="center"/>
        <w:rPr>
          <w:rFonts w:cs="Times New Roman"/>
          <w:sz w:val="28"/>
          <w:szCs w:val="28"/>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lang w:val="sr-Cyrl-CS"/>
        </w:rPr>
      </w:pPr>
    </w:p>
    <w:p w:rsidR="00B61A7C" w:rsidRPr="00B32D05" w:rsidRDefault="00B61A7C" w:rsidP="00D4280E">
      <w:pPr>
        <w:jc w:val="center"/>
        <w:rPr>
          <w:rFonts w:cs="Times New Roman"/>
        </w:rPr>
      </w:pPr>
    </w:p>
    <w:p w:rsidR="00B61A7C" w:rsidRPr="00B32D05" w:rsidRDefault="00B61A7C" w:rsidP="00757EA4">
      <w:pPr>
        <w:rPr>
          <w:rFonts w:cs="Times New Roman"/>
          <w:lang w:val="sr-Cyrl-CS"/>
        </w:rPr>
      </w:pPr>
    </w:p>
    <w:p w:rsidR="00B61A7C" w:rsidRPr="00B32D05" w:rsidRDefault="00B61A7C" w:rsidP="00D4280E">
      <w:pPr>
        <w:spacing w:after="120"/>
        <w:jc w:val="center"/>
        <w:rPr>
          <w:rFonts w:cs="Times New Roman"/>
          <w:lang w:val="sr-Cyrl-CS"/>
        </w:rPr>
      </w:pPr>
    </w:p>
    <w:p w:rsidR="00E30DB3" w:rsidRPr="00B32D05" w:rsidRDefault="00E30DB3" w:rsidP="00D4280E">
      <w:pPr>
        <w:spacing w:after="120"/>
        <w:ind w:left="-360"/>
        <w:jc w:val="center"/>
        <w:rPr>
          <w:rFonts w:cs="Times New Roman"/>
          <w:sz w:val="48"/>
          <w:szCs w:val="48"/>
          <w:lang w:val="sr-Cyrl-CS"/>
        </w:rPr>
      </w:pPr>
      <w:r w:rsidRPr="00B32D05">
        <w:rPr>
          <w:rFonts w:cs="Times New Roman"/>
          <w:b/>
          <w:sz w:val="48"/>
          <w:szCs w:val="48"/>
          <w:lang w:val="sr-Cyrl-CS"/>
        </w:rPr>
        <w:t>ИЗВЈЕШТАЈ О ПОСЛОВАЊУ</w:t>
      </w:r>
    </w:p>
    <w:p w:rsidR="00E30DB3" w:rsidRPr="00B32D05" w:rsidRDefault="00BE5823" w:rsidP="00D4280E">
      <w:pPr>
        <w:spacing w:after="120"/>
        <w:ind w:left="-360"/>
        <w:jc w:val="center"/>
        <w:rPr>
          <w:rFonts w:cs="Times New Roman"/>
          <w:b/>
          <w:sz w:val="36"/>
          <w:szCs w:val="36"/>
          <w:lang w:val="sr-Latn-CS"/>
        </w:rPr>
      </w:pPr>
      <w:r>
        <w:rPr>
          <w:rFonts w:cs="Times New Roman"/>
          <w:b/>
          <w:sz w:val="36"/>
          <w:szCs w:val="36"/>
          <w:lang w:val="sr-Cyrl-CS"/>
        </w:rPr>
        <w:t xml:space="preserve">ЗА </w:t>
      </w:r>
      <w:r w:rsidR="00E30DB3" w:rsidRPr="00B32D05">
        <w:rPr>
          <w:rFonts w:cs="Times New Roman"/>
          <w:b/>
          <w:sz w:val="36"/>
          <w:szCs w:val="36"/>
          <w:lang w:val="sr-Cyrl-CS"/>
        </w:rPr>
        <w:t>20</w:t>
      </w:r>
      <w:r w:rsidR="00E30DB3" w:rsidRPr="00B32D05">
        <w:rPr>
          <w:rFonts w:cs="Times New Roman"/>
          <w:b/>
          <w:sz w:val="36"/>
          <w:szCs w:val="36"/>
          <w:lang w:val="sr-Latn-CS"/>
        </w:rPr>
        <w:t>1</w:t>
      </w:r>
      <w:r w:rsidR="00882512">
        <w:rPr>
          <w:rFonts w:cs="Times New Roman"/>
          <w:b/>
          <w:sz w:val="36"/>
          <w:szCs w:val="36"/>
          <w:lang w:val="sr-Cyrl-CS"/>
        </w:rPr>
        <w:t xml:space="preserve">9. </w:t>
      </w:r>
      <w:r>
        <w:rPr>
          <w:rFonts w:cs="Times New Roman"/>
          <w:b/>
          <w:sz w:val="36"/>
          <w:szCs w:val="36"/>
          <w:lang w:val="sr-Cyrl-CS"/>
        </w:rPr>
        <w:t>ГОДИНУ</w:t>
      </w:r>
    </w:p>
    <w:p w:rsidR="00B61A7C" w:rsidRPr="00B32D05" w:rsidRDefault="00B61A7C" w:rsidP="00D4280E">
      <w:pPr>
        <w:jc w:val="center"/>
        <w:rPr>
          <w:rFonts w:cs="Times New Roman"/>
          <w:b/>
          <w:lang w:val="sr-Cyrl-CS"/>
        </w:rPr>
      </w:pPr>
    </w:p>
    <w:p w:rsidR="00B61A7C" w:rsidRPr="00B32D05" w:rsidRDefault="00B61A7C" w:rsidP="00D4280E">
      <w:pPr>
        <w:jc w:val="center"/>
        <w:rPr>
          <w:rFonts w:cs="Times New Roman"/>
          <w:b/>
          <w:lang w:val="sr-Cyrl-CS"/>
        </w:rPr>
      </w:pPr>
    </w:p>
    <w:p w:rsidR="00B61A7C" w:rsidRPr="00B32D05" w:rsidRDefault="00B61A7C" w:rsidP="00D4280E">
      <w:pPr>
        <w:jc w:val="center"/>
        <w:rPr>
          <w:rFonts w:cs="Times New Roman"/>
          <w:b/>
          <w:lang w:val="sr-Cyrl-CS"/>
        </w:rPr>
      </w:pPr>
    </w:p>
    <w:p w:rsidR="00B61A7C" w:rsidRPr="00B32D05" w:rsidRDefault="00B61A7C" w:rsidP="00D4280E">
      <w:pPr>
        <w:jc w:val="center"/>
        <w:rPr>
          <w:rFonts w:cs="Times New Roman"/>
          <w:b/>
          <w:highlight w:val="yellow"/>
          <w:lang w:val="sr-Cyrl-CS"/>
        </w:rPr>
      </w:pPr>
    </w:p>
    <w:p w:rsidR="00B61A7C" w:rsidRPr="00B65A8A" w:rsidRDefault="00B65A8A" w:rsidP="00B65A8A">
      <w:pPr>
        <w:tabs>
          <w:tab w:val="left" w:pos="6683"/>
        </w:tabs>
        <w:jc w:val="left"/>
        <w:rPr>
          <w:rFonts w:cs="Times New Roman"/>
          <w:b/>
          <w:lang w:val="sr-Cyrl-CS"/>
        </w:rPr>
      </w:pPr>
      <w:r w:rsidRPr="00B65A8A">
        <w:rPr>
          <w:rFonts w:cs="Times New Roman"/>
          <w:b/>
          <w:lang w:val="sr-Cyrl-CS"/>
        </w:rPr>
        <w:tab/>
      </w:r>
    </w:p>
    <w:p w:rsidR="00B61A7C" w:rsidRPr="00B32D05" w:rsidRDefault="00B61A7C" w:rsidP="00D4280E">
      <w:pPr>
        <w:jc w:val="center"/>
        <w:rPr>
          <w:rFonts w:cs="Times New Roman"/>
          <w:b/>
          <w:highlight w:val="yellow"/>
          <w:lang w:val="sr-Cyrl-CS"/>
        </w:rPr>
      </w:pPr>
    </w:p>
    <w:p w:rsidR="00B61A7C" w:rsidRPr="00B32D05" w:rsidRDefault="00B61A7C" w:rsidP="00D4280E">
      <w:pPr>
        <w:jc w:val="center"/>
        <w:rPr>
          <w:rFonts w:cs="Times New Roman"/>
          <w:b/>
          <w:highlight w:val="yellow"/>
          <w:lang w:val="sr-Cyrl-CS"/>
        </w:rPr>
      </w:pPr>
    </w:p>
    <w:p w:rsidR="00B61A7C" w:rsidRPr="00B32D05" w:rsidRDefault="00B61A7C" w:rsidP="00D4280E">
      <w:pPr>
        <w:jc w:val="center"/>
        <w:rPr>
          <w:rFonts w:cs="Times New Roman"/>
          <w:b/>
          <w:highlight w:val="yellow"/>
          <w:lang w:val="sr-Cyrl-CS"/>
        </w:rPr>
      </w:pPr>
    </w:p>
    <w:p w:rsidR="00B61A7C" w:rsidRPr="00B32D05" w:rsidRDefault="00B61A7C" w:rsidP="00D4280E">
      <w:pPr>
        <w:jc w:val="center"/>
        <w:rPr>
          <w:rFonts w:cs="Times New Roman"/>
          <w:b/>
          <w:highlight w:val="yellow"/>
          <w:lang w:val="sr-Cyrl-CS"/>
        </w:rPr>
      </w:pPr>
    </w:p>
    <w:p w:rsidR="00B61A7C" w:rsidRPr="00B32D05" w:rsidRDefault="00B61A7C" w:rsidP="00D4280E">
      <w:pPr>
        <w:jc w:val="center"/>
        <w:rPr>
          <w:rFonts w:cs="Times New Roman"/>
          <w:b/>
          <w:highlight w:val="yellow"/>
          <w:lang w:val="sr-Cyrl-CS"/>
        </w:rPr>
      </w:pPr>
    </w:p>
    <w:p w:rsidR="00B61A7C" w:rsidRPr="00B32D05" w:rsidRDefault="00B61A7C" w:rsidP="00D4280E">
      <w:pPr>
        <w:jc w:val="center"/>
        <w:rPr>
          <w:rFonts w:cs="Times New Roman"/>
          <w:b/>
          <w:highlight w:val="yellow"/>
          <w:lang w:val="sr-Cyrl-CS"/>
        </w:rPr>
      </w:pPr>
    </w:p>
    <w:p w:rsidR="00B61A7C" w:rsidRPr="00B32D05" w:rsidRDefault="00B61A7C" w:rsidP="00D4280E">
      <w:pPr>
        <w:jc w:val="center"/>
        <w:rPr>
          <w:rFonts w:cs="Times New Roman"/>
          <w:b/>
          <w:highlight w:val="yellow"/>
          <w:lang w:val="sr-Cyrl-CS"/>
        </w:rPr>
      </w:pPr>
    </w:p>
    <w:p w:rsidR="00B61A7C" w:rsidRPr="006B279F" w:rsidRDefault="00B61A7C" w:rsidP="006B279F">
      <w:pPr>
        <w:rPr>
          <w:rFonts w:cs="Times New Roman"/>
          <w:highlight w:val="yellow"/>
          <w:lang w:val="sr-Latn-CS"/>
        </w:rPr>
      </w:pPr>
    </w:p>
    <w:p w:rsidR="00B61A7C" w:rsidRPr="00B32D05" w:rsidRDefault="00B61A7C" w:rsidP="00D4280E">
      <w:pPr>
        <w:jc w:val="center"/>
        <w:rPr>
          <w:rFonts w:cs="Times New Roman"/>
          <w:highlight w:val="yellow"/>
          <w:lang w:val="sr-Cyrl-BA"/>
        </w:rPr>
      </w:pPr>
    </w:p>
    <w:p w:rsidR="00B61A7C" w:rsidRPr="00B32D05" w:rsidRDefault="00B61A7C" w:rsidP="00D4280E">
      <w:pPr>
        <w:rPr>
          <w:rFonts w:cs="Times New Roman"/>
          <w:highlight w:val="yellow"/>
          <w:lang w:val="sr-Cyrl-CS"/>
        </w:rPr>
      </w:pPr>
    </w:p>
    <w:p w:rsidR="008E567A" w:rsidRPr="00B32D05" w:rsidRDefault="008E567A" w:rsidP="00D4280E">
      <w:pPr>
        <w:rPr>
          <w:rFonts w:cs="Times New Roman"/>
          <w:highlight w:val="yellow"/>
          <w:lang w:val="sr-Cyrl-CS"/>
        </w:rPr>
      </w:pPr>
    </w:p>
    <w:p w:rsidR="008E567A" w:rsidRPr="00B32D05" w:rsidRDefault="008E567A" w:rsidP="00D4280E">
      <w:pPr>
        <w:rPr>
          <w:rFonts w:cs="Times New Roman"/>
          <w:highlight w:val="yellow"/>
          <w:lang w:val="sr-Cyrl-CS"/>
        </w:rPr>
      </w:pPr>
    </w:p>
    <w:p w:rsidR="008A0F62" w:rsidRDefault="0036097D" w:rsidP="00973EED">
      <w:pPr>
        <w:jc w:val="center"/>
        <w:rPr>
          <w:rFonts w:cs="Times New Roman"/>
          <w:sz w:val="28"/>
          <w:szCs w:val="28"/>
          <w:lang w:val="sr-Cyrl-CS"/>
        </w:rPr>
      </w:pPr>
      <w:r>
        <w:rPr>
          <w:rFonts w:cs="Times New Roman"/>
          <w:sz w:val="28"/>
          <w:szCs w:val="28"/>
          <w:lang w:val="sr-Cyrl-CS"/>
        </w:rPr>
        <w:t>Бијељина, фебруар</w:t>
      </w:r>
      <w:r w:rsidR="00882512">
        <w:rPr>
          <w:rFonts w:cs="Times New Roman"/>
          <w:sz w:val="28"/>
          <w:szCs w:val="28"/>
          <w:lang w:val="sr-Cyrl-CS"/>
        </w:rPr>
        <w:t xml:space="preserve"> 2020</w:t>
      </w:r>
      <w:r w:rsidR="00882512">
        <w:rPr>
          <w:rFonts w:cs="Times New Roman"/>
          <w:sz w:val="28"/>
          <w:szCs w:val="28"/>
          <w:lang/>
        </w:rPr>
        <w:t xml:space="preserve">. </w:t>
      </w:r>
      <w:r w:rsidR="00BD6D47" w:rsidRPr="00E467F0">
        <w:rPr>
          <w:rFonts w:cs="Times New Roman"/>
          <w:sz w:val="28"/>
          <w:szCs w:val="28"/>
          <w:lang w:val="sr-Cyrl-CS"/>
        </w:rPr>
        <w:t>г</w:t>
      </w:r>
      <w:r w:rsidR="00B61A7C" w:rsidRPr="00E467F0">
        <w:rPr>
          <w:rFonts w:cs="Times New Roman"/>
          <w:sz w:val="28"/>
          <w:szCs w:val="28"/>
          <w:lang w:val="sr-Cyrl-CS"/>
        </w:rPr>
        <w:t>одине</w:t>
      </w:r>
    </w:p>
    <w:p w:rsidR="0026628D" w:rsidRPr="00071F93" w:rsidRDefault="0026628D" w:rsidP="007E4CFA">
      <w:pPr>
        <w:pStyle w:val="Heading1"/>
        <w:tabs>
          <w:tab w:val="left" w:pos="6809"/>
        </w:tabs>
      </w:pPr>
      <w:bookmarkStart w:id="0" w:name="_Toc457810588"/>
      <w:bookmarkStart w:id="1" w:name="_Toc1482799"/>
      <w:r w:rsidRPr="00071F93">
        <w:lastRenderedPageBreak/>
        <w:t>Садржај:</w:t>
      </w:r>
      <w:bookmarkEnd w:id="0"/>
      <w:bookmarkEnd w:id="1"/>
      <w:r w:rsidR="007E4CFA" w:rsidRPr="00071F93">
        <w:tab/>
      </w:r>
    </w:p>
    <w:sdt>
      <w:sdtPr>
        <w:rPr>
          <w:rFonts w:eastAsiaTheme="minorHAnsi"/>
          <w:b w:val="0"/>
          <w:bCs/>
          <w:noProof w:val="0"/>
          <w:lang w:val="en-US"/>
        </w:rPr>
        <w:id w:val="26974787"/>
        <w:docPartObj>
          <w:docPartGallery w:val="Table of Contents"/>
          <w:docPartUnique/>
        </w:docPartObj>
      </w:sdtPr>
      <w:sdtEndPr>
        <w:rPr>
          <w:bCs w:val="0"/>
        </w:rPr>
      </w:sdtEndPr>
      <w:sdtContent>
        <w:p w:rsidR="00D26DD5" w:rsidRPr="00071F93" w:rsidRDefault="00063E96">
          <w:pPr>
            <w:pStyle w:val="TOC1"/>
            <w:rPr>
              <w:b w:val="0"/>
              <w:sz w:val="22"/>
              <w:lang w:val="en-US"/>
            </w:rPr>
          </w:pPr>
          <w:r w:rsidRPr="00063E96">
            <w:fldChar w:fldCharType="begin"/>
          </w:r>
          <w:r w:rsidR="008F1B4B" w:rsidRPr="00071F93">
            <w:instrText xml:space="preserve"> TOC \o "1-3" \h \z \u </w:instrText>
          </w:r>
          <w:r w:rsidRPr="00063E96">
            <w:fldChar w:fldCharType="separate"/>
          </w:r>
          <w:hyperlink w:anchor="_Toc1482799" w:history="1">
            <w:r w:rsidR="00D26DD5" w:rsidRPr="00071F93">
              <w:rPr>
                <w:rStyle w:val="Hyperlink"/>
              </w:rPr>
              <w:t>Садржај:</w:t>
            </w:r>
            <w:r w:rsidR="00D26DD5" w:rsidRPr="00071F93">
              <w:rPr>
                <w:webHidden/>
              </w:rPr>
              <w:tab/>
            </w:r>
            <w:r w:rsidRPr="00071F93">
              <w:rPr>
                <w:webHidden/>
              </w:rPr>
              <w:fldChar w:fldCharType="begin"/>
            </w:r>
            <w:r w:rsidR="00D26DD5" w:rsidRPr="00071F93">
              <w:rPr>
                <w:webHidden/>
              </w:rPr>
              <w:instrText xml:space="preserve"> PAGEREF _Toc1482799 \h </w:instrText>
            </w:r>
            <w:r w:rsidRPr="00071F93">
              <w:rPr>
                <w:webHidden/>
              </w:rPr>
            </w:r>
            <w:r w:rsidRPr="00071F93">
              <w:rPr>
                <w:webHidden/>
              </w:rPr>
              <w:fldChar w:fldCharType="separate"/>
            </w:r>
            <w:r w:rsidR="00737107">
              <w:rPr>
                <w:webHidden/>
              </w:rPr>
              <w:t>2</w:t>
            </w:r>
            <w:r w:rsidRPr="00071F93">
              <w:rPr>
                <w:webHidden/>
              </w:rPr>
              <w:fldChar w:fldCharType="end"/>
            </w:r>
          </w:hyperlink>
        </w:p>
        <w:p w:rsidR="00D26DD5" w:rsidRPr="00071F93" w:rsidRDefault="00063E96">
          <w:pPr>
            <w:pStyle w:val="TOC1"/>
            <w:rPr>
              <w:b w:val="0"/>
              <w:sz w:val="22"/>
              <w:lang w:val="en-US"/>
            </w:rPr>
          </w:pPr>
          <w:hyperlink w:anchor="_Toc1482800" w:history="1">
            <w:r w:rsidR="00D26DD5" w:rsidRPr="00071F93">
              <w:rPr>
                <w:rStyle w:val="Hyperlink"/>
                <w:rFonts w:cs="Times New Roman"/>
                <w:lang w:val="sr-Cyrl-BA"/>
              </w:rPr>
              <w:t xml:space="preserve">1. </w:t>
            </w:r>
            <w:r w:rsidR="00D26DD5" w:rsidRPr="00071F93">
              <w:rPr>
                <w:rStyle w:val="Hyperlink"/>
                <w:rFonts w:cs="Times New Roman"/>
              </w:rPr>
              <w:t>УВОДНЕ НАПОМЕНЕ</w:t>
            </w:r>
            <w:r w:rsidR="00D26DD5" w:rsidRPr="00071F93">
              <w:rPr>
                <w:webHidden/>
              </w:rPr>
              <w:tab/>
            </w:r>
            <w:r w:rsidRPr="00071F93">
              <w:rPr>
                <w:webHidden/>
              </w:rPr>
              <w:fldChar w:fldCharType="begin"/>
            </w:r>
            <w:r w:rsidR="00D26DD5" w:rsidRPr="00071F93">
              <w:rPr>
                <w:webHidden/>
              </w:rPr>
              <w:instrText xml:space="preserve"> PAGEREF _Toc1482800 \h </w:instrText>
            </w:r>
            <w:r w:rsidRPr="00071F93">
              <w:rPr>
                <w:webHidden/>
              </w:rPr>
            </w:r>
            <w:r w:rsidRPr="00071F93">
              <w:rPr>
                <w:webHidden/>
              </w:rPr>
              <w:fldChar w:fldCharType="separate"/>
            </w:r>
            <w:r w:rsidR="00737107">
              <w:rPr>
                <w:webHidden/>
              </w:rPr>
              <w:t>4</w:t>
            </w:r>
            <w:r w:rsidRPr="00071F93">
              <w:rPr>
                <w:webHidden/>
              </w:rPr>
              <w:fldChar w:fldCharType="end"/>
            </w:r>
          </w:hyperlink>
        </w:p>
        <w:p w:rsidR="00D26DD5" w:rsidRPr="00071F93" w:rsidRDefault="00063E96">
          <w:pPr>
            <w:pStyle w:val="TOC1"/>
            <w:rPr>
              <w:b w:val="0"/>
              <w:sz w:val="22"/>
              <w:lang w:val="en-US"/>
            </w:rPr>
          </w:pPr>
          <w:hyperlink w:anchor="_Toc1482801" w:history="1">
            <w:r w:rsidR="0068211A" w:rsidRPr="00071F93">
              <w:rPr>
                <w:rStyle w:val="Hyperlink"/>
                <w:rFonts w:cs="Times New Roman"/>
              </w:rPr>
              <w:t>2.  ОРГАНИЗАЦИ</w:t>
            </w:r>
            <w:r w:rsidR="0068211A" w:rsidRPr="00071F93">
              <w:rPr>
                <w:rStyle w:val="Hyperlink"/>
                <w:rFonts w:cs="Times New Roman"/>
                <w:lang/>
              </w:rPr>
              <w:t>ОНА СТРУКТУРА</w:t>
            </w:r>
            <w:r w:rsidR="00D26DD5" w:rsidRPr="00071F93">
              <w:rPr>
                <w:rStyle w:val="Hyperlink"/>
                <w:rFonts w:cs="Times New Roman"/>
              </w:rPr>
              <w:t xml:space="preserve"> ДРУШТВА</w:t>
            </w:r>
            <w:r w:rsidR="00D26DD5" w:rsidRPr="00071F93">
              <w:rPr>
                <w:webHidden/>
              </w:rPr>
              <w:tab/>
            </w:r>
            <w:r w:rsidRPr="00071F93">
              <w:rPr>
                <w:webHidden/>
              </w:rPr>
              <w:fldChar w:fldCharType="begin"/>
            </w:r>
            <w:r w:rsidR="00D26DD5" w:rsidRPr="00071F93">
              <w:rPr>
                <w:webHidden/>
              </w:rPr>
              <w:instrText xml:space="preserve"> PAGEREF _Toc1482801 \h </w:instrText>
            </w:r>
            <w:r w:rsidRPr="00071F93">
              <w:rPr>
                <w:webHidden/>
              </w:rPr>
            </w:r>
            <w:r w:rsidRPr="00071F93">
              <w:rPr>
                <w:webHidden/>
              </w:rPr>
              <w:fldChar w:fldCharType="separate"/>
            </w:r>
            <w:r w:rsidR="00737107">
              <w:rPr>
                <w:webHidden/>
              </w:rPr>
              <w:t>5</w:t>
            </w:r>
            <w:r w:rsidRPr="00071F93">
              <w:rPr>
                <w:webHidden/>
              </w:rPr>
              <w:fldChar w:fldCharType="end"/>
            </w:r>
          </w:hyperlink>
        </w:p>
        <w:p w:rsidR="00D26DD5" w:rsidRPr="00071F93" w:rsidRDefault="00063E96">
          <w:pPr>
            <w:pStyle w:val="TOC1"/>
            <w:rPr>
              <w:b w:val="0"/>
              <w:sz w:val="22"/>
              <w:lang w:val="en-US"/>
            </w:rPr>
          </w:pPr>
          <w:hyperlink w:anchor="_Toc1482802" w:history="1">
            <w:r w:rsidR="00D26DD5" w:rsidRPr="00071F93">
              <w:rPr>
                <w:rStyle w:val="Hyperlink"/>
              </w:rPr>
              <w:t>3. ОСНОВНИ ИЗВЈЕШТАЈ О ЕЛЕМЕНТИМА ВОДОВОДНЕ ИНФРАСТРУКТУРЕ</w:t>
            </w:r>
            <w:r w:rsidR="00D26DD5" w:rsidRPr="00071F93">
              <w:rPr>
                <w:webHidden/>
              </w:rPr>
              <w:tab/>
            </w:r>
            <w:r w:rsidRPr="00071F93">
              <w:rPr>
                <w:webHidden/>
              </w:rPr>
              <w:fldChar w:fldCharType="begin"/>
            </w:r>
            <w:r w:rsidR="00D26DD5" w:rsidRPr="00071F93">
              <w:rPr>
                <w:webHidden/>
              </w:rPr>
              <w:instrText xml:space="preserve"> PAGEREF _Toc1482802 \h </w:instrText>
            </w:r>
            <w:r w:rsidRPr="00071F93">
              <w:rPr>
                <w:webHidden/>
              </w:rPr>
            </w:r>
            <w:r w:rsidRPr="00071F93">
              <w:rPr>
                <w:webHidden/>
              </w:rPr>
              <w:fldChar w:fldCharType="separate"/>
            </w:r>
            <w:r w:rsidR="00737107">
              <w:rPr>
                <w:webHidden/>
              </w:rPr>
              <w:t>5</w:t>
            </w:r>
            <w:r w:rsidRPr="00071F93">
              <w:rPr>
                <w:webHidden/>
              </w:rPr>
              <w:fldChar w:fldCharType="end"/>
            </w:r>
          </w:hyperlink>
        </w:p>
        <w:p w:rsidR="00D26DD5" w:rsidRPr="00071F93" w:rsidRDefault="00063E96">
          <w:pPr>
            <w:pStyle w:val="TOC1"/>
            <w:rPr>
              <w:b w:val="0"/>
              <w:sz w:val="22"/>
              <w:lang w:val="en-US"/>
            </w:rPr>
          </w:pPr>
          <w:hyperlink w:anchor="_Toc1482803" w:history="1">
            <w:r w:rsidR="00D26DD5" w:rsidRPr="00071F93">
              <w:rPr>
                <w:rStyle w:val="Hyperlink"/>
                <w:rFonts w:cs="Times New Roman"/>
              </w:rPr>
              <w:t>4</w:t>
            </w:r>
            <w:r w:rsidR="00D26DD5" w:rsidRPr="00071F93">
              <w:rPr>
                <w:rStyle w:val="Hyperlink"/>
                <w:rFonts w:cs="Times New Roman"/>
                <w:lang w:val="sr-Cyrl-BA"/>
              </w:rPr>
              <w:t xml:space="preserve">. </w:t>
            </w:r>
            <w:r w:rsidR="00D26DD5" w:rsidRPr="00071F93">
              <w:rPr>
                <w:rStyle w:val="Hyperlink"/>
                <w:rFonts w:cs="Times New Roman"/>
              </w:rPr>
              <w:t>ОСТВАРИВАЊЕ РЕГИСТРОВАНИХ ДЈЕЛАТНОСТИ</w:t>
            </w:r>
            <w:r w:rsidR="00D26DD5" w:rsidRPr="00071F93">
              <w:rPr>
                <w:webHidden/>
              </w:rPr>
              <w:tab/>
            </w:r>
            <w:r w:rsidRPr="00071F93">
              <w:rPr>
                <w:webHidden/>
              </w:rPr>
              <w:fldChar w:fldCharType="begin"/>
            </w:r>
            <w:r w:rsidR="00D26DD5" w:rsidRPr="00071F93">
              <w:rPr>
                <w:webHidden/>
              </w:rPr>
              <w:instrText xml:space="preserve"> PAGEREF _Toc1482803 \h </w:instrText>
            </w:r>
            <w:r w:rsidRPr="00071F93">
              <w:rPr>
                <w:webHidden/>
              </w:rPr>
            </w:r>
            <w:r w:rsidRPr="00071F93">
              <w:rPr>
                <w:webHidden/>
              </w:rPr>
              <w:fldChar w:fldCharType="separate"/>
            </w:r>
            <w:r w:rsidR="00737107">
              <w:rPr>
                <w:webHidden/>
              </w:rPr>
              <w:t>14</w:t>
            </w:r>
            <w:r w:rsidRPr="00071F93">
              <w:rPr>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04" w:history="1">
            <w:r w:rsidR="00D26DD5" w:rsidRPr="00071F93">
              <w:rPr>
                <w:rStyle w:val="Hyperlink"/>
                <w:rFonts w:cs="Times New Roman"/>
                <w:noProof/>
              </w:rPr>
              <w:t>4</w:t>
            </w:r>
            <w:r w:rsidR="00D26DD5" w:rsidRPr="00071F93">
              <w:rPr>
                <w:rStyle w:val="Hyperlink"/>
                <w:rFonts w:cs="Times New Roman"/>
                <w:noProof/>
                <w:lang w:val="sr-Cyrl-CS"/>
              </w:rPr>
              <w:t>.</w:t>
            </w:r>
            <w:r w:rsidR="00D26DD5" w:rsidRPr="00071F93">
              <w:rPr>
                <w:rStyle w:val="Hyperlink"/>
                <w:rFonts w:cs="Times New Roman"/>
                <w:noProof/>
              </w:rPr>
              <w:t>1</w:t>
            </w:r>
            <w:r w:rsidR="00D26DD5" w:rsidRPr="00071F93">
              <w:rPr>
                <w:rStyle w:val="Hyperlink"/>
                <w:rFonts w:cs="Times New Roman"/>
                <w:noProof/>
                <w:lang w:val="sr-Cyrl-CS"/>
              </w:rPr>
              <w:t>. СЛУЖБА ЗА ИНФОРМАЦИОНО КОМУНИКАЦИОНЕ ТЕХНОЛОГИЈЕ</w:t>
            </w:r>
            <w:r w:rsidR="00D26DD5" w:rsidRPr="00071F93">
              <w:rPr>
                <w:noProof/>
                <w:webHidden/>
              </w:rPr>
              <w:tab/>
            </w:r>
            <w:r w:rsidRPr="00071F93">
              <w:rPr>
                <w:noProof/>
                <w:webHidden/>
              </w:rPr>
              <w:fldChar w:fldCharType="begin"/>
            </w:r>
            <w:r w:rsidR="00D26DD5" w:rsidRPr="00071F93">
              <w:rPr>
                <w:noProof/>
                <w:webHidden/>
              </w:rPr>
              <w:instrText xml:space="preserve"> PAGEREF _Toc1482804 \h </w:instrText>
            </w:r>
            <w:r w:rsidRPr="00071F93">
              <w:rPr>
                <w:noProof/>
                <w:webHidden/>
              </w:rPr>
            </w:r>
            <w:r w:rsidRPr="00071F93">
              <w:rPr>
                <w:noProof/>
                <w:webHidden/>
              </w:rPr>
              <w:fldChar w:fldCharType="separate"/>
            </w:r>
            <w:r w:rsidR="00737107">
              <w:rPr>
                <w:noProof/>
                <w:webHidden/>
              </w:rPr>
              <w:t>14</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05" w:history="1">
            <w:r w:rsidR="00D26DD5" w:rsidRPr="00071F93">
              <w:rPr>
                <w:rStyle w:val="Hyperlink"/>
                <w:noProof/>
              </w:rPr>
              <w:t>4.2.СТРУЧНА СЛУЖБА УПРАВЕ ДРУШТВА</w:t>
            </w:r>
            <w:r w:rsidR="00D26DD5" w:rsidRPr="00071F93">
              <w:rPr>
                <w:noProof/>
                <w:webHidden/>
              </w:rPr>
              <w:tab/>
            </w:r>
            <w:r w:rsidRPr="00071F93">
              <w:rPr>
                <w:noProof/>
                <w:webHidden/>
              </w:rPr>
              <w:fldChar w:fldCharType="begin"/>
            </w:r>
            <w:r w:rsidR="00D26DD5" w:rsidRPr="00071F93">
              <w:rPr>
                <w:noProof/>
                <w:webHidden/>
              </w:rPr>
              <w:instrText xml:space="preserve"> PAGEREF _Toc1482805 \h </w:instrText>
            </w:r>
            <w:r w:rsidRPr="00071F93">
              <w:rPr>
                <w:noProof/>
                <w:webHidden/>
              </w:rPr>
            </w:r>
            <w:r w:rsidRPr="00071F93">
              <w:rPr>
                <w:noProof/>
                <w:webHidden/>
              </w:rPr>
              <w:fldChar w:fldCharType="separate"/>
            </w:r>
            <w:r w:rsidR="00737107">
              <w:rPr>
                <w:noProof/>
                <w:webHidden/>
              </w:rPr>
              <w:t>16</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06" w:history="1">
            <w:r w:rsidR="00D26DD5" w:rsidRPr="00071F93">
              <w:rPr>
                <w:rStyle w:val="Hyperlink"/>
                <w:rFonts w:cs="Times New Roman"/>
                <w:noProof/>
              </w:rPr>
              <w:t>4</w:t>
            </w:r>
            <w:r w:rsidR="00D26DD5" w:rsidRPr="00071F93">
              <w:rPr>
                <w:rStyle w:val="Hyperlink"/>
                <w:rFonts w:cs="Times New Roman"/>
                <w:noProof/>
                <w:lang w:val="sr-Cyrl-CS"/>
              </w:rPr>
              <w:t>.</w:t>
            </w:r>
            <w:r w:rsidR="00D26DD5" w:rsidRPr="00071F93">
              <w:rPr>
                <w:rStyle w:val="Hyperlink"/>
                <w:rFonts w:cs="Times New Roman"/>
                <w:noProof/>
              </w:rPr>
              <w:t>2</w:t>
            </w:r>
            <w:r w:rsidR="00D26DD5" w:rsidRPr="00071F93">
              <w:rPr>
                <w:rStyle w:val="Hyperlink"/>
                <w:rFonts w:cs="Times New Roman"/>
                <w:noProof/>
                <w:lang w:val="sr-Cyrl-CS"/>
              </w:rPr>
              <w:t>.</w:t>
            </w:r>
            <w:r w:rsidR="00D26DD5" w:rsidRPr="00071F93">
              <w:rPr>
                <w:rStyle w:val="Hyperlink"/>
                <w:rFonts w:cs="Times New Roman"/>
                <w:noProof/>
              </w:rPr>
              <w:t>1</w:t>
            </w:r>
            <w:r w:rsidR="00D26DD5" w:rsidRPr="00071F93">
              <w:rPr>
                <w:rStyle w:val="Hyperlink"/>
                <w:rFonts w:cs="Times New Roman"/>
                <w:noProof/>
                <w:lang w:val="sr-Cyrl-CS"/>
              </w:rPr>
              <w:t>.</w:t>
            </w:r>
            <w:r w:rsidR="00D26DD5" w:rsidRPr="00071F93">
              <w:rPr>
                <w:rFonts w:eastAsiaTheme="minorEastAsia"/>
                <w:noProof/>
                <w:sz w:val="22"/>
              </w:rPr>
              <w:tab/>
            </w:r>
            <w:r w:rsidR="00D26DD5" w:rsidRPr="00071F93">
              <w:rPr>
                <w:rStyle w:val="Hyperlink"/>
                <w:noProof/>
              </w:rPr>
              <w:t>Одјељење за заштиту животне средине</w:t>
            </w:r>
            <w:r w:rsidR="00D26DD5" w:rsidRPr="00071F93">
              <w:rPr>
                <w:noProof/>
                <w:webHidden/>
              </w:rPr>
              <w:tab/>
            </w:r>
            <w:r w:rsidRPr="00071F93">
              <w:rPr>
                <w:noProof/>
                <w:webHidden/>
              </w:rPr>
              <w:fldChar w:fldCharType="begin"/>
            </w:r>
            <w:r w:rsidR="00D26DD5" w:rsidRPr="00071F93">
              <w:rPr>
                <w:noProof/>
                <w:webHidden/>
              </w:rPr>
              <w:instrText xml:space="preserve"> PAGEREF _Toc1482806 \h </w:instrText>
            </w:r>
            <w:r w:rsidRPr="00071F93">
              <w:rPr>
                <w:noProof/>
                <w:webHidden/>
              </w:rPr>
            </w:r>
            <w:r w:rsidRPr="00071F93">
              <w:rPr>
                <w:noProof/>
                <w:webHidden/>
              </w:rPr>
              <w:fldChar w:fldCharType="separate"/>
            </w:r>
            <w:r w:rsidR="00737107">
              <w:rPr>
                <w:noProof/>
                <w:webHidden/>
              </w:rPr>
              <w:t>16</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07" w:history="1">
            <w:r w:rsidR="00D26DD5" w:rsidRPr="00071F93">
              <w:rPr>
                <w:rStyle w:val="Hyperlink"/>
                <w:noProof/>
              </w:rPr>
              <w:t>4.3. ЕКОНОМСКО – ПРАВНИ СЕКТОР</w:t>
            </w:r>
            <w:r w:rsidR="00D26DD5" w:rsidRPr="00071F93">
              <w:rPr>
                <w:noProof/>
                <w:webHidden/>
              </w:rPr>
              <w:tab/>
            </w:r>
            <w:r w:rsidRPr="00071F93">
              <w:rPr>
                <w:noProof/>
                <w:webHidden/>
              </w:rPr>
              <w:fldChar w:fldCharType="begin"/>
            </w:r>
            <w:r w:rsidR="00D26DD5" w:rsidRPr="00071F93">
              <w:rPr>
                <w:noProof/>
                <w:webHidden/>
              </w:rPr>
              <w:instrText xml:space="preserve"> PAGEREF _Toc1482807 \h </w:instrText>
            </w:r>
            <w:r w:rsidRPr="00071F93">
              <w:rPr>
                <w:noProof/>
                <w:webHidden/>
              </w:rPr>
            </w:r>
            <w:r w:rsidRPr="00071F93">
              <w:rPr>
                <w:noProof/>
                <w:webHidden/>
              </w:rPr>
              <w:fldChar w:fldCharType="separate"/>
            </w:r>
            <w:r w:rsidR="00737107">
              <w:rPr>
                <w:noProof/>
                <w:webHidden/>
              </w:rPr>
              <w:t>16</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08" w:history="1">
            <w:r w:rsidR="00D26DD5" w:rsidRPr="00071F93">
              <w:rPr>
                <w:rStyle w:val="Hyperlink"/>
                <w:rFonts w:cs="Times New Roman"/>
                <w:noProof/>
              </w:rPr>
              <w:t>4</w:t>
            </w:r>
            <w:r w:rsidR="00D26DD5" w:rsidRPr="00071F93">
              <w:rPr>
                <w:rStyle w:val="Hyperlink"/>
                <w:rFonts w:cs="Times New Roman"/>
                <w:noProof/>
                <w:lang w:val="sr-Cyrl-CS"/>
              </w:rPr>
              <w:t>.3.</w:t>
            </w:r>
            <w:r w:rsidR="00D26DD5" w:rsidRPr="00071F93">
              <w:rPr>
                <w:rStyle w:val="Hyperlink"/>
                <w:rFonts w:cs="Times New Roman"/>
                <w:noProof/>
              </w:rPr>
              <w:t>1</w:t>
            </w:r>
            <w:r w:rsidR="00D26DD5" w:rsidRPr="00071F93">
              <w:rPr>
                <w:rStyle w:val="Hyperlink"/>
                <w:rFonts w:cs="Times New Roman"/>
                <w:noProof/>
                <w:lang w:val="sr-Cyrl-CS"/>
              </w:rPr>
              <w:t>.</w:t>
            </w:r>
            <w:r w:rsidR="00D26DD5" w:rsidRPr="00071F93">
              <w:rPr>
                <w:rFonts w:eastAsiaTheme="minorEastAsia"/>
                <w:noProof/>
                <w:sz w:val="22"/>
              </w:rPr>
              <w:tab/>
            </w:r>
            <w:r w:rsidR="00D26DD5" w:rsidRPr="00071F93">
              <w:rPr>
                <w:rStyle w:val="Hyperlink"/>
                <w:noProof/>
              </w:rPr>
              <w:t>Служба за правне, кадровске и опште послове:</w:t>
            </w:r>
            <w:r w:rsidR="00D26DD5" w:rsidRPr="00071F93">
              <w:rPr>
                <w:noProof/>
                <w:webHidden/>
              </w:rPr>
              <w:tab/>
            </w:r>
            <w:r w:rsidRPr="00071F93">
              <w:rPr>
                <w:noProof/>
                <w:webHidden/>
              </w:rPr>
              <w:fldChar w:fldCharType="begin"/>
            </w:r>
            <w:r w:rsidR="00D26DD5" w:rsidRPr="00071F93">
              <w:rPr>
                <w:noProof/>
                <w:webHidden/>
              </w:rPr>
              <w:instrText xml:space="preserve"> PAGEREF _Toc1482808 \h </w:instrText>
            </w:r>
            <w:r w:rsidRPr="00071F93">
              <w:rPr>
                <w:noProof/>
                <w:webHidden/>
              </w:rPr>
            </w:r>
            <w:r w:rsidRPr="00071F93">
              <w:rPr>
                <w:noProof/>
                <w:webHidden/>
              </w:rPr>
              <w:fldChar w:fldCharType="separate"/>
            </w:r>
            <w:r w:rsidR="00737107">
              <w:rPr>
                <w:noProof/>
                <w:webHidden/>
              </w:rPr>
              <w:t>16</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09" w:history="1">
            <w:r w:rsidR="00D26DD5" w:rsidRPr="00071F93">
              <w:rPr>
                <w:rStyle w:val="Hyperlink"/>
                <w:rFonts w:cs="Times New Roman"/>
                <w:noProof/>
              </w:rPr>
              <w:t>4</w:t>
            </w:r>
            <w:r w:rsidR="00D26DD5" w:rsidRPr="00071F93">
              <w:rPr>
                <w:rStyle w:val="Hyperlink"/>
                <w:rFonts w:cs="Times New Roman"/>
                <w:noProof/>
                <w:lang w:val="sr-Cyrl-CS"/>
              </w:rPr>
              <w:t>.3.2.</w:t>
            </w:r>
            <w:r w:rsidR="00D26DD5" w:rsidRPr="00071F93">
              <w:rPr>
                <w:rFonts w:eastAsiaTheme="minorEastAsia"/>
                <w:noProof/>
                <w:sz w:val="22"/>
              </w:rPr>
              <w:tab/>
            </w:r>
            <w:r w:rsidR="00D26DD5" w:rsidRPr="00071F93">
              <w:rPr>
                <w:rStyle w:val="Hyperlink"/>
                <w:rFonts w:cs="Times New Roman"/>
                <w:noProof/>
                <w:lang w:val="sr-Cyrl-CS"/>
              </w:rPr>
              <w:t>Служба наплате, очитавања и искључивања водомјера</w:t>
            </w:r>
            <w:r w:rsidR="00D26DD5" w:rsidRPr="00071F93">
              <w:rPr>
                <w:noProof/>
                <w:webHidden/>
              </w:rPr>
              <w:tab/>
            </w:r>
            <w:r w:rsidRPr="00071F93">
              <w:rPr>
                <w:noProof/>
                <w:webHidden/>
              </w:rPr>
              <w:fldChar w:fldCharType="begin"/>
            </w:r>
            <w:r w:rsidR="00D26DD5" w:rsidRPr="00071F93">
              <w:rPr>
                <w:noProof/>
                <w:webHidden/>
              </w:rPr>
              <w:instrText xml:space="preserve"> PAGEREF _Toc1482809 \h </w:instrText>
            </w:r>
            <w:r w:rsidRPr="00071F93">
              <w:rPr>
                <w:noProof/>
                <w:webHidden/>
              </w:rPr>
            </w:r>
            <w:r w:rsidRPr="00071F93">
              <w:rPr>
                <w:noProof/>
                <w:webHidden/>
              </w:rPr>
              <w:fldChar w:fldCharType="separate"/>
            </w:r>
            <w:r w:rsidR="00737107">
              <w:rPr>
                <w:noProof/>
                <w:webHidden/>
              </w:rPr>
              <w:t>18</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10" w:history="1">
            <w:r w:rsidR="00D26DD5" w:rsidRPr="00071F93">
              <w:rPr>
                <w:rStyle w:val="Hyperlink"/>
                <w:rFonts w:cs="Times New Roman"/>
                <w:noProof/>
              </w:rPr>
              <w:t>4</w:t>
            </w:r>
            <w:r w:rsidR="00D26DD5" w:rsidRPr="00071F93">
              <w:rPr>
                <w:rStyle w:val="Hyperlink"/>
                <w:rFonts w:cs="Times New Roman"/>
                <w:noProof/>
                <w:lang w:val="sr-Cyrl-CS"/>
              </w:rPr>
              <w:t>.3.3.</w:t>
            </w:r>
            <w:r w:rsidR="00D26DD5" w:rsidRPr="00071F93">
              <w:rPr>
                <w:rFonts w:eastAsiaTheme="minorEastAsia"/>
                <w:noProof/>
                <w:sz w:val="22"/>
              </w:rPr>
              <w:tab/>
            </w:r>
            <w:r w:rsidR="00D26DD5" w:rsidRPr="00071F93">
              <w:rPr>
                <w:rStyle w:val="Hyperlink"/>
                <w:rFonts w:cs="Times New Roman"/>
                <w:noProof/>
                <w:lang w:val="sr-Cyrl-CS"/>
              </w:rPr>
              <w:t>Служба за финансијско – рачуноводствене и комерцијалне послове</w:t>
            </w:r>
            <w:r w:rsidR="00D26DD5" w:rsidRPr="00071F93">
              <w:rPr>
                <w:noProof/>
                <w:webHidden/>
              </w:rPr>
              <w:tab/>
            </w:r>
            <w:r w:rsidRPr="00071F93">
              <w:rPr>
                <w:noProof/>
                <w:webHidden/>
              </w:rPr>
              <w:fldChar w:fldCharType="begin"/>
            </w:r>
            <w:r w:rsidR="00D26DD5" w:rsidRPr="00071F93">
              <w:rPr>
                <w:noProof/>
                <w:webHidden/>
              </w:rPr>
              <w:instrText xml:space="preserve"> PAGEREF _Toc1482810 \h </w:instrText>
            </w:r>
            <w:r w:rsidRPr="00071F93">
              <w:rPr>
                <w:noProof/>
                <w:webHidden/>
              </w:rPr>
            </w:r>
            <w:r w:rsidRPr="00071F93">
              <w:rPr>
                <w:noProof/>
                <w:webHidden/>
              </w:rPr>
              <w:fldChar w:fldCharType="separate"/>
            </w:r>
            <w:r w:rsidR="00737107">
              <w:rPr>
                <w:noProof/>
                <w:webHidden/>
              </w:rPr>
              <w:t>19</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11" w:history="1">
            <w:r w:rsidR="00D26DD5" w:rsidRPr="00071F93">
              <w:rPr>
                <w:rStyle w:val="Hyperlink"/>
                <w:noProof/>
              </w:rPr>
              <w:t>4</w:t>
            </w:r>
            <w:r w:rsidR="00D26DD5" w:rsidRPr="00071F93">
              <w:rPr>
                <w:rStyle w:val="Hyperlink"/>
                <w:noProof/>
                <w:lang w:val="sr-Cyrl-CS"/>
              </w:rPr>
              <w:t>.4. ТЕХНИЧКИ СЕКТОР</w:t>
            </w:r>
            <w:r w:rsidR="00D26DD5" w:rsidRPr="00071F93">
              <w:rPr>
                <w:noProof/>
                <w:webHidden/>
              </w:rPr>
              <w:tab/>
            </w:r>
            <w:r w:rsidRPr="00071F93">
              <w:rPr>
                <w:noProof/>
                <w:webHidden/>
              </w:rPr>
              <w:fldChar w:fldCharType="begin"/>
            </w:r>
            <w:r w:rsidR="00D26DD5" w:rsidRPr="00071F93">
              <w:rPr>
                <w:noProof/>
                <w:webHidden/>
              </w:rPr>
              <w:instrText xml:space="preserve"> PAGEREF _Toc1482811 \h </w:instrText>
            </w:r>
            <w:r w:rsidRPr="00071F93">
              <w:rPr>
                <w:noProof/>
                <w:webHidden/>
              </w:rPr>
            </w:r>
            <w:r w:rsidRPr="00071F93">
              <w:rPr>
                <w:noProof/>
                <w:webHidden/>
              </w:rPr>
              <w:fldChar w:fldCharType="separate"/>
            </w:r>
            <w:r w:rsidR="00737107">
              <w:rPr>
                <w:noProof/>
                <w:webHidden/>
              </w:rPr>
              <w:t>20</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12" w:history="1">
            <w:r w:rsidR="00D26DD5" w:rsidRPr="00071F93">
              <w:rPr>
                <w:rStyle w:val="Hyperlink"/>
                <w:rFonts w:cs="Times New Roman"/>
                <w:noProof/>
                <w:lang w:val="sr-Latn-CS"/>
              </w:rPr>
              <w:t>4.</w:t>
            </w:r>
            <w:r w:rsidR="00D26DD5" w:rsidRPr="00071F93">
              <w:rPr>
                <w:rStyle w:val="Hyperlink"/>
                <w:rFonts w:cs="Times New Roman"/>
                <w:noProof/>
              </w:rPr>
              <w:t>4</w:t>
            </w:r>
            <w:r w:rsidR="00D26DD5" w:rsidRPr="00071F93">
              <w:rPr>
                <w:rStyle w:val="Hyperlink"/>
                <w:rFonts w:cs="Times New Roman"/>
                <w:noProof/>
                <w:lang w:val="sr-Latn-CS"/>
              </w:rPr>
              <w:t>.1.</w:t>
            </w:r>
            <w:r w:rsidR="00D26DD5" w:rsidRPr="00071F93">
              <w:rPr>
                <w:rFonts w:eastAsiaTheme="minorEastAsia"/>
                <w:noProof/>
                <w:sz w:val="22"/>
              </w:rPr>
              <w:tab/>
            </w:r>
            <w:r w:rsidR="00D26DD5" w:rsidRPr="00071F93">
              <w:rPr>
                <w:rStyle w:val="Hyperlink"/>
                <w:rFonts w:cs="Times New Roman"/>
                <w:noProof/>
                <w:lang w:val="sr-Cyrl-CS"/>
              </w:rPr>
              <w:t>Служба за производњу и дистрибуцију воде</w:t>
            </w:r>
            <w:r w:rsidR="00D26DD5" w:rsidRPr="00071F93">
              <w:rPr>
                <w:noProof/>
                <w:webHidden/>
              </w:rPr>
              <w:tab/>
            </w:r>
            <w:r w:rsidRPr="00071F93">
              <w:rPr>
                <w:noProof/>
                <w:webHidden/>
              </w:rPr>
              <w:fldChar w:fldCharType="begin"/>
            </w:r>
            <w:r w:rsidR="00D26DD5" w:rsidRPr="00071F93">
              <w:rPr>
                <w:noProof/>
                <w:webHidden/>
              </w:rPr>
              <w:instrText xml:space="preserve"> PAGEREF _Toc1482812 \h </w:instrText>
            </w:r>
            <w:r w:rsidRPr="00071F93">
              <w:rPr>
                <w:noProof/>
                <w:webHidden/>
              </w:rPr>
            </w:r>
            <w:r w:rsidRPr="00071F93">
              <w:rPr>
                <w:noProof/>
                <w:webHidden/>
              </w:rPr>
              <w:fldChar w:fldCharType="separate"/>
            </w:r>
            <w:r w:rsidR="00737107">
              <w:rPr>
                <w:noProof/>
                <w:webHidden/>
              </w:rPr>
              <w:t>20</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13" w:history="1">
            <w:r w:rsidR="00D26DD5" w:rsidRPr="00071F93">
              <w:rPr>
                <w:rStyle w:val="Hyperlink"/>
                <w:noProof/>
              </w:rPr>
              <w:t>4.4.2.</w:t>
            </w:r>
            <w:r w:rsidR="00D26DD5" w:rsidRPr="00071F93">
              <w:rPr>
                <w:rFonts w:eastAsiaTheme="minorEastAsia"/>
                <w:noProof/>
                <w:sz w:val="22"/>
              </w:rPr>
              <w:tab/>
            </w:r>
            <w:r w:rsidR="00D26DD5" w:rsidRPr="00071F93">
              <w:rPr>
                <w:rStyle w:val="Hyperlink"/>
                <w:noProof/>
              </w:rPr>
              <w:t>Служба за управљање водоводном мрежом</w:t>
            </w:r>
            <w:r w:rsidR="00D26DD5" w:rsidRPr="00071F93">
              <w:rPr>
                <w:noProof/>
                <w:webHidden/>
              </w:rPr>
              <w:tab/>
            </w:r>
            <w:r w:rsidRPr="00071F93">
              <w:rPr>
                <w:noProof/>
                <w:webHidden/>
              </w:rPr>
              <w:fldChar w:fldCharType="begin"/>
            </w:r>
            <w:r w:rsidR="00D26DD5" w:rsidRPr="00071F93">
              <w:rPr>
                <w:noProof/>
                <w:webHidden/>
              </w:rPr>
              <w:instrText xml:space="preserve"> PAGEREF _Toc1482813 \h </w:instrText>
            </w:r>
            <w:r w:rsidRPr="00071F93">
              <w:rPr>
                <w:noProof/>
                <w:webHidden/>
              </w:rPr>
            </w:r>
            <w:r w:rsidRPr="00071F93">
              <w:rPr>
                <w:noProof/>
                <w:webHidden/>
              </w:rPr>
              <w:fldChar w:fldCharType="separate"/>
            </w:r>
            <w:r w:rsidR="00737107">
              <w:rPr>
                <w:noProof/>
                <w:webHidden/>
              </w:rPr>
              <w:t>21</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14" w:history="1">
            <w:r w:rsidR="00D26DD5" w:rsidRPr="00071F93">
              <w:rPr>
                <w:rStyle w:val="Hyperlink"/>
                <w:rFonts w:cs="Times New Roman"/>
                <w:noProof/>
                <w:lang w:val="sr-Latn-CS"/>
              </w:rPr>
              <w:t>4.</w:t>
            </w:r>
            <w:r w:rsidR="00D26DD5" w:rsidRPr="00071F93">
              <w:rPr>
                <w:rStyle w:val="Hyperlink"/>
                <w:rFonts w:cs="Times New Roman"/>
                <w:noProof/>
              </w:rPr>
              <w:t>4</w:t>
            </w:r>
            <w:r w:rsidR="00D26DD5" w:rsidRPr="00071F93">
              <w:rPr>
                <w:rStyle w:val="Hyperlink"/>
                <w:rFonts w:cs="Times New Roman"/>
                <w:noProof/>
                <w:lang w:val="sr-Latn-CS"/>
              </w:rPr>
              <w:t>.3.</w:t>
            </w:r>
            <w:r w:rsidR="00D26DD5" w:rsidRPr="00071F93">
              <w:rPr>
                <w:rFonts w:eastAsiaTheme="minorEastAsia"/>
                <w:noProof/>
                <w:sz w:val="22"/>
              </w:rPr>
              <w:tab/>
            </w:r>
            <w:r w:rsidR="00D26DD5" w:rsidRPr="00071F93">
              <w:rPr>
                <w:rStyle w:val="Hyperlink"/>
                <w:rFonts w:cs="Times New Roman"/>
                <w:noProof/>
                <w:lang w:val="sr-Cyrl-CS"/>
              </w:rPr>
              <w:t>Служба за пројектовање и развој</w:t>
            </w:r>
            <w:r w:rsidR="00D26DD5" w:rsidRPr="00071F93">
              <w:rPr>
                <w:noProof/>
                <w:webHidden/>
              </w:rPr>
              <w:tab/>
            </w:r>
            <w:r w:rsidRPr="00071F93">
              <w:rPr>
                <w:noProof/>
                <w:webHidden/>
              </w:rPr>
              <w:fldChar w:fldCharType="begin"/>
            </w:r>
            <w:r w:rsidR="00D26DD5" w:rsidRPr="00071F93">
              <w:rPr>
                <w:noProof/>
                <w:webHidden/>
              </w:rPr>
              <w:instrText xml:space="preserve"> PAGEREF _Toc1482814 \h </w:instrText>
            </w:r>
            <w:r w:rsidRPr="00071F93">
              <w:rPr>
                <w:noProof/>
                <w:webHidden/>
              </w:rPr>
            </w:r>
            <w:r w:rsidRPr="00071F93">
              <w:rPr>
                <w:noProof/>
                <w:webHidden/>
              </w:rPr>
              <w:fldChar w:fldCharType="separate"/>
            </w:r>
            <w:r w:rsidR="00737107">
              <w:rPr>
                <w:noProof/>
                <w:webHidden/>
              </w:rPr>
              <w:t>22</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15" w:history="1">
            <w:r w:rsidR="00D26DD5" w:rsidRPr="00071F93">
              <w:rPr>
                <w:rStyle w:val="Hyperlink"/>
                <w:rFonts w:cs="Times New Roman"/>
                <w:noProof/>
                <w:lang w:val="sr-Latn-CS"/>
              </w:rPr>
              <w:t>4.</w:t>
            </w:r>
            <w:r w:rsidR="00D26DD5" w:rsidRPr="00071F93">
              <w:rPr>
                <w:rStyle w:val="Hyperlink"/>
                <w:rFonts w:cs="Times New Roman"/>
                <w:noProof/>
              </w:rPr>
              <w:t>4</w:t>
            </w:r>
            <w:r w:rsidR="00D26DD5" w:rsidRPr="00071F93">
              <w:rPr>
                <w:rStyle w:val="Hyperlink"/>
                <w:rFonts w:cs="Times New Roman"/>
                <w:noProof/>
                <w:lang w:val="sr-Latn-CS"/>
              </w:rPr>
              <w:t>.</w:t>
            </w:r>
            <w:r w:rsidR="00D26DD5" w:rsidRPr="00071F93">
              <w:rPr>
                <w:rStyle w:val="Hyperlink"/>
                <w:rFonts w:cs="Times New Roman"/>
                <w:noProof/>
              </w:rPr>
              <w:t>4</w:t>
            </w:r>
            <w:r w:rsidR="00D26DD5" w:rsidRPr="00071F93">
              <w:rPr>
                <w:rStyle w:val="Hyperlink"/>
                <w:rFonts w:cs="Times New Roman"/>
                <w:noProof/>
                <w:lang w:val="sr-Latn-CS"/>
              </w:rPr>
              <w:t>.</w:t>
            </w:r>
            <w:r w:rsidR="00D26DD5" w:rsidRPr="00071F93">
              <w:rPr>
                <w:rFonts w:eastAsiaTheme="minorEastAsia"/>
                <w:noProof/>
                <w:sz w:val="22"/>
              </w:rPr>
              <w:tab/>
            </w:r>
            <w:r w:rsidR="00D26DD5" w:rsidRPr="00071F93">
              <w:rPr>
                <w:rStyle w:val="Hyperlink"/>
                <w:rFonts w:cs="Times New Roman"/>
                <w:noProof/>
                <w:lang w:val="sr-Latn-CS"/>
              </w:rPr>
              <w:t>Служба за одржавање цјевовода и изградњу во</w:t>
            </w:r>
            <w:r w:rsidR="00D26DD5" w:rsidRPr="00071F93">
              <w:rPr>
                <w:rStyle w:val="Hyperlink"/>
                <w:rFonts w:cs="Times New Roman"/>
                <w:noProof/>
              </w:rPr>
              <w:t>д</w:t>
            </w:r>
            <w:r w:rsidR="00D26DD5" w:rsidRPr="00071F93">
              <w:rPr>
                <w:rStyle w:val="Hyperlink"/>
                <w:rFonts w:cs="Times New Roman"/>
                <w:noProof/>
                <w:lang w:val="sr-Latn-CS"/>
              </w:rPr>
              <w:t>оводне мреже</w:t>
            </w:r>
            <w:r w:rsidR="00D26DD5" w:rsidRPr="00071F93">
              <w:rPr>
                <w:noProof/>
                <w:webHidden/>
              </w:rPr>
              <w:tab/>
            </w:r>
            <w:r w:rsidRPr="00071F93">
              <w:rPr>
                <w:noProof/>
                <w:webHidden/>
              </w:rPr>
              <w:fldChar w:fldCharType="begin"/>
            </w:r>
            <w:r w:rsidR="00D26DD5" w:rsidRPr="00071F93">
              <w:rPr>
                <w:noProof/>
                <w:webHidden/>
              </w:rPr>
              <w:instrText xml:space="preserve"> PAGEREF _Toc1482815 \h </w:instrText>
            </w:r>
            <w:r w:rsidRPr="00071F93">
              <w:rPr>
                <w:noProof/>
                <w:webHidden/>
              </w:rPr>
            </w:r>
            <w:r w:rsidRPr="00071F93">
              <w:rPr>
                <w:noProof/>
                <w:webHidden/>
              </w:rPr>
              <w:fldChar w:fldCharType="separate"/>
            </w:r>
            <w:r w:rsidR="00737107">
              <w:rPr>
                <w:noProof/>
                <w:webHidden/>
              </w:rPr>
              <w:t>23</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16" w:history="1">
            <w:r w:rsidR="00D26DD5" w:rsidRPr="00071F93">
              <w:rPr>
                <w:rStyle w:val="Hyperlink"/>
                <w:rFonts w:cs="Times New Roman"/>
                <w:noProof/>
                <w:lang w:val="sr-Latn-CS"/>
              </w:rPr>
              <w:t>4.</w:t>
            </w:r>
            <w:r w:rsidR="00D26DD5" w:rsidRPr="00071F93">
              <w:rPr>
                <w:rStyle w:val="Hyperlink"/>
                <w:rFonts w:cs="Times New Roman"/>
                <w:noProof/>
              </w:rPr>
              <w:t>4</w:t>
            </w:r>
            <w:r w:rsidR="00D26DD5" w:rsidRPr="00071F93">
              <w:rPr>
                <w:rStyle w:val="Hyperlink"/>
                <w:rFonts w:cs="Times New Roman"/>
                <w:noProof/>
                <w:lang w:val="sr-Latn-CS"/>
              </w:rPr>
              <w:t>.5.</w:t>
            </w:r>
            <w:r w:rsidR="00D26DD5" w:rsidRPr="00071F93">
              <w:rPr>
                <w:rFonts w:eastAsiaTheme="minorEastAsia"/>
                <w:noProof/>
                <w:sz w:val="22"/>
              </w:rPr>
              <w:tab/>
            </w:r>
            <w:r w:rsidR="00D26DD5" w:rsidRPr="00071F93">
              <w:rPr>
                <w:rStyle w:val="Hyperlink"/>
                <w:rFonts w:cs="Times New Roman"/>
                <w:noProof/>
                <w:lang w:val="sr-Cyrl-CS"/>
              </w:rPr>
              <w:t>Служба за лабораторију и лабораторијске послове</w:t>
            </w:r>
            <w:r w:rsidR="00D26DD5" w:rsidRPr="00071F93">
              <w:rPr>
                <w:noProof/>
                <w:webHidden/>
              </w:rPr>
              <w:tab/>
            </w:r>
            <w:r w:rsidRPr="00071F93">
              <w:rPr>
                <w:noProof/>
                <w:webHidden/>
              </w:rPr>
              <w:fldChar w:fldCharType="begin"/>
            </w:r>
            <w:r w:rsidR="00D26DD5" w:rsidRPr="00071F93">
              <w:rPr>
                <w:noProof/>
                <w:webHidden/>
              </w:rPr>
              <w:instrText xml:space="preserve"> PAGEREF _Toc1482816 \h </w:instrText>
            </w:r>
            <w:r w:rsidRPr="00071F93">
              <w:rPr>
                <w:noProof/>
                <w:webHidden/>
              </w:rPr>
            </w:r>
            <w:r w:rsidRPr="00071F93">
              <w:rPr>
                <w:noProof/>
                <w:webHidden/>
              </w:rPr>
              <w:fldChar w:fldCharType="separate"/>
            </w:r>
            <w:r w:rsidR="00737107">
              <w:rPr>
                <w:noProof/>
                <w:webHidden/>
              </w:rPr>
              <w:t>24</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17" w:history="1">
            <w:r w:rsidR="00D26DD5" w:rsidRPr="00071F93">
              <w:rPr>
                <w:rStyle w:val="Hyperlink"/>
                <w:rFonts w:eastAsia="Calibri"/>
                <w:noProof/>
              </w:rPr>
              <w:t>4</w:t>
            </w:r>
            <w:r w:rsidR="00D26DD5" w:rsidRPr="00071F93">
              <w:rPr>
                <w:rStyle w:val="Hyperlink"/>
                <w:rFonts w:eastAsia="Calibri"/>
                <w:noProof/>
                <w:lang w:val="sr-Cyrl-CS"/>
              </w:rPr>
              <w:t>.5. СЕКТОР ЗА КАНАЛИЗАЦИЈУ</w:t>
            </w:r>
            <w:r w:rsidR="00D26DD5" w:rsidRPr="00071F93">
              <w:rPr>
                <w:noProof/>
                <w:webHidden/>
              </w:rPr>
              <w:tab/>
            </w:r>
            <w:r w:rsidRPr="00071F93">
              <w:rPr>
                <w:noProof/>
                <w:webHidden/>
              </w:rPr>
              <w:fldChar w:fldCharType="begin"/>
            </w:r>
            <w:r w:rsidR="00D26DD5" w:rsidRPr="00071F93">
              <w:rPr>
                <w:noProof/>
                <w:webHidden/>
              </w:rPr>
              <w:instrText xml:space="preserve"> PAGEREF _Toc1482817 \h </w:instrText>
            </w:r>
            <w:r w:rsidRPr="00071F93">
              <w:rPr>
                <w:noProof/>
                <w:webHidden/>
              </w:rPr>
            </w:r>
            <w:r w:rsidRPr="00071F93">
              <w:rPr>
                <w:noProof/>
                <w:webHidden/>
              </w:rPr>
              <w:fldChar w:fldCharType="separate"/>
            </w:r>
            <w:r w:rsidR="00737107">
              <w:rPr>
                <w:noProof/>
                <w:webHidden/>
              </w:rPr>
              <w:t>25</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18" w:history="1">
            <w:r w:rsidR="00D26DD5" w:rsidRPr="00071F93">
              <w:rPr>
                <w:rStyle w:val="Hyperlink"/>
                <w:noProof/>
              </w:rPr>
              <w:t>4</w:t>
            </w:r>
            <w:r w:rsidR="00D26DD5" w:rsidRPr="00071F93">
              <w:rPr>
                <w:rStyle w:val="Hyperlink"/>
                <w:noProof/>
                <w:lang w:val="sr-Cyrl-BA"/>
              </w:rPr>
              <w:t>.5.1.</w:t>
            </w:r>
            <w:r w:rsidR="00D26DD5" w:rsidRPr="00071F93">
              <w:rPr>
                <w:rFonts w:eastAsiaTheme="minorEastAsia"/>
                <w:noProof/>
                <w:sz w:val="22"/>
              </w:rPr>
              <w:tab/>
            </w:r>
            <w:r w:rsidR="00D26DD5" w:rsidRPr="00071F93">
              <w:rPr>
                <w:rStyle w:val="Hyperlink"/>
                <w:noProof/>
                <w:lang w:val="sr-Cyrl-BA"/>
              </w:rPr>
              <w:t>Служба за управљање постројењем за пречишћавање отпадних вода</w:t>
            </w:r>
            <w:r w:rsidR="00D26DD5" w:rsidRPr="00071F93">
              <w:rPr>
                <w:noProof/>
                <w:webHidden/>
              </w:rPr>
              <w:tab/>
            </w:r>
            <w:r w:rsidRPr="00071F93">
              <w:rPr>
                <w:noProof/>
                <w:webHidden/>
              </w:rPr>
              <w:fldChar w:fldCharType="begin"/>
            </w:r>
            <w:r w:rsidR="00D26DD5" w:rsidRPr="00071F93">
              <w:rPr>
                <w:noProof/>
                <w:webHidden/>
              </w:rPr>
              <w:instrText xml:space="preserve"> PAGEREF _Toc1482818 \h </w:instrText>
            </w:r>
            <w:r w:rsidRPr="00071F93">
              <w:rPr>
                <w:noProof/>
                <w:webHidden/>
              </w:rPr>
            </w:r>
            <w:r w:rsidRPr="00071F93">
              <w:rPr>
                <w:noProof/>
                <w:webHidden/>
              </w:rPr>
              <w:fldChar w:fldCharType="separate"/>
            </w:r>
            <w:r w:rsidR="00737107">
              <w:rPr>
                <w:noProof/>
                <w:webHidden/>
              </w:rPr>
              <w:t>25</w:t>
            </w:r>
            <w:r w:rsidRPr="00071F93">
              <w:rPr>
                <w:noProof/>
                <w:webHidden/>
              </w:rPr>
              <w:fldChar w:fldCharType="end"/>
            </w:r>
          </w:hyperlink>
        </w:p>
        <w:p w:rsidR="00D26DD5" w:rsidRPr="00071F93" w:rsidRDefault="00063E96">
          <w:pPr>
            <w:pStyle w:val="TOC2"/>
            <w:tabs>
              <w:tab w:val="left" w:pos="1100"/>
              <w:tab w:val="right" w:leader="dot" w:pos="9063"/>
            </w:tabs>
            <w:rPr>
              <w:rFonts w:eastAsiaTheme="minorEastAsia"/>
              <w:noProof/>
              <w:sz w:val="22"/>
            </w:rPr>
          </w:pPr>
          <w:hyperlink w:anchor="_Toc1482819" w:history="1">
            <w:r w:rsidR="00D26DD5" w:rsidRPr="00071F93">
              <w:rPr>
                <w:rStyle w:val="Hyperlink"/>
                <w:noProof/>
              </w:rPr>
              <w:t>4</w:t>
            </w:r>
            <w:r w:rsidR="00D26DD5" w:rsidRPr="00071F93">
              <w:rPr>
                <w:rStyle w:val="Hyperlink"/>
                <w:noProof/>
                <w:lang w:val="sr-Cyrl-BA"/>
              </w:rPr>
              <w:t>.5.2.</w:t>
            </w:r>
            <w:r w:rsidR="00D26DD5" w:rsidRPr="00071F93">
              <w:rPr>
                <w:rFonts w:eastAsiaTheme="minorEastAsia"/>
                <w:noProof/>
                <w:sz w:val="22"/>
              </w:rPr>
              <w:tab/>
            </w:r>
            <w:r w:rsidR="00D26DD5" w:rsidRPr="00071F93">
              <w:rPr>
                <w:rStyle w:val="Hyperlink"/>
                <w:noProof/>
                <w:lang w:val="sr-Cyrl-BA"/>
              </w:rPr>
              <w:t>Служба за управљање канализационом мрежом</w:t>
            </w:r>
            <w:r w:rsidR="00D26DD5" w:rsidRPr="00071F93">
              <w:rPr>
                <w:noProof/>
                <w:webHidden/>
              </w:rPr>
              <w:tab/>
            </w:r>
            <w:r w:rsidRPr="00071F93">
              <w:rPr>
                <w:noProof/>
                <w:webHidden/>
              </w:rPr>
              <w:fldChar w:fldCharType="begin"/>
            </w:r>
            <w:r w:rsidR="00D26DD5" w:rsidRPr="00071F93">
              <w:rPr>
                <w:noProof/>
                <w:webHidden/>
              </w:rPr>
              <w:instrText xml:space="preserve"> PAGEREF _Toc1482819 \h </w:instrText>
            </w:r>
            <w:r w:rsidRPr="00071F93">
              <w:rPr>
                <w:noProof/>
                <w:webHidden/>
              </w:rPr>
            </w:r>
            <w:r w:rsidRPr="00071F93">
              <w:rPr>
                <w:noProof/>
                <w:webHidden/>
              </w:rPr>
              <w:fldChar w:fldCharType="separate"/>
            </w:r>
            <w:r w:rsidR="00737107">
              <w:rPr>
                <w:noProof/>
                <w:webHidden/>
              </w:rPr>
              <w:t>26</w:t>
            </w:r>
            <w:r w:rsidRPr="00071F93">
              <w:rPr>
                <w:noProof/>
                <w:webHidden/>
              </w:rPr>
              <w:fldChar w:fldCharType="end"/>
            </w:r>
          </w:hyperlink>
        </w:p>
        <w:p w:rsidR="00D26DD5" w:rsidRPr="00071F93" w:rsidRDefault="00063E96">
          <w:pPr>
            <w:pStyle w:val="TOC1"/>
            <w:rPr>
              <w:b w:val="0"/>
              <w:sz w:val="22"/>
              <w:lang w:val="en-US"/>
            </w:rPr>
          </w:pPr>
          <w:hyperlink w:anchor="_Toc1482820" w:history="1">
            <w:r w:rsidR="00D26DD5" w:rsidRPr="00071F93">
              <w:rPr>
                <w:rStyle w:val="Hyperlink"/>
                <w:rFonts w:cs="Times New Roman"/>
              </w:rPr>
              <w:t>5</w:t>
            </w:r>
            <w:r w:rsidR="00D26DD5" w:rsidRPr="00071F93">
              <w:rPr>
                <w:rStyle w:val="Hyperlink"/>
                <w:rFonts w:cs="Times New Roman"/>
                <w:lang w:val="sr-Cyrl-BA"/>
              </w:rPr>
              <w:t>. ПОКАЗАТЕЉИ УСПЈЕШНОСТИ И ВОДНИ БИЛАНС</w:t>
            </w:r>
            <w:r w:rsidR="00D26DD5" w:rsidRPr="00071F93">
              <w:rPr>
                <w:webHidden/>
              </w:rPr>
              <w:tab/>
            </w:r>
            <w:r w:rsidRPr="00071F93">
              <w:rPr>
                <w:webHidden/>
              </w:rPr>
              <w:fldChar w:fldCharType="begin"/>
            </w:r>
            <w:r w:rsidR="00D26DD5" w:rsidRPr="00071F93">
              <w:rPr>
                <w:webHidden/>
              </w:rPr>
              <w:instrText xml:space="preserve"> PAGEREF _Toc1482820 \h </w:instrText>
            </w:r>
            <w:r w:rsidRPr="00071F93">
              <w:rPr>
                <w:webHidden/>
              </w:rPr>
            </w:r>
            <w:r w:rsidRPr="00071F93">
              <w:rPr>
                <w:webHidden/>
              </w:rPr>
              <w:fldChar w:fldCharType="separate"/>
            </w:r>
            <w:r w:rsidR="00737107">
              <w:rPr>
                <w:webHidden/>
              </w:rPr>
              <w:t>26</w:t>
            </w:r>
            <w:r w:rsidRPr="00071F93">
              <w:rPr>
                <w:webHidden/>
              </w:rPr>
              <w:fldChar w:fldCharType="end"/>
            </w:r>
          </w:hyperlink>
        </w:p>
        <w:p w:rsidR="00D26DD5" w:rsidRPr="00071F93" w:rsidRDefault="00063E96">
          <w:pPr>
            <w:pStyle w:val="TOC1"/>
            <w:rPr>
              <w:b w:val="0"/>
              <w:sz w:val="22"/>
              <w:lang w:val="en-US"/>
            </w:rPr>
          </w:pPr>
          <w:hyperlink w:anchor="_Toc1482821" w:history="1">
            <w:r w:rsidR="00D26DD5" w:rsidRPr="00071F93">
              <w:rPr>
                <w:rStyle w:val="Hyperlink"/>
                <w:rFonts w:cs="Times New Roman"/>
              </w:rPr>
              <w:t>6</w:t>
            </w:r>
            <w:r w:rsidR="00D26DD5" w:rsidRPr="00071F93">
              <w:rPr>
                <w:rStyle w:val="Hyperlink"/>
                <w:rFonts w:cs="Times New Roman"/>
                <w:lang w:val="sr-Cyrl-BA"/>
              </w:rPr>
              <w:t xml:space="preserve">. </w:t>
            </w:r>
            <w:r w:rsidR="00D26DD5" w:rsidRPr="00071F93">
              <w:rPr>
                <w:rStyle w:val="Hyperlink"/>
                <w:rFonts w:cs="Times New Roman"/>
              </w:rPr>
              <w:t>ОДЈЕЉЕЊЕ ИНТЕРНЕ РЕВИЗИЈЕ</w:t>
            </w:r>
            <w:r w:rsidR="00D26DD5" w:rsidRPr="00071F93">
              <w:rPr>
                <w:webHidden/>
              </w:rPr>
              <w:tab/>
            </w:r>
            <w:r w:rsidRPr="00071F93">
              <w:rPr>
                <w:webHidden/>
              </w:rPr>
              <w:fldChar w:fldCharType="begin"/>
            </w:r>
            <w:r w:rsidR="00D26DD5" w:rsidRPr="00071F93">
              <w:rPr>
                <w:webHidden/>
              </w:rPr>
              <w:instrText xml:space="preserve"> PAGEREF _Toc1482821 \h </w:instrText>
            </w:r>
            <w:r w:rsidRPr="00071F93">
              <w:rPr>
                <w:webHidden/>
              </w:rPr>
            </w:r>
            <w:r w:rsidRPr="00071F93">
              <w:rPr>
                <w:webHidden/>
              </w:rPr>
              <w:fldChar w:fldCharType="separate"/>
            </w:r>
            <w:r w:rsidR="00737107">
              <w:rPr>
                <w:webHidden/>
              </w:rPr>
              <w:t>30</w:t>
            </w:r>
            <w:r w:rsidRPr="00071F93">
              <w:rPr>
                <w:webHidden/>
              </w:rPr>
              <w:fldChar w:fldCharType="end"/>
            </w:r>
          </w:hyperlink>
        </w:p>
        <w:p w:rsidR="00D26DD5" w:rsidRPr="00071F93" w:rsidRDefault="00063E96">
          <w:pPr>
            <w:pStyle w:val="TOC1"/>
            <w:rPr>
              <w:b w:val="0"/>
              <w:sz w:val="22"/>
              <w:lang w:val="en-US"/>
            </w:rPr>
          </w:pPr>
          <w:hyperlink w:anchor="_Toc1482822" w:history="1">
            <w:r w:rsidR="00D26DD5" w:rsidRPr="00071F93">
              <w:rPr>
                <w:rStyle w:val="Hyperlink"/>
                <w:rFonts w:cs="Times New Roman"/>
              </w:rPr>
              <w:t>7</w:t>
            </w:r>
            <w:r w:rsidR="00D26DD5" w:rsidRPr="00071F93">
              <w:rPr>
                <w:rStyle w:val="Hyperlink"/>
                <w:rFonts w:cs="Times New Roman"/>
                <w:lang w:val="sr-Cyrl-BA"/>
              </w:rPr>
              <w:t xml:space="preserve">. </w:t>
            </w:r>
            <w:r w:rsidR="00D26DD5" w:rsidRPr="00071F93">
              <w:rPr>
                <w:rStyle w:val="Hyperlink"/>
                <w:rFonts w:cs="Times New Roman"/>
                <w:lang w:val="sr-Latn-CS"/>
              </w:rPr>
              <w:t>ФИНАНСИЈСКО ПОСЛОВАЊЕ</w:t>
            </w:r>
            <w:r w:rsidR="00D26DD5" w:rsidRPr="00071F93">
              <w:rPr>
                <w:webHidden/>
              </w:rPr>
              <w:tab/>
            </w:r>
            <w:r w:rsidRPr="00071F93">
              <w:rPr>
                <w:webHidden/>
              </w:rPr>
              <w:fldChar w:fldCharType="begin"/>
            </w:r>
            <w:r w:rsidR="00D26DD5" w:rsidRPr="00071F93">
              <w:rPr>
                <w:webHidden/>
              </w:rPr>
              <w:instrText xml:space="preserve"> PAGEREF _Toc1482822 \h </w:instrText>
            </w:r>
            <w:r w:rsidRPr="00071F93">
              <w:rPr>
                <w:webHidden/>
              </w:rPr>
            </w:r>
            <w:r w:rsidRPr="00071F93">
              <w:rPr>
                <w:webHidden/>
              </w:rPr>
              <w:fldChar w:fldCharType="separate"/>
            </w:r>
            <w:r w:rsidR="00737107">
              <w:rPr>
                <w:webHidden/>
              </w:rPr>
              <w:t>31</w:t>
            </w:r>
            <w:r w:rsidRPr="00071F93">
              <w:rPr>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23" w:history="1">
            <w:r w:rsidR="00D26DD5" w:rsidRPr="00071F93">
              <w:rPr>
                <w:rStyle w:val="Hyperlink"/>
                <w:noProof/>
              </w:rPr>
              <w:t>7</w:t>
            </w:r>
            <w:r w:rsidR="00D26DD5" w:rsidRPr="00071F93">
              <w:rPr>
                <w:rStyle w:val="Hyperlink"/>
                <w:noProof/>
                <w:lang w:val="sr-Latn-CS"/>
              </w:rPr>
              <w:t>.1.</w:t>
            </w:r>
            <w:r w:rsidR="00D26DD5" w:rsidRPr="00071F93">
              <w:rPr>
                <w:rStyle w:val="Hyperlink"/>
                <w:noProof/>
                <w:lang w:val="sr-Cyrl-CS"/>
              </w:rPr>
              <w:t>Биланс стања</w:t>
            </w:r>
            <w:r w:rsidR="00D26DD5" w:rsidRPr="00071F93">
              <w:rPr>
                <w:noProof/>
                <w:webHidden/>
              </w:rPr>
              <w:tab/>
            </w:r>
            <w:r w:rsidRPr="00071F93">
              <w:rPr>
                <w:noProof/>
                <w:webHidden/>
              </w:rPr>
              <w:fldChar w:fldCharType="begin"/>
            </w:r>
            <w:r w:rsidR="00D26DD5" w:rsidRPr="00071F93">
              <w:rPr>
                <w:noProof/>
                <w:webHidden/>
              </w:rPr>
              <w:instrText xml:space="preserve"> PAGEREF _Toc1482823 \h </w:instrText>
            </w:r>
            <w:r w:rsidRPr="00071F93">
              <w:rPr>
                <w:noProof/>
                <w:webHidden/>
              </w:rPr>
            </w:r>
            <w:r w:rsidRPr="00071F93">
              <w:rPr>
                <w:noProof/>
                <w:webHidden/>
              </w:rPr>
              <w:fldChar w:fldCharType="separate"/>
            </w:r>
            <w:r w:rsidR="00737107">
              <w:rPr>
                <w:noProof/>
                <w:webHidden/>
              </w:rPr>
              <w:t>31</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24" w:history="1">
            <w:r w:rsidR="00D26DD5" w:rsidRPr="00071F93">
              <w:rPr>
                <w:rStyle w:val="Hyperlink"/>
                <w:rFonts w:cs="Times New Roman"/>
                <w:noProof/>
              </w:rPr>
              <w:t>7</w:t>
            </w:r>
            <w:r w:rsidR="00D26DD5" w:rsidRPr="00071F93">
              <w:rPr>
                <w:rStyle w:val="Hyperlink"/>
                <w:rFonts w:cs="Times New Roman"/>
                <w:noProof/>
                <w:lang w:val="sr-Latn-CS"/>
              </w:rPr>
              <w:t>.2.</w:t>
            </w:r>
            <w:r w:rsidR="00D26DD5" w:rsidRPr="00071F93">
              <w:rPr>
                <w:rStyle w:val="Hyperlink"/>
                <w:rFonts w:cs="Times New Roman"/>
                <w:noProof/>
                <w:lang w:val="sr-Cyrl-CS"/>
              </w:rPr>
              <w:t>Биланс успјеха</w:t>
            </w:r>
            <w:r w:rsidR="00D26DD5" w:rsidRPr="00071F93">
              <w:rPr>
                <w:noProof/>
                <w:webHidden/>
              </w:rPr>
              <w:tab/>
            </w:r>
            <w:r w:rsidRPr="00071F93">
              <w:rPr>
                <w:noProof/>
                <w:webHidden/>
              </w:rPr>
              <w:fldChar w:fldCharType="begin"/>
            </w:r>
            <w:r w:rsidR="00D26DD5" w:rsidRPr="00071F93">
              <w:rPr>
                <w:noProof/>
                <w:webHidden/>
              </w:rPr>
              <w:instrText xml:space="preserve"> PAGEREF _Toc1482824 \h </w:instrText>
            </w:r>
            <w:r w:rsidRPr="00071F93">
              <w:rPr>
                <w:noProof/>
                <w:webHidden/>
              </w:rPr>
            </w:r>
            <w:r w:rsidRPr="00071F93">
              <w:rPr>
                <w:noProof/>
                <w:webHidden/>
              </w:rPr>
              <w:fldChar w:fldCharType="separate"/>
            </w:r>
            <w:r w:rsidR="00737107">
              <w:rPr>
                <w:noProof/>
                <w:webHidden/>
              </w:rPr>
              <w:t>37</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25" w:history="1">
            <w:r w:rsidR="00D26DD5" w:rsidRPr="00071F93">
              <w:rPr>
                <w:rStyle w:val="Hyperlink"/>
                <w:noProof/>
              </w:rPr>
              <w:t>7.3.Остварени резултат</w:t>
            </w:r>
            <w:r w:rsidR="00D26DD5" w:rsidRPr="00071F93">
              <w:rPr>
                <w:noProof/>
                <w:webHidden/>
              </w:rPr>
              <w:tab/>
            </w:r>
            <w:r w:rsidRPr="00071F93">
              <w:rPr>
                <w:noProof/>
                <w:webHidden/>
              </w:rPr>
              <w:fldChar w:fldCharType="begin"/>
            </w:r>
            <w:r w:rsidR="00D26DD5" w:rsidRPr="00071F93">
              <w:rPr>
                <w:noProof/>
                <w:webHidden/>
              </w:rPr>
              <w:instrText xml:space="preserve"> PAGEREF _Toc1482825 \h </w:instrText>
            </w:r>
            <w:r w:rsidRPr="00071F93">
              <w:rPr>
                <w:noProof/>
                <w:webHidden/>
              </w:rPr>
            </w:r>
            <w:r w:rsidRPr="00071F93">
              <w:rPr>
                <w:noProof/>
                <w:webHidden/>
              </w:rPr>
              <w:fldChar w:fldCharType="separate"/>
            </w:r>
            <w:r w:rsidR="00737107">
              <w:rPr>
                <w:noProof/>
                <w:webHidden/>
              </w:rPr>
              <w:t>43</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26" w:history="1">
            <w:r w:rsidR="00D26DD5" w:rsidRPr="00071F93">
              <w:rPr>
                <w:rStyle w:val="Hyperlink"/>
                <w:rFonts w:cs="Times New Roman"/>
                <w:noProof/>
              </w:rPr>
              <w:t>7</w:t>
            </w:r>
            <w:r w:rsidR="00D26DD5" w:rsidRPr="00071F93">
              <w:rPr>
                <w:rStyle w:val="Hyperlink"/>
                <w:rFonts w:cs="Times New Roman"/>
                <w:noProof/>
                <w:lang w:val="sr-Cyrl-CS"/>
              </w:rPr>
              <w:t>.</w:t>
            </w:r>
            <w:r w:rsidR="00D26DD5" w:rsidRPr="00071F93">
              <w:rPr>
                <w:rStyle w:val="Hyperlink"/>
                <w:rFonts w:cs="Times New Roman"/>
                <w:noProof/>
                <w:lang w:val="sr-Latn-CS"/>
              </w:rPr>
              <w:t>4</w:t>
            </w:r>
            <w:r w:rsidR="00D26DD5" w:rsidRPr="00071F93">
              <w:rPr>
                <w:rStyle w:val="Hyperlink"/>
                <w:rFonts w:cs="Times New Roman"/>
                <w:noProof/>
                <w:lang w:val="sr-Cyrl-CS"/>
              </w:rPr>
              <w:t>. Биланс токова готовине</w:t>
            </w:r>
            <w:r w:rsidR="00D26DD5" w:rsidRPr="00071F93">
              <w:rPr>
                <w:noProof/>
                <w:webHidden/>
              </w:rPr>
              <w:tab/>
            </w:r>
            <w:r w:rsidRPr="00071F93">
              <w:rPr>
                <w:noProof/>
                <w:webHidden/>
              </w:rPr>
              <w:fldChar w:fldCharType="begin"/>
            </w:r>
            <w:r w:rsidR="00D26DD5" w:rsidRPr="00071F93">
              <w:rPr>
                <w:noProof/>
                <w:webHidden/>
              </w:rPr>
              <w:instrText xml:space="preserve"> PAGEREF _Toc1482826 \h </w:instrText>
            </w:r>
            <w:r w:rsidRPr="00071F93">
              <w:rPr>
                <w:noProof/>
                <w:webHidden/>
              </w:rPr>
            </w:r>
            <w:r w:rsidRPr="00071F93">
              <w:rPr>
                <w:noProof/>
                <w:webHidden/>
              </w:rPr>
              <w:fldChar w:fldCharType="separate"/>
            </w:r>
            <w:r w:rsidR="00737107">
              <w:rPr>
                <w:noProof/>
                <w:webHidden/>
              </w:rPr>
              <w:t>44</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27" w:history="1">
            <w:r w:rsidR="00D26DD5" w:rsidRPr="00071F93">
              <w:rPr>
                <w:rStyle w:val="Hyperlink"/>
                <w:rFonts w:cs="Times New Roman"/>
                <w:noProof/>
              </w:rPr>
              <w:t>7</w:t>
            </w:r>
            <w:r w:rsidR="00D26DD5" w:rsidRPr="00071F93">
              <w:rPr>
                <w:rStyle w:val="Hyperlink"/>
                <w:rFonts w:cs="Times New Roman"/>
                <w:noProof/>
                <w:lang w:val="sr-Cyrl-CS"/>
              </w:rPr>
              <w:t>.</w:t>
            </w:r>
            <w:r w:rsidR="00D26DD5" w:rsidRPr="00071F93">
              <w:rPr>
                <w:rStyle w:val="Hyperlink"/>
                <w:rFonts w:cs="Times New Roman"/>
                <w:noProof/>
                <w:lang w:val="sr-Latn-CS"/>
              </w:rPr>
              <w:t>5</w:t>
            </w:r>
            <w:r w:rsidR="00D26DD5" w:rsidRPr="00071F93">
              <w:rPr>
                <w:rStyle w:val="Hyperlink"/>
                <w:rFonts w:cs="Times New Roman"/>
                <w:noProof/>
                <w:lang w:val="sr-Cyrl-CS"/>
              </w:rPr>
              <w:t>. Преглед обавеза и потраживања</w:t>
            </w:r>
            <w:r w:rsidR="00D26DD5" w:rsidRPr="00071F93">
              <w:rPr>
                <w:noProof/>
                <w:webHidden/>
              </w:rPr>
              <w:tab/>
            </w:r>
            <w:r w:rsidRPr="00071F93">
              <w:rPr>
                <w:noProof/>
                <w:webHidden/>
              </w:rPr>
              <w:fldChar w:fldCharType="begin"/>
            </w:r>
            <w:r w:rsidR="00D26DD5" w:rsidRPr="00071F93">
              <w:rPr>
                <w:noProof/>
                <w:webHidden/>
              </w:rPr>
              <w:instrText xml:space="preserve"> PAGEREF _Toc1482827 \h </w:instrText>
            </w:r>
            <w:r w:rsidRPr="00071F93">
              <w:rPr>
                <w:noProof/>
                <w:webHidden/>
              </w:rPr>
            </w:r>
            <w:r w:rsidRPr="00071F93">
              <w:rPr>
                <w:noProof/>
                <w:webHidden/>
              </w:rPr>
              <w:fldChar w:fldCharType="separate"/>
            </w:r>
            <w:r w:rsidR="00737107">
              <w:rPr>
                <w:noProof/>
                <w:webHidden/>
              </w:rPr>
              <w:t>46</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28" w:history="1">
            <w:r w:rsidR="00D26DD5" w:rsidRPr="00071F93">
              <w:rPr>
                <w:rStyle w:val="Hyperlink"/>
                <w:rFonts w:cs="Times New Roman"/>
                <w:noProof/>
              </w:rPr>
              <w:t>7</w:t>
            </w:r>
            <w:r w:rsidR="00D26DD5" w:rsidRPr="00071F93">
              <w:rPr>
                <w:rStyle w:val="Hyperlink"/>
                <w:rFonts w:cs="Times New Roman"/>
                <w:noProof/>
                <w:lang w:val="sr-Cyrl-CS"/>
              </w:rPr>
              <w:t>.</w:t>
            </w:r>
            <w:r w:rsidR="00D26DD5" w:rsidRPr="00071F93">
              <w:rPr>
                <w:rStyle w:val="Hyperlink"/>
                <w:rFonts w:cs="Times New Roman"/>
                <w:noProof/>
                <w:lang w:val="sr-Latn-CS"/>
              </w:rPr>
              <w:t>6</w:t>
            </w:r>
            <w:r w:rsidR="00D26DD5" w:rsidRPr="00071F93">
              <w:rPr>
                <w:rStyle w:val="Hyperlink"/>
                <w:rFonts w:cs="Times New Roman"/>
                <w:noProof/>
                <w:lang w:val="sr-Cyrl-CS"/>
              </w:rPr>
              <w:t xml:space="preserve">. </w:t>
            </w:r>
            <w:r w:rsidR="00D26DD5" w:rsidRPr="00071F93">
              <w:rPr>
                <w:rStyle w:val="Hyperlink"/>
                <w:rFonts w:cs="Times New Roman"/>
                <w:noProof/>
                <w:lang w:val="sr-Latn-CS"/>
              </w:rPr>
              <w:t>Залихе</w:t>
            </w:r>
            <w:r w:rsidR="00D26DD5" w:rsidRPr="00071F93">
              <w:rPr>
                <w:noProof/>
                <w:webHidden/>
              </w:rPr>
              <w:tab/>
            </w:r>
            <w:r w:rsidRPr="00071F93">
              <w:rPr>
                <w:noProof/>
                <w:webHidden/>
              </w:rPr>
              <w:fldChar w:fldCharType="begin"/>
            </w:r>
            <w:r w:rsidR="00D26DD5" w:rsidRPr="00071F93">
              <w:rPr>
                <w:noProof/>
                <w:webHidden/>
              </w:rPr>
              <w:instrText xml:space="preserve"> PAGEREF _Toc1482828 \h </w:instrText>
            </w:r>
            <w:r w:rsidRPr="00071F93">
              <w:rPr>
                <w:noProof/>
                <w:webHidden/>
              </w:rPr>
            </w:r>
            <w:r w:rsidRPr="00071F93">
              <w:rPr>
                <w:noProof/>
                <w:webHidden/>
              </w:rPr>
              <w:fldChar w:fldCharType="separate"/>
            </w:r>
            <w:r w:rsidR="00737107">
              <w:rPr>
                <w:noProof/>
                <w:webHidden/>
              </w:rPr>
              <w:t>47</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29" w:history="1">
            <w:r w:rsidR="00D26DD5" w:rsidRPr="00071F93">
              <w:rPr>
                <w:rStyle w:val="Hyperlink"/>
                <w:rFonts w:cs="Times New Roman"/>
                <w:noProof/>
              </w:rPr>
              <w:t>7</w:t>
            </w:r>
            <w:r w:rsidR="00D26DD5" w:rsidRPr="00071F93">
              <w:rPr>
                <w:rStyle w:val="Hyperlink"/>
                <w:rFonts w:cs="Times New Roman"/>
                <w:noProof/>
                <w:lang w:val="sr-Cyrl-CS"/>
              </w:rPr>
              <w:t>.</w:t>
            </w:r>
            <w:r w:rsidR="00D26DD5" w:rsidRPr="00071F93">
              <w:rPr>
                <w:rStyle w:val="Hyperlink"/>
                <w:rFonts w:cs="Times New Roman"/>
                <w:noProof/>
                <w:lang w:val="sr-Latn-CS"/>
              </w:rPr>
              <w:t>7</w:t>
            </w:r>
            <w:r w:rsidR="00D26DD5" w:rsidRPr="00071F93">
              <w:rPr>
                <w:rStyle w:val="Hyperlink"/>
                <w:rFonts w:cs="Times New Roman"/>
                <w:noProof/>
                <w:lang w:val="sr-Cyrl-CS"/>
              </w:rPr>
              <w:t xml:space="preserve">. </w:t>
            </w:r>
            <w:r w:rsidR="00D26DD5" w:rsidRPr="00071F93">
              <w:rPr>
                <w:rStyle w:val="Hyperlink"/>
                <w:rFonts w:cs="Times New Roman"/>
                <w:noProof/>
                <w:lang w:val="sr-Latn-CS"/>
              </w:rPr>
              <w:t>Плате</w:t>
            </w:r>
            <w:r w:rsidR="00D26DD5" w:rsidRPr="00071F93">
              <w:rPr>
                <w:noProof/>
                <w:webHidden/>
              </w:rPr>
              <w:tab/>
            </w:r>
            <w:r w:rsidRPr="00071F93">
              <w:rPr>
                <w:noProof/>
                <w:webHidden/>
              </w:rPr>
              <w:fldChar w:fldCharType="begin"/>
            </w:r>
            <w:r w:rsidR="00D26DD5" w:rsidRPr="00071F93">
              <w:rPr>
                <w:noProof/>
                <w:webHidden/>
              </w:rPr>
              <w:instrText xml:space="preserve"> PAGEREF _Toc1482829 \h </w:instrText>
            </w:r>
            <w:r w:rsidRPr="00071F93">
              <w:rPr>
                <w:noProof/>
                <w:webHidden/>
              </w:rPr>
            </w:r>
            <w:r w:rsidRPr="00071F93">
              <w:rPr>
                <w:noProof/>
                <w:webHidden/>
              </w:rPr>
              <w:fldChar w:fldCharType="separate"/>
            </w:r>
            <w:r w:rsidR="00737107">
              <w:rPr>
                <w:noProof/>
                <w:webHidden/>
              </w:rPr>
              <w:t>48</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30" w:history="1">
            <w:r w:rsidR="00D26DD5" w:rsidRPr="00071F93">
              <w:rPr>
                <w:rStyle w:val="Hyperlink"/>
                <w:rFonts w:cs="Times New Roman"/>
                <w:noProof/>
              </w:rPr>
              <w:t>7</w:t>
            </w:r>
            <w:r w:rsidR="00D26DD5" w:rsidRPr="00071F93">
              <w:rPr>
                <w:rStyle w:val="Hyperlink"/>
                <w:rFonts w:cs="Times New Roman"/>
                <w:noProof/>
                <w:lang w:val="sr-Latn-CS"/>
              </w:rPr>
              <w:t>.</w:t>
            </w:r>
            <w:r w:rsidR="00D26DD5" w:rsidRPr="00071F93">
              <w:rPr>
                <w:rStyle w:val="Hyperlink"/>
                <w:rFonts w:cs="Times New Roman"/>
                <w:noProof/>
              </w:rPr>
              <w:t>8</w:t>
            </w:r>
            <w:r w:rsidR="00D26DD5" w:rsidRPr="00071F93">
              <w:rPr>
                <w:rStyle w:val="Hyperlink"/>
                <w:rFonts w:cs="Times New Roman"/>
                <w:noProof/>
                <w:lang w:val="sr-Cyrl-BA"/>
              </w:rPr>
              <w:t xml:space="preserve">. </w:t>
            </w:r>
            <w:r w:rsidR="00D26DD5" w:rsidRPr="00071F93">
              <w:rPr>
                <w:rStyle w:val="Hyperlink"/>
                <w:rFonts w:cs="Times New Roman"/>
                <w:noProof/>
                <w:lang w:val="sr-Cyrl-CS"/>
              </w:rPr>
              <w:t>Радна снага</w:t>
            </w:r>
            <w:r w:rsidR="00D26DD5" w:rsidRPr="00071F93">
              <w:rPr>
                <w:noProof/>
                <w:webHidden/>
              </w:rPr>
              <w:tab/>
            </w:r>
            <w:r w:rsidRPr="00071F93">
              <w:rPr>
                <w:noProof/>
                <w:webHidden/>
              </w:rPr>
              <w:fldChar w:fldCharType="begin"/>
            </w:r>
            <w:r w:rsidR="00D26DD5" w:rsidRPr="00071F93">
              <w:rPr>
                <w:noProof/>
                <w:webHidden/>
              </w:rPr>
              <w:instrText xml:space="preserve"> PAGEREF _Toc1482830 \h </w:instrText>
            </w:r>
            <w:r w:rsidRPr="00071F93">
              <w:rPr>
                <w:noProof/>
                <w:webHidden/>
              </w:rPr>
            </w:r>
            <w:r w:rsidRPr="00071F93">
              <w:rPr>
                <w:noProof/>
                <w:webHidden/>
              </w:rPr>
              <w:fldChar w:fldCharType="separate"/>
            </w:r>
            <w:r w:rsidR="00737107">
              <w:rPr>
                <w:noProof/>
                <w:webHidden/>
              </w:rPr>
              <w:t>48</w:t>
            </w:r>
            <w:r w:rsidRPr="00071F93">
              <w:rPr>
                <w:noProof/>
                <w:webHidden/>
              </w:rPr>
              <w:fldChar w:fldCharType="end"/>
            </w:r>
          </w:hyperlink>
        </w:p>
        <w:p w:rsidR="00D26DD5" w:rsidRPr="00071F93" w:rsidRDefault="00063E96">
          <w:pPr>
            <w:pStyle w:val="TOC1"/>
            <w:rPr>
              <w:b w:val="0"/>
              <w:sz w:val="22"/>
              <w:lang w:val="en-US"/>
            </w:rPr>
          </w:pPr>
          <w:hyperlink w:anchor="_Toc1482831" w:history="1">
            <w:r w:rsidR="00D26DD5" w:rsidRPr="00071F93">
              <w:rPr>
                <w:rStyle w:val="Hyperlink"/>
                <w:rFonts w:eastAsiaTheme="minorHAnsi"/>
              </w:rPr>
              <w:t xml:space="preserve">8. </w:t>
            </w:r>
            <w:r w:rsidR="00D26DD5" w:rsidRPr="00071F93">
              <w:rPr>
                <w:rStyle w:val="Hyperlink"/>
                <w:lang w:val="sr-Cyrl-BA"/>
              </w:rPr>
              <w:t>УПРАВЉАЊЕ РИЗИЦИМА</w:t>
            </w:r>
            <w:r w:rsidR="00D26DD5" w:rsidRPr="00071F93">
              <w:rPr>
                <w:webHidden/>
              </w:rPr>
              <w:tab/>
            </w:r>
            <w:r w:rsidRPr="00071F93">
              <w:rPr>
                <w:webHidden/>
              </w:rPr>
              <w:fldChar w:fldCharType="begin"/>
            </w:r>
            <w:r w:rsidR="00D26DD5" w:rsidRPr="00071F93">
              <w:rPr>
                <w:webHidden/>
              </w:rPr>
              <w:instrText xml:space="preserve"> PAGEREF _Toc1482831 \h </w:instrText>
            </w:r>
            <w:r w:rsidRPr="00071F93">
              <w:rPr>
                <w:webHidden/>
              </w:rPr>
            </w:r>
            <w:r w:rsidRPr="00071F93">
              <w:rPr>
                <w:webHidden/>
              </w:rPr>
              <w:fldChar w:fldCharType="separate"/>
            </w:r>
            <w:r w:rsidR="00737107">
              <w:rPr>
                <w:webHidden/>
              </w:rPr>
              <w:t>49</w:t>
            </w:r>
            <w:r w:rsidRPr="00071F93">
              <w:rPr>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32" w:history="1">
            <w:r w:rsidR="00D26DD5" w:rsidRPr="00071F93">
              <w:rPr>
                <w:rStyle w:val="Hyperlink"/>
                <w:noProof/>
              </w:rPr>
              <w:t>8.1. Кредитни ризик</w:t>
            </w:r>
            <w:r w:rsidR="00D26DD5" w:rsidRPr="00071F93">
              <w:rPr>
                <w:noProof/>
                <w:webHidden/>
              </w:rPr>
              <w:tab/>
            </w:r>
            <w:r w:rsidRPr="00071F93">
              <w:rPr>
                <w:noProof/>
                <w:webHidden/>
              </w:rPr>
              <w:fldChar w:fldCharType="begin"/>
            </w:r>
            <w:r w:rsidR="00D26DD5" w:rsidRPr="00071F93">
              <w:rPr>
                <w:noProof/>
                <w:webHidden/>
              </w:rPr>
              <w:instrText xml:space="preserve"> PAGEREF _Toc1482832 \h </w:instrText>
            </w:r>
            <w:r w:rsidRPr="00071F93">
              <w:rPr>
                <w:noProof/>
                <w:webHidden/>
              </w:rPr>
            </w:r>
            <w:r w:rsidRPr="00071F93">
              <w:rPr>
                <w:noProof/>
                <w:webHidden/>
              </w:rPr>
              <w:fldChar w:fldCharType="separate"/>
            </w:r>
            <w:r w:rsidR="00737107">
              <w:rPr>
                <w:noProof/>
                <w:webHidden/>
              </w:rPr>
              <w:t>49</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33" w:history="1">
            <w:r w:rsidR="00D26DD5" w:rsidRPr="00071F93">
              <w:rPr>
                <w:rStyle w:val="Hyperlink"/>
                <w:noProof/>
              </w:rPr>
              <w:t xml:space="preserve">8.2. </w:t>
            </w:r>
            <w:r w:rsidR="00D26DD5" w:rsidRPr="00071F93">
              <w:rPr>
                <w:rStyle w:val="Hyperlink"/>
                <w:noProof/>
                <w:lang w:val="sr-Cyrl-BA"/>
              </w:rPr>
              <w:t>Цјеновни ризик</w:t>
            </w:r>
            <w:r w:rsidR="00D26DD5" w:rsidRPr="00071F93">
              <w:rPr>
                <w:noProof/>
                <w:webHidden/>
              </w:rPr>
              <w:tab/>
            </w:r>
            <w:r w:rsidRPr="00071F93">
              <w:rPr>
                <w:noProof/>
                <w:webHidden/>
              </w:rPr>
              <w:fldChar w:fldCharType="begin"/>
            </w:r>
            <w:r w:rsidR="00D26DD5" w:rsidRPr="00071F93">
              <w:rPr>
                <w:noProof/>
                <w:webHidden/>
              </w:rPr>
              <w:instrText xml:space="preserve"> PAGEREF _Toc1482833 \h </w:instrText>
            </w:r>
            <w:r w:rsidRPr="00071F93">
              <w:rPr>
                <w:noProof/>
                <w:webHidden/>
              </w:rPr>
            </w:r>
            <w:r w:rsidRPr="00071F93">
              <w:rPr>
                <w:noProof/>
                <w:webHidden/>
              </w:rPr>
              <w:fldChar w:fldCharType="separate"/>
            </w:r>
            <w:r w:rsidR="00737107">
              <w:rPr>
                <w:noProof/>
                <w:webHidden/>
              </w:rPr>
              <w:t>50</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34" w:history="1">
            <w:r w:rsidR="00D26DD5" w:rsidRPr="00071F93">
              <w:rPr>
                <w:rStyle w:val="Hyperlink"/>
                <w:noProof/>
              </w:rPr>
              <w:t xml:space="preserve">8.3. </w:t>
            </w:r>
            <w:r w:rsidR="00D26DD5" w:rsidRPr="00071F93">
              <w:rPr>
                <w:rStyle w:val="Hyperlink"/>
                <w:noProof/>
                <w:lang w:val="sr-Cyrl-BA"/>
              </w:rPr>
              <w:t>Ризик ликвидности</w:t>
            </w:r>
            <w:r w:rsidR="00D26DD5" w:rsidRPr="00071F93">
              <w:rPr>
                <w:noProof/>
                <w:webHidden/>
              </w:rPr>
              <w:tab/>
            </w:r>
            <w:r w:rsidRPr="00071F93">
              <w:rPr>
                <w:noProof/>
                <w:webHidden/>
              </w:rPr>
              <w:fldChar w:fldCharType="begin"/>
            </w:r>
            <w:r w:rsidR="00D26DD5" w:rsidRPr="00071F93">
              <w:rPr>
                <w:noProof/>
                <w:webHidden/>
              </w:rPr>
              <w:instrText xml:space="preserve"> PAGEREF _Toc1482834 \h </w:instrText>
            </w:r>
            <w:r w:rsidRPr="00071F93">
              <w:rPr>
                <w:noProof/>
                <w:webHidden/>
              </w:rPr>
            </w:r>
            <w:r w:rsidRPr="00071F93">
              <w:rPr>
                <w:noProof/>
                <w:webHidden/>
              </w:rPr>
              <w:fldChar w:fldCharType="separate"/>
            </w:r>
            <w:r w:rsidR="00737107">
              <w:rPr>
                <w:noProof/>
                <w:webHidden/>
              </w:rPr>
              <w:t>51</w:t>
            </w:r>
            <w:r w:rsidRPr="00071F93">
              <w:rPr>
                <w:noProof/>
                <w:webHidden/>
              </w:rPr>
              <w:fldChar w:fldCharType="end"/>
            </w:r>
          </w:hyperlink>
        </w:p>
        <w:p w:rsidR="00D26DD5" w:rsidRPr="00071F93" w:rsidRDefault="00063E96">
          <w:pPr>
            <w:pStyle w:val="TOC2"/>
            <w:tabs>
              <w:tab w:val="right" w:leader="dot" w:pos="9063"/>
            </w:tabs>
            <w:rPr>
              <w:rFonts w:eastAsiaTheme="minorEastAsia"/>
              <w:noProof/>
              <w:sz w:val="22"/>
            </w:rPr>
          </w:pPr>
          <w:hyperlink w:anchor="_Toc1482835" w:history="1">
            <w:r w:rsidR="00D26DD5" w:rsidRPr="00071F93">
              <w:rPr>
                <w:rStyle w:val="Hyperlink"/>
                <w:noProof/>
              </w:rPr>
              <w:t xml:space="preserve">8.4. </w:t>
            </w:r>
            <w:r w:rsidR="00D26DD5" w:rsidRPr="00071F93">
              <w:rPr>
                <w:rStyle w:val="Hyperlink"/>
                <w:noProof/>
                <w:lang w:val="sr-Cyrl-BA"/>
              </w:rPr>
              <w:t>Ризик новчаног тока</w:t>
            </w:r>
            <w:r w:rsidR="00D26DD5" w:rsidRPr="00071F93">
              <w:rPr>
                <w:noProof/>
                <w:webHidden/>
              </w:rPr>
              <w:tab/>
            </w:r>
            <w:r w:rsidRPr="00071F93">
              <w:rPr>
                <w:noProof/>
                <w:webHidden/>
              </w:rPr>
              <w:fldChar w:fldCharType="begin"/>
            </w:r>
            <w:r w:rsidR="00D26DD5" w:rsidRPr="00071F93">
              <w:rPr>
                <w:noProof/>
                <w:webHidden/>
              </w:rPr>
              <w:instrText xml:space="preserve"> PAGEREF _Toc1482835 \h </w:instrText>
            </w:r>
            <w:r w:rsidRPr="00071F93">
              <w:rPr>
                <w:noProof/>
                <w:webHidden/>
              </w:rPr>
            </w:r>
            <w:r w:rsidRPr="00071F93">
              <w:rPr>
                <w:noProof/>
                <w:webHidden/>
              </w:rPr>
              <w:fldChar w:fldCharType="separate"/>
            </w:r>
            <w:r w:rsidR="00737107">
              <w:rPr>
                <w:noProof/>
                <w:webHidden/>
              </w:rPr>
              <w:t>51</w:t>
            </w:r>
            <w:r w:rsidRPr="00071F93">
              <w:rPr>
                <w:noProof/>
                <w:webHidden/>
              </w:rPr>
              <w:fldChar w:fldCharType="end"/>
            </w:r>
          </w:hyperlink>
        </w:p>
        <w:p w:rsidR="00D26DD5" w:rsidRPr="00071F93" w:rsidRDefault="00063E96">
          <w:pPr>
            <w:pStyle w:val="TOC1"/>
            <w:rPr>
              <w:b w:val="0"/>
              <w:sz w:val="22"/>
              <w:lang w:val="en-US"/>
            </w:rPr>
          </w:pPr>
          <w:hyperlink w:anchor="_Toc1482836" w:history="1">
            <w:r w:rsidR="00D26DD5" w:rsidRPr="00071F93">
              <w:rPr>
                <w:rStyle w:val="Hyperlink"/>
                <w:rFonts w:cs="Times New Roman"/>
              </w:rPr>
              <w:t>9</w:t>
            </w:r>
            <w:r w:rsidR="00D26DD5" w:rsidRPr="00071F93">
              <w:rPr>
                <w:rStyle w:val="Hyperlink"/>
                <w:rFonts w:cs="Times New Roman"/>
                <w:lang w:val="sr-Cyrl-BA"/>
              </w:rPr>
              <w:t xml:space="preserve">. </w:t>
            </w:r>
            <w:r w:rsidR="00D26DD5" w:rsidRPr="00071F93">
              <w:rPr>
                <w:rStyle w:val="Hyperlink"/>
                <w:rFonts w:cs="Times New Roman"/>
              </w:rPr>
              <w:t>ПРОБЛЕМИ И ТЕШКОЋЕ У РАДУ</w:t>
            </w:r>
            <w:r w:rsidR="00D26DD5" w:rsidRPr="00071F93">
              <w:rPr>
                <w:webHidden/>
              </w:rPr>
              <w:tab/>
            </w:r>
            <w:r w:rsidRPr="00071F93">
              <w:rPr>
                <w:webHidden/>
              </w:rPr>
              <w:fldChar w:fldCharType="begin"/>
            </w:r>
            <w:r w:rsidR="00D26DD5" w:rsidRPr="00071F93">
              <w:rPr>
                <w:webHidden/>
              </w:rPr>
              <w:instrText xml:space="preserve"> PAGEREF _Toc1482836 \h </w:instrText>
            </w:r>
            <w:r w:rsidRPr="00071F93">
              <w:rPr>
                <w:webHidden/>
              </w:rPr>
            </w:r>
            <w:r w:rsidRPr="00071F93">
              <w:rPr>
                <w:webHidden/>
              </w:rPr>
              <w:fldChar w:fldCharType="separate"/>
            </w:r>
            <w:r w:rsidR="00737107">
              <w:rPr>
                <w:webHidden/>
              </w:rPr>
              <w:t>52</w:t>
            </w:r>
            <w:r w:rsidRPr="00071F93">
              <w:rPr>
                <w:webHidden/>
              </w:rPr>
              <w:fldChar w:fldCharType="end"/>
            </w:r>
          </w:hyperlink>
        </w:p>
        <w:p w:rsidR="00D26DD5" w:rsidRPr="00071F93" w:rsidRDefault="00063E96">
          <w:pPr>
            <w:pStyle w:val="TOC1"/>
            <w:rPr>
              <w:b w:val="0"/>
              <w:sz w:val="22"/>
              <w:lang w:val="en-US"/>
            </w:rPr>
          </w:pPr>
          <w:hyperlink w:anchor="_Toc1482837" w:history="1">
            <w:r w:rsidR="00D26DD5" w:rsidRPr="00071F93">
              <w:rPr>
                <w:rStyle w:val="Hyperlink"/>
                <w:rFonts w:cs="Times New Roman"/>
              </w:rPr>
              <w:t>10</w:t>
            </w:r>
            <w:r w:rsidR="00D26DD5" w:rsidRPr="00071F93">
              <w:rPr>
                <w:rStyle w:val="Hyperlink"/>
                <w:rFonts w:cs="Times New Roman"/>
                <w:lang w:val="sr-Cyrl-BA"/>
              </w:rPr>
              <w:t xml:space="preserve">. </w:t>
            </w:r>
            <w:r w:rsidR="00D26DD5" w:rsidRPr="00071F93">
              <w:rPr>
                <w:rStyle w:val="Hyperlink"/>
                <w:rFonts w:cs="Times New Roman"/>
              </w:rPr>
              <w:t>З А К Љ У Ч А К</w:t>
            </w:r>
            <w:r w:rsidR="00D26DD5" w:rsidRPr="00071F93">
              <w:rPr>
                <w:webHidden/>
              </w:rPr>
              <w:tab/>
            </w:r>
            <w:r w:rsidRPr="00071F93">
              <w:rPr>
                <w:webHidden/>
              </w:rPr>
              <w:fldChar w:fldCharType="begin"/>
            </w:r>
            <w:r w:rsidR="00D26DD5" w:rsidRPr="00071F93">
              <w:rPr>
                <w:webHidden/>
              </w:rPr>
              <w:instrText xml:space="preserve"> PAGEREF _Toc1482837 \h </w:instrText>
            </w:r>
            <w:r w:rsidRPr="00071F93">
              <w:rPr>
                <w:webHidden/>
              </w:rPr>
            </w:r>
            <w:r w:rsidRPr="00071F93">
              <w:rPr>
                <w:webHidden/>
              </w:rPr>
              <w:fldChar w:fldCharType="separate"/>
            </w:r>
            <w:r w:rsidR="00737107">
              <w:rPr>
                <w:webHidden/>
              </w:rPr>
              <w:t>53</w:t>
            </w:r>
            <w:r w:rsidRPr="00071F93">
              <w:rPr>
                <w:webHidden/>
              </w:rPr>
              <w:fldChar w:fldCharType="end"/>
            </w:r>
          </w:hyperlink>
        </w:p>
        <w:p w:rsidR="00E75BEA" w:rsidRPr="00071F93" w:rsidRDefault="00063E96" w:rsidP="00E75BEA">
          <w:pPr>
            <w:rPr>
              <w:lang w:val="sr-Cyrl-BA"/>
            </w:rPr>
          </w:pPr>
          <w:r w:rsidRPr="00071F93">
            <w:fldChar w:fldCharType="end"/>
          </w:r>
        </w:p>
        <w:p w:rsidR="00E75BEA" w:rsidRPr="00E75BEA" w:rsidRDefault="00063E96" w:rsidP="00E75BEA"/>
      </w:sdtContent>
    </w:sdt>
    <w:p w:rsidR="00562819" w:rsidRDefault="00562819" w:rsidP="006E399B">
      <w:pPr>
        <w:pStyle w:val="Heading1"/>
        <w:spacing w:after="120"/>
        <w:jc w:val="both"/>
        <w:rPr>
          <w:rFonts w:cs="Times New Roman"/>
          <w:lang w:val="sr-Cyrl-BA"/>
        </w:rPr>
      </w:pPr>
    </w:p>
    <w:p w:rsidR="00562819" w:rsidRDefault="00562819" w:rsidP="006E399B">
      <w:pPr>
        <w:pStyle w:val="Heading1"/>
        <w:spacing w:after="120"/>
        <w:jc w:val="both"/>
        <w:rPr>
          <w:rFonts w:cs="Times New Roman"/>
          <w:lang w:val="sr-Cyrl-BA"/>
        </w:rPr>
      </w:pPr>
    </w:p>
    <w:p w:rsidR="00562819" w:rsidRDefault="00562819" w:rsidP="006E399B">
      <w:pPr>
        <w:pStyle w:val="Heading1"/>
        <w:spacing w:after="120"/>
        <w:jc w:val="both"/>
        <w:rPr>
          <w:rFonts w:cs="Times New Roman"/>
          <w:lang w:val="sr-Cyrl-BA"/>
        </w:rPr>
      </w:pPr>
    </w:p>
    <w:p w:rsidR="00562819" w:rsidRDefault="00562819" w:rsidP="006E399B">
      <w:pPr>
        <w:pStyle w:val="Heading1"/>
        <w:spacing w:after="120"/>
        <w:jc w:val="both"/>
        <w:rPr>
          <w:rFonts w:cs="Times New Roman"/>
          <w:lang w:val="sr-Cyrl-BA"/>
        </w:rPr>
      </w:pPr>
    </w:p>
    <w:p w:rsidR="00562819" w:rsidRPr="00B41670" w:rsidRDefault="00562819" w:rsidP="006E399B">
      <w:pPr>
        <w:pStyle w:val="Heading1"/>
        <w:spacing w:after="120"/>
        <w:jc w:val="both"/>
        <w:rPr>
          <w:rFonts w:cs="Times New Roman"/>
          <w:lang w:val="sr-Latn-CS"/>
        </w:rPr>
      </w:pPr>
    </w:p>
    <w:p w:rsidR="00562819" w:rsidRDefault="00562819" w:rsidP="006E399B">
      <w:pPr>
        <w:pStyle w:val="Heading1"/>
        <w:spacing w:after="120"/>
        <w:jc w:val="both"/>
        <w:rPr>
          <w:rFonts w:cs="Times New Roman"/>
          <w:lang w:val="sr-Cyrl-BA"/>
        </w:rPr>
      </w:pPr>
    </w:p>
    <w:p w:rsidR="005C62E9" w:rsidRDefault="005C62E9" w:rsidP="005C62E9">
      <w:pPr>
        <w:rPr>
          <w:lang w:val="sr-Cyrl-BA"/>
        </w:rPr>
      </w:pPr>
    </w:p>
    <w:p w:rsidR="005C62E9" w:rsidRDefault="005C62E9" w:rsidP="005C62E9">
      <w:pPr>
        <w:rPr>
          <w:lang w:val="sr-Cyrl-BA"/>
        </w:rPr>
      </w:pPr>
    </w:p>
    <w:p w:rsidR="005C62E9" w:rsidRDefault="005C62E9" w:rsidP="00E67A3D">
      <w:pPr>
        <w:jc w:val="cente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EE2F35" w:rsidP="00EE2F35">
      <w:pPr>
        <w:tabs>
          <w:tab w:val="left" w:pos="6637"/>
        </w:tabs>
        <w:rPr>
          <w:lang w:val="sr-Cyrl-BA"/>
        </w:rPr>
      </w:pPr>
      <w:r>
        <w:rPr>
          <w:lang w:val="sr-Cyrl-BA"/>
        </w:rPr>
        <w:tab/>
      </w: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Pr="00BA3B1F" w:rsidRDefault="005C62E9" w:rsidP="005C62E9"/>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Default="005C62E9" w:rsidP="005C62E9">
      <w:pPr>
        <w:rPr>
          <w:lang w:val="sr-Cyrl-BA"/>
        </w:rPr>
      </w:pPr>
    </w:p>
    <w:p w:rsidR="005C62E9" w:rsidRPr="005C62E9" w:rsidRDefault="005C62E9" w:rsidP="005C62E9">
      <w:pPr>
        <w:rPr>
          <w:lang w:val="sr-Cyrl-BA"/>
        </w:rPr>
      </w:pPr>
    </w:p>
    <w:p w:rsidR="00562819" w:rsidRDefault="00562819" w:rsidP="006E399B">
      <w:pPr>
        <w:pStyle w:val="Heading1"/>
        <w:spacing w:after="120"/>
        <w:jc w:val="both"/>
        <w:rPr>
          <w:rFonts w:cs="Times New Roman"/>
          <w:lang w:val="sr-Cyrl-BA"/>
        </w:rPr>
      </w:pPr>
    </w:p>
    <w:p w:rsidR="005C62E9" w:rsidRDefault="005C62E9" w:rsidP="006E399B">
      <w:pPr>
        <w:pStyle w:val="Heading1"/>
        <w:spacing w:after="120"/>
        <w:jc w:val="both"/>
        <w:rPr>
          <w:rFonts w:cs="Times New Roman"/>
          <w:lang w:val="sr-Cyrl-BA"/>
        </w:rPr>
      </w:pPr>
    </w:p>
    <w:p w:rsidR="005C62E9" w:rsidRDefault="005C62E9" w:rsidP="006E399B">
      <w:pPr>
        <w:pStyle w:val="Heading1"/>
        <w:spacing w:after="120"/>
        <w:jc w:val="both"/>
        <w:rPr>
          <w:rFonts w:cs="Times New Roman"/>
          <w:lang w:val="sr-Cyrl-BA"/>
        </w:rPr>
      </w:pPr>
    </w:p>
    <w:p w:rsidR="005C62E9" w:rsidRDefault="005C62E9" w:rsidP="006E399B">
      <w:pPr>
        <w:pStyle w:val="Heading1"/>
        <w:spacing w:after="120"/>
        <w:jc w:val="both"/>
        <w:rPr>
          <w:rFonts w:cs="Times New Roman"/>
          <w:lang w:val="sr-Cyrl-BA"/>
        </w:rPr>
      </w:pPr>
    </w:p>
    <w:p w:rsidR="005C62E9" w:rsidRDefault="005C62E9" w:rsidP="006E399B">
      <w:pPr>
        <w:pStyle w:val="Heading1"/>
        <w:spacing w:after="120"/>
        <w:jc w:val="both"/>
        <w:rPr>
          <w:rFonts w:cs="Times New Roman"/>
          <w:lang w:val="sr-Cyrl-BA"/>
        </w:rPr>
      </w:pPr>
    </w:p>
    <w:p w:rsidR="005C62E9" w:rsidRDefault="005C62E9" w:rsidP="006E399B">
      <w:pPr>
        <w:pStyle w:val="Heading1"/>
        <w:spacing w:after="120"/>
        <w:jc w:val="both"/>
        <w:rPr>
          <w:rFonts w:cs="Times New Roman"/>
          <w:lang w:val="sr-Cyrl-BA"/>
        </w:rPr>
      </w:pPr>
    </w:p>
    <w:p w:rsidR="00064B61" w:rsidRPr="00F3330D" w:rsidRDefault="00E50D8F" w:rsidP="00F3330D">
      <w:pPr>
        <w:pStyle w:val="Heading1"/>
        <w:spacing w:after="100" w:afterAutospacing="1"/>
        <w:jc w:val="both"/>
        <w:rPr>
          <w:rFonts w:cs="Times New Roman"/>
        </w:rPr>
      </w:pPr>
      <w:bookmarkStart w:id="2" w:name="_Toc1482800"/>
      <w:r w:rsidRPr="00863F76">
        <w:rPr>
          <w:rFonts w:cs="Times New Roman"/>
          <w:lang w:val="sr-Cyrl-BA"/>
        </w:rPr>
        <w:t xml:space="preserve">1. </w:t>
      </w:r>
      <w:r w:rsidR="00476712" w:rsidRPr="00863F76">
        <w:rPr>
          <w:rFonts w:cs="Times New Roman"/>
        </w:rPr>
        <w:t>УВОДНЕ НАПОМЕНЕ</w:t>
      </w:r>
      <w:bookmarkEnd w:id="2"/>
    </w:p>
    <w:p w:rsidR="00826496" w:rsidRDefault="00CE7B22" w:rsidP="00F3330D">
      <w:pPr>
        <w:spacing w:after="100" w:afterAutospacing="1"/>
        <w:rPr>
          <w:rFonts w:cs="Times New Roman"/>
          <w:lang w:val="sr-Latn-CS"/>
        </w:rPr>
      </w:pPr>
      <w:r w:rsidRPr="007618AA">
        <w:rPr>
          <w:rFonts w:cs="Times New Roman"/>
          <w:lang w:val="sr-Cyrl-CS"/>
        </w:rPr>
        <w:t>Сврха</w:t>
      </w:r>
      <w:r w:rsidR="00826496" w:rsidRPr="007618AA">
        <w:rPr>
          <w:rFonts w:cs="Times New Roman"/>
          <w:lang w:val="sr-Latn-CS"/>
        </w:rPr>
        <w:t xml:space="preserve"> Извјештаја</w:t>
      </w:r>
      <w:r w:rsidR="00826496" w:rsidRPr="007618AA">
        <w:rPr>
          <w:rFonts w:cs="Times New Roman"/>
          <w:lang w:val="sr-Cyrl-CS"/>
        </w:rPr>
        <w:t xml:space="preserve"> о пословању је анализа остварених пословних циљева, постигнутих резултата и испуњених обавеза према ЕБРД – у и Споразуму о јавним услугама у</w:t>
      </w:r>
      <w:r w:rsidR="00AB6692" w:rsidRPr="007618AA">
        <w:rPr>
          <w:rFonts w:cs="Times New Roman"/>
        </w:rPr>
        <w:t xml:space="preserve"> току </w:t>
      </w:r>
      <w:r w:rsidR="00826496" w:rsidRPr="007618AA">
        <w:rPr>
          <w:rFonts w:cs="Times New Roman"/>
          <w:lang w:val="sr-Cyrl-CS"/>
        </w:rPr>
        <w:t>201</w:t>
      </w:r>
      <w:r w:rsidR="007618AA" w:rsidRPr="007618AA">
        <w:rPr>
          <w:rFonts w:cs="Times New Roman"/>
          <w:lang/>
        </w:rPr>
        <w:t>9</w:t>
      </w:r>
      <w:r w:rsidR="00826496" w:rsidRPr="007618AA">
        <w:rPr>
          <w:rFonts w:cs="Times New Roman"/>
          <w:lang w:val="sr-Cyrl-CS"/>
        </w:rPr>
        <w:t>. године. У овом Извјештају о пословању ћемо приказати послове и активности које су обављене у овом Друштву, по службама и одјељењима. У првом дијелу извјештаја је приказана активност Друш</w:t>
      </w:r>
      <w:r w:rsidR="00386A71" w:rsidRPr="007618AA">
        <w:rPr>
          <w:rFonts w:cs="Times New Roman"/>
          <w:lang w:val="sr-Cyrl-CS"/>
        </w:rPr>
        <w:t>тва кроз детаљан опис послова</w:t>
      </w:r>
      <w:r w:rsidR="00826496" w:rsidRPr="007618AA">
        <w:rPr>
          <w:rFonts w:cs="Times New Roman"/>
          <w:lang w:val="sr-Cyrl-CS"/>
        </w:rPr>
        <w:t xml:space="preserve"> обављених у посматраном периоду, а у другом дијелу је</w:t>
      </w:r>
      <w:r w:rsidR="00E8415B" w:rsidRPr="007618AA">
        <w:rPr>
          <w:rFonts w:cs="Times New Roman"/>
          <w:lang w:val="sr-Cyrl-CS"/>
        </w:rPr>
        <w:t xml:space="preserve"> финансијски осврт на</w:t>
      </w:r>
      <w:r w:rsidR="00826496" w:rsidRPr="007618AA">
        <w:rPr>
          <w:rFonts w:cs="Times New Roman"/>
          <w:lang w:val="sr-Cyrl-CS"/>
        </w:rPr>
        <w:t xml:space="preserve"> резул</w:t>
      </w:r>
      <w:r w:rsidR="00E8415B" w:rsidRPr="007618AA">
        <w:rPr>
          <w:rFonts w:cs="Times New Roman"/>
          <w:lang w:val="sr-Cyrl-CS"/>
        </w:rPr>
        <w:t>тат посматраног периода</w:t>
      </w:r>
      <w:r w:rsidR="00826496" w:rsidRPr="007618AA">
        <w:rPr>
          <w:rFonts w:cs="Times New Roman"/>
          <w:lang w:val="sr-Cyrl-CS"/>
        </w:rPr>
        <w:t>.А</w:t>
      </w:r>
      <w:r w:rsidR="00826496" w:rsidRPr="007618AA">
        <w:rPr>
          <w:rFonts w:cs="Times New Roman"/>
        </w:rPr>
        <w:t>.</w:t>
      </w:r>
      <w:r w:rsidR="00826496" w:rsidRPr="007618AA">
        <w:rPr>
          <w:rFonts w:cs="Times New Roman"/>
          <w:lang w:val="sr-Cyrl-CS"/>
        </w:rPr>
        <w:t>Д. „Водовод и канализација“ Бијељина је предузеће од посебног интереса з</w:t>
      </w:r>
      <w:r w:rsidR="00826496" w:rsidRPr="007618AA">
        <w:rPr>
          <w:rFonts w:cs="Times New Roman"/>
        </w:rPr>
        <w:t>a Град</w:t>
      </w:r>
      <w:r w:rsidR="00826496" w:rsidRPr="007618AA">
        <w:rPr>
          <w:rFonts w:cs="Times New Roman"/>
          <w:lang w:val="sr-Cyrl-CS"/>
        </w:rPr>
        <w:t xml:space="preserve"> Бијељина, које у складу са Законом о комуналној дјелатности снабдијева грађане</w:t>
      </w:r>
      <w:r w:rsidR="00826496" w:rsidRPr="007618AA">
        <w:rPr>
          <w:rFonts w:cs="Times New Roman"/>
          <w:lang w:val="sr-Latn-CS"/>
        </w:rPr>
        <w:t xml:space="preserve"> водом</w:t>
      </w:r>
      <w:r w:rsidR="00826496" w:rsidRPr="007618AA">
        <w:rPr>
          <w:rFonts w:cs="Times New Roman"/>
          <w:lang w:val="sr-Cyrl-CS"/>
        </w:rPr>
        <w:t xml:space="preserve"> и врши одвођење отпадних вода.</w:t>
      </w:r>
      <w:r w:rsidR="00826496" w:rsidRPr="007618AA">
        <w:rPr>
          <w:rFonts w:cs="Times New Roman"/>
          <w:lang w:val="bs-Cyrl-BA"/>
        </w:rPr>
        <w:t>Друштво је успјешно обавило свој основни задатак – уредно снабдије</w:t>
      </w:r>
      <w:r w:rsidR="00E07924" w:rsidRPr="007618AA">
        <w:rPr>
          <w:rFonts w:cs="Times New Roman"/>
          <w:lang w:val="bs-Cyrl-BA"/>
        </w:rPr>
        <w:t xml:space="preserve">вање грађана и привреде </w:t>
      </w:r>
      <w:r w:rsidR="00826496" w:rsidRPr="007618AA">
        <w:rPr>
          <w:rFonts w:cs="Times New Roman"/>
          <w:lang w:val="bs-Cyrl-BA"/>
        </w:rPr>
        <w:t>физ</w:t>
      </w:r>
      <w:r w:rsidR="00AF1E9D" w:rsidRPr="007618AA">
        <w:rPr>
          <w:rFonts w:cs="Times New Roman"/>
          <w:lang w:val="bs-Cyrl-BA"/>
        </w:rPr>
        <w:t>ичко – хемијски и микробиолошки</w:t>
      </w:r>
      <w:r w:rsidR="00826496" w:rsidRPr="007618AA">
        <w:rPr>
          <w:rFonts w:cs="Times New Roman"/>
          <w:lang w:val="bs-Cyrl-BA"/>
        </w:rPr>
        <w:t xml:space="preserve"> исправном</w:t>
      </w:r>
      <w:r w:rsidR="00E07924" w:rsidRPr="007618AA">
        <w:rPr>
          <w:rFonts w:cs="Times New Roman"/>
          <w:lang w:val="bs-Cyrl-BA"/>
        </w:rPr>
        <w:t xml:space="preserve"> водом</w:t>
      </w:r>
      <w:r w:rsidR="00826496" w:rsidRPr="007618AA">
        <w:rPr>
          <w:rFonts w:cs="Times New Roman"/>
          <w:lang w:val="bs-Cyrl-BA"/>
        </w:rPr>
        <w:t>.</w:t>
      </w:r>
    </w:p>
    <w:p w:rsidR="00E75BEA" w:rsidRDefault="00E75BEA" w:rsidP="00E75BEA">
      <w:pPr>
        <w:spacing w:after="120"/>
        <w:rPr>
          <w:rFonts w:cs="Times New Roman"/>
          <w:b/>
          <w:highlight w:val="yellow"/>
          <w:lang w:val="sr-Cyrl-CS"/>
        </w:rPr>
      </w:pPr>
    </w:p>
    <w:p w:rsidR="00655E6F" w:rsidRPr="0027273B" w:rsidRDefault="00655E6F" w:rsidP="00E75BEA">
      <w:pPr>
        <w:spacing w:after="120"/>
        <w:rPr>
          <w:rFonts w:cs="Times New Roman"/>
          <w:b/>
          <w:highlight w:val="yellow"/>
          <w:lang w:val="sr-Cyrl-CS"/>
        </w:rPr>
      </w:pPr>
    </w:p>
    <w:p w:rsidR="00E75BEA" w:rsidRPr="0027273B" w:rsidRDefault="00E75BEA" w:rsidP="00E75BEA">
      <w:pPr>
        <w:spacing w:after="120"/>
        <w:rPr>
          <w:rFonts w:cs="Times New Roman"/>
          <w:b/>
          <w:highlight w:val="yellow"/>
          <w:lang w:val="sr-Cyrl-CS"/>
        </w:rPr>
      </w:pPr>
    </w:p>
    <w:p w:rsidR="00B41670" w:rsidRDefault="00B41670" w:rsidP="00E75BEA">
      <w:pPr>
        <w:spacing w:after="120"/>
        <w:rPr>
          <w:rFonts w:cs="Times New Roman"/>
          <w:b/>
        </w:rPr>
      </w:pPr>
    </w:p>
    <w:p w:rsidR="002535E4" w:rsidRPr="002535E4" w:rsidRDefault="002535E4" w:rsidP="00E75BEA">
      <w:pPr>
        <w:spacing w:after="120"/>
        <w:rPr>
          <w:rFonts w:cs="Times New Roman"/>
          <w:b/>
        </w:rPr>
      </w:pPr>
    </w:p>
    <w:p w:rsidR="005C62E9" w:rsidRPr="000C1BCF" w:rsidRDefault="005C62E9" w:rsidP="00E75BEA">
      <w:pPr>
        <w:spacing w:after="120"/>
        <w:rPr>
          <w:rFonts w:cs="Times New Roman"/>
          <w:b/>
        </w:rPr>
      </w:pPr>
    </w:p>
    <w:p w:rsidR="005C62E9" w:rsidRPr="000C1BCF" w:rsidRDefault="005C62E9" w:rsidP="00E75BEA">
      <w:pPr>
        <w:spacing w:after="120"/>
        <w:rPr>
          <w:rFonts w:cs="Times New Roman"/>
          <w:b/>
        </w:rPr>
      </w:pPr>
    </w:p>
    <w:p w:rsidR="00F21C61" w:rsidRPr="000C1BCF" w:rsidRDefault="000C1BCF" w:rsidP="000C1BCF">
      <w:pPr>
        <w:tabs>
          <w:tab w:val="left" w:pos="1659"/>
        </w:tabs>
        <w:spacing w:after="120"/>
        <w:rPr>
          <w:rFonts w:cs="Times New Roman"/>
          <w:b/>
        </w:rPr>
      </w:pPr>
      <w:r w:rsidRPr="000C1BCF">
        <w:rPr>
          <w:rFonts w:cs="Times New Roman"/>
          <w:b/>
        </w:rPr>
        <w:tab/>
      </w:r>
    </w:p>
    <w:p w:rsidR="005C62E9" w:rsidRDefault="005C62E9" w:rsidP="00E75BEA">
      <w:pPr>
        <w:spacing w:after="120"/>
        <w:rPr>
          <w:rFonts w:cs="Times New Roman"/>
          <w:b/>
          <w:highlight w:val="yellow"/>
        </w:rPr>
      </w:pPr>
    </w:p>
    <w:p w:rsidR="0068211A" w:rsidRDefault="0068211A" w:rsidP="00E75BEA">
      <w:pPr>
        <w:spacing w:after="120"/>
        <w:rPr>
          <w:rFonts w:cs="Times New Roman"/>
          <w:b/>
          <w:highlight w:val="yellow"/>
        </w:rPr>
      </w:pPr>
    </w:p>
    <w:p w:rsidR="007F26E9" w:rsidRDefault="007F26E9" w:rsidP="007F26E9">
      <w:pPr>
        <w:rPr>
          <w:rFonts w:cs="Times New Roman"/>
          <w:b/>
          <w:highlight w:val="yellow"/>
        </w:rPr>
      </w:pPr>
    </w:p>
    <w:p w:rsidR="008836F8" w:rsidRPr="0027273B" w:rsidRDefault="008836F8" w:rsidP="007F26E9">
      <w:pPr>
        <w:rPr>
          <w:highlight w:val="yellow"/>
          <w:lang w:val="sr-Latn-CS"/>
        </w:rPr>
      </w:pPr>
    </w:p>
    <w:p w:rsidR="0068211A" w:rsidRPr="004B023C" w:rsidRDefault="00E50D8F" w:rsidP="004B023C">
      <w:pPr>
        <w:pStyle w:val="Heading1"/>
        <w:spacing w:after="100" w:afterAutospacing="1"/>
        <w:jc w:val="both"/>
        <w:rPr>
          <w:rFonts w:cs="Times New Roman"/>
          <w:lang w:val="sr-Cyrl-CS"/>
        </w:rPr>
      </w:pPr>
      <w:bookmarkStart w:id="3" w:name="_Toc1482801"/>
      <w:r w:rsidRPr="004B023C">
        <w:rPr>
          <w:rFonts w:cs="Times New Roman"/>
          <w:lang w:val="sr-Cyrl-CS"/>
        </w:rPr>
        <w:lastRenderedPageBreak/>
        <w:t xml:space="preserve">2. </w:t>
      </w:r>
      <w:r w:rsidR="0068211A" w:rsidRPr="004B023C">
        <w:rPr>
          <w:rFonts w:cs="Times New Roman"/>
          <w:lang w:val="sr-Cyrl-CS"/>
        </w:rPr>
        <w:t xml:space="preserve">ОРГАНИЗАЦИОНА СТРУКТУРА </w:t>
      </w:r>
      <w:r w:rsidR="0084710F" w:rsidRPr="004B023C">
        <w:rPr>
          <w:rFonts w:cs="Times New Roman"/>
          <w:lang w:val="sr-Cyrl-CS"/>
        </w:rPr>
        <w:t>ДРУШТВА</w:t>
      </w:r>
      <w:bookmarkEnd w:id="3"/>
    </w:p>
    <w:p w:rsidR="0068211A" w:rsidRPr="0068211A" w:rsidRDefault="0068211A" w:rsidP="0068211A">
      <w:pPr>
        <w:spacing w:after="120"/>
        <w:rPr>
          <w:rFonts w:ascii="Times New Roman" w:hAnsi="Times New Roman"/>
          <w:color w:val="000000"/>
          <w:lang w:val="sr-Cyrl-CS"/>
        </w:rPr>
      </w:pPr>
      <w:r w:rsidRPr="0068211A">
        <w:rPr>
          <w:rFonts w:ascii="Times New Roman" w:hAnsi="Times New Roman"/>
          <w:color w:val="000000"/>
          <w:lang w:val="sr-Cyrl-CS"/>
        </w:rPr>
        <w:t>Према Статуту овог Друштва, органи А.Д. „Водовод и канализација“ Бијељина су:</w:t>
      </w:r>
    </w:p>
    <w:p w:rsidR="0068211A" w:rsidRPr="0068211A" w:rsidRDefault="0068211A" w:rsidP="0068211A">
      <w:pPr>
        <w:numPr>
          <w:ilvl w:val="0"/>
          <w:numId w:val="52"/>
        </w:numPr>
        <w:spacing w:after="120"/>
        <w:ind w:left="567"/>
        <w:rPr>
          <w:rFonts w:ascii="Times New Roman" w:hAnsi="Times New Roman"/>
          <w:color w:val="000000"/>
          <w:lang w:val="sr-Cyrl-CS"/>
        </w:rPr>
      </w:pPr>
      <w:r w:rsidRPr="0068211A">
        <w:rPr>
          <w:rFonts w:ascii="Times New Roman" w:hAnsi="Times New Roman"/>
          <w:color w:val="000000"/>
          <w:lang w:val="sr-Cyrl-CS"/>
        </w:rPr>
        <w:t>Скупштина акционара</w:t>
      </w:r>
      <w:r w:rsidRPr="0068211A">
        <w:rPr>
          <w:rFonts w:ascii="Times New Roman" w:hAnsi="Times New Roman"/>
          <w:color w:val="000000"/>
          <w:lang w:val="sr-Latn-CS"/>
        </w:rPr>
        <w:t>;</w:t>
      </w:r>
    </w:p>
    <w:p w:rsidR="0068211A" w:rsidRPr="0068211A" w:rsidRDefault="0068211A" w:rsidP="0068211A">
      <w:pPr>
        <w:numPr>
          <w:ilvl w:val="0"/>
          <w:numId w:val="52"/>
        </w:numPr>
        <w:spacing w:after="120"/>
        <w:ind w:left="567"/>
        <w:rPr>
          <w:rFonts w:ascii="Times New Roman" w:hAnsi="Times New Roman"/>
          <w:color w:val="000000"/>
        </w:rPr>
      </w:pPr>
      <w:r w:rsidRPr="0068211A">
        <w:rPr>
          <w:rFonts w:ascii="Times New Roman" w:hAnsi="Times New Roman"/>
          <w:color w:val="000000"/>
          <w:lang w:val="sr-Cyrl-CS"/>
        </w:rPr>
        <w:t>Надзорни одбор</w:t>
      </w:r>
      <w:r w:rsidRPr="0068211A">
        <w:rPr>
          <w:rFonts w:ascii="Times New Roman" w:hAnsi="Times New Roman"/>
          <w:color w:val="000000"/>
          <w:lang w:val="sr-Latn-CS"/>
        </w:rPr>
        <w:t>;</w:t>
      </w:r>
    </w:p>
    <w:p w:rsidR="0068211A" w:rsidRPr="0068211A" w:rsidRDefault="0068211A" w:rsidP="0068211A">
      <w:pPr>
        <w:numPr>
          <w:ilvl w:val="0"/>
          <w:numId w:val="52"/>
        </w:numPr>
        <w:spacing w:after="120"/>
        <w:ind w:left="567"/>
        <w:rPr>
          <w:rFonts w:ascii="Times New Roman" w:hAnsi="Times New Roman"/>
          <w:color w:val="000000"/>
          <w:lang w:val="sr-Cyrl-CS"/>
        </w:rPr>
      </w:pPr>
      <w:r w:rsidRPr="0068211A">
        <w:rPr>
          <w:rFonts w:ascii="Times New Roman" w:hAnsi="Times New Roman"/>
          <w:color w:val="000000"/>
          <w:lang w:val="sr-Cyrl-CS"/>
        </w:rPr>
        <w:t>Управа Друштва и</w:t>
      </w:r>
    </w:p>
    <w:p w:rsidR="0068211A" w:rsidRPr="004B023C" w:rsidRDefault="0068211A" w:rsidP="0068211A">
      <w:pPr>
        <w:numPr>
          <w:ilvl w:val="0"/>
          <w:numId w:val="52"/>
        </w:numPr>
        <w:spacing w:after="240"/>
        <w:ind w:left="567"/>
        <w:rPr>
          <w:rFonts w:ascii="Times New Roman" w:hAnsi="Times New Roman"/>
          <w:color w:val="000000"/>
          <w:lang w:val="sr-Cyrl-CS"/>
        </w:rPr>
      </w:pPr>
      <w:r w:rsidRPr="0068211A">
        <w:rPr>
          <w:rFonts w:ascii="Times New Roman" w:hAnsi="Times New Roman"/>
          <w:color w:val="000000"/>
          <w:lang w:val="sr-Cyrl-CS"/>
        </w:rPr>
        <w:t>Одбор за ревизију.</w:t>
      </w:r>
    </w:p>
    <w:p w:rsidR="00B52440" w:rsidRPr="004B3E22" w:rsidRDefault="0068211A" w:rsidP="004B3E22">
      <w:pPr>
        <w:spacing w:after="240"/>
        <w:rPr>
          <w:rFonts w:ascii="Times New Roman" w:hAnsi="Times New Roman"/>
          <w:color w:val="000000"/>
          <w:lang w:val="sr-Cyrl-CS"/>
        </w:rPr>
      </w:pPr>
      <w:r w:rsidRPr="0068211A">
        <w:rPr>
          <w:rFonts w:ascii="Times New Roman" w:hAnsi="Times New Roman"/>
          <w:color w:val="000000"/>
          <w:lang w:val="sr-Cyrl-CS"/>
        </w:rPr>
        <w:t>Унутрашња организација и систематизација радних мјеста ближе је одређена Одлуком о утврђивању основне унутрашње организација Друштва – макроорганизација (донесена од стране Надзорног одбора) као и Правилником о унутрашњој организацији и систематизацији радних мјеста кога доноси Управа Друштва а којим се врши даља конкретизација основне унутрашње организације и формирају радна мјеста по организационим јединицима.</w:t>
      </w:r>
    </w:p>
    <w:p w:rsidR="00CE686B" w:rsidRPr="008149F6" w:rsidRDefault="00CE686B" w:rsidP="00CE686B">
      <w:pPr>
        <w:tabs>
          <w:tab w:val="left" w:pos="1260"/>
        </w:tabs>
        <w:spacing w:after="120"/>
        <w:rPr>
          <w:rFonts w:cs="Times New Roman"/>
          <w:highlight w:val="yellow"/>
          <w:lang w:val="sr-Latn-CS"/>
        </w:rPr>
      </w:pPr>
    </w:p>
    <w:p w:rsidR="00865AC4" w:rsidRPr="00054245" w:rsidRDefault="00865AC4" w:rsidP="00D87F78">
      <w:pPr>
        <w:pStyle w:val="Heading1"/>
        <w:jc w:val="both"/>
        <w:rPr>
          <w:lang w:val="sr-Cyrl-CS"/>
        </w:rPr>
      </w:pPr>
      <w:bookmarkStart w:id="4" w:name="_Toc1482802"/>
      <w:r w:rsidRPr="00054245">
        <w:rPr>
          <w:lang w:val="sr-Cyrl-CS"/>
        </w:rPr>
        <w:t xml:space="preserve">3. </w:t>
      </w:r>
      <w:r w:rsidR="00CD0994" w:rsidRPr="00054245">
        <w:rPr>
          <w:lang w:val="sr-Cyrl-CS"/>
        </w:rPr>
        <w:t>ОСНОВНИИЗВЈЕШТАЈОЕЛЕМЕНТИМАВОДОВОДНЕИНФРАСТРУКТУРЕ</w:t>
      </w:r>
      <w:bookmarkEnd w:id="4"/>
    </w:p>
    <w:p w:rsidR="00DE50CD" w:rsidRPr="00054245" w:rsidRDefault="005F5359" w:rsidP="00D87F78">
      <w:pPr>
        <w:rPr>
          <w:lang w:val="sr-Latn-BA"/>
        </w:rPr>
      </w:pPr>
      <w:r w:rsidRPr="00054245">
        <w:rPr>
          <w:lang w:val="sr-Latn-BA"/>
        </w:rPr>
        <w:t>У</w:t>
      </w:r>
      <w:r w:rsidR="00222D45" w:rsidRPr="00054245">
        <w:t xml:space="preserve"> овом </w:t>
      </w:r>
      <w:r w:rsidR="00940202" w:rsidRPr="00054245">
        <w:t xml:space="preserve">дијелу </w:t>
      </w:r>
      <w:r w:rsidR="00AD34D8" w:rsidRPr="00054245">
        <w:rPr>
          <w:lang w:val="sr-Latn-BA"/>
        </w:rPr>
        <w:t>Извјештаја о послова</w:t>
      </w:r>
      <w:r w:rsidR="00940202" w:rsidRPr="00054245">
        <w:t>њ</w:t>
      </w:r>
      <w:r w:rsidR="00AD34D8" w:rsidRPr="00054245">
        <w:rPr>
          <w:lang w:val="sr-Latn-BA"/>
        </w:rPr>
        <w:t xml:space="preserve">у приказаћемо </w:t>
      </w:r>
      <w:r w:rsidR="002763C6" w:rsidRPr="00054245">
        <w:t>основне елементе водоводног система Бијељина, а све на основу кратког</w:t>
      </w:r>
      <w:r w:rsidR="00AD34D8" w:rsidRPr="00054245">
        <w:rPr>
          <w:lang w:val="sr-Latn-BA"/>
        </w:rPr>
        <w:t xml:space="preserve"> резиме</w:t>
      </w:r>
      <w:r w:rsidR="002763C6" w:rsidRPr="00054245">
        <w:t>а</w:t>
      </w:r>
      <w:r w:rsidR="00AD34D8" w:rsidRPr="00054245">
        <w:rPr>
          <w:lang w:val="sr-Latn-BA"/>
        </w:rPr>
        <w:t xml:space="preserve"> унесених података у </w:t>
      </w:r>
      <w:r w:rsidR="00AD34D8" w:rsidRPr="00054245">
        <w:t xml:space="preserve">ГИС </w:t>
      </w:r>
      <w:r w:rsidR="007551E5" w:rsidRPr="00054245">
        <w:t>базу</w:t>
      </w:r>
      <w:r w:rsidR="002763C6" w:rsidRPr="00054245">
        <w:t>, закључно</w:t>
      </w:r>
      <w:r w:rsidRPr="00054245">
        <w:rPr>
          <w:lang w:val="sr-Latn-BA"/>
        </w:rPr>
        <w:t>са</w:t>
      </w:r>
      <w:r w:rsidR="00636D62" w:rsidRPr="00054245">
        <w:rPr>
          <w:lang w:val="sr-Latn-BA"/>
        </w:rPr>
        <w:t xml:space="preserve"> 31. </w:t>
      </w:r>
      <w:r w:rsidRPr="00054245">
        <w:rPr>
          <w:lang w:val="sr-Latn-BA"/>
        </w:rPr>
        <w:t>децембром</w:t>
      </w:r>
      <w:r w:rsidR="00054245" w:rsidRPr="00054245">
        <w:rPr>
          <w:lang w:val="sr-Latn-BA"/>
        </w:rPr>
        <w:t>2019</w:t>
      </w:r>
      <w:r w:rsidR="00636D62" w:rsidRPr="00054245">
        <w:rPr>
          <w:lang w:val="sr-Latn-BA"/>
        </w:rPr>
        <w:t xml:space="preserve">. </w:t>
      </w:r>
      <w:r w:rsidR="00222D45" w:rsidRPr="00054245">
        <w:t>г</w:t>
      </w:r>
      <w:r w:rsidRPr="00054245">
        <w:rPr>
          <w:lang w:val="sr-Latn-BA"/>
        </w:rPr>
        <w:t>одине</w:t>
      </w:r>
      <w:r w:rsidR="002763C6" w:rsidRPr="00054245">
        <w:t>,</w:t>
      </w:r>
      <w:r w:rsidR="002763C6" w:rsidRPr="00054245">
        <w:rPr>
          <w:lang w:val="sr-Latn-BA"/>
        </w:rPr>
        <w:t>т</w:t>
      </w:r>
      <w:r w:rsidR="002763C6" w:rsidRPr="00054245">
        <w:t xml:space="preserve">о јест, на </w:t>
      </w:r>
      <w:r w:rsidR="002763C6" w:rsidRPr="00054245">
        <w:rPr>
          <w:lang w:val="sr-Latn-BA"/>
        </w:rPr>
        <w:t>основ</w:t>
      </w:r>
      <w:r w:rsidR="002763C6" w:rsidRPr="00054245">
        <w:t>у</w:t>
      </w:r>
      <w:r w:rsidR="002763C6" w:rsidRPr="00054245">
        <w:rPr>
          <w:lang w:val="sr-Latn-BA"/>
        </w:rPr>
        <w:t>пода</w:t>
      </w:r>
      <w:r w:rsidR="002763C6" w:rsidRPr="00054245">
        <w:t>така</w:t>
      </w:r>
      <w:r w:rsidRPr="00054245">
        <w:rPr>
          <w:lang w:val="sr-Latn-BA"/>
        </w:rPr>
        <w:t>изГИСбазе</w:t>
      </w:r>
      <w:r w:rsidR="002763C6" w:rsidRPr="00054245">
        <w:t xml:space="preserve">. </w:t>
      </w:r>
      <w:r w:rsidRPr="00054245">
        <w:rPr>
          <w:lang w:val="sr-Latn-BA"/>
        </w:rPr>
        <w:t>Усклопу</w:t>
      </w:r>
      <w:r w:rsidR="000A2975" w:rsidRPr="00054245">
        <w:t xml:space="preserve">основног </w:t>
      </w:r>
      <w:r w:rsidRPr="00054245">
        <w:rPr>
          <w:lang w:val="sr-Latn-BA"/>
        </w:rPr>
        <w:t>извјештајанисуприказаниприкључцинаводоводнумрежукаоникорисницинашихуслуга</w:t>
      </w:r>
      <w:r w:rsidR="002763C6" w:rsidRPr="00054245">
        <w:t>,</w:t>
      </w:r>
      <w:r w:rsidRPr="00054245">
        <w:rPr>
          <w:lang w:val="sr-Latn-BA"/>
        </w:rPr>
        <w:t>јерсуунесенисамодјелимично</w:t>
      </w:r>
      <w:r w:rsidR="00636D62" w:rsidRPr="00054245">
        <w:rPr>
          <w:lang w:val="sr-Latn-BA"/>
        </w:rPr>
        <w:t xml:space="preserve">. </w:t>
      </w:r>
      <w:r w:rsidRPr="00054245">
        <w:rPr>
          <w:lang w:val="sr-Latn-BA"/>
        </w:rPr>
        <w:t>ДосадајеуГИСунесеноукупно</w:t>
      </w:r>
      <w:r w:rsidR="00636D62" w:rsidRPr="00054245">
        <w:rPr>
          <w:lang w:val="sr-Latn-BA"/>
        </w:rPr>
        <w:t xml:space="preserve"> 3</w:t>
      </w:r>
      <w:r w:rsidR="00AD34D8" w:rsidRPr="00054245">
        <w:t>.</w:t>
      </w:r>
      <w:r w:rsidR="00054245" w:rsidRPr="00054245">
        <w:rPr>
          <w:lang w:val="sr-Latn-BA"/>
        </w:rPr>
        <w:t>682</w:t>
      </w:r>
      <w:r w:rsidRPr="00054245">
        <w:rPr>
          <w:lang w:val="sr-Latn-BA"/>
        </w:rPr>
        <w:t>прикључнихводоваудужиниод</w:t>
      </w:r>
      <w:r w:rsidR="00054245" w:rsidRPr="00054245">
        <w:rPr>
          <w:lang w:val="sr-Latn-BA"/>
        </w:rPr>
        <w:t xml:space="preserve"> 32.200</w:t>
      </w:r>
      <w:r w:rsidR="00AD34D8" w:rsidRPr="00054245">
        <w:t xml:space="preserve"> m</w:t>
      </w:r>
      <w:r w:rsidRPr="00054245">
        <w:rPr>
          <w:lang w:val="sr-Latn-BA"/>
        </w:rPr>
        <w:t>иоко</w:t>
      </w:r>
      <w:r w:rsidR="00054245" w:rsidRPr="00054245">
        <w:rPr>
          <w:lang w:val="sr-Latn-BA"/>
        </w:rPr>
        <w:t xml:space="preserve"> 17</w:t>
      </w:r>
      <w:r w:rsidR="00636D62" w:rsidRPr="00054245">
        <w:rPr>
          <w:lang w:val="sr-Latn-BA"/>
        </w:rPr>
        <w:t xml:space="preserve">.000 </w:t>
      </w:r>
      <w:r w:rsidRPr="00054245">
        <w:rPr>
          <w:lang w:val="sr-Latn-BA"/>
        </w:rPr>
        <w:t>потрошача</w:t>
      </w:r>
      <w:r w:rsidR="00DE50CD" w:rsidRPr="00054245">
        <w:rPr>
          <w:lang w:val="sr-Latn-BA"/>
        </w:rPr>
        <w:t>.</w:t>
      </w:r>
    </w:p>
    <w:p w:rsidR="00636D62" w:rsidRPr="008149F6" w:rsidRDefault="00636D62" w:rsidP="00D87F78">
      <w:pPr>
        <w:rPr>
          <w:highlight w:val="yellow"/>
          <w:lang w:val="sr-Latn-BA"/>
        </w:rPr>
      </w:pPr>
    </w:p>
    <w:p w:rsidR="00636D62" w:rsidRPr="00054245" w:rsidRDefault="005F5359" w:rsidP="00C4056F">
      <w:pPr>
        <w:shd w:val="clear" w:color="auto" w:fill="BFBFBF"/>
        <w:rPr>
          <w:b/>
          <w:sz w:val="28"/>
          <w:szCs w:val="28"/>
          <w:u w:val="single"/>
        </w:rPr>
      </w:pPr>
      <w:r w:rsidRPr="00054245">
        <w:rPr>
          <w:b/>
          <w:sz w:val="28"/>
          <w:szCs w:val="28"/>
          <w:u w:val="single"/>
          <w:lang w:val="sr-Latn-BA"/>
        </w:rPr>
        <w:t>Садржај</w:t>
      </w:r>
      <w:r w:rsidR="00636D62" w:rsidRPr="00054245">
        <w:rPr>
          <w:b/>
          <w:sz w:val="28"/>
          <w:szCs w:val="28"/>
          <w:u w:val="single"/>
          <w:lang w:val="sr-Latn-BA"/>
        </w:rPr>
        <w:t>:</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lang w:val="sr-Latn-BA"/>
        </w:rPr>
        <w:t>ИЗВОРИШТЕ</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lang w:val="sr-Latn-BA"/>
        </w:rPr>
        <w:t>РЕЗЕРВОАР</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lang w:val="sr-Latn-BA"/>
        </w:rPr>
        <w:t>ПУМПНЕСТАНИЦЕ</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lang w:val="sr-Latn-BA"/>
        </w:rPr>
        <w:t>ЧВОРОВИУВДС</w:t>
      </w:r>
      <w:r w:rsidR="00636D62" w:rsidRPr="00054245">
        <w:rPr>
          <w:lang w:val="sr-Latn-BA"/>
        </w:rPr>
        <w:t>-</w:t>
      </w:r>
      <w:r w:rsidRPr="00054245">
        <w:rPr>
          <w:lang w:val="sr-Latn-BA"/>
        </w:rPr>
        <w:t>уБијељина</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lang w:val="sr-Latn-BA"/>
        </w:rPr>
        <w:t>ЦЈЕВОВОДИ</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lang w:val="sr-Latn-BA"/>
        </w:rPr>
        <w:t>ШАХТОВИ</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lang w:val="sr-Latn-BA"/>
        </w:rPr>
        <w:t>ЗАТВАРАЧИ</w:t>
      </w:r>
      <w:r w:rsidR="00636D62" w:rsidRPr="00054245">
        <w:rPr>
          <w:lang w:val="sr-Latn-BA"/>
        </w:rPr>
        <w:t>/</w:t>
      </w:r>
      <w:r w:rsidRPr="00054245">
        <w:rPr>
          <w:lang w:val="sr-Latn-BA"/>
        </w:rPr>
        <w:t>ВЕНТИЛИ</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lang w:val="sr-Latn-BA"/>
        </w:rPr>
        <w:t>ХИДРАНТИ</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lang w:val="sr-Latn-BA"/>
        </w:rPr>
        <w:t>ВАЗДУШНИВЕНТИЛИ</w:t>
      </w:r>
      <w:r w:rsidR="00636D62" w:rsidRPr="00054245">
        <w:rPr>
          <w:lang w:val="sr-Latn-BA"/>
        </w:rPr>
        <w:t xml:space="preserve"> (</w:t>
      </w:r>
      <w:r w:rsidRPr="00054245">
        <w:rPr>
          <w:lang w:val="sr-Latn-BA"/>
        </w:rPr>
        <w:t>ВВ</w:t>
      </w:r>
      <w:r w:rsidR="00636D62" w:rsidRPr="00054245">
        <w:rPr>
          <w:lang w:val="sr-Latn-BA"/>
        </w:rPr>
        <w:t>)</w:t>
      </w:r>
    </w:p>
    <w:p w:rsidR="00636D62" w:rsidRPr="00054245" w:rsidRDefault="005F5359" w:rsidP="00C4056F">
      <w:pPr>
        <w:pStyle w:val="ListParagraph"/>
        <w:numPr>
          <w:ilvl w:val="0"/>
          <w:numId w:val="45"/>
        </w:numPr>
        <w:spacing w:before="120"/>
        <w:ind w:left="0" w:firstLine="0"/>
        <w:contextualSpacing w:val="0"/>
        <w:rPr>
          <w:lang w:val="sr-Latn-BA"/>
        </w:rPr>
      </w:pPr>
      <w:r w:rsidRPr="00054245">
        <w:rPr>
          <w:bCs/>
        </w:rPr>
        <w:t>МЈЕРНАМЕСТА</w:t>
      </w:r>
      <w:r w:rsidR="00636D62" w:rsidRPr="00054245">
        <w:rPr>
          <w:bCs/>
        </w:rPr>
        <w:t xml:space="preserve"> (</w:t>
      </w:r>
      <w:r w:rsidRPr="00054245">
        <w:rPr>
          <w:bCs/>
        </w:rPr>
        <w:t>ММ</w:t>
      </w:r>
      <w:r w:rsidR="00636D62" w:rsidRPr="00054245">
        <w:rPr>
          <w:bCs/>
        </w:rPr>
        <w:t xml:space="preserve">) - </w:t>
      </w:r>
      <w:r w:rsidRPr="00054245">
        <w:rPr>
          <w:bCs/>
        </w:rPr>
        <w:t>МЈЕРНИУРЕЂАЈИ</w:t>
      </w:r>
      <w:r w:rsidR="00636D62" w:rsidRPr="00054245">
        <w:rPr>
          <w:bCs/>
        </w:rPr>
        <w:t xml:space="preserve"> (</w:t>
      </w:r>
      <w:r w:rsidRPr="00054245">
        <w:rPr>
          <w:bCs/>
        </w:rPr>
        <w:t>МУ</w:t>
      </w:r>
      <w:r w:rsidR="00636D62" w:rsidRPr="00054245">
        <w:rPr>
          <w:bCs/>
        </w:rPr>
        <w:t>)</w:t>
      </w:r>
    </w:p>
    <w:p w:rsidR="00C4056F" w:rsidRPr="00054245" w:rsidRDefault="005F5359" w:rsidP="00C4056F">
      <w:pPr>
        <w:pStyle w:val="ListParagraph"/>
        <w:numPr>
          <w:ilvl w:val="0"/>
          <w:numId w:val="45"/>
        </w:numPr>
        <w:spacing w:before="120"/>
        <w:ind w:left="0" w:firstLine="0"/>
        <w:contextualSpacing w:val="0"/>
        <w:rPr>
          <w:lang w:val="sr-Latn-BA"/>
        </w:rPr>
      </w:pPr>
      <w:r w:rsidRPr="00054245">
        <w:rPr>
          <w:bCs/>
        </w:rPr>
        <w:t>КВАРОВИ</w:t>
      </w:r>
      <w:r w:rsidR="00636D62" w:rsidRPr="00054245">
        <w:rPr>
          <w:bCs/>
        </w:rPr>
        <w:t xml:space="preserve"> – </w:t>
      </w:r>
      <w:r w:rsidRPr="00054245">
        <w:rPr>
          <w:bCs/>
        </w:rPr>
        <w:t>подациод</w:t>
      </w:r>
      <w:r w:rsidR="00636D62" w:rsidRPr="00054245">
        <w:rPr>
          <w:bCs/>
        </w:rPr>
        <w:t xml:space="preserve"> 17.01.2014 </w:t>
      </w:r>
      <w:r w:rsidRPr="00054245">
        <w:rPr>
          <w:bCs/>
        </w:rPr>
        <w:t>до</w:t>
      </w:r>
      <w:r w:rsidR="00636D62" w:rsidRPr="00054245">
        <w:rPr>
          <w:bCs/>
        </w:rPr>
        <w:t xml:space="preserve"> 31.12.20</w:t>
      </w:r>
      <w:r w:rsidR="00054245" w:rsidRPr="00054245">
        <w:rPr>
          <w:bCs/>
        </w:rPr>
        <w:t>19.</w:t>
      </w:r>
    </w:p>
    <w:p w:rsidR="00636D62" w:rsidRPr="008149F6" w:rsidRDefault="00636D62" w:rsidP="00D87F78">
      <w:pPr>
        <w:rPr>
          <w:highlight w:val="yellow"/>
          <w:lang w:val="sr-Latn-BA"/>
        </w:rPr>
      </w:pPr>
    </w:p>
    <w:tbl>
      <w:tblPr>
        <w:tblW w:w="9198" w:type="dxa"/>
        <w:tblInd w:w="108" w:type="dxa"/>
        <w:tblLook w:val="04A0"/>
      </w:tblPr>
      <w:tblGrid>
        <w:gridCol w:w="4093"/>
        <w:gridCol w:w="2918"/>
        <w:gridCol w:w="2187"/>
      </w:tblGrid>
      <w:tr w:rsidR="00636D62" w:rsidRPr="00054245" w:rsidTr="00D87F78">
        <w:trPr>
          <w:trHeight w:val="395"/>
        </w:trPr>
        <w:tc>
          <w:tcPr>
            <w:tcW w:w="9198" w:type="dxa"/>
            <w:gridSpan w:val="3"/>
            <w:shd w:val="clear" w:color="auto" w:fill="BFBFBF"/>
            <w:noWrap/>
            <w:vAlign w:val="bottom"/>
            <w:hideMark/>
          </w:tcPr>
          <w:p w:rsidR="00636D62" w:rsidRPr="00054245" w:rsidRDefault="008E65C5" w:rsidP="008E65C5">
            <w:pPr>
              <w:pStyle w:val="ListParagraph"/>
              <w:ind w:left="0"/>
              <w:jc w:val="center"/>
              <w:rPr>
                <w:rFonts w:ascii="Calibri" w:hAnsi="Calibri" w:cs="Calibri"/>
                <w:b/>
                <w:bCs/>
                <w:sz w:val="28"/>
                <w:szCs w:val="28"/>
              </w:rPr>
            </w:pPr>
            <w:r w:rsidRPr="00054245">
              <w:rPr>
                <w:rFonts w:ascii="Calibri" w:hAnsi="Calibri" w:cs="Calibri"/>
                <w:b/>
                <w:bCs/>
                <w:sz w:val="28"/>
                <w:szCs w:val="28"/>
              </w:rPr>
              <w:t xml:space="preserve">1. </w:t>
            </w:r>
            <w:r w:rsidR="002763C6" w:rsidRPr="00054245">
              <w:rPr>
                <w:rFonts w:ascii="Calibri" w:hAnsi="Calibri" w:cs="Calibri"/>
                <w:b/>
                <w:bCs/>
                <w:sz w:val="28"/>
                <w:szCs w:val="28"/>
              </w:rPr>
              <w:t>ИЗВОРИШТЕ</w:t>
            </w:r>
          </w:p>
        </w:tc>
      </w:tr>
      <w:tr w:rsidR="00D87F78" w:rsidRPr="00054245" w:rsidTr="00D87F78">
        <w:trPr>
          <w:trHeight w:val="318"/>
        </w:trPr>
        <w:tc>
          <w:tcPr>
            <w:tcW w:w="4093" w:type="dxa"/>
            <w:shd w:val="clear" w:color="auto" w:fill="auto"/>
            <w:noWrap/>
            <w:vAlign w:val="bottom"/>
            <w:hideMark/>
          </w:tcPr>
          <w:p w:rsidR="00D87F78" w:rsidRPr="00054245" w:rsidRDefault="00D87F78" w:rsidP="00D87F78">
            <w:pPr>
              <w:rPr>
                <w:rFonts w:ascii="Calibri" w:hAnsi="Calibri" w:cs="Calibri"/>
              </w:rPr>
            </w:pPr>
          </w:p>
        </w:tc>
        <w:tc>
          <w:tcPr>
            <w:tcW w:w="2918" w:type="dxa"/>
            <w:shd w:val="clear" w:color="auto" w:fill="auto"/>
            <w:noWrap/>
            <w:vAlign w:val="bottom"/>
            <w:hideMark/>
          </w:tcPr>
          <w:p w:rsidR="00D87F78" w:rsidRPr="00054245" w:rsidRDefault="00D87F78" w:rsidP="00D87F78">
            <w:pPr>
              <w:rPr>
                <w:rFonts w:ascii="Calibri" w:hAnsi="Calibri" w:cs="Calibri"/>
              </w:rPr>
            </w:pPr>
          </w:p>
        </w:tc>
        <w:tc>
          <w:tcPr>
            <w:tcW w:w="2187" w:type="dxa"/>
            <w:shd w:val="clear" w:color="auto" w:fill="auto"/>
            <w:noWrap/>
            <w:vAlign w:val="bottom"/>
            <w:hideMark/>
          </w:tcPr>
          <w:p w:rsidR="00D87F78" w:rsidRPr="00054245" w:rsidRDefault="00D87F78" w:rsidP="00D87F78">
            <w:pPr>
              <w:rPr>
                <w:rFonts w:ascii="Calibri" w:hAnsi="Calibri" w:cs="Calibri"/>
              </w:rPr>
            </w:pPr>
          </w:p>
        </w:tc>
      </w:tr>
      <w:tr w:rsidR="00D87F78" w:rsidRPr="00054245" w:rsidTr="00D87F78">
        <w:trPr>
          <w:trHeight w:val="350"/>
        </w:trPr>
        <w:tc>
          <w:tcPr>
            <w:tcW w:w="9198" w:type="dxa"/>
            <w:gridSpan w:val="3"/>
            <w:shd w:val="clear" w:color="auto" w:fill="auto"/>
            <w:noWrap/>
            <w:vAlign w:val="bottom"/>
            <w:hideMark/>
          </w:tcPr>
          <w:p w:rsidR="00D87F78" w:rsidRPr="00054245" w:rsidRDefault="00D87F78" w:rsidP="00D87F78">
            <w:pPr>
              <w:rPr>
                <w:rFonts w:ascii="Calibri" w:hAnsi="Calibri" w:cs="Calibri"/>
                <w:b/>
                <w:bCs/>
                <w:i/>
                <w:iCs/>
              </w:rPr>
            </w:pPr>
            <w:r w:rsidRPr="00054245">
              <w:rPr>
                <w:rFonts w:ascii="Calibri" w:hAnsi="Calibri" w:cs="Calibri"/>
                <w:b/>
                <w:bCs/>
                <w:i/>
                <w:iCs/>
              </w:rPr>
              <w:t>Тип изворишта</w:t>
            </w:r>
          </w:p>
        </w:tc>
      </w:tr>
      <w:tr w:rsidR="00D87F78" w:rsidRPr="00054245" w:rsidTr="00D87F78">
        <w:trPr>
          <w:trHeight w:val="334"/>
        </w:trPr>
        <w:tc>
          <w:tcPr>
            <w:tcW w:w="4093" w:type="dxa"/>
            <w:shd w:val="clear" w:color="000000" w:fill="FFFFFF"/>
            <w:noWrap/>
            <w:vAlign w:val="bottom"/>
            <w:hideMark/>
          </w:tcPr>
          <w:p w:rsidR="00D87F78" w:rsidRPr="00054245" w:rsidRDefault="00D87F78" w:rsidP="00D87F78">
            <w:pPr>
              <w:rPr>
                <w:rFonts w:ascii="Calibri" w:hAnsi="Calibri" w:cs="Calibri"/>
                <w:b/>
                <w:bCs/>
              </w:rPr>
            </w:pPr>
          </w:p>
        </w:tc>
        <w:tc>
          <w:tcPr>
            <w:tcW w:w="2918" w:type="dxa"/>
            <w:shd w:val="clear" w:color="000000" w:fill="FFFFFF"/>
            <w:noWrap/>
            <w:vAlign w:val="bottom"/>
            <w:hideMark/>
          </w:tcPr>
          <w:p w:rsidR="00D87F78" w:rsidRPr="00054245" w:rsidRDefault="00D87F78" w:rsidP="00D87F78">
            <w:pPr>
              <w:rPr>
                <w:rFonts w:ascii="Calibri" w:hAnsi="Calibri" w:cs="Calibri"/>
                <w:b/>
                <w:bCs/>
              </w:rPr>
            </w:pPr>
          </w:p>
        </w:tc>
        <w:tc>
          <w:tcPr>
            <w:tcW w:w="2187" w:type="dxa"/>
            <w:shd w:val="clear" w:color="000000" w:fill="FFFFFF"/>
            <w:noWrap/>
            <w:vAlign w:val="bottom"/>
            <w:hideMark/>
          </w:tcPr>
          <w:p w:rsidR="00D87F78" w:rsidRPr="00054245" w:rsidRDefault="00D87F78" w:rsidP="00D87F78">
            <w:pPr>
              <w:rPr>
                <w:rFonts w:ascii="Calibri" w:hAnsi="Calibri" w:cs="Calibri"/>
                <w:b/>
                <w:bCs/>
              </w:rPr>
            </w:pPr>
            <w:r w:rsidRPr="00054245">
              <w:rPr>
                <w:rFonts w:ascii="Calibri" w:hAnsi="Calibri" w:cs="Calibri"/>
                <w:b/>
                <w:bCs/>
                <w:sz w:val="22"/>
              </w:rPr>
              <w:t> </w:t>
            </w:r>
          </w:p>
        </w:tc>
      </w:tr>
      <w:tr w:rsidR="00D87F78" w:rsidRPr="00054245" w:rsidTr="00D87F78">
        <w:trPr>
          <w:trHeight w:val="318"/>
        </w:trPr>
        <w:tc>
          <w:tcPr>
            <w:tcW w:w="4093" w:type="dxa"/>
            <w:shd w:val="clear" w:color="DEEBF6" w:fill="DEEBF6"/>
            <w:noWrap/>
            <w:vAlign w:val="bottom"/>
            <w:hideMark/>
          </w:tcPr>
          <w:p w:rsidR="00D87F78" w:rsidRPr="00054245" w:rsidRDefault="00D87F78" w:rsidP="00D87F78">
            <w:pPr>
              <w:rPr>
                <w:rFonts w:ascii="Calibri" w:hAnsi="Calibri" w:cs="Calibri"/>
                <w:b/>
                <w:bCs/>
              </w:rPr>
            </w:pPr>
            <w:r w:rsidRPr="00054245">
              <w:rPr>
                <w:rFonts w:ascii="Calibri" w:hAnsi="Calibri" w:cs="Calibri"/>
                <w:b/>
                <w:bCs/>
                <w:sz w:val="22"/>
              </w:rPr>
              <w:t>Тип</w:t>
            </w:r>
          </w:p>
        </w:tc>
        <w:tc>
          <w:tcPr>
            <w:tcW w:w="2918" w:type="dxa"/>
            <w:shd w:val="clear" w:color="DEEBF6" w:fill="DEEBF6"/>
            <w:noWrap/>
            <w:vAlign w:val="bottom"/>
            <w:hideMark/>
          </w:tcPr>
          <w:p w:rsidR="00D87F78" w:rsidRPr="00054245" w:rsidRDefault="00D87F78" w:rsidP="00D87F78">
            <w:pPr>
              <w:jc w:val="right"/>
              <w:rPr>
                <w:rFonts w:ascii="Calibri" w:hAnsi="Calibri" w:cs="Calibri"/>
                <w:b/>
                <w:bCs/>
              </w:rPr>
            </w:pPr>
            <w:r w:rsidRPr="00054245">
              <w:rPr>
                <w:rFonts w:ascii="Calibri" w:hAnsi="Calibri" w:cs="Calibri"/>
                <w:b/>
                <w:bCs/>
                <w:sz w:val="22"/>
              </w:rPr>
              <w:t>%</w:t>
            </w:r>
          </w:p>
        </w:tc>
        <w:tc>
          <w:tcPr>
            <w:tcW w:w="2187" w:type="dxa"/>
            <w:shd w:val="clear" w:color="DEEBF6" w:fill="DEEBF6"/>
            <w:noWrap/>
            <w:vAlign w:val="bottom"/>
            <w:hideMark/>
          </w:tcPr>
          <w:p w:rsidR="00D87F78" w:rsidRPr="00054245" w:rsidRDefault="00D87F78" w:rsidP="00D87F78">
            <w:pPr>
              <w:jc w:val="right"/>
              <w:rPr>
                <w:rFonts w:ascii="Calibri" w:hAnsi="Calibri" w:cs="Calibri"/>
                <w:b/>
                <w:bCs/>
              </w:rPr>
            </w:pPr>
            <w:r w:rsidRPr="00054245">
              <w:rPr>
                <w:rFonts w:ascii="Calibri" w:hAnsi="Calibri" w:cs="Calibri"/>
                <w:b/>
                <w:bCs/>
                <w:sz w:val="22"/>
              </w:rPr>
              <w:t>Комада</w:t>
            </w:r>
          </w:p>
        </w:tc>
      </w:tr>
      <w:tr w:rsidR="00D87F78" w:rsidRPr="00054245" w:rsidTr="00D87F78">
        <w:trPr>
          <w:trHeight w:val="318"/>
        </w:trPr>
        <w:tc>
          <w:tcPr>
            <w:tcW w:w="4093" w:type="dxa"/>
            <w:shd w:val="clear" w:color="auto" w:fill="auto"/>
            <w:noWrap/>
            <w:vAlign w:val="bottom"/>
            <w:hideMark/>
          </w:tcPr>
          <w:p w:rsidR="00D87F78" w:rsidRPr="00054245" w:rsidRDefault="00D87F78" w:rsidP="00D87F78">
            <w:pPr>
              <w:rPr>
                <w:rFonts w:ascii="Calibri" w:hAnsi="Calibri" w:cs="Calibri"/>
                <w:b/>
              </w:rPr>
            </w:pPr>
            <w:r w:rsidRPr="00054245">
              <w:rPr>
                <w:rFonts w:ascii="Calibri" w:hAnsi="Calibri" w:cs="Calibri"/>
                <w:b/>
                <w:sz w:val="22"/>
              </w:rPr>
              <w:t>Бунар у систему натеге – нису у функцији</w:t>
            </w:r>
          </w:p>
        </w:tc>
        <w:tc>
          <w:tcPr>
            <w:tcW w:w="2918" w:type="dxa"/>
            <w:shd w:val="clear" w:color="auto" w:fill="auto"/>
            <w:noWrap/>
            <w:vAlign w:val="bottom"/>
            <w:hideMark/>
          </w:tcPr>
          <w:p w:rsidR="00D87F78" w:rsidRPr="00054245" w:rsidRDefault="00D87F78" w:rsidP="00D87F78">
            <w:pPr>
              <w:jc w:val="right"/>
              <w:rPr>
                <w:rFonts w:ascii="Calibri" w:hAnsi="Calibri" w:cs="Calibri"/>
              </w:rPr>
            </w:pPr>
            <w:r w:rsidRPr="00054245">
              <w:rPr>
                <w:rFonts w:ascii="Calibri" w:hAnsi="Calibri" w:cs="Calibri"/>
                <w:sz w:val="22"/>
              </w:rPr>
              <w:t>44%</w:t>
            </w:r>
          </w:p>
        </w:tc>
        <w:tc>
          <w:tcPr>
            <w:tcW w:w="2187" w:type="dxa"/>
            <w:shd w:val="clear" w:color="auto" w:fill="auto"/>
            <w:noWrap/>
            <w:vAlign w:val="bottom"/>
            <w:hideMark/>
          </w:tcPr>
          <w:p w:rsidR="00D87F78" w:rsidRPr="00054245" w:rsidRDefault="00D87F78" w:rsidP="00D87F78">
            <w:pPr>
              <w:jc w:val="right"/>
              <w:rPr>
                <w:rFonts w:ascii="Calibri" w:hAnsi="Calibri" w:cs="Calibri"/>
              </w:rPr>
            </w:pPr>
            <w:r w:rsidRPr="00054245">
              <w:rPr>
                <w:rFonts w:ascii="Calibri" w:hAnsi="Calibri" w:cs="Calibri"/>
                <w:sz w:val="22"/>
              </w:rPr>
              <w:t>8</w:t>
            </w:r>
          </w:p>
        </w:tc>
      </w:tr>
      <w:tr w:rsidR="00D87F78" w:rsidRPr="00054245" w:rsidTr="00D87F78">
        <w:trPr>
          <w:trHeight w:val="318"/>
        </w:trPr>
        <w:tc>
          <w:tcPr>
            <w:tcW w:w="4093" w:type="dxa"/>
            <w:shd w:val="clear" w:color="auto" w:fill="auto"/>
            <w:noWrap/>
            <w:vAlign w:val="bottom"/>
            <w:hideMark/>
          </w:tcPr>
          <w:p w:rsidR="00D87F78" w:rsidRPr="00054245" w:rsidRDefault="00D87F78" w:rsidP="00D87F78">
            <w:pPr>
              <w:rPr>
                <w:rFonts w:ascii="Calibri" w:hAnsi="Calibri" w:cs="Calibri"/>
                <w:b/>
              </w:rPr>
            </w:pPr>
            <w:r w:rsidRPr="00054245">
              <w:rPr>
                <w:rFonts w:ascii="Calibri" w:hAnsi="Calibri" w:cs="Calibri"/>
                <w:b/>
                <w:sz w:val="22"/>
              </w:rPr>
              <w:t>Црпна станица – није у функцији</w:t>
            </w:r>
          </w:p>
        </w:tc>
        <w:tc>
          <w:tcPr>
            <w:tcW w:w="2918" w:type="dxa"/>
            <w:shd w:val="clear" w:color="auto" w:fill="auto"/>
            <w:noWrap/>
            <w:vAlign w:val="bottom"/>
            <w:hideMark/>
          </w:tcPr>
          <w:p w:rsidR="00D87F78" w:rsidRPr="00054245" w:rsidRDefault="00D87F78" w:rsidP="00D87F78">
            <w:pPr>
              <w:jc w:val="right"/>
              <w:rPr>
                <w:rFonts w:ascii="Calibri" w:hAnsi="Calibri" w:cs="Calibri"/>
              </w:rPr>
            </w:pPr>
            <w:r w:rsidRPr="00054245">
              <w:rPr>
                <w:rFonts w:ascii="Calibri" w:hAnsi="Calibri" w:cs="Calibri"/>
                <w:sz w:val="22"/>
              </w:rPr>
              <w:t>6%</w:t>
            </w:r>
          </w:p>
        </w:tc>
        <w:tc>
          <w:tcPr>
            <w:tcW w:w="2187" w:type="dxa"/>
            <w:shd w:val="clear" w:color="auto" w:fill="auto"/>
            <w:noWrap/>
            <w:vAlign w:val="bottom"/>
            <w:hideMark/>
          </w:tcPr>
          <w:p w:rsidR="00D87F78" w:rsidRPr="00054245" w:rsidRDefault="00D87F78" w:rsidP="00D87F78">
            <w:pPr>
              <w:jc w:val="right"/>
              <w:rPr>
                <w:rFonts w:ascii="Calibri" w:hAnsi="Calibri" w:cs="Calibri"/>
              </w:rPr>
            </w:pPr>
            <w:r w:rsidRPr="00054245">
              <w:rPr>
                <w:rFonts w:ascii="Calibri" w:hAnsi="Calibri" w:cs="Calibri"/>
                <w:sz w:val="22"/>
              </w:rPr>
              <w:t>1</w:t>
            </w:r>
          </w:p>
        </w:tc>
      </w:tr>
      <w:tr w:rsidR="00D87F78" w:rsidRPr="00054245" w:rsidTr="00D87F78">
        <w:trPr>
          <w:trHeight w:val="334"/>
        </w:trPr>
        <w:tc>
          <w:tcPr>
            <w:tcW w:w="4093" w:type="dxa"/>
            <w:shd w:val="clear" w:color="auto" w:fill="auto"/>
            <w:noWrap/>
            <w:vAlign w:val="bottom"/>
            <w:hideMark/>
          </w:tcPr>
          <w:p w:rsidR="00D87F78" w:rsidRPr="00054245" w:rsidRDefault="00D87F78" w:rsidP="00D87F78">
            <w:pPr>
              <w:rPr>
                <w:rFonts w:ascii="Calibri" w:hAnsi="Calibri" w:cs="Calibri"/>
                <w:b/>
              </w:rPr>
            </w:pPr>
            <w:r w:rsidRPr="00054245">
              <w:rPr>
                <w:rFonts w:ascii="Calibri" w:hAnsi="Calibri" w:cs="Calibri"/>
                <w:b/>
                <w:sz w:val="22"/>
              </w:rPr>
              <w:t>Индивидуални бунар</w:t>
            </w:r>
          </w:p>
        </w:tc>
        <w:tc>
          <w:tcPr>
            <w:tcW w:w="2918" w:type="dxa"/>
            <w:shd w:val="clear" w:color="auto" w:fill="auto"/>
            <w:noWrap/>
            <w:vAlign w:val="bottom"/>
            <w:hideMark/>
          </w:tcPr>
          <w:p w:rsidR="00D87F78" w:rsidRPr="00054245" w:rsidRDefault="00D87F78" w:rsidP="00D87F78">
            <w:pPr>
              <w:jc w:val="right"/>
              <w:rPr>
                <w:rFonts w:ascii="Calibri" w:hAnsi="Calibri" w:cs="Calibri"/>
              </w:rPr>
            </w:pPr>
            <w:r w:rsidRPr="00054245">
              <w:rPr>
                <w:rFonts w:ascii="Calibri" w:hAnsi="Calibri" w:cs="Calibri"/>
                <w:sz w:val="22"/>
              </w:rPr>
              <w:t>50%</w:t>
            </w:r>
          </w:p>
        </w:tc>
        <w:tc>
          <w:tcPr>
            <w:tcW w:w="2187" w:type="dxa"/>
            <w:shd w:val="clear" w:color="auto" w:fill="auto"/>
            <w:noWrap/>
            <w:vAlign w:val="bottom"/>
            <w:hideMark/>
          </w:tcPr>
          <w:p w:rsidR="00D87F78" w:rsidRPr="00054245" w:rsidRDefault="00D87F78" w:rsidP="00D87F78">
            <w:pPr>
              <w:jc w:val="right"/>
              <w:rPr>
                <w:rFonts w:ascii="Calibri" w:hAnsi="Calibri" w:cs="Calibri"/>
              </w:rPr>
            </w:pPr>
            <w:r w:rsidRPr="00054245">
              <w:rPr>
                <w:rFonts w:ascii="Calibri" w:hAnsi="Calibri" w:cs="Calibri"/>
                <w:sz w:val="22"/>
              </w:rPr>
              <w:t>9</w:t>
            </w:r>
          </w:p>
        </w:tc>
      </w:tr>
      <w:tr w:rsidR="00D87F78" w:rsidRPr="00054245" w:rsidTr="00D87F78">
        <w:trPr>
          <w:trHeight w:val="350"/>
        </w:trPr>
        <w:tc>
          <w:tcPr>
            <w:tcW w:w="4093" w:type="dxa"/>
            <w:shd w:val="clear" w:color="DEEBF6" w:fill="DEEBF6"/>
            <w:noWrap/>
            <w:vAlign w:val="bottom"/>
            <w:hideMark/>
          </w:tcPr>
          <w:p w:rsidR="00D87F78" w:rsidRPr="00054245" w:rsidRDefault="00D87F78" w:rsidP="00D87F78">
            <w:pPr>
              <w:rPr>
                <w:rFonts w:ascii="Calibri" w:hAnsi="Calibri" w:cs="Calibri"/>
                <w:b/>
                <w:bCs/>
              </w:rPr>
            </w:pPr>
            <w:r w:rsidRPr="00054245">
              <w:rPr>
                <w:rFonts w:ascii="Calibri" w:hAnsi="Calibri" w:cs="Calibri"/>
                <w:b/>
                <w:bCs/>
                <w:sz w:val="22"/>
              </w:rPr>
              <w:t>Укупно</w:t>
            </w:r>
          </w:p>
        </w:tc>
        <w:tc>
          <w:tcPr>
            <w:tcW w:w="2918" w:type="dxa"/>
            <w:shd w:val="clear" w:color="DEEBF6" w:fill="DEEBF6"/>
            <w:noWrap/>
            <w:vAlign w:val="bottom"/>
            <w:hideMark/>
          </w:tcPr>
          <w:p w:rsidR="00D87F78" w:rsidRPr="00054245" w:rsidRDefault="00D87F78" w:rsidP="00D87F78">
            <w:pPr>
              <w:jc w:val="right"/>
              <w:rPr>
                <w:rFonts w:ascii="Calibri" w:hAnsi="Calibri" w:cs="Calibri"/>
                <w:b/>
                <w:bCs/>
              </w:rPr>
            </w:pPr>
            <w:r w:rsidRPr="00054245">
              <w:rPr>
                <w:rFonts w:ascii="Calibri" w:hAnsi="Calibri" w:cs="Calibri"/>
                <w:b/>
                <w:bCs/>
                <w:sz w:val="22"/>
              </w:rPr>
              <w:t>100%</w:t>
            </w:r>
          </w:p>
        </w:tc>
        <w:tc>
          <w:tcPr>
            <w:tcW w:w="2187" w:type="dxa"/>
            <w:shd w:val="clear" w:color="DEEBF6" w:fill="DEEBF6"/>
            <w:noWrap/>
            <w:vAlign w:val="bottom"/>
            <w:hideMark/>
          </w:tcPr>
          <w:p w:rsidR="00D87F78" w:rsidRPr="00054245" w:rsidRDefault="00D87F78" w:rsidP="00D87F78">
            <w:pPr>
              <w:jc w:val="right"/>
              <w:rPr>
                <w:rFonts w:ascii="Calibri" w:hAnsi="Calibri" w:cs="Calibri"/>
                <w:b/>
                <w:bCs/>
              </w:rPr>
            </w:pPr>
            <w:r w:rsidRPr="00054245">
              <w:rPr>
                <w:rFonts w:ascii="Calibri" w:hAnsi="Calibri" w:cs="Calibri"/>
                <w:b/>
                <w:bCs/>
                <w:sz w:val="22"/>
              </w:rPr>
              <w:t>18</w:t>
            </w:r>
          </w:p>
        </w:tc>
      </w:tr>
      <w:tr w:rsidR="00D87F78" w:rsidRPr="008149F6" w:rsidTr="00D87F78">
        <w:trPr>
          <w:trHeight w:val="350"/>
        </w:trPr>
        <w:tc>
          <w:tcPr>
            <w:tcW w:w="4093" w:type="dxa"/>
            <w:shd w:val="clear" w:color="auto" w:fill="auto"/>
            <w:noWrap/>
            <w:vAlign w:val="bottom"/>
            <w:hideMark/>
          </w:tcPr>
          <w:p w:rsidR="00D87F78" w:rsidRPr="00054245" w:rsidRDefault="00D87F78" w:rsidP="00D87F78">
            <w:pPr>
              <w:rPr>
                <w:rFonts w:ascii="Calibri" w:hAnsi="Calibri" w:cs="Calibri"/>
              </w:rPr>
            </w:pPr>
          </w:p>
        </w:tc>
        <w:tc>
          <w:tcPr>
            <w:tcW w:w="2918" w:type="dxa"/>
            <w:shd w:val="clear" w:color="auto" w:fill="auto"/>
            <w:noWrap/>
            <w:vAlign w:val="bottom"/>
            <w:hideMark/>
          </w:tcPr>
          <w:p w:rsidR="00D87F78" w:rsidRPr="00054245" w:rsidRDefault="00D87F78" w:rsidP="00D87F78">
            <w:pPr>
              <w:rPr>
                <w:rFonts w:ascii="Calibri" w:hAnsi="Calibri" w:cs="Calibri"/>
              </w:rPr>
            </w:pPr>
          </w:p>
        </w:tc>
        <w:tc>
          <w:tcPr>
            <w:tcW w:w="2187" w:type="dxa"/>
            <w:shd w:val="clear" w:color="auto" w:fill="auto"/>
            <w:noWrap/>
            <w:vAlign w:val="bottom"/>
            <w:hideMark/>
          </w:tcPr>
          <w:p w:rsidR="00D87F78" w:rsidRPr="00054245" w:rsidRDefault="00D87F78" w:rsidP="00D87F78">
            <w:pPr>
              <w:rPr>
                <w:rFonts w:ascii="Calibri" w:hAnsi="Calibri" w:cs="Calibri"/>
              </w:rPr>
            </w:pPr>
          </w:p>
        </w:tc>
      </w:tr>
      <w:tr w:rsidR="00D87F78" w:rsidRPr="008149F6" w:rsidTr="00D87F78">
        <w:trPr>
          <w:trHeight w:val="334"/>
        </w:trPr>
        <w:tc>
          <w:tcPr>
            <w:tcW w:w="9198" w:type="dxa"/>
            <w:gridSpan w:val="3"/>
            <w:shd w:val="clear" w:color="auto" w:fill="auto"/>
            <w:noWrap/>
            <w:vAlign w:val="bottom"/>
            <w:hideMark/>
          </w:tcPr>
          <w:p w:rsidR="00D87F78" w:rsidRPr="00054245" w:rsidRDefault="00D87F78" w:rsidP="00D87F78">
            <w:pPr>
              <w:rPr>
                <w:rFonts w:ascii="Calibri" w:hAnsi="Calibri" w:cs="Calibri"/>
                <w:b/>
                <w:bCs/>
                <w:i/>
                <w:iCs/>
              </w:rPr>
            </w:pPr>
            <w:r w:rsidRPr="00054245">
              <w:rPr>
                <w:rFonts w:ascii="Calibri" w:hAnsi="Calibri" w:cs="Calibri"/>
                <w:b/>
                <w:bCs/>
                <w:i/>
                <w:iCs/>
              </w:rPr>
              <w:t>Просјечна година изградње по типу изворишта</w:t>
            </w:r>
          </w:p>
        </w:tc>
      </w:tr>
      <w:tr w:rsidR="00D87F78" w:rsidRPr="008149F6" w:rsidTr="00D87F78">
        <w:trPr>
          <w:trHeight w:val="334"/>
        </w:trPr>
        <w:tc>
          <w:tcPr>
            <w:tcW w:w="4093" w:type="dxa"/>
            <w:shd w:val="clear" w:color="auto" w:fill="auto"/>
            <w:noWrap/>
            <w:vAlign w:val="bottom"/>
            <w:hideMark/>
          </w:tcPr>
          <w:p w:rsidR="00D87F78" w:rsidRPr="00054245" w:rsidRDefault="00D87F78" w:rsidP="00D87F78">
            <w:pPr>
              <w:rPr>
                <w:rFonts w:ascii="Calibri" w:hAnsi="Calibri" w:cs="Calibri"/>
              </w:rPr>
            </w:pPr>
          </w:p>
        </w:tc>
        <w:tc>
          <w:tcPr>
            <w:tcW w:w="5105" w:type="dxa"/>
            <w:gridSpan w:val="2"/>
            <w:shd w:val="clear" w:color="auto" w:fill="auto"/>
            <w:noWrap/>
            <w:vAlign w:val="bottom"/>
            <w:hideMark/>
          </w:tcPr>
          <w:p w:rsidR="00D87F78" w:rsidRPr="00054245" w:rsidRDefault="00D87F78" w:rsidP="00D87F78">
            <w:pPr>
              <w:rPr>
                <w:rFonts w:ascii="Calibri" w:hAnsi="Calibri" w:cs="Calibri"/>
              </w:rPr>
            </w:pPr>
          </w:p>
        </w:tc>
      </w:tr>
      <w:tr w:rsidR="00D87F78" w:rsidRPr="008149F6" w:rsidTr="00D87F78">
        <w:trPr>
          <w:trHeight w:val="318"/>
        </w:trPr>
        <w:tc>
          <w:tcPr>
            <w:tcW w:w="4093" w:type="dxa"/>
            <w:shd w:val="clear" w:color="DEEBF6" w:fill="DEEBF6"/>
            <w:noWrap/>
            <w:vAlign w:val="bottom"/>
            <w:hideMark/>
          </w:tcPr>
          <w:p w:rsidR="00D87F78" w:rsidRPr="00054245" w:rsidRDefault="00D87F78" w:rsidP="00D87F78">
            <w:pPr>
              <w:rPr>
                <w:rFonts w:ascii="Calibri" w:hAnsi="Calibri" w:cs="Calibri"/>
                <w:b/>
                <w:bCs/>
              </w:rPr>
            </w:pPr>
            <w:r w:rsidRPr="00054245">
              <w:rPr>
                <w:rFonts w:ascii="Calibri" w:hAnsi="Calibri" w:cs="Calibri"/>
                <w:b/>
                <w:bCs/>
                <w:sz w:val="22"/>
              </w:rPr>
              <w:t>Тип</w:t>
            </w:r>
          </w:p>
        </w:tc>
        <w:tc>
          <w:tcPr>
            <w:tcW w:w="5105" w:type="dxa"/>
            <w:gridSpan w:val="2"/>
            <w:shd w:val="clear" w:color="DEEBF6" w:fill="DEEBF6"/>
            <w:noWrap/>
            <w:vAlign w:val="bottom"/>
            <w:hideMark/>
          </w:tcPr>
          <w:p w:rsidR="00D87F78" w:rsidRPr="00054245" w:rsidRDefault="00D87F78" w:rsidP="00D87F78">
            <w:pPr>
              <w:jc w:val="right"/>
              <w:rPr>
                <w:rFonts w:ascii="Calibri" w:hAnsi="Calibri" w:cs="Calibri"/>
                <w:b/>
                <w:bCs/>
              </w:rPr>
            </w:pPr>
            <w:r w:rsidRPr="00054245">
              <w:rPr>
                <w:rFonts w:ascii="Calibri" w:hAnsi="Calibri" w:cs="Calibri"/>
                <w:b/>
                <w:bCs/>
                <w:sz w:val="22"/>
              </w:rPr>
              <w:t xml:space="preserve">                                                          Просјечно годиште</w:t>
            </w:r>
          </w:p>
        </w:tc>
      </w:tr>
      <w:tr w:rsidR="00D87F78" w:rsidRPr="008149F6" w:rsidTr="00D87F78">
        <w:trPr>
          <w:trHeight w:val="334"/>
        </w:trPr>
        <w:tc>
          <w:tcPr>
            <w:tcW w:w="4093" w:type="dxa"/>
            <w:shd w:val="clear" w:color="auto" w:fill="auto"/>
            <w:noWrap/>
            <w:vAlign w:val="bottom"/>
            <w:hideMark/>
          </w:tcPr>
          <w:p w:rsidR="00D87F78" w:rsidRPr="00054245" w:rsidRDefault="00D87F78" w:rsidP="00D87F78">
            <w:pPr>
              <w:rPr>
                <w:rFonts w:ascii="Calibri" w:hAnsi="Calibri" w:cs="Calibri"/>
              </w:rPr>
            </w:pPr>
            <w:r w:rsidRPr="00054245">
              <w:rPr>
                <w:rFonts w:ascii="Calibri" w:hAnsi="Calibri" w:cs="Calibri"/>
                <w:sz w:val="22"/>
              </w:rPr>
              <w:t>Бунар у систему натеге</w:t>
            </w:r>
          </w:p>
        </w:tc>
        <w:tc>
          <w:tcPr>
            <w:tcW w:w="5105" w:type="dxa"/>
            <w:gridSpan w:val="2"/>
            <w:shd w:val="clear" w:color="auto" w:fill="auto"/>
            <w:noWrap/>
            <w:vAlign w:val="bottom"/>
            <w:hideMark/>
          </w:tcPr>
          <w:p w:rsidR="00D87F78" w:rsidRPr="00054245" w:rsidRDefault="00D87F78" w:rsidP="00D87F78">
            <w:pPr>
              <w:jc w:val="right"/>
              <w:rPr>
                <w:rFonts w:ascii="Calibri" w:hAnsi="Calibri" w:cs="Calibri"/>
              </w:rPr>
            </w:pPr>
            <w:r w:rsidRPr="00054245">
              <w:rPr>
                <w:rFonts w:ascii="Calibri" w:hAnsi="Calibri" w:cs="Calibri"/>
                <w:sz w:val="22"/>
              </w:rPr>
              <w:t>1961</w:t>
            </w:r>
          </w:p>
        </w:tc>
      </w:tr>
      <w:tr w:rsidR="00D87F78" w:rsidRPr="008149F6" w:rsidTr="00D87F78">
        <w:trPr>
          <w:trHeight w:val="318"/>
        </w:trPr>
        <w:tc>
          <w:tcPr>
            <w:tcW w:w="4093" w:type="dxa"/>
            <w:shd w:val="clear" w:color="auto" w:fill="auto"/>
            <w:noWrap/>
            <w:vAlign w:val="bottom"/>
            <w:hideMark/>
          </w:tcPr>
          <w:p w:rsidR="00D87F78" w:rsidRPr="00054245" w:rsidRDefault="00D87F78" w:rsidP="00D87F78">
            <w:pPr>
              <w:rPr>
                <w:rFonts w:ascii="Calibri" w:hAnsi="Calibri" w:cs="Calibri"/>
              </w:rPr>
            </w:pPr>
            <w:r w:rsidRPr="00054245">
              <w:rPr>
                <w:rFonts w:ascii="Calibri" w:hAnsi="Calibri" w:cs="Calibri"/>
                <w:sz w:val="22"/>
              </w:rPr>
              <w:t>Црпна станица</w:t>
            </w:r>
          </w:p>
        </w:tc>
        <w:tc>
          <w:tcPr>
            <w:tcW w:w="5105" w:type="dxa"/>
            <w:gridSpan w:val="2"/>
            <w:shd w:val="clear" w:color="auto" w:fill="auto"/>
            <w:noWrap/>
            <w:vAlign w:val="bottom"/>
            <w:hideMark/>
          </w:tcPr>
          <w:p w:rsidR="00D87F78" w:rsidRPr="00054245" w:rsidRDefault="00D87F78" w:rsidP="00D87F78">
            <w:pPr>
              <w:jc w:val="right"/>
              <w:rPr>
                <w:rFonts w:ascii="Calibri" w:hAnsi="Calibri" w:cs="Calibri"/>
              </w:rPr>
            </w:pPr>
            <w:r w:rsidRPr="00054245">
              <w:rPr>
                <w:rFonts w:ascii="Calibri" w:hAnsi="Calibri" w:cs="Calibri"/>
                <w:sz w:val="22"/>
              </w:rPr>
              <w:t>1961</w:t>
            </w:r>
          </w:p>
        </w:tc>
      </w:tr>
      <w:tr w:rsidR="00D87F78" w:rsidRPr="008149F6" w:rsidTr="00D87F78">
        <w:trPr>
          <w:trHeight w:val="398"/>
        </w:trPr>
        <w:tc>
          <w:tcPr>
            <w:tcW w:w="4093" w:type="dxa"/>
            <w:shd w:val="clear" w:color="auto" w:fill="auto"/>
            <w:noWrap/>
            <w:vAlign w:val="bottom"/>
            <w:hideMark/>
          </w:tcPr>
          <w:p w:rsidR="00D87F78" w:rsidRPr="00054245" w:rsidRDefault="00D87F78" w:rsidP="00D87F78">
            <w:pPr>
              <w:rPr>
                <w:rFonts w:ascii="Calibri" w:hAnsi="Calibri" w:cs="Calibri"/>
              </w:rPr>
            </w:pPr>
            <w:r w:rsidRPr="00054245">
              <w:rPr>
                <w:rFonts w:ascii="Calibri" w:hAnsi="Calibri" w:cs="Calibri"/>
                <w:sz w:val="22"/>
              </w:rPr>
              <w:t>Индивидуални бунар</w:t>
            </w:r>
          </w:p>
        </w:tc>
        <w:tc>
          <w:tcPr>
            <w:tcW w:w="5105" w:type="dxa"/>
            <w:gridSpan w:val="2"/>
            <w:shd w:val="clear" w:color="auto" w:fill="auto"/>
            <w:noWrap/>
            <w:vAlign w:val="bottom"/>
            <w:hideMark/>
          </w:tcPr>
          <w:p w:rsidR="00D87F78" w:rsidRPr="00054245" w:rsidRDefault="00D87F78" w:rsidP="00D87F78">
            <w:pPr>
              <w:jc w:val="right"/>
              <w:rPr>
                <w:rFonts w:ascii="Calibri" w:hAnsi="Calibri" w:cs="Calibri"/>
              </w:rPr>
            </w:pPr>
            <w:r w:rsidRPr="00054245">
              <w:rPr>
                <w:rFonts w:ascii="Calibri" w:hAnsi="Calibri" w:cs="Calibri"/>
                <w:sz w:val="22"/>
              </w:rPr>
              <w:t>1993</w:t>
            </w:r>
          </w:p>
        </w:tc>
      </w:tr>
    </w:tbl>
    <w:p w:rsidR="00636D62" w:rsidRPr="008149F6" w:rsidRDefault="00636D62" w:rsidP="00D87F78">
      <w:pPr>
        <w:rPr>
          <w:color w:val="FF0000"/>
          <w:highlight w:val="yellow"/>
        </w:rPr>
      </w:pPr>
    </w:p>
    <w:p w:rsidR="00636D62" w:rsidRPr="008149F6" w:rsidRDefault="00636D62" w:rsidP="00D87F78">
      <w:pPr>
        <w:rPr>
          <w:color w:val="FF0000"/>
          <w:highlight w:val="yellow"/>
        </w:rPr>
      </w:pPr>
    </w:p>
    <w:tbl>
      <w:tblPr>
        <w:tblW w:w="9180" w:type="dxa"/>
        <w:tblInd w:w="108" w:type="dxa"/>
        <w:tblLook w:val="04A0"/>
      </w:tblPr>
      <w:tblGrid>
        <w:gridCol w:w="1842"/>
        <w:gridCol w:w="323"/>
        <w:gridCol w:w="1791"/>
        <w:gridCol w:w="774"/>
        <w:gridCol w:w="988"/>
        <w:gridCol w:w="815"/>
        <w:gridCol w:w="1056"/>
        <w:gridCol w:w="1592"/>
      </w:tblGrid>
      <w:tr w:rsidR="00636D62" w:rsidRPr="00054245" w:rsidTr="00C2237A">
        <w:trPr>
          <w:trHeight w:val="372"/>
        </w:trPr>
        <w:tc>
          <w:tcPr>
            <w:tcW w:w="9180" w:type="dxa"/>
            <w:gridSpan w:val="8"/>
            <w:shd w:val="clear" w:color="auto" w:fill="BFBFBF"/>
            <w:noWrap/>
            <w:vAlign w:val="bottom"/>
            <w:hideMark/>
          </w:tcPr>
          <w:p w:rsidR="00636D62" w:rsidRPr="00054245" w:rsidRDefault="00446E46" w:rsidP="00446E46">
            <w:pPr>
              <w:pStyle w:val="ListParagraph"/>
              <w:ind w:left="0"/>
              <w:jc w:val="center"/>
              <w:rPr>
                <w:rFonts w:ascii="Calibri" w:hAnsi="Calibri" w:cs="Calibri"/>
                <w:b/>
                <w:bCs/>
                <w:sz w:val="28"/>
                <w:szCs w:val="28"/>
              </w:rPr>
            </w:pPr>
            <w:r w:rsidRPr="00054245">
              <w:rPr>
                <w:rFonts w:ascii="Calibri" w:hAnsi="Calibri" w:cs="Calibri"/>
                <w:b/>
                <w:bCs/>
                <w:sz w:val="28"/>
                <w:szCs w:val="28"/>
              </w:rPr>
              <w:t xml:space="preserve">2. </w:t>
            </w:r>
            <w:r w:rsidR="002763C6" w:rsidRPr="00054245">
              <w:rPr>
                <w:rFonts w:ascii="Calibri" w:hAnsi="Calibri" w:cs="Calibri"/>
                <w:b/>
                <w:bCs/>
                <w:sz w:val="28"/>
                <w:szCs w:val="28"/>
              </w:rPr>
              <w:t>РЕЗЕРВОАР</w:t>
            </w:r>
          </w:p>
        </w:tc>
      </w:tr>
      <w:tr w:rsidR="00636D62" w:rsidRPr="00054245" w:rsidTr="00C2237A">
        <w:trPr>
          <w:trHeight w:val="300"/>
        </w:trPr>
        <w:tc>
          <w:tcPr>
            <w:tcW w:w="2006" w:type="dxa"/>
            <w:shd w:val="clear" w:color="auto" w:fill="auto"/>
            <w:noWrap/>
            <w:vAlign w:val="bottom"/>
            <w:hideMark/>
          </w:tcPr>
          <w:p w:rsidR="00636D62" w:rsidRPr="00054245" w:rsidRDefault="00636D62" w:rsidP="00D87F78">
            <w:pPr>
              <w:rPr>
                <w:rFonts w:ascii="Calibri" w:hAnsi="Calibri" w:cs="Calibri"/>
              </w:rPr>
            </w:pPr>
          </w:p>
        </w:tc>
        <w:tc>
          <w:tcPr>
            <w:tcW w:w="334" w:type="dxa"/>
            <w:shd w:val="clear" w:color="auto" w:fill="auto"/>
            <w:noWrap/>
            <w:vAlign w:val="bottom"/>
            <w:hideMark/>
          </w:tcPr>
          <w:p w:rsidR="00636D62" w:rsidRPr="00054245" w:rsidRDefault="00636D62" w:rsidP="00D87F78">
            <w:pPr>
              <w:rPr>
                <w:rFonts w:ascii="Calibri" w:hAnsi="Calibri" w:cs="Calibri"/>
              </w:rPr>
            </w:pPr>
          </w:p>
        </w:tc>
        <w:tc>
          <w:tcPr>
            <w:tcW w:w="2451" w:type="dxa"/>
            <w:gridSpan w:val="2"/>
            <w:shd w:val="clear" w:color="auto" w:fill="auto"/>
            <w:noWrap/>
            <w:vAlign w:val="bottom"/>
            <w:hideMark/>
          </w:tcPr>
          <w:p w:rsidR="00636D62" w:rsidRPr="00054245" w:rsidRDefault="00636D62" w:rsidP="00D87F78">
            <w:pPr>
              <w:rPr>
                <w:rFonts w:ascii="Calibri" w:hAnsi="Calibri" w:cs="Calibri"/>
              </w:rPr>
            </w:pPr>
          </w:p>
        </w:tc>
        <w:tc>
          <w:tcPr>
            <w:tcW w:w="1517" w:type="dxa"/>
            <w:gridSpan w:val="2"/>
            <w:shd w:val="clear" w:color="auto" w:fill="auto"/>
            <w:noWrap/>
            <w:vAlign w:val="bottom"/>
            <w:hideMark/>
          </w:tcPr>
          <w:p w:rsidR="00636D62" w:rsidRPr="00054245" w:rsidRDefault="00636D62" w:rsidP="00D87F78">
            <w:pPr>
              <w:rPr>
                <w:rFonts w:ascii="Calibri" w:hAnsi="Calibri" w:cs="Calibri"/>
              </w:rPr>
            </w:pPr>
          </w:p>
        </w:tc>
        <w:tc>
          <w:tcPr>
            <w:tcW w:w="1141" w:type="dxa"/>
            <w:shd w:val="clear" w:color="auto" w:fill="auto"/>
            <w:noWrap/>
            <w:vAlign w:val="bottom"/>
            <w:hideMark/>
          </w:tcPr>
          <w:p w:rsidR="00636D62" w:rsidRPr="00054245" w:rsidRDefault="00636D62" w:rsidP="00D87F78">
            <w:pPr>
              <w:rPr>
                <w:rFonts w:ascii="Calibri" w:hAnsi="Calibri" w:cs="Calibri"/>
              </w:rPr>
            </w:pPr>
          </w:p>
        </w:tc>
        <w:tc>
          <w:tcPr>
            <w:tcW w:w="1731" w:type="dxa"/>
            <w:shd w:val="clear" w:color="auto" w:fill="auto"/>
            <w:noWrap/>
            <w:vAlign w:val="bottom"/>
            <w:hideMark/>
          </w:tcPr>
          <w:p w:rsidR="00636D62" w:rsidRPr="00054245" w:rsidRDefault="00636D62" w:rsidP="00D87F78">
            <w:pPr>
              <w:rPr>
                <w:rFonts w:ascii="Calibri" w:hAnsi="Calibri" w:cs="Calibri"/>
              </w:rPr>
            </w:pPr>
          </w:p>
        </w:tc>
      </w:tr>
      <w:tr w:rsidR="00636D62" w:rsidRPr="00054245" w:rsidTr="00C2237A">
        <w:trPr>
          <w:trHeight w:val="315"/>
        </w:trPr>
        <w:tc>
          <w:tcPr>
            <w:tcW w:w="2006" w:type="dxa"/>
            <w:shd w:val="clear" w:color="auto" w:fill="auto"/>
            <w:noWrap/>
            <w:vAlign w:val="bottom"/>
            <w:hideMark/>
          </w:tcPr>
          <w:p w:rsidR="00636D62" w:rsidRPr="00054245" w:rsidRDefault="00636D62" w:rsidP="00D87F78">
            <w:pPr>
              <w:rPr>
                <w:rFonts w:ascii="Calibri" w:hAnsi="Calibri" w:cs="Calibri"/>
              </w:rPr>
            </w:pPr>
          </w:p>
        </w:tc>
        <w:tc>
          <w:tcPr>
            <w:tcW w:w="334" w:type="dxa"/>
            <w:shd w:val="clear" w:color="auto" w:fill="auto"/>
            <w:noWrap/>
            <w:vAlign w:val="bottom"/>
            <w:hideMark/>
          </w:tcPr>
          <w:p w:rsidR="00636D62" w:rsidRPr="00054245" w:rsidRDefault="00636D62" w:rsidP="00D87F78">
            <w:pPr>
              <w:rPr>
                <w:rFonts w:ascii="Calibri" w:hAnsi="Calibri" w:cs="Calibri"/>
              </w:rPr>
            </w:pPr>
          </w:p>
        </w:tc>
        <w:tc>
          <w:tcPr>
            <w:tcW w:w="2451" w:type="dxa"/>
            <w:gridSpan w:val="2"/>
            <w:shd w:val="clear" w:color="000000" w:fill="FFFFFF"/>
            <w:noWrap/>
            <w:vAlign w:val="bottom"/>
            <w:hideMark/>
          </w:tcPr>
          <w:p w:rsidR="00636D62" w:rsidRPr="00054245" w:rsidRDefault="00636D62" w:rsidP="00D87F78">
            <w:pPr>
              <w:rPr>
                <w:rFonts w:ascii="Calibri" w:hAnsi="Calibri" w:cs="Calibri"/>
                <w:b/>
                <w:bCs/>
              </w:rPr>
            </w:pPr>
            <w:r w:rsidRPr="00054245">
              <w:rPr>
                <w:rFonts w:ascii="Calibri" w:hAnsi="Calibri" w:cs="Calibri"/>
                <w:b/>
                <w:bCs/>
                <w:sz w:val="22"/>
              </w:rPr>
              <w:t> </w:t>
            </w:r>
          </w:p>
        </w:tc>
        <w:tc>
          <w:tcPr>
            <w:tcW w:w="1517" w:type="dxa"/>
            <w:gridSpan w:val="2"/>
            <w:shd w:val="clear" w:color="000000" w:fill="FFFFFF"/>
            <w:noWrap/>
            <w:vAlign w:val="bottom"/>
            <w:hideMark/>
          </w:tcPr>
          <w:p w:rsidR="00636D62" w:rsidRPr="00054245" w:rsidRDefault="00636D62" w:rsidP="00D87F78">
            <w:pPr>
              <w:rPr>
                <w:rFonts w:ascii="Calibri" w:hAnsi="Calibri" w:cs="Calibri"/>
                <w:b/>
                <w:bCs/>
              </w:rPr>
            </w:pPr>
          </w:p>
        </w:tc>
        <w:tc>
          <w:tcPr>
            <w:tcW w:w="1141" w:type="dxa"/>
            <w:shd w:val="clear" w:color="000000" w:fill="FFFFFF"/>
            <w:noWrap/>
            <w:vAlign w:val="bottom"/>
            <w:hideMark/>
          </w:tcPr>
          <w:p w:rsidR="00636D62" w:rsidRPr="00054245" w:rsidRDefault="00636D62" w:rsidP="00D87F78">
            <w:pPr>
              <w:rPr>
                <w:rFonts w:ascii="Calibri" w:hAnsi="Calibri" w:cs="Calibri"/>
                <w:b/>
                <w:bCs/>
              </w:rPr>
            </w:pPr>
            <w:r w:rsidRPr="00054245">
              <w:rPr>
                <w:rFonts w:ascii="Calibri" w:hAnsi="Calibri" w:cs="Calibri"/>
                <w:b/>
                <w:bCs/>
                <w:sz w:val="22"/>
              </w:rPr>
              <w:t> </w:t>
            </w:r>
          </w:p>
        </w:tc>
        <w:tc>
          <w:tcPr>
            <w:tcW w:w="1731" w:type="dxa"/>
            <w:shd w:val="clear" w:color="000000" w:fill="FFFFFF"/>
            <w:noWrap/>
            <w:vAlign w:val="bottom"/>
            <w:hideMark/>
          </w:tcPr>
          <w:p w:rsidR="00636D62" w:rsidRPr="00054245" w:rsidRDefault="00636D62" w:rsidP="00D87F78">
            <w:pPr>
              <w:rPr>
                <w:rFonts w:ascii="Calibri" w:hAnsi="Calibri" w:cs="Calibri"/>
                <w:b/>
                <w:bCs/>
              </w:rPr>
            </w:pPr>
            <w:r w:rsidRPr="00054245">
              <w:rPr>
                <w:rFonts w:ascii="Calibri" w:hAnsi="Calibri" w:cs="Calibri"/>
                <w:b/>
                <w:bCs/>
                <w:sz w:val="22"/>
              </w:rPr>
              <w:t> </w:t>
            </w:r>
          </w:p>
        </w:tc>
      </w:tr>
      <w:tr w:rsidR="00636D62" w:rsidRPr="00054245" w:rsidTr="00C2237A">
        <w:trPr>
          <w:trHeight w:val="300"/>
        </w:trPr>
        <w:tc>
          <w:tcPr>
            <w:tcW w:w="2006" w:type="dxa"/>
            <w:shd w:val="clear" w:color="DEEBF6" w:fill="DEEBF6"/>
            <w:noWrap/>
            <w:vAlign w:val="bottom"/>
            <w:hideMark/>
          </w:tcPr>
          <w:p w:rsidR="00636D62" w:rsidRPr="00054245" w:rsidRDefault="002763C6" w:rsidP="00D87F78">
            <w:pPr>
              <w:rPr>
                <w:rFonts w:ascii="Calibri" w:hAnsi="Calibri" w:cs="Calibri"/>
                <w:b/>
                <w:bCs/>
              </w:rPr>
            </w:pPr>
            <w:r w:rsidRPr="00054245">
              <w:rPr>
                <w:rFonts w:ascii="Calibri" w:hAnsi="Calibri" w:cs="Calibri"/>
                <w:b/>
                <w:bCs/>
                <w:sz w:val="22"/>
              </w:rPr>
              <w:t>Резервоар</w:t>
            </w:r>
          </w:p>
        </w:tc>
        <w:tc>
          <w:tcPr>
            <w:tcW w:w="334" w:type="dxa"/>
            <w:shd w:val="clear" w:color="auto" w:fill="auto"/>
            <w:noWrap/>
            <w:vAlign w:val="bottom"/>
            <w:hideMark/>
          </w:tcPr>
          <w:p w:rsidR="00636D62" w:rsidRPr="00054245" w:rsidRDefault="00636D62" w:rsidP="00D87F78">
            <w:pPr>
              <w:rPr>
                <w:rFonts w:ascii="Calibri" w:hAnsi="Calibri" w:cs="Calibri"/>
              </w:rPr>
            </w:pPr>
          </w:p>
        </w:tc>
        <w:tc>
          <w:tcPr>
            <w:tcW w:w="1951" w:type="dxa"/>
            <w:shd w:val="clear" w:color="DEEBF6" w:fill="DEEBF6"/>
            <w:noWrap/>
            <w:vAlign w:val="bottom"/>
            <w:hideMark/>
          </w:tcPr>
          <w:p w:rsidR="00636D62" w:rsidRPr="00054245" w:rsidRDefault="002763C6" w:rsidP="00D87F78">
            <w:pPr>
              <w:rPr>
                <w:rFonts w:ascii="Calibri" w:hAnsi="Calibri" w:cs="Calibri"/>
                <w:b/>
                <w:bCs/>
                <w:sz w:val="20"/>
                <w:szCs w:val="20"/>
              </w:rPr>
            </w:pPr>
            <w:r w:rsidRPr="00054245">
              <w:rPr>
                <w:rFonts w:ascii="Calibri" w:hAnsi="Calibri" w:cs="Calibri"/>
                <w:b/>
                <w:bCs/>
                <w:sz w:val="20"/>
                <w:szCs w:val="20"/>
              </w:rPr>
              <w:t>Запремина</w:t>
            </w:r>
            <w:r w:rsidR="00636D62" w:rsidRPr="00054245">
              <w:rPr>
                <w:rFonts w:ascii="Calibri" w:hAnsi="Calibri" w:cs="Calibri"/>
                <w:b/>
                <w:bCs/>
                <w:sz w:val="20"/>
                <w:szCs w:val="20"/>
              </w:rPr>
              <w:t xml:space="preserve"> [</w:t>
            </w:r>
            <w:r w:rsidRPr="00054245">
              <w:rPr>
                <w:rFonts w:ascii="Calibri" w:hAnsi="Calibri" w:cs="Calibri"/>
                <w:b/>
                <w:bCs/>
                <w:sz w:val="20"/>
                <w:szCs w:val="20"/>
              </w:rPr>
              <w:t>м</w:t>
            </w:r>
            <w:r w:rsidR="00636D62" w:rsidRPr="00054245">
              <w:rPr>
                <w:rFonts w:ascii="Calibri" w:hAnsi="Calibri" w:cs="Calibri"/>
                <w:b/>
                <w:bCs/>
                <w:sz w:val="20"/>
                <w:szCs w:val="20"/>
              </w:rPr>
              <w:t>3]</w:t>
            </w:r>
          </w:p>
        </w:tc>
        <w:tc>
          <w:tcPr>
            <w:tcW w:w="1141" w:type="dxa"/>
            <w:gridSpan w:val="2"/>
            <w:shd w:val="clear" w:color="DEEBF6" w:fill="DEEBF6"/>
            <w:noWrap/>
            <w:vAlign w:val="bottom"/>
            <w:hideMark/>
          </w:tcPr>
          <w:p w:rsidR="00636D62" w:rsidRPr="00054245" w:rsidRDefault="002763C6" w:rsidP="00D87F78">
            <w:pPr>
              <w:rPr>
                <w:rFonts w:ascii="Calibri" w:hAnsi="Calibri" w:cs="Calibri"/>
                <w:b/>
                <w:bCs/>
                <w:sz w:val="20"/>
                <w:szCs w:val="20"/>
              </w:rPr>
            </w:pPr>
            <w:r w:rsidRPr="00054245">
              <w:rPr>
                <w:rFonts w:ascii="Calibri" w:hAnsi="Calibri" w:cs="Calibri"/>
                <w:b/>
                <w:bCs/>
                <w:sz w:val="20"/>
                <w:szCs w:val="20"/>
              </w:rPr>
              <w:t>Котапреливам</w:t>
            </w:r>
            <w:r w:rsidR="00636D62" w:rsidRPr="00054245">
              <w:rPr>
                <w:rFonts w:ascii="Calibri" w:hAnsi="Calibri" w:cs="Calibri"/>
                <w:b/>
                <w:bCs/>
                <w:sz w:val="20"/>
                <w:szCs w:val="20"/>
              </w:rPr>
              <w:t>.</w:t>
            </w:r>
            <w:r w:rsidRPr="00054245">
              <w:rPr>
                <w:rFonts w:ascii="Calibri" w:hAnsi="Calibri" w:cs="Calibri"/>
                <w:b/>
                <w:bCs/>
                <w:sz w:val="20"/>
                <w:szCs w:val="20"/>
              </w:rPr>
              <w:t>н</w:t>
            </w:r>
            <w:r w:rsidR="00636D62" w:rsidRPr="00054245">
              <w:rPr>
                <w:rFonts w:ascii="Calibri" w:hAnsi="Calibri" w:cs="Calibri"/>
                <w:b/>
                <w:bCs/>
                <w:sz w:val="20"/>
                <w:szCs w:val="20"/>
              </w:rPr>
              <w:t>.</w:t>
            </w:r>
            <w:r w:rsidRPr="00054245">
              <w:rPr>
                <w:rFonts w:ascii="Calibri" w:hAnsi="Calibri" w:cs="Calibri"/>
                <w:b/>
                <w:bCs/>
                <w:sz w:val="20"/>
                <w:szCs w:val="20"/>
              </w:rPr>
              <w:t>м</w:t>
            </w:r>
            <w:r w:rsidR="00636D62" w:rsidRPr="00054245">
              <w:rPr>
                <w:rFonts w:ascii="Calibri" w:hAnsi="Calibri" w:cs="Calibri"/>
                <w:b/>
                <w:bCs/>
                <w:sz w:val="20"/>
                <w:szCs w:val="20"/>
              </w:rPr>
              <w:t>.</w:t>
            </w:r>
          </w:p>
        </w:tc>
        <w:tc>
          <w:tcPr>
            <w:tcW w:w="3748" w:type="dxa"/>
            <w:gridSpan w:val="3"/>
            <w:shd w:val="clear" w:color="DEEBF6" w:fill="DEEBF6"/>
            <w:noWrap/>
            <w:vAlign w:val="bottom"/>
            <w:hideMark/>
          </w:tcPr>
          <w:p w:rsidR="00636D62" w:rsidRPr="00054245" w:rsidRDefault="002763C6" w:rsidP="00D87F78">
            <w:pPr>
              <w:jc w:val="right"/>
              <w:rPr>
                <w:rFonts w:ascii="Calibri" w:hAnsi="Calibri" w:cs="Calibri"/>
                <w:b/>
                <w:bCs/>
                <w:sz w:val="20"/>
                <w:szCs w:val="20"/>
              </w:rPr>
            </w:pPr>
            <w:r w:rsidRPr="00054245">
              <w:rPr>
                <w:rFonts w:ascii="Calibri" w:hAnsi="Calibri" w:cs="Calibri"/>
                <w:b/>
                <w:bCs/>
                <w:sz w:val="20"/>
                <w:szCs w:val="20"/>
              </w:rPr>
              <w:t>Годинаизградње</w:t>
            </w:r>
          </w:p>
        </w:tc>
      </w:tr>
      <w:tr w:rsidR="00636D62" w:rsidRPr="00054245" w:rsidTr="00C2237A">
        <w:trPr>
          <w:trHeight w:val="300"/>
        </w:trPr>
        <w:tc>
          <w:tcPr>
            <w:tcW w:w="2340" w:type="dxa"/>
            <w:gridSpan w:val="2"/>
            <w:shd w:val="clear" w:color="auto" w:fill="auto"/>
            <w:noWrap/>
            <w:vAlign w:val="bottom"/>
            <w:hideMark/>
          </w:tcPr>
          <w:p w:rsidR="00636D62" w:rsidRPr="00054245" w:rsidRDefault="002763C6" w:rsidP="00D87F78">
            <w:pPr>
              <w:rPr>
                <w:rFonts w:ascii="Calibri" w:hAnsi="Calibri" w:cs="Calibri"/>
                <w:b/>
              </w:rPr>
            </w:pPr>
            <w:r w:rsidRPr="00054245">
              <w:rPr>
                <w:rFonts w:ascii="Calibri" w:hAnsi="Calibri" w:cs="Calibri"/>
                <w:b/>
                <w:sz w:val="22"/>
              </w:rPr>
              <w:t>Водоторањ</w:t>
            </w:r>
            <w:r w:rsidR="00310C33" w:rsidRPr="00054245">
              <w:rPr>
                <w:rFonts w:ascii="Calibri" w:hAnsi="Calibri" w:cs="Calibri"/>
                <w:b/>
                <w:sz w:val="22"/>
              </w:rPr>
              <w:t>Б</w:t>
            </w:r>
            <w:r w:rsidRPr="00054245">
              <w:rPr>
                <w:rFonts w:ascii="Calibri" w:hAnsi="Calibri" w:cs="Calibri"/>
                <w:b/>
                <w:sz w:val="22"/>
              </w:rPr>
              <w:t>ијељина</w:t>
            </w:r>
          </w:p>
        </w:tc>
        <w:tc>
          <w:tcPr>
            <w:tcW w:w="1951" w:type="dxa"/>
            <w:shd w:val="clear" w:color="auto" w:fill="auto"/>
            <w:noWrap/>
            <w:vAlign w:val="bottom"/>
            <w:hideMark/>
          </w:tcPr>
          <w:p w:rsidR="00636D62" w:rsidRPr="00054245" w:rsidRDefault="00636D62" w:rsidP="00D87F78">
            <w:pPr>
              <w:rPr>
                <w:rFonts w:ascii="Calibri" w:hAnsi="Calibri" w:cs="Calibri"/>
              </w:rPr>
            </w:pPr>
            <w:r w:rsidRPr="00054245">
              <w:rPr>
                <w:rFonts w:ascii="Calibri" w:hAnsi="Calibri" w:cs="Calibri"/>
                <w:sz w:val="22"/>
              </w:rPr>
              <w:t>1500,0</w:t>
            </w:r>
          </w:p>
        </w:tc>
        <w:tc>
          <w:tcPr>
            <w:tcW w:w="1141" w:type="dxa"/>
            <w:gridSpan w:val="2"/>
            <w:shd w:val="clear" w:color="auto" w:fill="auto"/>
            <w:noWrap/>
            <w:vAlign w:val="bottom"/>
            <w:hideMark/>
          </w:tcPr>
          <w:p w:rsidR="00636D62" w:rsidRPr="00054245" w:rsidRDefault="00636D62" w:rsidP="00D87F78">
            <w:pPr>
              <w:jc w:val="right"/>
              <w:rPr>
                <w:rFonts w:ascii="Calibri" w:hAnsi="Calibri" w:cs="Calibri"/>
              </w:rPr>
            </w:pPr>
            <w:r w:rsidRPr="00054245">
              <w:rPr>
                <w:rFonts w:ascii="Calibri" w:hAnsi="Calibri" w:cs="Calibri"/>
                <w:sz w:val="22"/>
              </w:rPr>
              <w:t>133,45</w:t>
            </w:r>
          </w:p>
        </w:tc>
        <w:tc>
          <w:tcPr>
            <w:tcW w:w="3748" w:type="dxa"/>
            <w:gridSpan w:val="3"/>
            <w:shd w:val="clear" w:color="auto" w:fill="auto"/>
            <w:noWrap/>
            <w:vAlign w:val="bottom"/>
            <w:hideMark/>
          </w:tcPr>
          <w:p w:rsidR="00636D62" w:rsidRPr="00054245" w:rsidRDefault="00636D62" w:rsidP="00D87F78">
            <w:pPr>
              <w:jc w:val="right"/>
              <w:rPr>
                <w:rFonts w:ascii="Calibri" w:hAnsi="Calibri" w:cs="Calibri"/>
              </w:rPr>
            </w:pPr>
            <w:r w:rsidRPr="00054245">
              <w:rPr>
                <w:rFonts w:ascii="Calibri" w:hAnsi="Calibri" w:cs="Calibri"/>
                <w:sz w:val="22"/>
              </w:rPr>
              <w:t>1963</w:t>
            </w:r>
          </w:p>
        </w:tc>
      </w:tr>
    </w:tbl>
    <w:p w:rsidR="00636D62" w:rsidRPr="008149F6" w:rsidRDefault="00636D62" w:rsidP="00D87F78">
      <w:pPr>
        <w:rPr>
          <w:highlight w:val="yellow"/>
        </w:rPr>
      </w:pPr>
    </w:p>
    <w:p w:rsidR="00636D62" w:rsidRPr="008149F6" w:rsidRDefault="00636D62" w:rsidP="00D87F78">
      <w:pPr>
        <w:rPr>
          <w:highlight w:val="yellow"/>
        </w:rPr>
      </w:pPr>
    </w:p>
    <w:p w:rsidR="00636D62" w:rsidRPr="008149F6" w:rsidRDefault="00636D62" w:rsidP="00D87F78">
      <w:pPr>
        <w:rPr>
          <w:highlight w:val="yellow"/>
        </w:rPr>
      </w:pPr>
    </w:p>
    <w:tbl>
      <w:tblPr>
        <w:tblW w:w="9180" w:type="dxa"/>
        <w:tblInd w:w="108" w:type="dxa"/>
        <w:tblLook w:val="04A0"/>
      </w:tblPr>
      <w:tblGrid>
        <w:gridCol w:w="9180"/>
      </w:tblGrid>
      <w:tr w:rsidR="00636D62" w:rsidRPr="008149F6" w:rsidTr="00D4491C">
        <w:trPr>
          <w:trHeight w:val="375"/>
        </w:trPr>
        <w:tc>
          <w:tcPr>
            <w:tcW w:w="9180" w:type="dxa"/>
            <w:shd w:val="clear" w:color="auto" w:fill="BFBFBF"/>
            <w:noWrap/>
            <w:vAlign w:val="bottom"/>
            <w:hideMark/>
          </w:tcPr>
          <w:p w:rsidR="00636D62" w:rsidRPr="00054245" w:rsidRDefault="00CF1AB2" w:rsidP="00CF1AB2">
            <w:pPr>
              <w:pStyle w:val="ListParagraph"/>
              <w:ind w:left="0"/>
              <w:jc w:val="center"/>
              <w:rPr>
                <w:rFonts w:ascii="Calibri" w:hAnsi="Calibri" w:cs="Calibri"/>
                <w:b/>
                <w:bCs/>
                <w:sz w:val="28"/>
                <w:szCs w:val="28"/>
              </w:rPr>
            </w:pPr>
            <w:r w:rsidRPr="00054245">
              <w:rPr>
                <w:rFonts w:ascii="Calibri" w:hAnsi="Calibri" w:cs="Calibri"/>
                <w:b/>
                <w:bCs/>
                <w:sz w:val="28"/>
                <w:szCs w:val="28"/>
              </w:rPr>
              <w:t xml:space="preserve">3. </w:t>
            </w:r>
            <w:r w:rsidR="002763C6" w:rsidRPr="00054245">
              <w:rPr>
                <w:rFonts w:ascii="Calibri" w:hAnsi="Calibri" w:cs="Calibri"/>
                <w:b/>
                <w:bCs/>
                <w:sz w:val="28"/>
                <w:szCs w:val="28"/>
              </w:rPr>
              <w:t>ПУМПНЕСТАНИЦЕ</w:t>
            </w:r>
          </w:p>
        </w:tc>
      </w:tr>
      <w:tr w:rsidR="001D45A8" w:rsidRPr="008149F6" w:rsidTr="00DE50CD">
        <w:trPr>
          <w:trHeight w:val="315"/>
        </w:trPr>
        <w:tc>
          <w:tcPr>
            <w:tcW w:w="9180" w:type="dxa"/>
            <w:shd w:val="clear" w:color="DEEBF6" w:fill="DEEBF6"/>
            <w:noWrap/>
            <w:vAlign w:val="bottom"/>
            <w:hideMark/>
          </w:tcPr>
          <w:p w:rsidR="001D45A8" w:rsidRPr="00054245" w:rsidRDefault="001D45A8" w:rsidP="00D87F78">
            <w:pPr>
              <w:rPr>
                <w:rFonts w:ascii="Calibri" w:hAnsi="Calibri" w:cs="Calibri"/>
                <w:b/>
                <w:bCs/>
              </w:rPr>
            </w:pPr>
            <w:r w:rsidRPr="00054245">
              <w:rPr>
                <w:rFonts w:ascii="Calibri" w:hAnsi="Calibri" w:cs="Calibri"/>
                <w:b/>
                <w:bCs/>
                <w:sz w:val="22"/>
              </w:rPr>
              <w:t>Пумпне станице:</w:t>
            </w:r>
          </w:p>
        </w:tc>
      </w:tr>
      <w:tr w:rsidR="001D45A8" w:rsidRPr="008149F6" w:rsidTr="00DE50CD">
        <w:trPr>
          <w:trHeight w:val="300"/>
        </w:trPr>
        <w:tc>
          <w:tcPr>
            <w:tcW w:w="9180" w:type="dxa"/>
            <w:shd w:val="clear" w:color="auto" w:fill="auto"/>
            <w:noWrap/>
            <w:vAlign w:val="bottom"/>
            <w:hideMark/>
          </w:tcPr>
          <w:p w:rsidR="001D45A8" w:rsidRPr="00054245" w:rsidRDefault="001D45A8" w:rsidP="00D87F78">
            <w:pPr>
              <w:pStyle w:val="ListParagraph"/>
              <w:numPr>
                <w:ilvl w:val="0"/>
                <w:numId w:val="43"/>
              </w:numPr>
              <w:ind w:left="0" w:firstLine="0"/>
              <w:jc w:val="left"/>
              <w:rPr>
                <w:rFonts w:ascii="Calibri" w:hAnsi="Calibri" w:cs="Calibri"/>
                <w:b/>
              </w:rPr>
            </w:pPr>
            <w:r w:rsidRPr="00054245">
              <w:rPr>
                <w:rFonts w:ascii="Calibri" w:hAnsi="Calibri" w:cs="Calibri"/>
                <w:b/>
                <w:sz w:val="22"/>
              </w:rPr>
              <w:t>ПС Љесковац – 2004 год.</w:t>
            </w:r>
          </w:p>
        </w:tc>
      </w:tr>
      <w:tr w:rsidR="001D45A8" w:rsidRPr="008149F6" w:rsidTr="00DE50CD">
        <w:trPr>
          <w:trHeight w:val="300"/>
        </w:trPr>
        <w:tc>
          <w:tcPr>
            <w:tcW w:w="9180" w:type="dxa"/>
            <w:shd w:val="clear" w:color="auto" w:fill="auto"/>
            <w:noWrap/>
            <w:vAlign w:val="bottom"/>
            <w:hideMark/>
          </w:tcPr>
          <w:p w:rsidR="001D45A8" w:rsidRPr="00054245" w:rsidRDefault="001D45A8" w:rsidP="00D87F78">
            <w:pPr>
              <w:pStyle w:val="ListParagraph"/>
              <w:numPr>
                <w:ilvl w:val="0"/>
                <w:numId w:val="43"/>
              </w:numPr>
              <w:ind w:left="0" w:firstLine="0"/>
              <w:jc w:val="left"/>
              <w:rPr>
                <w:rFonts w:ascii="Calibri" w:hAnsi="Calibri" w:cs="Calibri"/>
                <w:b/>
              </w:rPr>
            </w:pPr>
            <w:r w:rsidRPr="00054245">
              <w:rPr>
                <w:rFonts w:ascii="Calibri" w:hAnsi="Calibri" w:cs="Calibri"/>
                <w:b/>
                <w:sz w:val="22"/>
              </w:rPr>
              <w:t>ПС Обријеж – 2005 год.</w:t>
            </w:r>
          </w:p>
          <w:p w:rsidR="001D45A8" w:rsidRPr="00054245" w:rsidRDefault="001D45A8" w:rsidP="00D87F78">
            <w:pPr>
              <w:pStyle w:val="ListParagraph"/>
              <w:numPr>
                <w:ilvl w:val="0"/>
                <w:numId w:val="43"/>
              </w:numPr>
              <w:ind w:left="0" w:firstLine="0"/>
              <w:jc w:val="left"/>
              <w:rPr>
                <w:rFonts w:ascii="Calibri" w:hAnsi="Calibri" w:cs="Calibri"/>
                <w:b/>
              </w:rPr>
            </w:pPr>
            <w:r w:rsidRPr="00054245">
              <w:rPr>
                <w:rFonts w:ascii="Calibri" w:hAnsi="Calibri" w:cs="Calibri"/>
                <w:b/>
                <w:sz w:val="22"/>
              </w:rPr>
              <w:t>ПС Вел. Обарска – 2014. год.</w:t>
            </w:r>
          </w:p>
        </w:tc>
      </w:tr>
    </w:tbl>
    <w:p w:rsidR="00636D62" w:rsidRPr="008149F6" w:rsidRDefault="00636D62" w:rsidP="00D87F78">
      <w:pPr>
        <w:rPr>
          <w:highlight w:val="yellow"/>
        </w:rPr>
      </w:pPr>
    </w:p>
    <w:p w:rsidR="00636D62" w:rsidRPr="008149F6" w:rsidRDefault="00636D62" w:rsidP="00D87F78">
      <w:pPr>
        <w:rPr>
          <w:highlight w:val="yellow"/>
        </w:rPr>
      </w:pPr>
    </w:p>
    <w:p w:rsidR="00636D62" w:rsidRPr="008149F6" w:rsidRDefault="00636D62" w:rsidP="00D87F78">
      <w:pPr>
        <w:rPr>
          <w:highlight w:val="yellow"/>
        </w:rPr>
      </w:pPr>
    </w:p>
    <w:tbl>
      <w:tblPr>
        <w:tblW w:w="9181" w:type="dxa"/>
        <w:tblInd w:w="108" w:type="dxa"/>
        <w:tblLook w:val="04A0"/>
      </w:tblPr>
      <w:tblGrid>
        <w:gridCol w:w="217"/>
        <w:gridCol w:w="1727"/>
        <w:gridCol w:w="620"/>
        <w:gridCol w:w="747"/>
        <w:gridCol w:w="1085"/>
        <w:gridCol w:w="421"/>
        <w:gridCol w:w="335"/>
        <w:gridCol w:w="579"/>
        <w:gridCol w:w="225"/>
        <w:gridCol w:w="451"/>
        <w:gridCol w:w="2774"/>
      </w:tblGrid>
      <w:tr w:rsidR="00636D62" w:rsidRPr="008149F6" w:rsidTr="006C7437">
        <w:trPr>
          <w:trHeight w:val="372"/>
        </w:trPr>
        <w:tc>
          <w:tcPr>
            <w:tcW w:w="9181" w:type="dxa"/>
            <w:gridSpan w:val="11"/>
            <w:shd w:val="clear" w:color="auto" w:fill="BFBFBF"/>
            <w:noWrap/>
            <w:vAlign w:val="bottom"/>
            <w:hideMark/>
          </w:tcPr>
          <w:p w:rsidR="00636D62" w:rsidRPr="00054245" w:rsidRDefault="00CF1AB2" w:rsidP="00CF1AB2">
            <w:pPr>
              <w:pStyle w:val="ListParagraph"/>
              <w:ind w:left="0"/>
              <w:jc w:val="center"/>
              <w:rPr>
                <w:rFonts w:ascii="Calibri" w:hAnsi="Calibri" w:cs="Calibri"/>
                <w:b/>
                <w:bCs/>
                <w:sz w:val="28"/>
                <w:szCs w:val="28"/>
              </w:rPr>
            </w:pPr>
            <w:r w:rsidRPr="00054245">
              <w:rPr>
                <w:rFonts w:ascii="Calibri" w:hAnsi="Calibri" w:cs="Calibri"/>
                <w:b/>
                <w:bCs/>
                <w:sz w:val="28"/>
                <w:szCs w:val="28"/>
              </w:rPr>
              <w:t xml:space="preserve">4. </w:t>
            </w:r>
            <w:r w:rsidR="004B41AD" w:rsidRPr="00054245">
              <w:rPr>
                <w:rFonts w:ascii="Calibri" w:hAnsi="Calibri" w:cs="Calibri"/>
                <w:b/>
                <w:bCs/>
                <w:sz w:val="28"/>
                <w:szCs w:val="28"/>
              </w:rPr>
              <w:t>ЧВОРОВИуВДС</w:t>
            </w:r>
            <w:r w:rsidR="00636D62" w:rsidRPr="00054245">
              <w:rPr>
                <w:rFonts w:ascii="Calibri" w:hAnsi="Calibri" w:cs="Calibri"/>
                <w:b/>
                <w:bCs/>
                <w:sz w:val="28"/>
                <w:szCs w:val="28"/>
              </w:rPr>
              <w:t>-</w:t>
            </w:r>
            <w:r w:rsidR="004B41AD" w:rsidRPr="00054245">
              <w:rPr>
                <w:rFonts w:ascii="Calibri" w:hAnsi="Calibri" w:cs="Calibri"/>
                <w:b/>
                <w:bCs/>
                <w:sz w:val="28"/>
                <w:szCs w:val="28"/>
              </w:rPr>
              <w:t>уБијељина</w:t>
            </w:r>
          </w:p>
        </w:tc>
      </w:tr>
      <w:tr w:rsidR="00AD7AF1" w:rsidRPr="008149F6" w:rsidTr="006C7437">
        <w:trPr>
          <w:trHeight w:val="300"/>
        </w:trPr>
        <w:tc>
          <w:tcPr>
            <w:tcW w:w="9181" w:type="dxa"/>
            <w:gridSpan w:val="11"/>
            <w:shd w:val="clear" w:color="auto" w:fill="auto"/>
            <w:noWrap/>
            <w:vAlign w:val="bottom"/>
            <w:hideMark/>
          </w:tcPr>
          <w:p w:rsidR="00AD7AF1" w:rsidRPr="00054245" w:rsidRDefault="00AD7AF1" w:rsidP="00D87F78">
            <w:pPr>
              <w:rPr>
                <w:rFonts w:ascii="Calibri" w:hAnsi="Calibri" w:cs="Calibri"/>
              </w:rPr>
            </w:pPr>
          </w:p>
        </w:tc>
      </w:tr>
      <w:tr w:rsidR="00AD7AF1" w:rsidRPr="008149F6" w:rsidTr="006C7437">
        <w:trPr>
          <w:trHeight w:val="300"/>
        </w:trPr>
        <w:tc>
          <w:tcPr>
            <w:tcW w:w="9181" w:type="dxa"/>
            <w:gridSpan w:val="11"/>
            <w:shd w:val="clear" w:color="DEEBF6" w:fill="DEEBF6"/>
            <w:noWrap/>
            <w:vAlign w:val="bottom"/>
            <w:hideMark/>
          </w:tcPr>
          <w:p w:rsidR="00AD7AF1" w:rsidRPr="00054245" w:rsidRDefault="00AD7AF1" w:rsidP="007279FC">
            <w:pPr>
              <w:jc w:val="left"/>
              <w:rPr>
                <w:rFonts w:ascii="Calibri" w:hAnsi="Calibri" w:cs="Calibri"/>
                <w:b/>
                <w:bCs/>
              </w:rPr>
            </w:pPr>
            <w:r w:rsidRPr="00054245">
              <w:rPr>
                <w:rFonts w:ascii="Calibri" w:hAnsi="Calibri" w:cs="Calibri"/>
                <w:b/>
                <w:bCs/>
                <w:sz w:val="22"/>
              </w:rPr>
              <w:t xml:space="preserve">Укупан број чворова: </w:t>
            </w:r>
            <w:r w:rsidR="00054245" w:rsidRPr="00054245">
              <w:rPr>
                <w:rFonts w:ascii="Calibri" w:hAnsi="Calibri" w:cs="Calibri"/>
                <w:b/>
                <w:bCs/>
                <w:sz w:val="22"/>
              </w:rPr>
              <w:t>2.998</w:t>
            </w:r>
          </w:p>
        </w:tc>
      </w:tr>
      <w:tr w:rsidR="00AD7AF1" w:rsidRPr="008149F6" w:rsidTr="006C7437">
        <w:trPr>
          <w:trHeight w:val="300"/>
        </w:trPr>
        <w:tc>
          <w:tcPr>
            <w:tcW w:w="9181" w:type="dxa"/>
            <w:gridSpan w:val="11"/>
            <w:shd w:val="clear" w:color="auto" w:fill="auto"/>
            <w:noWrap/>
            <w:vAlign w:val="bottom"/>
            <w:hideMark/>
          </w:tcPr>
          <w:p w:rsidR="0014774E" w:rsidRPr="008149F6" w:rsidRDefault="0014774E" w:rsidP="007279FC">
            <w:pPr>
              <w:rPr>
                <w:rFonts w:ascii="Calibri" w:hAnsi="Calibri" w:cs="Calibri"/>
                <w:highlight w:val="yellow"/>
              </w:rPr>
            </w:pPr>
          </w:p>
        </w:tc>
      </w:tr>
      <w:tr w:rsidR="00FC7F0B" w:rsidRPr="008149F6" w:rsidTr="006C7437">
        <w:trPr>
          <w:trHeight w:val="300"/>
        </w:trPr>
        <w:tc>
          <w:tcPr>
            <w:tcW w:w="9181" w:type="dxa"/>
            <w:gridSpan w:val="11"/>
            <w:shd w:val="clear" w:color="auto" w:fill="auto"/>
            <w:noWrap/>
            <w:vAlign w:val="bottom"/>
            <w:hideMark/>
          </w:tcPr>
          <w:p w:rsidR="00FC7F0B" w:rsidRPr="008149F6" w:rsidRDefault="00FC7F0B" w:rsidP="007279FC">
            <w:pPr>
              <w:rPr>
                <w:rFonts w:ascii="Calibri" w:hAnsi="Calibri" w:cs="Calibri"/>
                <w:highlight w:val="yellow"/>
              </w:rPr>
            </w:pPr>
          </w:p>
        </w:tc>
      </w:tr>
      <w:tr w:rsidR="00FC3FB3" w:rsidRPr="008149F6" w:rsidTr="006C7437">
        <w:trPr>
          <w:trHeight w:val="29"/>
        </w:trPr>
        <w:tc>
          <w:tcPr>
            <w:tcW w:w="9181" w:type="dxa"/>
            <w:gridSpan w:val="11"/>
            <w:shd w:val="clear" w:color="auto" w:fill="BFBFBF"/>
            <w:noWrap/>
            <w:vAlign w:val="bottom"/>
            <w:hideMark/>
          </w:tcPr>
          <w:p w:rsidR="00FC3FB3" w:rsidRPr="00054245" w:rsidRDefault="00FC3FB3" w:rsidP="00FC3FB3">
            <w:pPr>
              <w:jc w:val="center"/>
              <w:rPr>
                <w:rFonts w:ascii="Calibri" w:hAnsi="Calibri" w:cs="Calibri"/>
              </w:rPr>
            </w:pPr>
            <w:r w:rsidRPr="00054245">
              <w:rPr>
                <w:rFonts w:ascii="Calibri" w:hAnsi="Calibri" w:cs="Calibri"/>
                <w:b/>
                <w:bCs/>
                <w:sz w:val="28"/>
                <w:szCs w:val="28"/>
              </w:rPr>
              <w:t>5. ЦЈЕВОВОДИ</w:t>
            </w:r>
          </w:p>
        </w:tc>
      </w:tr>
      <w:tr w:rsidR="00391A47" w:rsidRPr="008149F6" w:rsidTr="006C7437">
        <w:trPr>
          <w:trHeight w:val="25"/>
        </w:trPr>
        <w:tc>
          <w:tcPr>
            <w:tcW w:w="9181" w:type="dxa"/>
            <w:gridSpan w:val="11"/>
            <w:shd w:val="clear" w:color="auto" w:fill="auto"/>
            <w:noWrap/>
            <w:vAlign w:val="bottom"/>
            <w:hideMark/>
          </w:tcPr>
          <w:p w:rsidR="00391A47" w:rsidRPr="00054245" w:rsidRDefault="00391A47" w:rsidP="00D87F78">
            <w:pPr>
              <w:rPr>
                <w:rFonts w:ascii="Calibri" w:hAnsi="Calibri" w:cs="Calibri"/>
                <w:b/>
                <w:bCs/>
                <w:i/>
                <w:iCs/>
              </w:rPr>
            </w:pPr>
            <w:r w:rsidRPr="00054245">
              <w:rPr>
                <w:rFonts w:ascii="Calibri" w:hAnsi="Calibri" w:cs="Calibri"/>
                <w:b/>
                <w:bCs/>
                <w:i/>
                <w:iCs/>
              </w:rPr>
              <w:t>Расподела по хијерархији цевовода (без прикључака)</w:t>
            </w:r>
          </w:p>
        </w:tc>
      </w:tr>
      <w:tr w:rsidR="00A71A48" w:rsidRPr="008149F6" w:rsidTr="006C7437">
        <w:trPr>
          <w:trHeight w:val="22"/>
        </w:trPr>
        <w:tc>
          <w:tcPr>
            <w:tcW w:w="4817" w:type="dxa"/>
            <w:gridSpan w:val="6"/>
            <w:shd w:val="clear" w:color="000000" w:fill="FFFFFF"/>
            <w:noWrap/>
            <w:vAlign w:val="bottom"/>
            <w:hideMark/>
          </w:tcPr>
          <w:p w:rsidR="00391A47" w:rsidRPr="008149F6" w:rsidRDefault="00391A47" w:rsidP="00D87F78">
            <w:pPr>
              <w:rPr>
                <w:rFonts w:ascii="Calibri" w:hAnsi="Calibri" w:cs="Calibri"/>
                <w:b/>
                <w:bCs/>
                <w:highlight w:val="yellow"/>
              </w:rPr>
            </w:pPr>
            <w:r w:rsidRPr="00054245">
              <w:rPr>
                <w:rFonts w:ascii="Calibri" w:hAnsi="Calibri" w:cs="Calibri"/>
                <w:b/>
                <w:bCs/>
                <w:sz w:val="22"/>
              </w:rPr>
              <w:t> </w:t>
            </w:r>
          </w:p>
        </w:tc>
        <w:tc>
          <w:tcPr>
            <w:tcW w:w="902" w:type="dxa"/>
            <w:gridSpan w:val="2"/>
            <w:shd w:val="clear" w:color="000000" w:fill="FFFFFF"/>
            <w:noWrap/>
            <w:vAlign w:val="bottom"/>
            <w:hideMark/>
          </w:tcPr>
          <w:p w:rsidR="00391A47" w:rsidRPr="004414C7" w:rsidRDefault="00391A47" w:rsidP="00D87F78">
            <w:pPr>
              <w:rPr>
                <w:rFonts w:ascii="Calibri" w:hAnsi="Calibri" w:cs="Calibri"/>
                <w:b/>
                <w:bCs/>
              </w:rPr>
            </w:pPr>
          </w:p>
        </w:tc>
        <w:tc>
          <w:tcPr>
            <w:tcW w:w="3462" w:type="dxa"/>
            <w:gridSpan w:val="3"/>
            <w:shd w:val="clear" w:color="000000" w:fill="FFFFFF"/>
            <w:noWrap/>
            <w:vAlign w:val="bottom"/>
            <w:hideMark/>
          </w:tcPr>
          <w:p w:rsidR="00391A47" w:rsidRPr="004414C7" w:rsidRDefault="00391A47" w:rsidP="00D87F78">
            <w:pPr>
              <w:rPr>
                <w:rFonts w:ascii="Calibri" w:hAnsi="Calibri" w:cs="Calibri"/>
                <w:b/>
                <w:bCs/>
              </w:rPr>
            </w:pPr>
            <w:r w:rsidRPr="004414C7">
              <w:rPr>
                <w:rFonts w:ascii="Calibri" w:hAnsi="Calibri" w:cs="Calibri"/>
                <w:b/>
                <w:bCs/>
                <w:sz w:val="22"/>
              </w:rPr>
              <w:t> </w:t>
            </w:r>
          </w:p>
        </w:tc>
      </w:tr>
      <w:tr w:rsidR="00A71A48" w:rsidRPr="00054245" w:rsidTr="006C7437">
        <w:trPr>
          <w:trHeight w:val="22"/>
        </w:trPr>
        <w:tc>
          <w:tcPr>
            <w:tcW w:w="4403" w:type="dxa"/>
            <w:gridSpan w:val="5"/>
            <w:shd w:val="clear" w:color="DEEBF6" w:fill="DEEBF6"/>
            <w:noWrap/>
            <w:vAlign w:val="center"/>
            <w:hideMark/>
          </w:tcPr>
          <w:p w:rsidR="00391A47" w:rsidRPr="00054245" w:rsidRDefault="00391A47" w:rsidP="00D87F78">
            <w:pPr>
              <w:jc w:val="left"/>
              <w:rPr>
                <w:rFonts w:ascii="Calibri" w:hAnsi="Calibri" w:cs="Calibri"/>
                <w:b/>
                <w:bCs/>
              </w:rPr>
            </w:pPr>
            <w:r w:rsidRPr="00054245">
              <w:rPr>
                <w:rFonts w:ascii="Calibri" w:hAnsi="Calibri" w:cs="Calibri"/>
                <w:b/>
                <w:bCs/>
              </w:rPr>
              <w:t>Хијерархија</w:t>
            </w:r>
          </w:p>
        </w:tc>
        <w:tc>
          <w:tcPr>
            <w:tcW w:w="1977" w:type="dxa"/>
            <w:gridSpan w:val="5"/>
            <w:shd w:val="clear" w:color="DEEBF6" w:fill="DEEBF6"/>
            <w:noWrap/>
            <w:vAlign w:val="center"/>
            <w:hideMark/>
          </w:tcPr>
          <w:p w:rsidR="00391A47" w:rsidRPr="00054245" w:rsidRDefault="00391A47" w:rsidP="00D87F78">
            <w:pPr>
              <w:jc w:val="center"/>
              <w:rPr>
                <w:rFonts w:ascii="Calibri" w:hAnsi="Calibri" w:cs="Calibri"/>
                <w:b/>
                <w:bCs/>
              </w:rPr>
            </w:pPr>
            <w:r w:rsidRPr="00054245">
              <w:rPr>
                <w:rFonts w:ascii="Calibri" w:hAnsi="Calibri" w:cs="Calibri"/>
                <w:b/>
                <w:bCs/>
              </w:rPr>
              <w:t>%]</w:t>
            </w:r>
          </w:p>
        </w:tc>
        <w:tc>
          <w:tcPr>
            <w:tcW w:w="2801" w:type="dxa"/>
            <w:shd w:val="clear" w:color="DEEBF6" w:fill="DEEBF6"/>
            <w:noWrap/>
            <w:vAlign w:val="center"/>
            <w:hideMark/>
          </w:tcPr>
          <w:p w:rsidR="00391A47" w:rsidRPr="00054245" w:rsidRDefault="00391A47" w:rsidP="00D87F78">
            <w:pPr>
              <w:jc w:val="center"/>
              <w:rPr>
                <w:rFonts w:ascii="Calibri" w:hAnsi="Calibri" w:cs="Calibri"/>
                <w:b/>
                <w:bCs/>
              </w:rPr>
            </w:pPr>
            <w:r w:rsidRPr="00054245">
              <w:rPr>
                <w:rFonts w:ascii="Calibri" w:hAnsi="Calibri" w:cs="Calibri"/>
                <w:b/>
                <w:bCs/>
              </w:rPr>
              <w:t>Дужина (м)</w:t>
            </w:r>
          </w:p>
        </w:tc>
      </w:tr>
      <w:tr w:rsidR="00A71A48" w:rsidRPr="008149F6" w:rsidTr="006C7437">
        <w:trPr>
          <w:trHeight w:val="22"/>
        </w:trPr>
        <w:tc>
          <w:tcPr>
            <w:tcW w:w="4817" w:type="dxa"/>
            <w:gridSpan w:val="6"/>
            <w:shd w:val="clear" w:color="auto" w:fill="auto"/>
            <w:noWrap/>
            <w:vAlign w:val="bottom"/>
            <w:hideMark/>
          </w:tcPr>
          <w:p w:rsidR="00391A47" w:rsidRPr="00054245" w:rsidRDefault="00391A47" w:rsidP="00D87F78">
            <w:pPr>
              <w:rPr>
                <w:rFonts w:ascii="Calibri" w:hAnsi="Calibri" w:cs="Calibri"/>
                <w:b/>
              </w:rPr>
            </w:pPr>
            <w:r w:rsidRPr="00054245">
              <w:rPr>
                <w:rFonts w:ascii="Calibri" w:hAnsi="Calibri" w:cs="Calibri"/>
                <w:b/>
              </w:rPr>
              <w:t>Примарна мрежа- ТРАНСПОРТНИ</w:t>
            </w:r>
          </w:p>
        </w:tc>
        <w:tc>
          <w:tcPr>
            <w:tcW w:w="902" w:type="dxa"/>
            <w:gridSpan w:val="2"/>
            <w:shd w:val="clear" w:color="auto" w:fill="auto"/>
            <w:noWrap/>
            <w:vAlign w:val="bottom"/>
            <w:hideMark/>
          </w:tcPr>
          <w:p w:rsidR="00391A47" w:rsidRPr="00054245" w:rsidRDefault="00391A47" w:rsidP="00D87F78">
            <w:pPr>
              <w:jc w:val="right"/>
              <w:rPr>
                <w:rFonts w:ascii="Calibri" w:hAnsi="Calibri" w:cs="Calibri"/>
              </w:rPr>
            </w:pPr>
            <w:r w:rsidRPr="00054245">
              <w:rPr>
                <w:rFonts w:ascii="Calibri" w:hAnsi="Calibri" w:cs="Calibri"/>
              </w:rPr>
              <w:t>15%</w:t>
            </w:r>
          </w:p>
        </w:tc>
        <w:tc>
          <w:tcPr>
            <w:tcW w:w="3462" w:type="dxa"/>
            <w:gridSpan w:val="3"/>
            <w:shd w:val="clear" w:color="auto" w:fill="auto"/>
            <w:noWrap/>
            <w:vAlign w:val="center"/>
            <w:hideMark/>
          </w:tcPr>
          <w:p w:rsidR="00391A47" w:rsidRPr="00054245" w:rsidRDefault="00391A47" w:rsidP="00D87F78">
            <w:pPr>
              <w:jc w:val="right"/>
              <w:rPr>
                <w:rFonts w:ascii="Calibri" w:hAnsi="Calibri" w:cs="Calibri"/>
              </w:rPr>
            </w:pPr>
            <w:r w:rsidRPr="00054245">
              <w:rPr>
                <w:rFonts w:ascii="Calibri" w:hAnsi="Calibri" w:cs="Calibri"/>
              </w:rPr>
              <w:t xml:space="preserve"> 99.846</w:t>
            </w:r>
          </w:p>
        </w:tc>
      </w:tr>
      <w:tr w:rsidR="00A71A48" w:rsidRPr="008149F6" w:rsidTr="006C7437">
        <w:trPr>
          <w:trHeight w:val="25"/>
        </w:trPr>
        <w:tc>
          <w:tcPr>
            <w:tcW w:w="4817" w:type="dxa"/>
            <w:gridSpan w:val="6"/>
            <w:shd w:val="clear" w:color="auto" w:fill="auto"/>
            <w:noWrap/>
            <w:vAlign w:val="bottom"/>
            <w:hideMark/>
          </w:tcPr>
          <w:p w:rsidR="00391A47" w:rsidRPr="00054245" w:rsidRDefault="00391A47" w:rsidP="00D87F78">
            <w:pPr>
              <w:rPr>
                <w:rFonts w:ascii="Calibri" w:hAnsi="Calibri" w:cs="Calibri"/>
                <w:b/>
              </w:rPr>
            </w:pPr>
            <w:r w:rsidRPr="00054245">
              <w:rPr>
                <w:rFonts w:ascii="Calibri" w:hAnsi="Calibri" w:cs="Calibri"/>
                <w:b/>
              </w:rPr>
              <w:t>Секундарна мрежа - ДИСТРИБУТИВНИ</w:t>
            </w:r>
          </w:p>
        </w:tc>
        <w:tc>
          <w:tcPr>
            <w:tcW w:w="902" w:type="dxa"/>
            <w:gridSpan w:val="2"/>
            <w:shd w:val="clear" w:color="auto" w:fill="auto"/>
            <w:noWrap/>
            <w:vAlign w:val="bottom"/>
            <w:hideMark/>
          </w:tcPr>
          <w:p w:rsidR="00391A47" w:rsidRPr="00054245" w:rsidRDefault="00391A47" w:rsidP="00D87F78">
            <w:pPr>
              <w:jc w:val="right"/>
              <w:rPr>
                <w:rFonts w:ascii="Calibri" w:hAnsi="Calibri" w:cs="Calibri"/>
              </w:rPr>
            </w:pPr>
            <w:r w:rsidRPr="00054245">
              <w:rPr>
                <w:rFonts w:ascii="Calibri" w:hAnsi="Calibri" w:cs="Calibri"/>
              </w:rPr>
              <w:t>85%</w:t>
            </w:r>
          </w:p>
        </w:tc>
        <w:tc>
          <w:tcPr>
            <w:tcW w:w="3462" w:type="dxa"/>
            <w:gridSpan w:val="3"/>
            <w:shd w:val="clear" w:color="auto" w:fill="auto"/>
            <w:noWrap/>
            <w:vAlign w:val="center"/>
            <w:hideMark/>
          </w:tcPr>
          <w:p w:rsidR="00391A47" w:rsidRPr="00054245" w:rsidRDefault="00054245" w:rsidP="00D87F78">
            <w:pPr>
              <w:jc w:val="right"/>
              <w:rPr>
                <w:rFonts w:ascii="Calibri" w:hAnsi="Calibri" w:cs="Calibri"/>
              </w:rPr>
            </w:pPr>
            <w:r w:rsidRPr="00054245">
              <w:rPr>
                <w:rFonts w:ascii="Calibri" w:hAnsi="Calibri" w:cs="Calibri"/>
              </w:rPr>
              <w:t>564.763</w:t>
            </w:r>
          </w:p>
        </w:tc>
      </w:tr>
      <w:tr w:rsidR="00A71A48" w:rsidRPr="008149F6" w:rsidTr="006C7437">
        <w:trPr>
          <w:trHeight w:val="349"/>
        </w:trPr>
        <w:tc>
          <w:tcPr>
            <w:tcW w:w="4817" w:type="dxa"/>
            <w:gridSpan w:val="6"/>
            <w:shd w:val="clear" w:color="DEEBF6" w:fill="DEEBF6"/>
            <w:noWrap/>
            <w:vAlign w:val="bottom"/>
            <w:hideMark/>
          </w:tcPr>
          <w:p w:rsidR="00391A47" w:rsidRPr="00054245" w:rsidRDefault="00391A47" w:rsidP="00D87F78">
            <w:pPr>
              <w:rPr>
                <w:rFonts w:ascii="Calibri" w:hAnsi="Calibri" w:cs="Calibri"/>
                <w:b/>
                <w:bCs/>
              </w:rPr>
            </w:pPr>
            <w:r w:rsidRPr="00054245">
              <w:rPr>
                <w:rFonts w:ascii="Calibri" w:hAnsi="Calibri" w:cs="Calibri"/>
                <w:b/>
                <w:bCs/>
              </w:rPr>
              <w:t>Укупно</w:t>
            </w:r>
          </w:p>
        </w:tc>
        <w:tc>
          <w:tcPr>
            <w:tcW w:w="902" w:type="dxa"/>
            <w:gridSpan w:val="2"/>
            <w:shd w:val="clear" w:color="DEEBF6" w:fill="DEEBF6"/>
            <w:noWrap/>
            <w:vAlign w:val="bottom"/>
            <w:hideMark/>
          </w:tcPr>
          <w:p w:rsidR="00391A47" w:rsidRPr="00054245" w:rsidRDefault="00391A47" w:rsidP="00D87F78">
            <w:pPr>
              <w:jc w:val="right"/>
              <w:rPr>
                <w:rFonts w:ascii="Calibri" w:hAnsi="Calibri" w:cs="Calibri"/>
                <w:b/>
                <w:bCs/>
              </w:rPr>
            </w:pPr>
            <w:r w:rsidRPr="00054245">
              <w:rPr>
                <w:rFonts w:ascii="Calibri" w:hAnsi="Calibri" w:cs="Calibri"/>
                <w:b/>
                <w:bCs/>
              </w:rPr>
              <w:t>100%</w:t>
            </w:r>
          </w:p>
        </w:tc>
        <w:tc>
          <w:tcPr>
            <w:tcW w:w="3462" w:type="dxa"/>
            <w:gridSpan w:val="3"/>
            <w:shd w:val="clear" w:color="DEEBF6" w:fill="DEEBF6"/>
            <w:noWrap/>
            <w:vAlign w:val="bottom"/>
            <w:hideMark/>
          </w:tcPr>
          <w:p w:rsidR="00391A47" w:rsidRPr="00054245" w:rsidRDefault="00054245" w:rsidP="00D87F78">
            <w:pPr>
              <w:jc w:val="center"/>
              <w:rPr>
                <w:rFonts w:ascii="Calibri" w:hAnsi="Calibri" w:cs="Calibri"/>
                <w:b/>
                <w:bCs/>
              </w:rPr>
            </w:pPr>
            <w:r w:rsidRPr="00054245">
              <w:rPr>
                <w:rFonts w:ascii="Calibri" w:hAnsi="Calibri" w:cs="Calibri"/>
                <w:b/>
                <w:bCs/>
              </w:rPr>
              <w:t>664.448</w:t>
            </w:r>
          </w:p>
        </w:tc>
      </w:tr>
      <w:tr w:rsidR="00A71A48" w:rsidRPr="008149F6" w:rsidTr="006C7437">
        <w:trPr>
          <w:trHeight w:val="157"/>
        </w:trPr>
        <w:tc>
          <w:tcPr>
            <w:tcW w:w="4817" w:type="dxa"/>
            <w:gridSpan w:val="6"/>
            <w:shd w:val="clear" w:color="auto" w:fill="auto"/>
            <w:noWrap/>
            <w:vAlign w:val="bottom"/>
            <w:hideMark/>
          </w:tcPr>
          <w:p w:rsidR="00391A47" w:rsidRPr="008149F6" w:rsidRDefault="00391A47" w:rsidP="00D87F78">
            <w:pPr>
              <w:rPr>
                <w:rFonts w:ascii="Calibri" w:hAnsi="Calibri" w:cs="Calibri"/>
                <w:highlight w:val="yellow"/>
              </w:rPr>
            </w:pPr>
          </w:p>
        </w:tc>
        <w:tc>
          <w:tcPr>
            <w:tcW w:w="902" w:type="dxa"/>
            <w:gridSpan w:val="2"/>
            <w:shd w:val="clear" w:color="auto" w:fill="auto"/>
            <w:noWrap/>
            <w:vAlign w:val="bottom"/>
            <w:hideMark/>
          </w:tcPr>
          <w:p w:rsidR="00391A47" w:rsidRPr="008149F6" w:rsidRDefault="00391A47" w:rsidP="00D87F78">
            <w:pPr>
              <w:rPr>
                <w:rFonts w:ascii="Calibri" w:hAnsi="Calibri" w:cs="Calibri"/>
                <w:highlight w:val="yellow"/>
              </w:rPr>
            </w:pPr>
          </w:p>
        </w:tc>
        <w:tc>
          <w:tcPr>
            <w:tcW w:w="3462" w:type="dxa"/>
            <w:gridSpan w:val="3"/>
            <w:shd w:val="clear" w:color="auto" w:fill="auto"/>
            <w:noWrap/>
            <w:vAlign w:val="bottom"/>
            <w:hideMark/>
          </w:tcPr>
          <w:p w:rsidR="00391A47" w:rsidRPr="008149F6" w:rsidRDefault="00391A47" w:rsidP="00D87F78">
            <w:pPr>
              <w:rPr>
                <w:rFonts w:ascii="Calibri" w:hAnsi="Calibri" w:cs="Calibri"/>
                <w:highlight w:val="yellow"/>
              </w:rPr>
            </w:pPr>
          </w:p>
        </w:tc>
      </w:tr>
      <w:tr w:rsidR="007B2C98" w:rsidRPr="008149F6" w:rsidTr="006C7437">
        <w:trPr>
          <w:gridAfter w:val="5"/>
          <w:wAfter w:w="4364" w:type="dxa"/>
          <w:trHeight w:val="25"/>
        </w:trPr>
        <w:tc>
          <w:tcPr>
            <w:tcW w:w="4817" w:type="dxa"/>
            <w:gridSpan w:val="6"/>
            <w:shd w:val="clear" w:color="auto" w:fill="auto"/>
            <w:noWrap/>
            <w:vAlign w:val="bottom"/>
            <w:hideMark/>
          </w:tcPr>
          <w:p w:rsidR="007B2C98" w:rsidRPr="008149F6" w:rsidRDefault="007B2C98" w:rsidP="00D87F78">
            <w:pPr>
              <w:jc w:val="center"/>
              <w:rPr>
                <w:rFonts w:ascii="Calibri" w:hAnsi="Calibri" w:cs="Calibri"/>
                <w:highlight w:val="yellow"/>
              </w:rPr>
            </w:pPr>
            <w:r w:rsidRPr="006C7437">
              <w:rPr>
                <w:rFonts w:ascii="Calibri" w:hAnsi="Calibri" w:cs="Calibri"/>
                <w:noProof/>
              </w:rPr>
              <w:drawing>
                <wp:inline distT="0" distB="0" distL="0" distR="0">
                  <wp:extent cx="2802890" cy="1739265"/>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cstate="print"/>
                          <a:srcRect l="10359" t="7143" r="8366" b="9184"/>
                          <a:stretch>
                            <a:fillRect/>
                          </a:stretch>
                        </pic:blipFill>
                        <pic:spPr bwMode="auto">
                          <a:xfrm>
                            <a:off x="0" y="0"/>
                            <a:ext cx="2802890" cy="1739265"/>
                          </a:xfrm>
                          <a:prstGeom prst="rect">
                            <a:avLst/>
                          </a:prstGeom>
                          <a:noFill/>
                          <a:ln w="9525">
                            <a:noFill/>
                            <a:miter lim="800000"/>
                            <a:headEnd/>
                            <a:tailEnd/>
                          </a:ln>
                        </pic:spPr>
                      </pic:pic>
                    </a:graphicData>
                  </a:graphic>
                </wp:inline>
              </w:drawing>
            </w:r>
          </w:p>
        </w:tc>
      </w:tr>
      <w:tr w:rsidR="00391A47" w:rsidRPr="008149F6" w:rsidTr="006C7437">
        <w:trPr>
          <w:trHeight w:val="25"/>
        </w:trPr>
        <w:tc>
          <w:tcPr>
            <w:tcW w:w="9181" w:type="dxa"/>
            <w:gridSpan w:val="11"/>
            <w:shd w:val="clear" w:color="auto" w:fill="auto"/>
            <w:noWrap/>
            <w:vAlign w:val="bottom"/>
            <w:hideMark/>
          </w:tcPr>
          <w:p w:rsidR="00391A47" w:rsidRPr="006C7437" w:rsidRDefault="00391A47" w:rsidP="00D87F78">
            <w:pPr>
              <w:rPr>
                <w:rFonts w:ascii="Calibri" w:hAnsi="Calibri" w:cs="Calibri"/>
                <w:b/>
                <w:bCs/>
                <w:i/>
                <w:iCs/>
              </w:rPr>
            </w:pPr>
          </w:p>
          <w:p w:rsidR="00391A47" w:rsidRPr="006C7437" w:rsidRDefault="00391A47" w:rsidP="00D87F78">
            <w:pPr>
              <w:rPr>
                <w:rFonts w:ascii="Calibri" w:hAnsi="Calibri" w:cs="Calibri"/>
                <w:b/>
                <w:bCs/>
                <w:i/>
                <w:iCs/>
              </w:rPr>
            </w:pPr>
            <w:r w:rsidRPr="006C7437">
              <w:rPr>
                <w:rFonts w:ascii="Calibri" w:hAnsi="Calibri" w:cs="Calibri"/>
                <w:b/>
                <w:bCs/>
                <w:i/>
                <w:iCs/>
              </w:rPr>
              <w:t>Заступљеност цјевовода у систему без прикључака (ДН)</w:t>
            </w:r>
          </w:p>
        </w:tc>
      </w:tr>
      <w:tr w:rsidR="00A71A48" w:rsidRPr="008149F6" w:rsidTr="006C7437">
        <w:trPr>
          <w:trHeight w:val="25"/>
        </w:trPr>
        <w:tc>
          <w:tcPr>
            <w:tcW w:w="3316" w:type="dxa"/>
            <w:gridSpan w:val="4"/>
            <w:shd w:val="clear" w:color="000000" w:fill="FFFFFF"/>
            <w:noWrap/>
            <w:vAlign w:val="bottom"/>
            <w:hideMark/>
          </w:tcPr>
          <w:p w:rsidR="00391A47" w:rsidRPr="008149F6" w:rsidRDefault="00391A47" w:rsidP="00D87F78">
            <w:pPr>
              <w:rPr>
                <w:rFonts w:ascii="Calibri" w:hAnsi="Calibri" w:cs="Calibri"/>
                <w:b/>
                <w:bCs/>
                <w:highlight w:val="yellow"/>
              </w:rPr>
            </w:pPr>
            <w:r w:rsidRPr="006C7437">
              <w:rPr>
                <w:rFonts w:ascii="Calibri" w:hAnsi="Calibri" w:cs="Calibri"/>
                <w:b/>
                <w:bCs/>
                <w:sz w:val="22"/>
              </w:rPr>
              <w:t> </w:t>
            </w:r>
          </w:p>
        </w:tc>
        <w:tc>
          <w:tcPr>
            <w:tcW w:w="2619" w:type="dxa"/>
            <w:gridSpan w:val="5"/>
            <w:shd w:val="clear" w:color="000000" w:fill="FFFFFF"/>
            <w:noWrap/>
            <w:vAlign w:val="bottom"/>
            <w:hideMark/>
          </w:tcPr>
          <w:p w:rsidR="00391A47" w:rsidRPr="008149F6" w:rsidRDefault="00391A47" w:rsidP="00D87F78">
            <w:pPr>
              <w:rPr>
                <w:rFonts w:ascii="Calibri" w:hAnsi="Calibri" w:cs="Calibri"/>
                <w:b/>
                <w:bCs/>
                <w:highlight w:val="yellow"/>
              </w:rPr>
            </w:pPr>
          </w:p>
        </w:tc>
        <w:tc>
          <w:tcPr>
            <w:tcW w:w="3246" w:type="dxa"/>
            <w:gridSpan w:val="2"/>
            <w:shd w:val="clear" w:color="000000" w:fill="FFFFFF"/>
            <w:noWrap/>
            <w:vAlign w:val="bottom"/>
            <w:hideMark/>
          </w:tcPr>
          <w:p w:rsidR="00391A47" w:rsidRPr="006C7437" w:rsidRDefault="00391A47" w:rsidP="00D87F78">
            <w:pPr>
              <w:rPr>
                <w:rFonts w:ascii="Calibri" w:hAnsi="Calibri" w:cs="Calibri"/>
                <w:b/>
                <w:bCs/>
              </w:rPr>
            </w:pPr>
            <w:r w:rsidRPr="006C7437">
              <w:rPr>
                <w:rFonts w:ascii="Calibri" w:hAnsi="Calibri" w:cs="Calibri"/>
                <w:b/>
                <w:bCs/>
                <w:sz w:val="22"/>
              </w:rPr>
              <w:t> </w:t>
            </w:r>
          </w:p>
        </w:tc>
      </w:tr>
      <w:tr w:rsidR="00A71A48" w:rsidRPr="008149F6" w:rsidTr="006C7437">
        <w:trPr>
          <w:trHeight w:val="22"/>
        </w:trPr>
        <w:tc>
          <w:tcPr>
            <w:tcW w:w="3316" w:type="dxa"/>
            <w:gridSpan w:val="4"/>
            <w:shd w:val="clear" w:color="DEEBF6" w:fill="DEEBF6"/>
            <w:noWrap/>
            <w:vAlign w:val="bottom"/>
            <w:hideMark/>
          </w:tcPr>
          <w:p w:rsidR="00391A47" w:rsidRPr="006C7437" w:rsidRDefault="00391A47" w:rsidP="00D87F78">
            <w:pPr>
              <w:rPr>
                <w:rFonts w:ascii="Calibri" w:hAnsi="Calibri" w:cs="Calibri"/>
                <w:b/>
                <w:bCs/>
              </w:rPr>
            </w:pPr>
            <w:r w:rsidRPr="006C7437">
              <w:rPr>
                <w:rFonts w:ascii="Calibri" w:hAnsi="Calibri" w:cs="Calibri"/>
                <w:b/>
                <w:bCs/>
                <w:sz w:val="22"/>
              </w:rPr>
              <w:t>ПРЕЦНИК</w:t>
            </w:r>
          </w:p>
        </w:tc>
        <w:tc>
          <w:tcPr>
            <w:tcW w:w="2619" w:type="dxa"/>
            <w:gridSpan w:val="5"/>
            <w:shd w:val="clear" w:color="DEEBF6" w:fill="DEEBF6"/>
            <w:noWrap/>
            <w:vAlign w:val="bottom"/>
            <w:hideMark/>
          </w:tcPr>
          <w:p w:rsidR="00391A47" w:rsidRPr="002F04D6" w:rsidRDefault="00391A47" w:rsidP="00D87F78">
            <w:pPr>
              <w:jc w:val="right"/>
              <w:rPr>
                <w:rFonts w:ascii="Calibri" w:hAnsi="Calibri" w:cs="Calibri"/>
                <w:b/>
                <w:bCs/>
              </w:rPr>
            </w:pPr>
            <w:r w:rsidRPr="002F04D6">
              <w:rPr>
                <w:rFonts w:ascii="Calibri" w:hAnsi="Calibri" w:cs="Calibri"/>
                <w:b/>
                <w:bCs/>
                <w:sz w:val="22"/>
              </w:rPr>
              <w:t>[%]</w:t>
            </w:r>
          </w:p>
        </w:tc>
        <w:tc>
          <w:tcPr>
            <w:tcW w:w="3246" w:type="dxa"/>
            <w:gridSpan w:val="2"/>
            <w:shd w:val="clear" w:color="DEEBF6" w:fill="DEEBF6"/>
            <w:noWrap/>
            <w:vAlign w:val="bottom"/>
            <w:hideMark/>
          </w:tcPr>
          <w:p w:rsidR="00391A47" w:rsidRPr="002F04D6" w:rsidRDefault="00391A47" w:rsidP="00D87F78">
            <w:pPr>
              <w:jc w:val="right"/>
              <w:rPr>
                <w:rFonts w:ascii="Calibri" w:hAnsi="Calibri" w:cs="Calibri"/>
                <w:b/>
                <w:bCs/>
              </w:rPr>
            </w:pPr>
            <w:r w:rsidRPr="002F04D6">
              <w:rPr>
                <w:rFonts w:ascii="Calibri" w:hAnsi="Calibri" w:cs="Calibri"/>
                <w:b/>
                <w:bCs/>
                <w:sz w:val="22"/>
              </w:rPr>
              <w:t>Дузина [м]</w:t>
            </w:r>
          </w:p>
        </w:tc>
      </w:tr>
      <w:tr w:rsidR="006C7437" w:rsidRPr="008149F6" w:rsidTr="006C7437">
        <w:trPr>
          <w:trHeight w:val="22"/>
        </w:trPr>
        <w:tc>
          <w:tcPr>
            <w:tcW w:w="3316" w:type="dxa"/>
            <w:gridSpan w:val="4"/>
            <w:shd w:val="clear" w:color="DEEBF6" w:fill="DEEBF6"/>
            <w:noWrap/>
            <w:vAlign w:val="bottom"/>
          </w:tcPr>
          <w:p w:rsidR="006C7437" w:rsidRPr="006C7437" w:rsidRDefault="006C7437" w:rsidP="00D87F78">
            <w:pPr>
              <w:rPr>
                <w:rFonts w:ascii="Calibri" w:hAnsi="Calibri" w:cs="Calibri"/>
                <w:b/>
                <w:bCs/>
              </w:rPr>
            </w:pPr>
          </w:p>
        </w:tc>
        <w:tc>
          <w:tcPr>
            <w:tcW w:w="2619" w:type="dxa"/>
            <w:gridSpan w:val="5"/>
            <w:shd w:val="clear" w:color="DEEBF6" w:fill="DEEBF6"/>
            <w:noWrap/>
            <w:vAlign w:val="bottom"/>
          </w:tcPr>
          <w:p w:rsidR="006C7437" w:rsidRPr="008149F6" w:rsidRDefault="006C7437" w:rsidP="00D87F78">
            <w:pPr>
              <w:jc w:val="right"/>
              <w:rPr>
                <w:rFonts w:ascii="Calibri" w:hAnsi="Calibri" w:cs="Calibri"/>
                <w:b/>
                <w:bCs/>
                <w:highlight w:val="yellow"/>
              </w:rPr>
            </w:pPr>
          </w:p>
        </w:tc>
        <w:tc>
          <w:tcPr>
            <w:tcW w:w="3246" w:type="dxa"/>
            <w:gridSpan w:val="2"/>
            <w:shd w:val="clear" w:color="DEEBF6" w:fill="DEEBF6"/>
            <w:noWrap/>
            <w:vAlign w:val="bottom"/>
          </w:tcPr>
          <w:p w:rsidR="006C7437" w:rsidRPr="006C7437" w:rsidRDefault="006C7437" w:rsidP="00D87F78">
            <w:pPr>
              <w:jc w:val="right"/>
              <w:rPr>
                <w:rFonts w:ascii="Calibri" w:hAnsi="Calibri" w:cs="Calibri"/>
                <w:b/>
                <w:bCs/>
              </w:rPr>
            </w:pPr>
          </w:p>
        </w:tc>
      </w:tr>
      <w:tr w:rsidR="00A71A48" w:rsidRPr="008149F6" w:rsidTr="006C7437">
        <w:trPr>
          <w:trHeight w:val="22"/>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3/4" (20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0,16%</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1.050,50</w:t>
            </w:r>
            <w:r>
              <w:rPr>
                <w:rFonts w:ascii="Calibri" w:hAnsi="Calibri" w:cs="Calibri"/>
                <w:sz w:val="22"/>
              </w:rPr>
              <w:t>0</w:t>
            </w:r>
          </w:p>
        </w:tc>
      </w:tr>
      <w:tr w:rsidR="00A71A48" w:rsidRPr="008149F6" w:rsidTr="006C7437">
        <w:trPr>
          <w:trHeight w:val="29"/>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1" (25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0,66</w:t>
            </w:r>
            <w:r w:rsidR="00391A47"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4.365</w:t>
            </w:r>
            <w:r>
              <w:rPr>
                <w:rFonts w:ascii="Calibri" w:hAnsi="Calibri" w:cs="Calibri"/>
                <w:sz w:val="22"/>
              </w:rPr>
              <w:t>,00</w:t>
            </w:r>
          </w:p>
        </w:tc>
      </w:tr>
      <w:tr w:rsidR="00A71A48" w:rsidRPr="006C7437" w:rsidTr="006C7437">
        <w:trPr>
          <w:trHeight w:val="25"/>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5/4" (32 mm)</w:t>
            </w:r>
          </w:p>
        </w:tc>
        <w:tc>
          <w:tcPr>
            <w:tcW w:w="2619" w:type="dxa"/>
            <w:gridSpan w:val="5"/>
            <w:shd w:val="clear" w:color="auto" w:fill="auto"/>
            <w:noWrap/>
            <w:vAlign w:val="bottom"/>
            <w:hideMark/>
          </w:tcPr>
          <w:p w:rsidR="00391A47" w:rsidRPr="006C7437" w:rsidRDefault="00391A47" w:rsidP="00D87F78">
            <w:pPr>
              <w:jc w:val="right"/>
              <w:rPr>
                <w:rFonts w:ascii="Calibri" w:hAnsi="Calibri" w:cs="Calibri"/>
              </w:rPr>
            </w:pPr>
            <w:r w:rsidRPr="006C7437">
              <w:rPr>
                <w:rFonts w:ascii="Calibri" w:hAnsi="Calibri" w:cs="Calibri"/>
                <w:sz w:val="22"/>
              </w:rPr>
              <w:t>1,0</w:t>
            </w:r>
            <w:r w:rsidR="006C7437" w:rsidRPr="006C7437">
              <w:rPr>
                <w:rFonts w:ascii="Calibri" w:hAnsi="Calibri" w:cs="Calibri"/>
                <w:sz w:val="22"/>
              </w:rPr>
              <w:t>8</w:t>
            </w:r>
            <w:r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7.186</w:t>
            </w:r>
            <w:r>
              <w:rPr>
                <w:rFonts w:ascii="Calibri" w:hAnsi="Calibri" w:cs="Calibri"/>
                <w:sz w:val="22"/>
              </w:rPr>
              <w:t>,00</w:t>
            </w:r>
          </w:p>
        </w:tc>
      </w:tr>
      <w:tr w:rsidR="00A71A48" w:rsidRPr="008149F6" w:rsidTr="006C7437">
        <w:trPr>
          <w:trHeight w:val="25"/>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6/4" (40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0,98</w:t>
            </w:r>
            <w:r w:rsidR="00391A47"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6.536,50</w:t>
            </w:r>
          </w:p>
        </w:tc>
      </w:tr>
      <w:tr w:rsidR="00A71A48" w:rsidRPr="008149F6" w:rsidTr="006C7437">
        <w:trPr>
          <w:trHeight w:val="22"/>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50 (63)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6,63</w:t>
            </w:r>
            <w:r w:rsidR="00391A47"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44.065,50</w:t>
            </w:r>
          </w:p>
        </w:tc>
      </w:tr>
      <w:tr w:rsidR="00A71A48" w:rsidRPr="008149F6" w:rsidTr="006C7437">
        <w:trPr>
          <w:trHeight w:val="22"/>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65 (75)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0,3</w:t>
            </w:r>
            <w:r w:rsidR="00391A47" w:rsidRPr="006C7437">
              <w:rPr>
                <w:rFonts w:ascii="Calibri" w:hAnsi="Calibri" w:cs="Calibri"/>
                <w:sz w:val="22"/>
              </w:rPr>
              <w:t>0%</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2.024,0</w:t>
            </w:r>
            <w:r>
              <w:rPr>
                <w:rFonts w:ascii="Calibri" w:hAnsi="Calibri" w:cs="Calibri"/>
                <w:sz w:val="22"/>
              </w:rPr>
              <w:t>0</w:t>
            </w:r>
          </w:p>
        </w:tc>
      </w:tr>
      <w:tr w:rsidR="00A71A48" w:rsidRPr="008149F6" w:rsidTr="006C7437">
        <w:trPr>
          <w:trHeight w:val="22"/>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80 (90)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25,00</w:t>
            </w:r>
            <w:r w:rsidR="00391A47"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166.100,50</w:t>
            </w:r>
          </w:p>
        </w:tc>
      </w:tr>
      <w:tr w:rsidR="00A71A48" w:rsidRPr="008149F6" w:rsidTr="006C7437">
        <w:trPr>
          <w:trHeight w:val="25"/>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100 (110)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31,58</w:t>
            </w:r>
            <w:r w:rsidR="00391A47"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209.816,50</w:t>
            </w:r>
          </w:p>
        </w:tc>
      </w:tr>
      <w:tr w:rsidR="00A71A48" w:rsidRPr="008149F6" w:rsidTr="006C7437">
        <w:trPr>
          <w:trHeight w:val="25"/>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125 (140)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3,94</w:t>
            </w:r>
            <w:r w:rsidR="00391A47"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26.200,50</w:t>
            </w:r>
          </w:p>
        </w:tc>
      </w:tr>
      <w:tr w:rsidR="00A71A48" w:rsidRPr="008149F6" w:rsidTr="006C7437">
        <w:trPr>
          <w:trHeight w:val="22"/>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150 (160)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15,61</w:t>
            </w:r>
            <w:r w:rsidR="00391A47"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103.734,00</w:t>
            </w:r>
          </w:p>
        </w:tc>
      </w:tr>
      <w:tr w:rsidR="00A71A48" w:rsidRPr="008149F6" w:rsidTr="006C7437">
        <w:trPr>
          <w:trHeight w:val="25"/>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200 (225)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3,62</w:t>
            </w:r>
            <w:r w:rsidR="00391A47"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24.096,00</w:t>
            </w:r>
          </w:p>
        </w:tc>
      </w:tr>
      <w:tr w:rsidR="00A71A48" w:rsidRPr="006C7437" w:rsidTr="006C7437">
        <w:trPr>
          <w:trHeight w:val="22"/>
        </w:trPr>
        <w:tc>
          <w:tcPr>
            <w:tcW w:w="3316" w:type="dxa"/>
            <w:gridSpan w:val="4"/>
            <w:shd w:val="clear" w:color="auto" w:fill="auto"/>
            <w:noWrap/>
            <w:vAlign w:val="bottom"/>
            <w:hideMark/>
          </w:tcPr>
          <w:p w:rsidR="00391A47" w:rsidRPr="006C7437" w:rsidRDefault="00391A47" w:rsidP="00D87F78">
            <w:pPr>
              <w:rPr>
                <w:rFonts w:ascii="Calibri" w:hAnsi="Calibri" w:cs="Calibri"/>
              </w:rPr>
            </w:pPr>
            <w:r w:rsidRPr="006C7437">
              <w:rPr>
                <w:rFonts w:ascii="Calibri" w:hAnsi="Calibri" w:cs="Calibri"/>
                <w:sz w:val="22"/>
              </w:rPr>
              <w:t>250 (280) mm</w:t>
            </w:r>
          </w:p>
        </w:tc>
        <w:tc>
          <w:tcPr>
            <w:tcW w:w="2619" w:type="dxa"/>
            <w:gridSpan w:val="5"/>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2,03</w:t>
            </w:r>
            <w:r w:rsidR="00391A47" w:rsidRPr="006C7437">
              <w:rPr>
                <w:rFonts w:ascii="Calibri" w:hAnsi="Calibri" w:cs="Calibri"/>
                <w:sz w:val="22"/>
              </w:rPr>
              <w:t>%</w:t>
            </w:r>
          </w:p>
        </w:tc>
        <w:tc>
          <w:tcPr>
            <w:tcW w:w="3246" w:type="dxa"/>
            <w:gridSpan w:val="2"/>
            <w:shd w:val="clear" w:color="auto" w:fill="auto"/>
            <w:noWrap/>
            <w:vAlign w:val="bottom"/>
            <w:hideMark/>
          </w:tcPr>
          <w:p w:rsidR="00391A47" w:rsidRPr="006C7437" w:rsidRDefault="006C7437" w:rsidP="00D87F78">
            <w:pPr>
              <w:jc w:val="right"/>
              <w:rPr>
                <w:rFonts w:ascii="Calibri" w:hAnsi="Calibri" w:cs="Calibri"/>
              </w:rPr>
            </w:pPr>
            <w:r w:rsidRPr="006C7437">
              <w:rPr>
                <w:rFonts w:ascii="Calibri" w:hAnsi="Calibri" w:cs="Calibri"/>
                <w:sz w:val="22"/>
              </w:rPr>
              <w:t>13.490,00</w:t>
            </w:r>
          </w:p>
        </w:tc>
      </w:tr>
      <w:tr w:rsidR="00A71A48" w:rsidRPr="008149F6" w:rsidTr="006C7437">
        <w:trPr>
          <w:trHeight w:val="25"/>
        </w:trPr>
        <w:tc>
          <w:tcPr>
            <w:tcW w:w="3316" w:type="dxa"/>
            <w:gridSpan w:val="4"/>
            <w:shd w:val="clear" w:color="auto" w:fill="auto"/>
            <w:noWrap/>
            <w:vAlign w:val="bottom"/>
            <w:hideMark/>
          </w:tcPr>
          <w:p w:rsidR="00391A47" w:rsidRPr="00C33DB3" w:rsidRDefault="00391A47" w:rsidP="00D87F78">
            <w:pPr>
              <w:rPr>
                <w:rFonts w:ascii="Calibri" w:hAnsi="Calibri" w:cs="Calibri"/>
              </w:rPr>
            </w:pPr>
            <w:r w:rsidRPr="00C33DB3">
              <w:rPr>
                <w:rFonts w:ascii="Calibri" w:hAnsi="Calibri" w:cs="Calibri"/>
                <w:sz w:val="22"/>
              </w:rPr>
              <w:t>300 (315) mm</w:t>
            </w:r>
          </w:p>
        </w:tc>
        <w:tc>
          <w:tcPr>
            <w:tcW w:w="2619" w:type="dxa"/>
            <w:gridSpan w:val="5"/>
            <w:shd w:val="clear" w:color="auto" w:fill="auto"/>
            <w:noWrap/>
            <w:vAlign w:val="bottom"/>
            <w:hideMark/>
          </w:tcPr>
          <w:p w:rsidR="00391A47" w:rsidRPr="00C33DB3" w:rsidRDefault="00C33DB3" w:rsidP="00D87F78">
            <w:pPr>
              <w:jc w:val="right"/>
              <w:rPr>
                <w:rFonts w:ascii="Calibri" w:hAnsi="Calibri" w:cs="Calibri"/>
              </w:rPr>
            </w:pPr>
            <w:r w:rsidRPr="00C33DB3">
              <w:rPr>
                <w:rFonts w:ascii="Calibri" w:hAnsi="Calibri" w:cs="Calibri"/>
                <w:sz w:val="22"/>
              </w:rPr>
              <w:t>7,39</w:t>
            </w:r>
            <w:r w:rsidR="00391A47" w:rsidRPr="00C33DB3">
              <w:rPr>
                <w:rFonts w:ascii="Calibri" w:hAnsi="Calibri" w:cs="Calibri"/>
                <w:sz w:val="22"/>
              </w:rPr>
              <w:t>%</w:t>
            </w:r>
          </w:p>
        </w:tc>
        <w:tc>
          <w:tcPr>
            <w:tcW w:w="3246" w:type="dxa"/>
            <w:gridSpan w:val="2"/>
            <w:shd w:val="clear" w:color="auto" w:fill="auto"/>
            <w:noWrap/>
            <w:vAlign w:val="bottom"/>
            <w:hideMark/>
          </w:tcPr>
          <w:p w:rsidR="00391A47" w:rsidRPr="00C33DB3" w:rsidRDefault="00391A47" w:rsidP="00D87F78">
            <w:pPr>
              <w:jc w:val="right"/>
              <w:rPr>
                <w:rFonts w:ascii="Calibri" w:hAnsi="Calibri" w:cs="Calibri"/>
              </w:rPr>
            </w:pPr>
            <w:r w:rsidRPr="00C33DB3">
              <w:rPr>
                <w:rFonts w:ascii="Calibri" w:hAnsi="Calibri" w:cs="Calibri"/>
                <w:sz w:val="22"/>
              </w:rPr>
              <w:t>49.072</w:t>
            </w:r>
            <w:r w:rsidR="00C33DB3" w:rsidRPr="00C33DB3">
              <w:rPr>
                <w:rFonts w:ascii="Calibri" w:hAnsi="Calibri" w:cs="Calibri"/>
                <w:sz w:val="22"/>
              </w:rPr>
              <w:t>,00</w:t>
            </w:r>
          </w:p>
        </w:tc>
      </w:tr>
      <w:tr w:rsidR="00A71A48" w:rsidRPr="008149F6" w:rsidTr="006C7437">
        <w:trPr>
          <w:trHeight w:val="22"/>
        </w:trPr>
        <w:tc>
          <w:tcPr>
            <w:tcW w:w="3316" w:type="dxa"/>
            <w:gridSpan w:val="4"/>
            <w:shd w:val="clear" w:color="auto" w:fill="auto"/>
            <w:noWrap/>
            <w:vAlign w:val="bottom"/>
            <w:hideMark/>
          </w:tcPr>
          <w:p w:rsidR="00391A47" w:rsidRPr="00C33DB3" w:rsidRDefault="00391A47" w:rsidP="00D87F78">
            <w:pPr>
              <w:rPr>
                <w:rFonts w:ascii="Calibri" w:hAnsi="Calibri" w:cs="Calibri"/>
              </w:rPr>
            </w:pPr>
            <w:r w:rsidRPr="00C33DB3">
              <w:rPr>
                <w:rFonts w:ascii="Calibri" w:hAnsi="Calibri" w:cs="Calibri"/>
                <w:sz w:val="22"/>
              </w:rPr>
              <w:t>350 mm</w:t>
            </w:r>
          </w:p>
        </w:tc>
        <w:tc>
          <w:tcPr>
            <w:tcW w:w="2619" w:type="dxa"/>
            <w:gridSpan w:val="5"/>
            <w:shd w:val="clear" w:color="auto" w:fill="auto"/>
            <w:noWrap/>
            <w:vAlign w:val="bottom"/>
            <w:hideMark/>
          </w:tcPr>
          <w:p w:rsidR="00391A47" w:rsidRPr="00C33DB3" w:rsidRDefault="00391A47" w:rsidP="00D87F78">
            <w:pPr>
              <w:jc w:val="right"/>
              <w:rPr>
                <w:rFonts w:ascii="Calibri" w:hAnsi="Calibri" w:cs="Calibri"/>
              </w:rPr>
            </w:pPr>
            <w:r w:rsidRPr="00C33DB3">
              <w:rPr>
                <w:rFonts w:ascii="Calibri" w:hAnsi="Calibri" w:cs="Calibri"/>
                <w:sz w:val="22"/>
              </w:rPr>
              <w:t>0,12%</w:t>
            </w:r>
          </w:p>
        </w:tc>
        <w:tc>
          <w:tcPr>
            <w:tcW w:w="3246" w:type="dxa"/>
            <w:gridSpan w:val="2"/>
            <w:shd w:val="clear" w:color="auto" w:fill="auto"/>
            <w:noWrap/>
            <w:vAlign w:val="bottom"/>
            <w:hideMark/>
          </w:tcPr>
          <w:p w:rsidR="00391A47" w:rsidRPr="00C33DB3" w:rsidRDefault="00391A47" w:rsidP="00D87F78">
            <w:pPr>
              <w:jc w:val="right"/>
              <w:rPr>
                <w:rFonts w:ascii="Calibri" w:hAnsi="Calibri" w:cs="Calibri"/>
              </w:rPr>
            </w:pPr>
            <w:r w:rsidRPr="00C33DB3">
              <w:rPr>
                <w:rFonts w:ascii="Calibri" w:hAnsi="Calibri" w:cs="Calibri"/>
                <w:sz w:val="22"/>
              </w:rPr>
              <w:t>827</w:t>
            </w:r>
            <w:r w:rsidR="00C33DB3" w:rsidRPr="00C33DB3">
              <w:rPr>
                <w:rFonts w:ascii="Calibri" w:hAnsi="Calibri" w:cs="Calibri"/>
                <w:sz w:val="22"/>
              </w:rPr>
              <w:t>,00</w:t>
            </w:r>
          </w:p>
        </w:tc>
      </w:tr>
      <w:tr w:rsidR="00B7393B" w:rsidRPr="008149F6" w:rsidTr="006C7437">
        <w:trPr>
          <w:trHeight w:val="22"/>
        </w:trPr>
        <w:tc>
          <w:tcPr>
            <w:tcW w:w="3316" w:type="dxa"/>
            <w:gridSpan w:val="4"/>
            <w:shd w:val="clear" w:color="auto" w:fill="auto"/>
            <w:noWrap/>
            <w:vAlign w:val="bottom"/>
            <w:hideMark/>
          </w:tcPr>
          <w:p w:rsidR="00B7393B" w:rsidRPr="00C33DB3" w:rsidRDefault="00B7393B" w:rsidP="00D87F78">
            <w:pPr>
              <w:rPr>
                <w:rFonts w:ascii="Calibri" w:hAnsi="Calibri" w:cs="Calibri"/>
              </w:rPr>
            </w:pPr>
            <w:r w:rsidRPr="00C33DB3">
              <w:rPr>
                <w:rFonts w:ascii="Calibri" w:hAnsi="Calibri" w:cs="Calibri"/>
                <w:sz w:val="22"/>
              </w:rPr>
              <w:t>400 mm</w:t>
            </w:r>
          </w:p>
        </w:tc>
        <w:tc>
          <w:tcPr>
            <w:tcW w:w="2619" w:type="dxa"/>
            <w:gridSpan w:val="5"/>
            <w:shd w:val="clear" w:color="auto" w:fill="auto"/>
            <w:noWrap/>
            <w:vAlign w:val="bottom"/>
            <w:hideMark/>
          </w:tcPr>
          <w:p w:rsidR="00B7393B" w:rsidRPr="00C33DB3" w:rsidRDefault="00B7393B" w:rsidP="00D87F78">
            <w:pPr>
              <w:jc w:val="right"/>
              <w:rPr>
                <w:rFonts w:ascii="Calibri" w:hAnsi="Calibri" w:cs="Calibri"/>
              </w:rPr>
            </w:pPr>
            <w:r w:rsidRPr="00C33DB3">
              <w:rPr>
                <w:rFonts w:ascii="Calibri" w:hAnsi="Calibri" w:cs="Calibri"/>
                <w:sz w:val="22"/>
              </w:rPr>
              <w:t>0,14%</w:t>
            </w:r>
          </w:p>
        </w:tc>
        <w:tc>
          <w:tcPr>
            <w:tcW w:w="3246" w:type="dxa"/>
            <w:gridSpan w:val="2"/>
            <w:shd w:val="clear" w:color="auto" w:fill="auto"/>
            <w:noWrap/>
            <w:vAlign w:val="bottom"/>
            <w:hideMark/>
          </w:tcPr>
          <w:p w:rsidR="00B7393B" w:rsidRPr="00C33DB3" w:rsidRDefault="00B7393B" w:rsidP="00D87F78">
            <w:pPr>
              <w:jc w:val="right"/>
              <w:rPr>
                <w:rFonts w:ascii="Calibri" w:hAnsi="Calibri" w:cs="Calibri"/>
              </w:rPr>
            </w:pPr>
            <w:r w:rsidRPr="00C33DB3">
              <w:rPr>
                <w:rFonts w:ascii="Calibri" w:hAnsi="Calibri" w:cs="Calibri"/>
                <w:sz w:val="22"/>
              </w:rPr>
              <w:t>917</w:t>
            </w:r>
            <w:r w:rsidR="00C33DB3" w:rsidRPr="00C33DB3">
              <w:rPr>
                <w:rFonts w:ascii="Calibri" w:hAnsi="Calibri" w:cs="Calibri"/>
                <w:sz w:val="22"/>
              </w:rPr>
              <w:t>,00</w:t>
            </w:r>
          </w:p>
        </w:tc>
      </w:tr>
      <w:tr w:rsidR="00B7393B" w:rsidRPr="008149F6" w:rsidTr="006C7437">
        <w:trPr>
          <w:trHeight w:val="22"/>
        </w:trPr>
        <w:tc>
          <w:tcPr>
            <w:tcW w:w="3316" w:type="dxa"/>
            <w:gridSpan w:val="4"/>
            <w:shd w:val="clear" w:color="auto" w:fill="auto"/>
            <w:noWrap/>
            <w:vAlign w:val="bottom"/>
            <w:hideMark/>
          </w:tcPr>
          <w:p w:rsidR="00B7393B" w:rsidRPr="00C33DB3" w:rsidRDefault="00B7393B" w:rsidP="00D87F78">
            <w:pPr>
              <w:rPr>
                <w:rFonts w:ascii="Calibri" w:hAnsi="Calibri" w:cs="Calibri"/>
              </w:rPr>
            </w:pPr>
            <w:r w:rsidRPr="00C33DB3">
              <w:rPr>
                <w:rFonts w:ascii="Calibri" w:hAnsi="Calibri" w:cs="Calibri"/>
                <w:sz w:val="22"/>
              </w:rPr>
              <w:t>450 mm</w:t>
            </w:r>
          </w:p>
        </w:tc>
        <w:tc>
          <w:tcPr>
            <w:tcW w:w="2619" w:type="dxa"/>
            <w:gridSpan w:val="5"/>
            <w:shd w:val="clear" w:color="auto" w:fill="auto"/>
            <w:noWrap/>
            <w:vAlign w:val="bottom"/>
            <w:hideMark/>
          </w:tcPr>
          <w:p w:rsidR="00B7393B" w:rsidRPr="00C33DB3" w:rsidRDefault="00C33DB3" w:rsidP="00D87F78">
            <w:pPr>
              <w:jc w:val="right"/>
              <w:rPr>
                <w:rFonts w:ascii="Calibri" w:hAnsi="Calibri" w:cs="Calibri"/>
              </w:rPr>
            </w:pPr>
            <w:r w:rsidRPr="00C33DB3">
              <w:rPr>
                <w:rFonts w:ascii="Calibri" w:hAnsi="Calibri" w:cs="Calibri"/>
                <w:sz w:val="22"/>
              </w:rPr>
              <w:t>0,38</w:t>
            </w:r>
            <w:r w:rsidR="00B7393B" w:rsidRPr="00C33DB3">
              <w:rPr>
                <w:rFonts w:ascii="Calibri" w:hAnsi="Calibri" w:cs="Calibri"/>
                <w:sz w:val="22"/>
              </w:rPr>
              <w:t>%</w:t>
            </w:r>
          </w:p>
        </w:tc>
        <w:tc>
          <w:tcPr>
            <w:tcW w:w="3246" w:type="dxa"/>
            <w:gridSpan w:val="2"/>
            <w:shd w:val="clear" w:color="auto" w:fill="auto"/>
            <w:noWrap/>
            <w:vAlign w:val="bottom"/>
            <w:hideMark/>
          </w:tcPr>
          <w:p w:rsidR="00B7393B" w:rsidRPr="00C33DB3" w:rsidRDefault="00B7393B" w:rsidP="00D87F78">
            <w:pPr>
              <w:jc w:val="right"/>
              <w:rPr>
                <w:rFonts w:ascii="Calibri" w:hAnsi="Calibri" w:cs="Calibri"/>
              </w:rPr>
            </w:pPr>
            <w:r w:rsidRPr="00C33DB3">
              <w:rPr>
                <w:rFonts w:ascii="Calibri" w:hAnsi="Calibri" w:cs="Calibri"/>
                <w:sz w:val="22"/>
              </w:rPr>
              <w:t>2.550</w:t>
            </w:r>
            <w:r w:rsidR="00C33DB3" w:rsidRPr="00C33DB3">
              <w:rPr>
                <w:rFonts w:ascii="Calibri" w:hAnsi="Calibri" w:cs="Calibri"/>
                <w:sz w:val="22"/>
              </w:rPr>
              <w:t>,00</w:t>
            </w:r>
          </w:p>
        </w:tc>
      </w:tr>
      <w:tr w:rsidR="00B7393B" w:rsidRPr="008149F6" w:rsidTr="006C7437">
        <w:trPr>
          <w:trHeight w:val="22"/>
        </w:trPr>
        <w:tc>
          <w:tcPr>
            <w:tcW w:w="3316" w:type="dxa"/>
            <w:gridSpan w:val="4"/>
            <w:shd w:val="clear" w:color="auto" w:fill="auto"/>
            <w:noWrap/>
            <w:vAlign w:val="bottom"/>
            <w:hideMark/>
          </w:tcPr>
          <w:p w:rsidR="00B7393B" w:rsidRPr="00C33DB3" w:rsidRDefault="00B7393B" w:rsidP="00D87F78">
            <w:pPr>
              <w:rPr>
                <w:rFonts w:ascii="Calibri" w:hAnsi="Calibri" w:cs="Calibri"/>
              </w:rPr>
            </w:pPr>
            <w:r w:rsidRPr="00C33DB3">
              <w:rPr>
                <w:rFonts w:ascii="Calibri" w:hAnsi="Calibri" w:cs="Calibri"/>
                <w:sz w:val="22"/>
              </w:rPr>
              <w:t>500 mm</w:t>
            </w:r>
          </w:p>
        </w:tc>
        <w:tc>
          <w:tcPr>
            <w:tcW w:w="2619" w:type="dxa"/>
            <w:gridSpan w:val="5"/>
            <w:shd w:val="clear" w:color="auto" w:fill="auto"/>
            <w:noWrap/>
            <w:vAlign w:val="bottom"/>
            <w:hideMark/>
          </w:tcPr>
          <w:p w:rsidR="00B7393B" w:rsidRPr="00C33DB3" w:rsidRDefault="00C33DB3" w:rsidP="00D87F78">
            <w:pPr>
              <w:jc w:val="right"/>
              <w:rPr>
                <w:rFonts w:ascii="Calibri" w:hAnsi="Calibri" w:cs="Calibri"/>
              </w:rPr>
            </w:pPr>
            <w:r w:rsidRPr="00C33DB3">
              <w:rPr>
                <w:rFonts w:ascii="Calibri" w:hAnsi="Calibri" w:cs="Calibri"/>
                <w:sz w:val="22"/>
              </w:rPr>
              <w:t>0,36</w:t>
            </w:r>
            <w:r w:rsidR="00B7393B" w:rsidRPr="00C33DB3">
              <w:rPr>
                <w:rFonts w:ascii="Calibri" w:hAnsi="Calibri" w:cs="Calibri"/>
                <w:sz w:val="22"/>
              </w:rPr>
              <w:t>%</w:t>
            </w:r>
          </w:p>
        </w:tc>
        <w:tc>
          <w:tcPr>
            <w:tcW w:w="3246" w:type="dxa"/>
            <w:gridSpan w:val="2"/>
            <w:shd w:val="clear" w:color="auto" w:fill="auto"/>
            <w:noWrap/>
            <w:vAlign w:val="bottom"/>
            <w:hideMark/>
          </w:tcPr>
          <w:p w:rsidR="00B7393B" w:rsidRPr="00C33DB3" w:rsidRDefault="00B7393B" w:rsidP="00D87F78">
            <w:pPr>
              <w:jc w:val="right"/>
              <w:rPr>
                <w:rFonts w:ascii="Calibri" w:hAnsi="Calibri" w:cs="Calibri"/>
              </w:rPr>
            </w:pPr>
            <w:r w:rsidRPr="00C33DB3">
              <w:rPr>
                <w:rFonts w:ascii="Calibri" w:hAnsi="Calibri" w:cs="Calibri"/>
                <w:sz w:val="22"/>
              </w:rPr>
              <w:t>2.417</w:t>
            </w:r>
            <w:r w:rsidR="00C33DB3" w:rsidRPr="00C33DB3">
              <w:rPr>
                <w:rFonts w:ascii="Calibri" w:hAnsi="Calibri" w:cs="Calibri"/>
                <w:sz w:val="22"/>
              </w:rPr>
              <w:t>,00</w:t>
            </w:r>
          </w:p>
        </w:tc>
      </w:tr>
      <w:tr w:rsidR="00B7393B" w:rsidRPr="008149F6" w:rsidTr="006C7437">
        <w:trPr>
          <w:trHeight w:val="22"/>
        </w:trPr>
        <w:tc>
          <w:tcPr>
            <w:tcW w:w="3316" w:type="dxa"/>
            <w:gridSpan w:val="4"/>
            <w:shd w:val="clear" w:color="DEEBF6" w:fill="DEEBF6"/>
            <w:noWrap/>
            <w:vAlign w:val="bottom"/>
            <w:hideMark/>
          </w:tcPr>
          <w:p w:rsidR="00B7393B" w:rsidRPr="00C33DB3" w:rsidRDefault="00B7393B" w:rsidP="00D87F78">
            <w:pPr>
              <w:rPr>
                <w:rFonts w:ascii="Calibri" w:hAnsi="Calibri" w:cs="Calibri"/>
                <w:b/>
                <w:bCs/>
              </w:rPr>
            </w:pPr>
            <w:r w:rsidRPr="00C33DB3">
              <w:rPr>
                <w:rFonts w:ascii="Calibri" w:hAnsi="Calibri" w:cs="Calibri"/>
                <w:b/>
                <w:bCs/>
                <w:sz w:val="22"/>
              </w:rPr>
              <w:t>Ukupno</w:t>
            </w:r>
          </w:p>
        </w:tc>
        <w:tc>
          <w:tcPr>
            <w:tcW w:w="2619" w:type="dxa"/>
            <w:gridSpan w:val="5"/>
            <w:shd w:val="clear" w:color="DEEBF6" w:fill="DEEBF6"/>
            <w:noWrap/>
            <w:vAlign w:val="bottom"/>
            <w:hideMark/>
          </w:tcPr>
          <w:p w:rsidR="00B7393B" w:rsidRPr="00C33DB3" w:rsidRDefault="00B7393B" w:rsidP="00D87F78">
            <w:pPr>
              <w:jc w:val="right"/>
              <w:rPr>
                <w:rFonts w:ascii="Calibri" w:hAnsi="Calibri" w:cs="Calibri"/>
                <w:b/>
                <w:bCs/>
              </w:rPr>
            </w:pPr>
            <w:r w:rsidRPr="00C33DB3">
              <w:rPr>
                <w:rFonts w:ascii="Calibri" w:hAnsi="Calibri" w:cs="Calibri"/>
                <w:b/>
                <w:bCs/>
                <w:sz w:val="22"/>
              </w:rPr>
              <w:t>100%</w:t>
            </w:r>
          </w:p>
        </w:tc>
        <w:tc>
          <w:tcPr>
            <w:tcW w:w="3246" w:type="dxa"/>
            <w:gridSpan w:val="2"/>
            <w:shd w:val="clear" w:color="DEEBF6" w:fill="DEEBF6"/>
            <w:noWrap/>
            <w:vAlign w:val="bottom"/>
            <w:hideMark/>
          </w:tcPr>
          <w:p w:rsidR="00B7393B" w:rsidRPr="00C33DB3" w:rsidRDefault="00C33DB3" w:rsidP="00D87F78">
            <w:pPr>
              <w:jc w:val="right"/>
              <w:rPr>
                <w:rFonts w:ascii="Calibri" w:hAnsi="Calibri" w:cs="Calibri"/>
                <w:b/>
              </w:rPr>
            </w:pPr>
            <w:r w:rsidRPr="00C33DB3">
              <w:rPr>
                <w:rFonts w:ascii="Calibri" w:hAnsi="Calibri" w:cs="Calibri"/>
                <w:b/>
                <w:sz w:val="22"/>
              </w:rPr>
              <w:t>664.448,00</w:t>
            </w:r>
          </w:p>
        </w:tc>
      </w:tr>
      <w:tr w:rsidR="00E85694" w:rsidRPr="008149F6" w:rsidTr="006C7437">
        <w:trPr>
          <w:gridBefore w:val="1"/>
          <w:wBefore w:w="216" w:type="dxa"/>
          <w:trHeight w:val="25"/>
        </w:trPr>
        <w:tc>
          <w:tcPr>
            <w:tcW w:w="8965" w:type="dxa"/>
            <w:gridSpan w:val="10"/>
            <w:shd w:val="clear" w:color="auto" w:fill="auto"/>
            <w:noWrap/>
            <w:vAlign w:val="bottom"/>
            <w:hideMark/>
          </w:tcPr>
          <w:p w:rsidR="00E85694" w:rsidRPr="002F04D6" w:rsidRDefault="00E85694" w:rsidP="00D87F78">
            <w:pPr>
              <w:rPr>
                <w:rFonts w:ascii="Calibri" w:hAnsi="Calibri" w:cs="Calibri"/>
                <w:b/>
                <w:bCs/>
                <w:i/>
                <w:iCs/>
              </w:rPr>
            </w:pPr>
          </w:p>
          <w:p w:rsidR="00E85694" w:rsidRPr="002F04D6" w:rsidRDefault="00E85694" w:rsidP="00D87F78">
            <w:pPr>
              <w:rPr>
                <w:rFonts w:ascii="Calibri" w:hAnsi="Calibri" w:cs="Calibri"/>
                <w:b/>
                <w:bCs/>
                <w:i/>
                <w:iCs/>
              </w:rPr>
            </w:pPr>
            <w:r w:rsidRPr="002F04D6">
              <w:rPr>
                <w:rFonts w:ascii="Calibri" w:hAnsi="Calibri" w:cs="Calibri"/>
                <w:b/>
                <w:i/>
                <w:noProof/>
              </w:rPr>
              <w:lastRenderedPageBreak/>
              <w:drawing>
                <wp:inline distT="0" distB="0" distL="0" distR="0">
                  <wp:extent cx="5785402" cy="3309731"/>
                  <wp:effectExtent l="19050" t="0" r="5798"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85208" cy="3309620"/>
                          </a:xfrm>
                          <a:prstGeom prst="rect">
                            <a:avLst/>
                          </a:prstGeom>
                          <a:noFill/>
                          <a:ln w="9525">
                            <a:noFill/>
                            <a:miter lim="800000"/>
                            <a:headEnd/>
                            <a:tailEnd/>
                          </a:ln>
                        </pic:spPr>
                      </pic:pic>
                    </a:graphicData>
                  </a:graphic>
                </wp:inline>
              </w:drawing>
            </w:r>
          </w:p>
          <w:p w:rsidR="00E85694" w:rsidRPr="002F04D6" w:rsidRDefault="00E85694" w:rsidP="00D87F78">
            <w:pPr>
              <w:jc w:val="center"/>
              <w:rPr>
                <w:rFonts w:ascii="Calibri" w:hAnsi="Calibri" w:cs="Calibri"/>
                <w:b/>
                <w:bCs/>
                <w:i/>
                <w:iCs/>
              </w:rPr>
            </w:pPr>
          </w:p>
          <w:p w:rsidR="00E85694" w:rsidRPr="002F04D6" w:rsidRDefault="00E85694" w:rsidP="00D87F78">
            <w:pPr>
              <w:rPr>
                <w:rFonts w:ascii="Calibri" w:hAnsi="Calibri" w:cs="Calibri"/>
                <w:b/>
                <w:bCs/>
                <w:i/>
                <w:iCs/>
              </w:rPr>
            </w:pPr>
            <w:r w:rsidRPr="002F04D6">
              <w:rPr>
                <w:rFonts w:ascii="Calibri" w:hAnsi="Calibri" w:cs="Calibri"/>
                <w:b/>
                <w:bCs/>
                <w:i/>
                <w:iCs/>
              </w:rPr>
              <w:t>Заступљеност цјевовода у систему без прикључака (Материјал)</w:t>
            </w:r>
          </w:p>
          <w:p w:rsidR="00E85694" w:rsidRPr="002F04D6" w:rsidRDefault="00E85694" w:rsidP="00D87F78">
            <w:pPr>
              <w:rPr>
                <w:rFonts w:ascii="Calibri" w:hAnsi="Calibri" w:cs="Calibri"/>
                <w:b/>
                <w:bCs/>
                <w:i/>
                <w:iCs/>
              </w:rPr>
            </w:pPr>
          </w:p>
        </w:tc>
      </w:tr>
      <w:tr w:rsidR="00E85694" w:rsidRPr="008149F6" w:rsidTr="006C7437">
        <w:trPr>
          <w:trHeight w:val="22"/>
        </w:trPr>
        <w:tc>
          <w:tcPr>
            <w:tcW w:w="1955" w:type="dxa"/>
            <w:gridSpan w:val="2"/>
            <w:shd w:val="clear" w:color="DEEBF6" w:fill="DEEBF6"/>
            <w:noWrap/>
            <w:vAlign w:val="bottom"/>
            <w:hideMark/>
          </w:tcPr>
          <w:p w:rsidR="00E85694" w:rsidRPr="002F04D6" w:rsidRDefault="00E85694" w:rsidP="00D87F78">
            <w:pPr>
              <w:rPr>
                <w:rFonts w:ascii="Calibri" w:hAnsi="Calibri" w:cs="Calibri"/>
                <w:b/>
                <w:bCs/>
              </w:rPr>
            </w:pPr>
            <w:r w:rsidRPr="002F04D6">
              <w:rPr>
                <w:rFonts w:ascii="Calibri" w:hAnsi="Calibri" w:cs="Calibri"/>
                <w:b/>
                <w:bCs/>
                <w:sz w:val="22"/>
              </w:rPr>
              <w:lastRenderedPageBreak/>
              <w:t>МАТЕРИЈАЛ</w:t>
            </w:r>
          </w:p>
        </w:tc>
        <w:tc>
          <w:tcPr>
            <w:tcW w:w="3189" w:type="dxa"/>
            <w:gridSpan w:val="5"/>
            <w:shd w:val="clear" w:color="DEEBF6" w:fill="DEEBF6"/>
            <w:noWrap/>
            <w:vAlign w:val="bottom"/>
            <w:hideMark/>
          </w:tcPr>
          <w:p w:rsidR="00E85694" w:rsidRPr="002F04D6" w:rsidRDefault="00E85694" w:rsidP="00D87F78">
            <w:pPr>
              <w:jc w:val="right"/>
              <w:rPr>
                <w:rFonts w:ascii="Calibri" w:hAnsi="Calibri" w:cs="Calibri"/>
                <w:b/>
                <w:bCs/>
              </w:rPr>
            </w:pPr>
            <w:r w:rsidRPr="002F04D6">
              <w:rPr>
                <w:rFonts w:ascii="Calibri" w:hAnsi="Calibri" w:cs="Calibri"/>
                <w:b/>
                <w:bCs/>
                <w:sz w:val="22"/>
              </w:rPr>
              <w:t>[%]</w:t>
            </w:r>
          </w:p>
        </w:tc>
        <w:tc>
          <w:tcPr>
            <w:tcW w:w="4037" w:type="dxa"/>
            <w:gridSpan w:val="4"/>
            <w:shd w:val="clear" w:color="DEEBF6" w:fill="DEEBF6"/>
            <w:noWrap/>
            <w:vAlign w:val="bottom"/>
            <w:hideMark/>
          </w:tcPr>
          <w:p w:rsidR="00E85694" w:rsidRPr="002F04D6" w:rsidRDefault="00E85694" w:rsidP="00D87F78">
            <w:pPr>
              <w:jc w:val="right"/>
              <w:rPr>
                <w:rFonts w:ascii="Calibri" w:hAnsi="Calibri" w:cs="Calibri"/>
                <w:b/>
                <w:bCs/>
              </w:rPr>
            </w:pPr>
            <w:r w:rsidRPr="002F04D6">
              <w:rPr>
                <w:rFonts w:ascii="Calibri" w:hAnsi="Calibri" w:cs="Calibri"/>
                <w:b/>
                <w:bCs/>
                <w:sz w:val="22"/>
              </w:rPr>
              <w:t>Дузина [м]</w:t>
            </w:r>
          </w:p>
        </w:tc>
      </w:tr>
      <w:tr w:rsidR="00E85694" w:rsidRPr="008149F6" w:rsidTr="006C7437">
        <w:trPr>
          <w:trHeight w:val="22"/>
        </w:trPr>
        <w:tc>
          <w:tcPr>
            <w:tcW w:w="1955" w:type="dxa"/>
            <w:gridSpan w:val="2"/>
            <w:shd w:val="clear" w:color="auto" w:fill="auto"/>
            <w:noWrap/>
            <w:vAlign w:val="bottom"/>
            <w:hideMark/>
          </w:tcPr>
          <w:p w:rsidR="00E85694" w:rsidRPr="002F04D6" w:rsidRDefault="00E85694" w:rsidP="00D87F78">
            <w:pPr>
              <w:rPr>
                <w:rFonts w:ascii="Calibri" w:hAnsi="Calibri" w:cs="Calibri"/>
              </w:rPr>
            </w:pPr>
          </w:p>
        </w:tc>
        <w:tc>
          <w:tcPr>
            <w:tcW w:w="3189" w:type="dxa"/>
            <w:gridSpan w:val="5"/>
            <w:shd w:val="clear" w:color="auto" w:fill="auto"/>
            <w:noWrap/>
            <w:vAlign w:val="bottom"/>
            <w:hideMark/>
          </w:tcPr>
          <w:p w:rsidR="00E85694" w:rsidRPr="002F04D6" w:rsidRDefault="00E85694" w:rsidP="00D87F78">
            <w:pPr>
              <w:jc w:val="right"/>
              <w:rPr>
                <w:rFonts w:ascii="Calibri" w:hAnsi="Calibri" w:cs="Calibri"/>
              </w:rPr>
            </w:pPr>
          </w:p>
        </w:tc>
        <w:tc>
          <w:tcPr>
            <w:tcW w:w="4037" w:type="dxa"/>
            <w:gridSpan w:val="4"/>
            <w:shd w:val="clear" w:color="auto" w:fill="auto"/>
            <w:noWrap/>
            <w:vAlign w:val="bottom"/>
            <w:hideMark/>
          </w:tcPr>
          <w:p w:rsidR="00E85694" w:rsidRPr="002F04D6" w:rsidRDefault="00E85694" w:rsidP="00D87F78">
            <w:pPr>
              <w:jc w:val="right"/>
              <w:rPr>
                <w:rFonts w:ascii="Calibri" w:hAnsi="Calibri" w:cs="Calibri"/>
              </w:rPr>
            </w:pPr>
          </w:p>
        </w:tc>
      </w:tr>
      <w:tr w:rsidR="00E85694" w:rsidRPr="008149F6" w:rsidTr="006C7437">
        <w:trPr>
          <w:trHeight w:val="22"/>
        </w:trPr>
        <w:tc>
          <w:tcPr>
            <w:tcW w:w="1955" w:type="dxa"/>
            <w:gridSpan w:val="2"/>
            <w:shd w:val="clear" w:color="auto" w:fill="auto"/>
            <w:noWrap/>
            <w:vAlign w:val="bottom"/>
            <w:hideMark/>
          </w:tcPr>
          <w:p w:rsidR="00E85694" w:rsidRPr="002F04D6" w:rsidRDefault="00E85694" w:rsidP="00D87F78">
            <w:pPr>
              <w:rPr>
                <w:rFonts w:ascii="Calibri" w:hAnsi="Calibri" w:cs="Calibri"/>
              </w:rPr>
            </w:pPr>
            <w:r w:rsidRPr="002F04D6">
              <w:rPr>
                <w:rFonts w:ascii="Calibri" w:hAnsi="Calibri" w:cs="Calibri"/>
                <w:sz w:val="22"/>
              </w:rPr>
              <w:t>АЛКАТЕН</w:t>
            </w:r>
          </w:p>
        </w:tc>
        <w:tc>
          <w:tcPr>
            <w:tcW w:w="3189" w:type="dxa"/>
            <w:gridSpan w:val="5"/>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2,57</w:t>
            </w:r>
            <w:r w:rsidR="00E85694" w:rsidRPr="002F04D6">
              <w:rPr>
                <w:rFonts w:ascii="Calibri" w:hAnsi="Calibri" w:cs="Calibri"/>
                <w:sz w:val="22"/>
              </w:rPr>
              <w:t>%</w:t>
            </w:r>
          </w:p>
        </w:tc>
        <w:tc>
          <w:tcPr>
            <w:tcW w:w="4037" w:type="dxa"/>
            <w:gridSpan w:val="4"/>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17.051</w:t>
            </w:r>
          </w:p>
        </w:tc>
      </w:tr>
      <w:tr w:rsidR="00E85694" w:rsidRPr="008149F6" w:rsidTr="006C7437">
        <w:trPr>
          <w:trHeight w:val="25"/>
        </w:trPr>
        <w:tc>
          <w:tcPr>
            <w:tcW w:w="1955" w:type="dxa"/>
            <w:gridSpan w:val="2"/>
            <w:shd w:val="clear" w:color="auto" w:fill="auto"/>
            <w:noWrap/>
            <w:vAlign w:val="bottom"/>
            <w:hideMark/>
          </w:tcPr>
          <w:p w:rsidR="00E85694" w:rsidRPr="002F04D6" w:rsidRDefault="002F04D6" w:rsidP="00D87F78">
            <w:pPr>
              <w:rPr>
                <w:rFonts w:ascii="Calibri" w:hAnsi="Calibri" w:cs="Calibri"/>
              </w:rPr>
            </w:pPr>
            <w:r w:rsidRPr="002F04D6">
              <w:rPr>
                <w:rFonts w:ascii="Calibri" w:hAnsi="Calibri" w:cs="Calibri"/>
                <w:sz w:val="22"/>
              </w:rPr>
              <w:t>АЗБЕСТ-</w:t>
            </w:r>
            <w:r w:rsidR="00E85694" w:rsidRPr="002F04D6">
              <w:rPr>
                <w:rFonts w:ascii="Calibri" w:hAnsi="Calibri" w:cs="Calibri"/>
                <w:sz w:val="22"/>
              </w:rPr>
              <w:t>ЦЕМЕНТНИ</w:t>
            </w:r>
          </w:p>
        </w:tc>
        <w:tc>
          <w:tcPr>
            <w:tcW w:w="3189" w:type="dxa"/>
            <w:gridSpan w:val="5"/>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14,23</w:t>
            </w:r>
            <w:r w:rsidR="00E85694" w:rsidRPr="002F04D6">
              <w:rPr>
                <w:rFonts w:ascii="Calibri" w:hAnsi="Calibri" w:cs="Calibri"/>
                <w:sz w:val="22"/>
              </w:rPr>
              <w:t>%</w:t>
            </w:r>
          </w:p>
        </w:tc>
        <w:tc>
          <w:tcPr>
            <w:tcW w:w="4037" w:type="dxa"/>
            <w:gridSpan w:val="4"/>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94.546</w:t>
            </w:r>
          </w:p>
        </w:tc>
      </w:tr>
      <w:tr w:rsidR="00E85694" w:rsidRPr="008149F6" w:rsidTr="006C7437">
        <w:trPr>
          <w:trHeight w:val="25"/>
        </w:trPr>
        <w:tc>
          <w:tcPr>
            <w:tcW w:w="1955" w:type="dxa"/>
            <w:gridSpan w:val="2"/>
            <w:shd w:val="clear" w:color="auto" w:fill="auto"/>
            <w:noWrap/>
            <w:vAlign w:val="bottom"/>
            <w:hideMark/>
          </w:tcPr>
          <w:p w:rsidR="00E85694" w:rsidRPr="002F04D6" w:rsidRDefault="00E85694" w:rsidP="00D87F78">
            <w:pPr>
              <w:rPr>
                <w:rFonts w:ascii="Calibri" w:hAnsi="Calibri" w:cs="Calibri"/>
              </w:rPr>
            </w:pPr>
            <w:r w:rsidRPr="002F04D6">
              <w:rPr>
                <w:rFonts w:ascii="Calibri" w:hAnsi="Calibri" w:cs="Calibri"/>
                <w:sz w:val="22"/>
              </w:rPr>
              <w:t>ДАКТИЛНИ</w:t>
            </w:r>
          </w:p>
        </w:tc>
        <w:tc>
          <w:tcPr>
            <w:tcW w:w="3189" w:type="dxa"/>
            <w:gridSpan w:val="5"/>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0,16</w:t>
            </w:r>
            <w:r w:rsidR="00E85694" w:rsidRPr="002F04D6">
              <w:rPr>
                <w:rFonts w:ascii="Calibri" w:hAnsi="Calibri" w:cs="Calibri"/>
                <w:sz w:val="22"/>
              </w:rPr>
              <w:t>%</w:t>
            </w:r>
          </w:p>
        </w:tc>
        <w:tc>
          <w:tcPr>
            <w:tcW w:w="4037" w:type="dxa"/>
            <w:gridSpan w:val="4"/>
            <w:shd w:val="clear" w:color="auto" w:fill="auto"/>
            <w:noWrap/>
            <w:vAlign w:val="bottom"/>
            <w:hideMark/>
          </w:tcPr>
          <w:p w:rsidR="00E85694" w:rsidRPr="002F04D6" w:rsidRDefault="00E85694" w:rsidP="00D87F78">
            <w:pPr>
              <w:jc w:val="right"/>
              <w:rPr>
                <w:rFonts w:ascii="Calibri" w:hAnsi="Calibri" w:cs="Calibri"/>
              </w:rPr>
            </w:pPr>
            <w:r w:rsidRPr="002F04D6">
              <w:rPr>
                <w:rFonts w:ascii="Calibri" w:hAnsi="Calibri" w:cs="Calibri"/>
                <w:sz w:val="22"/>
              </w:rPr>
              <w:t>1.079</w:t>
            </w:r>
          </w:p>
        </w:tc>
      </w:tr>
      <w:tr w:rsidR="00E85694" w:rsidRPr="008149F6" w:rsidTr="006C7437">
        <w:trPr>
          <w:trHeight w:val="25"/>
        </w:trPr>
        <w:tc>
          <w:tcPr>
            <w:tcW w:w="1955" w:type="dxa"/>
            <w:gridSpan w:val="2"/>
            <w:shd w:val="clear" w:color="auto" w:fill="auto"/>
            <w:noWrap/>
            <w:vAlign w:val="bottom"/>
            <w:hideMark/>
          </w:tcPr>
          <w:p w:rsidR="00E85694" w:rsidRPr="002F04D6" w:rsidRDefault="00E85694" w:rsidP="00D87F78">
            <w:pPr>
              <w:rPr>
                <w:rFonts w:ascii="Calibri" w:hAnsi="Calibri" w:cs="Calibri"/>
              </w:rPr>
            </w:pPr>
            <w:r w:rsidRPr="002F04D6">
              <w:rPr>
                <w:rFonts w:ascii="Calibri" w:hAnsi="Calibri" w:cs="Calibri"/>
                <w:sz w:val="22"/>
              </w:rPr>
              <w:t>ЛЖ</w:t>
            </w:r>
          </w:p>
        </w:tc>
        <w:tc>
          <w:tcPr>
            <w:tcW w:w="3189" w:type="dxa"/>
            <w:gridSpan w:val="5"/>
            <w:shd w:val="clear" w:color="auto" w:fill="auto"/>
            <w:noWrap/>
            <w:vAlign w:val="bottom"/>
            <w:hideMark/>
          </w:tcPr>
          <w:p w:rsidR="00E85694" w:rsidRPr="002F04D6" w:rsidRDefault="00E85694" w:rsidP="00D87F78">
            <w:pPr>
              <w:jc w:val="right"/>
              <w:rPr>
                <w:rFonts w:ascii="Calibri" w:hAnsi="Calibri" w:cs="Calibri"/>
              </w:rPr>
            </w:pPr>
            <w:r w:rsidRPr="002F04D6">
              <w:rPr>
                <w:rFonts w:ascii="Calibri" w:hAnsi="Calibri" w:cs="Calibri"/>
                <w:sz w:val="22"/>
              </w:rPr>
              <w:t>2,26%</w:t>
            </w:r>
          </w:p>
        </w:tc>
        <w:tc>
          <w:tcPr>
            <w:tcW w:w="4037" w:type="dxa"/>
            <w:gridSpan w:val="4"/>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15.050</w:t>
            </w:r>
          </w:p>
        </w:tc>
      </w:tr>
      <w:tr w:rsidR="00E85694" w:rsidRPr="008149F6" w:rsidTr="006C7437">
        <w:trPr>
          <w:trHeight w:val="25"/>
        </w:trPr>
        <w:tc>
          <w:tcPr>
            <w:tcW w:w="1955" w:type="dxa"/>
            <w:gridSpan w:val="2"/>
            <w:shd w:val="clear" w:color="auto" w:fill="auto"/>
            <w:noWrap/>
            <w:vAlign w:val="bottom"/>
            <w:hideMark/>
          </w:tcPr>
          <w:p w:rsidR="00E85694" w:rsidRPr="002F04D6" w:rsidRDefault="00E85694" w:rsidP="00D87F78">
            <w:pPr>
              <w:rPr>
                <w:rFonts w:ascii="Calibri" w:hAnsi="Calibri" w:cs="Calibri"/>
              </w:rPr>
            </w:pPr>
            <w:r w:rsidRPr="002F04D6">
              <w:rPr>
                <w:rFonts w:ascii="Calibri" w:hAnsi="Calibri" w:cs="Calibri"/>
                <w:sz w:val="22"/>
              </w:rPr>
              <w:t>ПОЦИНЧАН</w:t>
            </w:r>
          </w:p>
        </w:tc>
        <w:tc>
          <w:tcPr>
            <w:tcW w:w="3189" w:type="dxa"/>
            <w:gridSpan w:val="5"/>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0,06</w:t>
            </w:r>
            <w:r w:rsidR="00E85694" w:rsidRPr="002F04D6">
              <w:rPr>
                <w:rFonts w:ascii="Calibri" w:hAnsi="Calibri" w:cs="Calibri"/>
                <w:sz w:val="22"/>
              </w:rPr>
              <w:t>%</w:t>
            </w:r>
          </w:p>
        </w:tc>
        <w:tc>
          <w:tcPr>
            <w:tcW w:w="4037" w:type="dxa"/>
            <w:gridSpan w:val="4"/>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415</w:t>
            </w:r>
          </w:p>
        </w:tc>
      </w:tr>
      <w:tr w:rsidR="00E85694" w:rsidRPr="008149F6" w:rsidTr="006C7437">
        <w:trPr>
          <w:trHeight w:val="22"/>
        </w:trPr>
        <w:tc>
          <w:tcPr>
            <w:tcW w:w="1955" w:type="dxa"/>
            <w:gridSpan w:val="2"/>
            <w:shd w:val="clear" w:color="auto" w:fill="auto"/>
            <w:noWrap/>
            <w:vAlign w:val="bottom"/>
            <w:hideMark/>
          </w:tcPr>
          <w:p w:rsidR="00E85694" w:rsidRPr="002F04D6" w:rsidRDefault="00E85694" w:rsidP="00D87F78">
            <w:pPr>
              <w:rPr>
                <w:rFonts w:ascii="Calibri" w:hAnsi="Calibri" w:cs="Calibri"/>
              </w:rPr>
            </w:pPr>
            <w:r w:rsidRPr="002F04D6">
              <w:rPr>
                <w:rFonts w:ascii="Calibri" w:hAnsi="Calibri" w:cs="Calibri"/>
                <w:sz w:val="22"/>
              </w:rPr>
              <w:t>ПЕХД 100</w:t>
            </w:r>
          </w:p>
        </w:tc>
        <w:tc>
          <w:tcPr>
            <w:tcW w:w="3189" w:type="dxa"/>
            <w:gridSpan w:val="5"/>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33,62</w:t>
            </w:r>
            <w:r w:rsidR="00E85694" w:rsidRPr="002F04D6">
              <w:rPr>
                <w:rFonts w:ascii="Calibri" w:hAnsi="Calibri" w:cs="Calibri"/>
                <w:sz w:val="22"/>
              </w:rPr>
              <w:t>%</w:t>
            </w:r>
          </w:p>
        </w:tc>
        <w:tc>
          <w:tcPr>
            <w:tcW w:w="4037" w:type="dxa"/>
            <w:gridSpan w:val="4"/>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223.341</w:t>
            </w:r>
          </w:p>
        </w:tc>
      </w:tr>
      <w:tr w:rsidR="00E85694" w:rsidRPr="008149F6" w:rsidTr="006C7437">
        <w:trPr>
          <w:trHeight w:val="25"/>
        </w:trPr>
        <w:tc>
          <w:tcPr>
            <w:tcW w:w="1955" w:type="dxa"/>
            <w:gridSpan w:val="2"/>
            <w:shd w:val="clear" w:color="auto" w:fill="auto"/>
            <w:noWrap/>
            <w:vAlign w:val="bottom"/>
            <w:hideMark/>
          </w:tcPr>
          <w:p w:rsidR="00E85694" w:rsidRPr="002F04D6" w:rsidRDefault="00E85694" w:rsidP="00D87F78">
            <w:pPr>
              <w:rPr>
                <w:rFonts w:ascii="Calibri" w:hAnsi="Calibri" w:cs="Calibri"/>
              </w:rPr>
            </w:pPr>
            <w:r w:rsidRPr="002F04D6">
              <w:rPr>
                <w:rFonts w:ascii="Calibri" w:hAnsi="Calibri" w:cs="Calibri"/>
                <w:sz w:val="22"/>
              </w:rPr>
              <w:t>ПЕХД80</w:t>
            </w:r>
          </w:p>
        </w:tc>
        <w:tc>
          <w:tcPr>
            <w:tcW w:w="3189" w:type="dxa"/>
            <w:gridSpan w:val="5"/>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1,18</w:t>
            </w:r>
            <w:r w:rsidR="00E85694" w:rsidRPr="002F04D6">
              <w:rPr>
                <w:rFonts w:ascii="Calibri" w:hAnsi="Calibri" w:cs="Calibri"/>
                <w:sz w:val="22"/>
              </w:rPr>
              <w:t>%</w:t>
            </w:r>
          </w:p>
        </w:tc>
        <w:tc>
          <w:tcPr>
            <w:tcW w:w="4037" w:type="dxa"/>
            <w:gridSpan w:val="4"/>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7.873</w:t>
            </w:r>
          </w:p>
        </w:tc>
      </w:tr>
      <w:tr w:rsidR="00E85694" w:rsidRPr="008149F6" w:rsidTr="006C7437">
        <w:trPr>
          <w:trHeight w:val="25"/>
        </w:trPr>
        <w:tc>
          <w:tcPr>
            <w:tcW w:w="1955" w:type="dxa"/>
            <w:gridSpan w:val="2"/>
            <w:shd w:val="clear" w:color="auto" w:fill="auto"/>
            <w:noWrap/>
            <w:vAlign w:val="bottom"/>
            <w:hideMark/>
          </w:tcPr>
          <w:p w:rsidR="00E85694" w:rsidRPr="002F04D6" w:rsidRDefault="00E85694" w:rsidP="00D87F78">
            <w:pPr>
              <w:rPr>
                <w:rFonts w:ascii="Calibri" w:hAnsi="Calibri" w:cs="Calibri"/>
              </w:rPr>
            </w:pPr>
            <w:r w:rsidRPr="002F04D6">
              <w:rPr>
                <w:rFonts w:ascii="Calibri" w:hAnsi="Calibri" w:cs="Calibri"/>
                <w:sz w:val="22"/>
              </w:rPr>
              <w:t>ПВЦ</w:t>
            </w:r>
          </w:p>
        </w:tc>
        <w:tc>
          <w:tcPr>
            <w:tcW w:w="3189" w:type="dxa"/>
            <w:gridSpan w:val="5"/>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45,92</w:t>
            </w:r>
            <w:r w:rsidR="00E85694" w:rsidRPr="002F04D6">
              <w:rPr>
                <w:rFonts w:ascii="Calibri" w:hAnsi="Calibri" w:cs="Calibri"/>
                <w:sz w:val="22"/>
              </w:rPr>
              <w:t>%</w:t>
            </w:r>
          </w:p>
        </w:tc>
        <w:tc>
          <w:tcPr>
            <w:tcW w:w="4037" w:type="dxa"/>
            <w:gridSpan w:val="4"/>
            <w:shd w:val="clear" w:color="auto" w:fill="auto"/>
            <w:noWrap/>
            <w:vAlign w:val="bottom"/>
            <w:hideMark/>
          </w:tcPr>
          <w:p w:rsidR="00E85694" w:rsidRPr="002F04D6" w:rsidRDefault="002F04D6" w:rsidP="00D87F78">
            <w:pPr>
              <w:jc w:val="right"/>
              <w:rPr>
                <w:rFonts w:ascii="Calibri" w:hAnsi="Calibri" w:cs="Calibri"/>
              </w:rPr>
            </w:pPr>
            <w:r>
              <w:rPr>
                <w:rFonts w:ascii="Calibri" w:hAnsi="Calibri" w:cs="Calibri"/>
                <w:sz w:val="22"/>
              </w:rPr>
              <w:t>305.093</w:t>
            </w:r>
          </w:p>
        </w:tc>
      </w:tr>
      <w:tr w:rsidR="00E85694" w:rsidRPr="008149F6" w:rsidTr="006C7437">
        <w:trPr>
          <w:trHeight w:val="288"/>
        </w:trPr>
        <w:tc>
          <w:tcPr>
            <w:tcW w:w="1955" w:type="dxa"/>
            <w:gridSpan w:val="2"/>
            <w:shd w:val="clear" w:color="DEEBF6" w:fill="DEEBF6"/>
            <w:noWrap/>
            <w:vAlign w:val="bottom"/>
            <w:hideMark/>
          </w:tcPr>
          <w:p w:rsidR="00E85694" w:rsidRPr="002F04D6" w:rsidRDefault="00E85694" w:rsidP="00D87F78">
            <w:pPr>
              <w:rPr>
                <w:rFonts w:ascii="Calibri" w:hAnsi="Calibri" w:cs="Calibri"/>
                <w:b/>
                <w:bCs/>
              </w:rPr>
            </w:pPr>
            <w:r w:rsidRPr="002F04D6">
              <w:rPr>
                <w:rFonts w:ascii="Calibri" w:hAnsi="Calibri" w:cs="Calibri"/>
                <w:b/>
                <w:bCs/>
                <w:sz w:val="22"/>
              </w:rPr>
              <w:t>Укупно</w:t>
            </w:r>
          </w:p>
        </w:tc>
        <w:tc>
          <w:tcPr>
            <w:tcW w:w="3189" w:type="dxa"/>
            <w:gridSpan w:val="5"/>
            <w:shd w:val="clear" w:color="DEEBF6" w:fill="DEEBF6"/>
            <w:noWrap/>
            <w:vAlign w:val="bottom"/>
            <w:hideMark/>
          </w:tcPr>
          <w:p w:rsidR="00E85694" w:rsidRPr="002F04D6" w:rsidRDefault="00E85694" w:rsidP="00D87F78">
            <w:pPr>
              <w:jc w:val="right"/>
              <w:rPr>
                <w:rFonts w:ascii="Calibri" w:hAnsi="Calibri" w:cs="Calibri"/>
                <w:b/>
                <w:bCs/>
              </w:rPr>
            </w:pPr>
            <w:r w:rsidRPr="002F04D6">
              <w:rPr>
                <w:rFonts w:ascii="Calibri" w:hAnsi="Calibri" w:cs="Calibri"/>
                <w:b/>
                <w:bCs/>
                <w:sz w:val="22"/>
              </w:rPr>
              <w:t>100,0</w:t>
            </w:r>
            <w:r w:rsidR="00C1645B" w:rsidRPr="002F04D6">
              <w:rPr>
                <w:rFonts w:ascii="Calibri" w:hAnsi="Calibri" w:cs="Calibri"/>
                <w:b/>
                <w:bCs/>
                <w:sz w:val="22"/>
              </w:rPr>
              <w:t>0</w:t>
            </w:r>
            <w:r w:rsidRPr="002F04D6">
              <w:rPr>
                <w:rFonts w:ascii="Calibri" w:hAnsi="Calibri" w:cs="Calibri"/>
                <w:b/>
                <w:bCs/>
                <w:sz w:val="22"/>
              </w:rPr>
              <w:t>%</w:t>
            </w:r>
          </w:p>
        </w:tc>
        <w:tc>
          <w:tcPr>
            <w:tcW w:w="4037" w:type="dxa"/>
            <w:gridSpan w:val="4"/>
            <w:shd w:val="clear" w:color="DEEBF6" w:fill="DEEBF6"/>
            <w:noWrap/>
            <w:vAlign w:val="bottom"/>
            <w:hideMark/>
          </w:tcPr>
          <w:p w:rsidR="00E85694" w:rsidRPr="002F04D6" w:rsidRDefault="00C94F98" w:rsidP="00D87F78">
            <w:pPr>
              <w:jc w:val="right"/>
              <w:rPr>
                <w:rFonts w:ascii="Calibri" w:hAnsi="Calibri" w:cs="Calibri"/>
                <w:b/>
                <w:bCs/>
              </w:rPr>
            </w:pPr>
            <w:r>
              <w:rPr>
                <w:rFonts w:ascii="Calibri" w:hAnsi="Calibri" w:cs="Calibri"/>
                <w:b/>
                <w:bCs/>
                <w:sz w:val="22"/>
              </w:rPr>
              <w:t>6</w:t>
            </w:r>
            <w:r w:rsidR="002F04D6">
              <w:rPr>
                <w:rFonts w:ascii="Calibri" w:hAnsi="Calibri" w:cs="Calibri"/>
                <w:b/>
                <w:bCs/>
                <w:sz w:val="22"/>
              </w:rPr>
              <w:t>64.448</w:t>
            </w:r>
          </w:p>
        </w:tc>
      </w:tr>
      <w:tr w:rsidR="007B2C98" w:rsidRPr="00645A61" w:rsidTr="006C7437">
        <w:trPr>
          <w:trHeight w:val="4747"/>
        </w:trPr>
        <w:tc>
          <w:tcPr>
            <w:tcW w:w="9181" w:type="dxa"/>
            <w:gridSpan w:val="11"/>
            <w:shd w:val="clear" w:color="auto" w:fill="auto"/>
            <w:noWrap/>
            <w:vAlign w:val="bottom"/>
            <w:hideMark/>
          </w:tcPr>
          <w:p w:rsidR="007B2C98" w:rsidRPr="00645A61" w:rsidRDefault="007B2C98" w:rsidP="00D87F78">
            <w:pPr>
              <w:jc w:val="center"/>
              <w:rPr>
                <w:noProof/>
              </w:rPr>
            </w:pPr>
            <w:r w:rsidRPr="00645A61">
              <w:rPr>
                <w:noProof/>
              </w:rPr>
              <w:lastRenderedPageBreak/>
              <w:drawing>
                <wp:inline distT="0" distB="0" distL="0" distR="0">
                  <wp:extent cx="4528627" cy="2286000"/>
                  <wp:effectExtent l="19050" t="0" r="527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28627" cy="2286000"/>
                          </a:xfrm>
                          <a:prstGeom prst="rect">
                            <a:avLst/>
                          </a:prstGeom>
                          <a:noFill/>
                          <a:ln w="9525">
                            <a:noFill/>
                            <a:miter lim="800000"/>
                            <a:headEnd/>
                            <a:tailEnd/>
                          </a:ln>
                        </pic:spPr>
                      </pic:pic>
                    </a:graphicData>
                  </a:graphic>
                </wp:inline>
              </w:drawing>
            </w:r>
          </w:p>
          <w:p w:rsidR="007B2C98" w:rsidRPr="00645A61" w:rsidRDefault="007B2C98" w:rsidP="00D87F78">
            <w:pPr>
              <w:jc w:val="center"/>
              <w:rPr>
                <w:noProof/>
              </w:rPr>
            </w:pPr>
          </w:p>
          <w:p w:rsidR="00FC7F0B" w:rsidRPr="00645A61" w:rsidRDefault="00FC7F0B" w:rsidP="00D87F78">
            <w:pPr>
              <w:jc w:val="center"/>
              <w:rPr>
                <w:noProof/>
              </w:rPr>
            </w:pPr>
          </w:p>
          <w:p w:rsidR="00FC7F0B" w:rsidRPr="00645A61" w:rsidRDefault="00FC7F0B" w:rsidP="004B3E22">
            <w:pPr>
              <w:rPr>
                <w:noProof/>
              </w:rPr>
            </w:pPr>
          </w:p>
          <w:p w:rsidR="007B2C98" w:rsidRPr="00645A61" w:rsidRDefault="007B2C98" w:rsidP="00D87F78">
            <w:pPr>
              <w:rPr>
                <w:rFonts w:ascii="Calibri" w:hAnsi="Calibri" w:cs="Calibri"/>
                <w:b/>
                <w:bCs/>
                <w:i/>
                <w:iCs/>
              </w:rPr>
            </w:pPr>
            <w:r w:rsidRPr="00645A61">
              <w:rPr>
                <w:rFonts w:ascii="Calibri" w:hAnsi="Calibri" w:cs="Calibri"/>
                <w:b/>
                <w:bCs/>
                <w:i/>
                <w:iCs/>
              </w:rPr>
              <w:t>Просјечна година уградње цјевовода (просјечна старост)</w:t>
            </w:r>
          </w:p>
        </w:tc>
      </w:tr>
      <w:tr w:rsidR="00AC11A1" w:rsidRPr="00645A61" w:rsidTr="006C7437">
        <w:trPr>
          <w:trHeight w:val="22"/>
        </w:trPr>
        <w:tc>
          <w:tcPr>
            <w:tcW w:w="2571" w:type="dxa"/>
            <w:gridSpan w:val="3"/>
            <w:shd w:val="clear" w:color="DEEBF6" w:fill="DEEBF6"/>
            <w:noWrap/>
            <w:vAlign w:val="bottom"/>
            <w:hideMark/>
          </w:tcPr>
          <w:p w:rsidR="00AC11A1" w:rsidRPr="00645A61" w:rsidRDefault="00AC11A1" w:rsidP="00D87F78">
            <w:pPr>
              <w:rPr>
                <w:rFonts w:ascii="Calibri" w:hAnsi="Calibri" w:cs="Calibri"/>
                <w:b/>
                <w:bCs/>
              </w:rPr>
            </w:pPr>
            <w:r w:rsidRPr="00645A61">
              <w:rPr>
                <w:rFonts w:ascii="Calibri" w:hAnsi="Calibri" w:cs="Calibri"/>
                <w:b/>
                <w:bCs/>
                <w:sz w:val="22"/>
              </w:rPr>
              <w:t>МАТЕРИЈАЛ</w:t>
            </w:r>
          </w:p>
        </w:tc>
        <w:tc>
          <w:tcPr>
            <w:tcW w:w="6610" w:type="dxa"/>
            <w:gridSpan w:val="8"/>
            <w:shd w:val="clear" w:color="DEEBF6" w:fill="DEEBF6"/>
            <w:noWrap/>
            <w:vAlign w:val="bottom"/>
            <w:hideMark/>
          </w:tcPr>
          <w:p w:rsidR="00AC11A1" w:rsidRPr="00645A61" w:rsidRDefault="00AC11A1" w:rsidP="00D87F78">
            <w:pPr>
              <w:jc w:val="right"/>
              <w:rPr>
                <w:rFonts w:ascii="Calibri" w:hAnsi="Calibri" w:cs="Calibri"/>
                <w:b/>
                <w:bCs/>
              </w:rPr>
            </w:pPr>
            <w:r w:rsidRPr="00645A61">
              <w:rPr>
                <w:rFonts w:ascii="Calibri" w:hAnsi="Calibri" w:cs="Calibri"/>
                <w:b/>
                <w:bCs/>
                <w:sz w:val="22"/>
              </w:rPr>
              <w:t>Год. уградње</w:t>
            </w:r>
          </w:p>
        </w:tc>
      </w:tr>
      <w:tr w:rsidR="00AC11A1" w:rsidRPr="00645A61" w:rsidTr="006C7437">
        <w:trPr>
          <w:trHeight w:val="25"/>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АЗБЕСТ-ЦЕМЕНТНИ</w:t>
            </w:r>
          </w:p>
        </w:tc>
        <w:tc>
          <w:tcPr>
            <w:tcW w:w="6610" w:type="dxa"/>
            <w:gridSpan w:val="8"/>
            <w:shd w:val="clear" w:color="auto" w:fill="auto"/>
            <w:noWrap/>
            <w:vAlign w:val="bottom"/>
            <w:hideMark/>
          </w:tcPr>
          <w:p w:rsidR="00AC11A1" w:rsidRPr="00645A61" w:rsidRDefault="00AC11A1" w:rsidP="00D87F78">
            <w:pPr>
              <w:jc w:val="right"/>
              <w:rPr>
                <w:rFonts w:ascii="Calibri" w:hAnsi="Calibri" w:cs="Calibri"/>
              </w:rPr>
            </w:pPr>
            <w:r w:rsidRPr="00645A61">
              <w:rPr>
                <w:rFonts w:ascii="Calibri" w:hAnsi="Calibri" w:cs="Calibri"/>
                <w:sz w:val="22"/>
              </w:rPr>
              <w:t>1977</w:t>
            </w:r>
          </w:p>
        </w:tc>
      </w:tr>
      <w:tr w:rsidR="00AC11A1" w:rsidRPr="00645A61" w:rsidTr="006C7437">
        <w:trPr>
          <w:trHeight w:val="22"/>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ПВЦ</w:t>
            </w:r>
          </w:p>
        </w:tc>
        <w:tc>
          <w:tcPr>
            <w:tcW w:w="6610" w:type="dxa"/>
            <w:gridSpan w:val="8"/>
            <w:shd w:val="clear" w:color="auto" w:fill="auto"/>
            <w:noWrap/>
            <w:vAlign w:val="bottom"/>
            <w:hideMark/>
          </w:tcPr>
          <w:p w:rsidR="00AC11A1" w:rsidRPr="00645A61" w:rsidRDefault="00AC11A1" w:rsidP="00D87F78">
            <w:pPr>
              <w:jc w:val="right"/>
              <w:rPr>
                <w:rFonts w:ascii="Calibri" w:hAnsi="Calibri" w:cs="Calibri"/>
              </w:rPr>
            </w:pPr>
            <w:r w:rsidRPr="00645A61">
              <w:rPr>
                <w:rFonts w:ascii="Calibri" w:hAnsi="Calibri" w:cs="Calibri"/>
                <w:sz w:val="22"/>
              </w:rPr>
              <w:t>1994</w:t>
            </w:r>
          </w:p>
        </w:tc>
      </w:tr>
      <w:tr w:rsidR="00AC11A1" w:rsidRPr="00645A61" w:rsidTr="006C7437">
        <w:trPr>
          <w:trHeight w:val="22"/>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(бланк)</w:t>
            </w:r>
          </w:p>
        </w:tc>
        <w:tc>
          <w:tcPr>
            <w:tcW w:w="6610" w:type="dxa"/>
            <w:gridSpan w:val="8"/>
            <w:shd w:val="clear" w:color="auto" w:fill="auto"/>
            <w:noWrap/>
            <w:vAlign w:val="bottom"/>
            <w:hideMark/>
          </w:tcPr>
          <w:p w:rsidR="00AC11A1" w:rsidRPr="00645A61" w:rsidRDefault="00AC11A1" w:rsidP="00D87F78">
            <w:pPr>
              <w:jc w:val="right"/>
              <w:rPr>
                <w:rFonts w:ascii="Calibri" w:hAnsi="Calibri" w:cs="Calibri"/>
              </w:rPr>
            </w:pPr>
          </w:p>
        </w:tc>
      </w:tr>
      <w:tr w:rsidR="00AC11A1" w:rsidRPr="00645A61" w:rsidTr="006C7437">
        <w:trPr>
          <w:trHeight w:val="22"/>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ПЕХД 100</w:t>
            </w:r>
          </w:p>
        </w:tc>
        <w:tc>
          <w:tcPr>
            <w:tcW w:w="6610" w:type="dxa"/>
            <w:gridSpan w:val="8"/>
            <w:shd w:val="clear" w:color="auto" w:fill="auto"/>
            <w:noWrap/>
            <w:vAlign w:val="bottom"/>
            <w:hideMark/>
          </w:tcPr>
          <w:p w:rsidR="00AC11A1" w:rsidRPr="00645A61" w:rsidRDefault="00AC11A1" w:rsidP="00D87F78">
            <w:pPr>
              <w:jc w:val="right"/>
              <w:rPr>
                <w:rFonts w:ascii="Calibri" w:hAnsi="Calibri" w:cs="Calibri"/>
              </w:rPr>
            </w:pPr>
            <w:r w:rsidRPr="00645A61">
              <w:rPr>
                <w:rFonts w:ascii="Calibri" w:hAnsi="Calibri" w:cs="Calibri"/>
                <w:sz w:val="22"/>
              </w:rPr>
              <w:t>2012</w:t>
            </w:r>
          </w:p>
        </w:tc>
      </w:tr>
      <w:tr w:rsidR="00AC11A1" w:rsidRPr="00645A61" w:rsidTr="006C7437">
        <w:trPr>
          <w:trHeight w:val="22"/>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ЛЗ</w:t>
            </w:r>
          </w:p>
        </w:tc>
        <w:tc>
          <w:tcPr>
            <w:tcW w:w="6610" w:type="dxa"/>
            <w:gridSpan w:val="8"/>
            <w:shd w:val="clear" w:color="auto" w:fill="auto"/>
            <w:noWrap/>
            <w:vAlign w:val="bottom"/>
            <w:hideMark/>
          </w:tcPr>
          <w:p w:rsidR="00AC11A1" w:rsidRPr="00645A61" w:rsidRDefault="00AC11A1" w:rsidP="00D87F78">
            <w:pPr>
              <w:jc w:val="right"/>
              <w:rPr>
                <w:rFonts w:ascii="Calibri" w:hAnsi="Calibri" w:cs="Calibri"/>
              </w:rPr>
            </w:pPr>
            <w:r w:rsidRPr="00645A61">
              <w:rPr>
                <w:rFonts w:ascii="Calibri" w:hAnsi="Calibri" w:cs="Calibri"/>
                <w:sz w:val="22"/>
              </w:rPr>
              <w:t>1973</w:t>
            </w:r>
          </w:p>
        </w:tc>
      </w:tr>
      <w:tr w:rsidR="00AC11A1" w:rsidRPr="00645A61" w:rsidTr="006C7437">
        <w:trPr>
          <w:trHeight w:val="25"/>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ДАКТИЛНИ</w:t>
            </w:r>
          </w:p>
        </w:tc>
        <w:tc>
          <w:tcPr>
            <w:tcW w:w="6610" w:type="dxa"/>
            <w:gridSpan w:val="8"/>
            <w:shd w:val="clear" w:color="auto" w:fill="auto"/>
            <w:noWrap/>
            <w:vAlign w:val="bottom"/>
            <w:hideMark/>
          </w:tcPr>
          <w:p w:rsidR="00AC11A1" w:rsidRPr="00645A61" w:rsidRDefault="00AC11A1" w:rsidP="00D87F78">
            <w:pPr>
              <w:jc w:val="right"/>
              <w:rPr>
                <w:rFonts w:ascii="Calibri" w:hAnsi="Calibri" w:cs="Calibri"/>
              </w:rPr>
            </w:pPr>
            <w:r w:rsidRPr="00645A61">
              <w:rPr>
                <w:rFonts w:ascii="Calibri" w:hAnsi="Calibri" w:cs="Calibri"/>
                <w:sz w:val="22"/>
              </w:rPr>
              <w:t>2012</w:t>
            </w:r>
          </w:p>
        </w:tc>
      </w:tr>
      <w:tr w:rsidR="007B2C98" w:rsidRPr="00645A61" w:rsidTr="006C7437">
        <w:trPr>
          <w:trHeight w:val="25"/>
        </w:trPr>
        <w:tc>
          <w:tcPr>
            <w:tcW w:w="2571" w:type="dxa"/>
            <w:gridSpan w:val="3"/>
            <w:shd w:val="clear" w:color="auto" w:fill="auto"/>
            <w:noWrap/>
            <w:vAlign w:val="bottom"/>
            <w:hideMark/>
          </w:tcPr>
          <w:p w:rsidR="007B2C98" w:rsidRPr="00645A61" w:rsidRDefault="007B2C98" w:rsidP="00D87F78">
            <w:pPr>
              <w:rPr>
                <w:rFonts w:ascii="Calibri" w:hAnsi="Calibri" w:cs="Calibri"/>
              </w:rPr>
            </w:pPr>
            <w:r w:rsidRPr="00645A61">
              <w:rPr>
                <w:rFonts w:ascii="Calibri" w:hAnsi="Calibri" w:cs="Calibri"/>
                <w:sz w:val="22"/>
              </w:rPr>
              <w:t>АЛКАТЕН</w:t>
            </w:r>
          </w:p>
        </w:tc>
        <w:tc>
          <w:tcPr>
            <w:tcW w:w="6610" w:type="dxa"/>
            <w:gridSpan w:val="8"/>
            <w:shd w:val="clear" w:color="auto" w:fill="auto"/>
            <w:noWrap/>
            <w:vAlign w:val="bottom"/>
            <w:hideMark/>
          </w:tcPr>
          <w:p w:rsidR="007B2C98" w:rsidRPr="00645A61" w:rsidRDefault="007B2C98" w:rsidP="00D87F78">
            <w:pPr>
              <w:jc w:val="right"/>
              <w:rPr>
                <w:rFonts w:ascii="Calibri" w:hAnsi="Calibri" w:cs="Calibri"/>
              </w:rPr>
            </w:pPr>
            <w:r w:rsidRPr="00645A61">
              <w:rPr>
                <w:rFonts w:ascii="Calibri" w:hAnsi="Calibri" w:cs="Calibri"/>
                <w:sz w:val="22"/>
              </w:rPr>
              <w:t>1994</w:t>
            </w:r>
          </w:p>
        </w:tc>
      </w:tr>
      <w:tr w:rsidR="00AC11A1" w:rsidRPr="00645A61" w:rsidTr="006C7437">
        <w:trPr>
          <w:trHeight w:val="25"/>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ПЕХД 80</w:t>
            </w:r>
          </w:p>
        </w:tc>
        <w:tc>
          <w:tcPr>
            <w:tcW w:w="6610" w:type="dxa"/>
            <w:gridSpan w:val="8"/>
            <w:shd w:val="clear" w:color="auto" w:fill="auto"/>
            <w:noWrap/>
            <w:vAlign w:val="bottom"/>
            <w:hideMark/>
          </w:tcPr>
          <w:p w:rsidR="00AC11A1" w:rsidRPr="00645A61" w:rsidRDefault="00AC11A1" w:rsidP="00D87F78">
            <w:pPr>
              <w:jc w:val="right"/>
              <w:rPr>
                <w:rFonts w:ascii="Calibri" w:hAnsi="Calibri" w:cs="Calibri"/>
              </w:rPr>
            </w:pPr>
            <w:r w:rsidRPr="00645A61">
              <w:rPr>
                <w:rFonts w:ascii="Calibri" w:hAnsi="Calibri" w:cs="Calibri"/>
                <w:sz w:val="22"/>
              </w:rPr>
              <w:t>1987</w:t>
            </w:r>
          </w:p>
        </w:tc>
      </w:tr>
      <w:tr w:rsidR="00AC11A1" w:rsidRPr="00645A61" w:rsidTr="006C7437">
        <w:trPr>
          <w:trHeight w:val="22"/>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АЗБЕСТ-ЦЕМЕНТНИ</w:t>
            </w:r>
          </w:p>
        </w:tc>
        <w:tc>
          <w:tcPr>
            <w:tcW w:w="6610" w:type="dxa"/>
            <w:gridSpan w:val="8"/>
            <w:shd w:val="clear" w:color="auto" w:fill="auto"/>
            <w:noWrap/>
            <w:vAlign w:val="bottom"/>
            <w:hideMark/>
          </w:tcPr>
          <w:p w:rsidR="00AC11A1" w:rsidRPr="00645A61" w:rsidRDefault="00AC11A1" w:rsidP="00D87F78">
            <w:pPr>
              <w:jc w:val="right"/>
              <w:rPr>
                <w:rFonts w:ascii="Calibri" w:hAnsi="Calibri" w:cs="Calibri"/>
              </w:rPr>
            </w:pPr>
            <w:r w:rsidRPr="00645A61">
              <w:rPr>
                <w:rFonts w:ascii="Calibri" w:hAnsi="Calibri" w:cs="Calibri"/>
                <w:sz w:val="22"/>
              </w:rPr>
              <w:t>1983</w:t>
            </w:r>
          </w:p>
        </w:tc>
      </w:tr>
      <w:tr w:rsidR="00AC11A1" w:rsidRPr="00645A61" w:rsidTr="006C7437">
        <w:trPr>
          <w:trHeight w:val="22"/>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ПОЦИНКОВАНИ</w:t>
            </w:r>
          </w:p>
        </w:tc>
        <w:tc>
          <w:tcPr>
            <w:tcW w:w="6610" w:type="dxa"/>
            <w:gridSpan w:val="8"/>
            <w:shd w:val="clear" w:color="auto" w:fill="auto"/>
            <w:noWrap/>
            <w:vAlign w:val="bottom"/>
            <w:hideMark/>
          </w:tcPr>
          <w:p w:rsidR="00645A61" w:rsidRPr="00645A61" w:rsidRDefault="00AC11A1" w:rsidP="00645A61">
            <w:pPr>
              <w:jc w:val="right"/>
              <w:rPr>
                <w:rFonts w:ascii="Calibri" w:hAnsi="Calibri" w:cs="Calibri"/>
              </w:rPr>
            </w:pPr>
            <w:r w:rsidRPr="00645A61">
              <w:rPr>
                <w:rFonts w:ascii="Calibri" w:hAnsi="Calibri" w:cs="Calibri"/>
                <w:sz w:val="22"/>
              </w:rPr>
              <w:t>1973</w:t>
            </w:r>
          </w:p>
        </w:tc>
      </w:tr>
      <w:tr w:rsidR="00842E35" w:rsidRPr="00645A61" w:rsidTr="006C7437">
        <w:trPr>
          <w:trHeight w:val="25"/>
        </w:trPr>
        <w:tc>
          <w:tcPr>
            <w:tcW w:w="9181" w:type="dxa"/>
            <w:gridSpan w:val="11"/>
            <w:shd w:val="clear" w:color="auto" w:fill="auto"/>
            <w:noWrap/>
            <w:vAlign w:val="bottom"/>
            <w:hideMark/>
          </w:tcPr>
          <w:p w:rsidR="00645A61" w:rsidRPr="00645A61" w:rsidRDefault="00645A61" w:rsidP="00D87F78">
            <w:pPr>
              <w:rPr>
                <w:rFonts w:ascii="Calibri" w:hAnsi="Calibri" w:cs="Calibri"/>
                <w:b/>
                <w:bCs/>
                <w:i/>
                <w:iCs/>
              </w:rPr>
            </w:pPr>
          </w:p>
          <w:p w:rsidR="00842E35" w:rsidRPr="00645A61" w:rsidRDefault="00842E35" w:rsidP="00D87F78">
            <w:pPr>
              <w:rPr>
                <w:rFonts w:ascii="Calibri" w:hAnsi="Calibri" w:cs="Calibri"/>
                <w:b/>
                <w:bCs/>
                <w:i/>
                <w:iCs/>
              </w:rPr>
            </w:pPr>
            <w:r w:rsidRPr="00645A61">
              <w:rPr>
                <w:rFonts w:ascii="Calibri" w:hAnsi="Calibri" w:cs="Calibri"/>
                <w:b/>
                <w:bCs/>
                <w:i/>
                <w:iCs/>
              </w:rPr>
              <w:t>Процијењено стање цјевовода</w:t>
            </w:r>
          </w:p>
        </w:tc>
      </w:tr>
      <w:tr w:rsidR="00AC11A1" w:rsidRPr="00645A61" w:rsidTr="006C7437">
        <w:trPr>
          <w:trHeight w:val="22"/>
        </w:trPr>
        <w:tc>
          <w:tcPr>
            <w:tcW w:w="2571" w:type="dxa"/>
            <w:gridSpan w:val="3"/>
            <w:shd w:val="clear" w:color="DEEBF6" w:fill="DEEBF6"/>
            <w:noWrap/>
            <w:vAlign w:val="bottom"/>
            <w:hideMark/>
          </w:tcPr>
          <w:p w:rsidR="00AC11A1" w:rsidRPr="00645A61" w:rsidRDefault="00AC11A1" w:rsidP="00D87F78">
            <w:pPr>
              <w:rPr>
                <w:rFonts w:ascii="Calibri" w:hAnsi="Calibri" w:cs="Calibri"/>
                <w:b/>
                <w:bCs/>
              </w:rPr>
            </w:pPr>
            <w:r w:rsidRPr="00645A61">
              <w:rPr>
                <w:rFonts w:ascii="Calibri" w:hAnsi="Calibri" w:cs="Calibri"/>
                <w:b/>
                <w:bCs/>
                <w:sz w:val="22"/>
              </w:rPr>
              <w:t>СТАЊЕ</w:t>
            </w:r>
          </w:p>
        </w:tc>
        <w:tc>
          <w:tcPr>
            <w:tcW w:w="6610" w:type="dxa"/>
            <w:gridSpan w:val="8"/>
            <w:shd w:val="clear" w:color="DEEBF6" w:fill="DEEBF6"/>
            <w:noWrap/>
            <w:vAlign w:val="bottom"/>
            <w:hideMark/>
          </w:tcPr>
          <w:p w:rsidR="00AC11A1" w:rsidRPr="00645A61" w:rsidRDefault="00AC11A1" w:rsidP="000C6A65">
            <w:pPr>
              <w:jc w:val="right"/>
              <w:rPr>
                <w:rFonts w:ascii="Calibri" w:hAnsi="Calibri" w:cs="Calibri"/>
                <w:b/>
                <w:bCs/>
              </w:rPr>
            </w:pPr>
            <w:r w:rsidRPr="00645A61">
              <w:rPr>
                <w:rFonts w:ascii="Calibri" w:hAnsi="Calibri" w:cs="Calibri"/>
                <w:b/>
                <w:bCs/>
                <w:sz w:val="22"/>
              </w:rPr>
              <w:t>[%]</w:t>
            </w:r>
          </w:p>
        </w:tc>
      </w:tr>
      <w:tr w:rsidR="00AC11A1" w:rsidRPr="00645A61" w:rsidTr="006C7437">
        <w:trPr>
          <w:trHeight w:val="25"/>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(бланк)</w:t>
            </w:r>
          </w:p>
        </w:tc>
        <w:tc>
          <w:tcPr>
            <w:tcW w:w="6610" w:type="dxa"/>
            <w:gridSpan w:val="8"/>
            <w:shd w:val="clear" w:color="auto" w:fill="auto"/>
            <w:noWrap/>
            <w:vAlign w:val="bottom"/>
            <w:hideMark/>
          </w:tcPr>
          <w:p w:rsidR="00AC11A1" w:rsidRPr="00645A61" w:rsidRDefault="00645A61" w:rsidP="000C6A65">
            <w:pPr>
              <w:jc w:val="right"/>
              <w:rPr>
                <w:rFonts w:ascii="Calibri" w:hAnsi="Calibri" w:cs="Calibri"/>
              </w:rPr>
            </w:pPr>
            <w:r w:rsidRPr="00645A61">
              <w:rPr>
                <w:rFonts w:ascii="Calibri" w:hAnsi="Calibri" w:cs="Calibri"/>
                <w:sz w:val="22"/>
              </w:rPr>
              <w:t>0,42</w:t>
            </w:r>
            <w:r w:rsidR="00AC11A1" w:rsidRPr="00645A61">
              <w:rPr>
                <w:rFonts w:ascii="Calibri" w:hAnsi="Calibri" w:cs="Calibri"/>
                <w:sz w:val="22"/>
              </w:rPr>
              <w:t>%</w:t>
            </w:r>
          </w:p>
        </w:tc>
      </w:tr>
      <w:tr w:rsidR="00AC11A1" w:rsidRPr="00645A61" w:rsidTr="006C7437">
        <w:trPr>
          <w:trHeight w:val="25"/>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Задовољавајуће</w:t>
            </w:r>
          </w:p>
        </w:tc>
        <w:tc>
          <w:tcPr>
            <w:tcW w:w="6610" w:type="dxa"/>
            <w:gridSpan w:val="8"/>
            <w:shd w:val="clear" w:color="auto" w:fill="auto"/>
            <w:noWrap/>
            <w:vAlign w:val="bottom"/>
            <w:hideMark/>
          </w:tcPr>
          <w:p w:rsidR="00AC11A1" w:rsidRPr="00645A61" w:rsidRDefault="00645A61" w:rsidP="000C6A65">
            <w:pPr>
              <w:jc w:val="right"/>
              <w:rPr>
                <w:rFonts w:ascii="Calibri" w:hAnsi="Calibri" w:cs="Calibri"/>
              </w:rPr>
            </w:pPr>
            <w:r w:rsidRPr="00645A61">
              <w:rPr>
                <w:rFonts w:ascii="Calibri" w:hAnsi="Calibri" w:cs="Calibri"/>
                <w:sz w:val="22"/>
              </w:rPr>
              <w:t>62,85</w:t>
            </w:r>
            <w:r w:rsidR="00AC11A1" w:rsidRPr="00645A61">
              <w:rPr>
                <w:rFonts w:ascii="Calibri" w:hAnsi="Calibri" w:cs="Calibri"/>
                <w:sz w:val="22"/>
              </w:rPr>
              <w:t>%</w:t>
            </w:r>
          </w:p>
        </w:tc>
      </w:tr>
      <w:tr w:rsidR="00AC11A1" w:rsidRPr="00645A61" w:rsidTr="006C7437">
        <w:trPr>
          <w:trHeight w:val="22"/>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Одлично стање</w:t>
            </w:r>
          </w:p>
        </w:tc>
        <w:tc>
          <w:tcPr>
            <w:tcW w:w="6610" w:type="dxa"/>
            <w:gridSpan w:val="8"/>
            <w:shd w:val="clear" w:color="auto" w:fill="auto"/>
            <w:noWrap/>
            <w:vAlign w:val="bottom"/>
            <w:hideMark/>
          </w:tcPr>
          <w:p w:rsidR="00AC11A1" w:rsidRPr="00645A61" w:rsidRDefault="00645A61" w:rsidP="000C6A65">
            <w:pPr>
              <w:jc w:val="right"/>
              <w:rPr>
                <w:rFonts w:ascii="Calibri" w:hAnsi="Calibri" w:cs="Calibri"/>
              </w:rPr>
            </w:pPr>
            <w:r w:rsidRPr="00645A61">
              <w:rPr>
                <w:rFonts w:ascii="Calibri" w:hAnsi="Calibri" w:cs="Calibri"/>
                <w:sz w:val="22"/>
              </w:rPr>
              <w:t>32,67</w:t>
            </w:r>
            <w:r w:rsidR="00AC11A1" w:rsidRPr="00645A61">
              <w:rPr>
                <w:rFonts w:ascii="Calibri" w:hAnsi="Calibri" w:cs="Calibri"/>
                <w:sz w:val="22"/>
              </w:rPr>
              <w:t>%</w:t>
            </w:r>
          </w:p>
        </w:tc>
      </w:tr>
      <w:tr w:rsidR="00AC11A1" w:rsidRPr="00645A61" w:rsidTr="006C7437">
        <w:trPr>
          <w:trHeight w:val="22"/>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Лоше</w:t>
            </w:r>
          </w:p>
        </w:tc>
        <w:tc>
          <w:tcPr>
            <w:tcW w:w="6610" w:type="dxa"/>
            <w:gridSpan w:val="8"/>
            <w:shd w:val="clear" w:color="auto" w:fill="auto"/>
            <w:noWrap/>
            <w:vAlign w:val="bottom"/>
            <w:hideMark/>
          </w:tcPr>
          <w:p w:rsidR="00AC11A1" w:rsidRPr="00645A61" w:rsidRDefault="00645A61" w:rsidP="000C6A65">
            <w:pPr>
              <w:jc w:val="right"/>
              <w:rPr>
                <w:rFonts w:ascii="Calibri" w:hAnsi="Calibri" w:cs="Calibri"/>
              </w:rPr>
            </w:pPr>
            <w:r w:rsidRPr="00645A61">
              <w:rPr>
                <w:rFonts w:ascii="Calibri" w:hAnsi="Calibri" w:cs="Calibri"/>
                <w:sz w:val="22"/>
              </w:rPr>
              <w:t>1,02</w:t>
            </w:r>
            <w:r w:rsidR="00AC11A1" w:rsidRPr="00645A61">
              <w:rPr>
                <w:rFonts w:ascii="Calibri" w:hAnsi="Calibri" w:cs="Calibri"/>
                <w:sz w:val="22"/>
              </w:rPr>
              <w:t>%</w:t>
            </w:r>
          </w:p>
        </w:tc>
      </w:tr>
      <w:tr w:rsidR="00AC11A1" w:rsidRPr="00645A61" w:rsidTr="006C7437">
        <w:trPr>
          <w:trHeight w:val="22"/>
        </w:trPr>
        <w:tc>
          <w:tcPr>
            <w:tcW w:w="2571" w:type="dxa"/>
            <w:gridSpan w:val="3"/>
            <w:shd w:val="clear" w:color="auto" w:fill="auto"/>
            <w:noWrap/>
            <w:vAlign w:val="bottom"/>
            <w:hideMark/>
          </w:tcPr>
          <w:p w:rsidR="00AC11A1" w:rsidRPr="00645A61" w:rsidRDefault="00AC11A1" w:rsidP="00D87F78">
            <w:pPr>
              <w:rPr>
                <w:rFonts w:ascii="Calibri" w:hAnsi="Calibri" w:cs="Calibri"/>
              </w:rPr>
            </w:pPr>
            <w:r w:rsidRPr="00645A61">
              <w:rPr>
                <w:rFonts w:ascii="Calibri" w:hAnsi="Calibri" w:cs="Calibri"/>
                <w:sz w:val="22"/>
              </w:rPr>
              <w:t>Нефункционално</w:t>
            </w:r>
          </w:p>
        </w:tc>
        <w:tc>
          <w:tcPr>
            <w:tcW w:w="6610" w:type="dxa"/>
            <w:gridSpan w:val="8"/>
            <w:shd w:val="clear" w:color="auto" w:fill="auto"/>
            <w:noWrap/>
            <w:vAlign w:val="bottom"/>
            <w:hideMark/>
          </w:tcPr>
          <w:p w:rsidR="00AC11A1" w:rsidRPr="00645A61" w:rsidRDefault="00AC11A1" w:rsidP="000C6A65">
            <w:pPr>
              <w:jc w:val="right"/>
              <w:rPr>
                <w:rFonts w:ascii="Calibri" w:hAnsi="Calibri" w:cs="Calibri"/>
              </w:rPr>
            </w:pPr>
            <w:r w:rsidRPr="00645A61">
              <w:rPr>
                <w:rFonts w:ascii="Calibri" w:hAnsi="Calibri" w:cs="Calibri"/>
                <w:sz w:val="22"/>
              </w:rPr>
              <w:t>0,04%</w:t>
            </w:r>
          </w:p>
        </w:tc>
      </w:tr>
      <w:tr w:rsidR="00AC11A1" w:rsidRPr="00645A61" w:rsidTr="006C7437">
        <w:trPr>
          <w:trHeight w:val="22"/>
        </w:trPr>
        <w:tc>
          <w:tcPr>
            <w:tcW w:w="2571" w:type="dxa"/>
            <w:gridSpan w:val="3"/>
            <w:shd w:val="clear" w:color="DEEBF6" w:fill="DEEBF6"/>
            <w:noWrap/>
            <w:vAlign w:val="bottom"/>
            <w:hideMark/>
          </w:tcPr>
          <w:p w:rsidR="00AC11A1" w:rsidRPr="00645A61" w:rsidRDefault="00AC11A1" w:rsidP="00D87F78">
            <w:pPr>
              <w:rPr>
                <w:rFonts w:ascii="Calibri" w:hAnsi="Calibri" w:cs="Calibri"/>
                <w:b/>
                <w:bCs/>
              </w:rPr>
            </w:pPr>
            <w:r w:rsidRPr="00645A61">
              <w:rPr>
                <w:rFonts w:ascii="Calibri" w:hAnsi="Calibri" w:cs="Calibri"/>
                <w:b/>
                <w:bCs/>
                <w:sz w:val="22"/>
              </w:rPr>
              <w:t>Укупно</w:t>
            </w:r>
          </w:p>
        </w:tc>
        <w:tc>
          <w:tcPr>
            <w:tcW w:w="6610" w:type="dxa"/>
            <w:gridSpan w:val="8"/>
            <w:shd w:val="clear" w:color="DEEBF6" w:fill="DEEBF6"/>
            <w:noWrap/>
            <w:vAlign w:val="bottom"/>
            <w:hideMark/>
          </w:tcPr>
          <w:p w:rsidR="00AC11A1" w:rsidRPr="00645A61" w:rsidRDefault="00AC11A1" w:rsidP="000C6A65">
            <w:pPr>
              <w:jc w:val="right"/>
              <w:rPr>
                <w:rFonts w:ascii="Calibri" w:hAnsi="Calibri" w:cs="Calibri"/>
                <w:b/>
                <w:bCs/>
              </w:rPr>
            </w:pPr>
            <w:r w:rsidRPr="00645A61">
              <w:rPr>
                <w:rFonts w:ascii="Calibri" w:hAnsi="Calibri" w:cs="Calibri"/>
                <w:b/>
                <w:bCs/>
                <w:sz w:val="22"/>
              </w:rPr>
              <w:t>100,0</w:t>
            </w:r>
            <w:r w:rsidR="0000743D" w:rsidRPr="00645A61">
              <w:rPr>
                <w:rFonts w:ascii="Calibri" w:hAnsi="Calibri" w:cs="Calibri"/>
                <w:b/>
                <w:bCs/>
                <w:sz w:val="22"/>
              </w:rPr>
              <w:t>0</w:t>
            </w:r>
            <w:r w:rsidRPr="00645A61">
              <w:rPr>
                <w:rFonts w:ascii="Calibri" w:hAnsi="Calibri" w:cs="Calibri"/>
                <w:b/>
                <w:bCs/>
                <w:sz w:val="22"/>
              </w:rPr>
              <w:t>%</w:t>
            </w:r>
          </w:p>
        </w:tc>
      </w:tr>
    </w:tbl>
    <w:p w:rsidR="00636D62" w:rsidRPr="008149F6" w:rsidRDefault="00022FA4" w:rsidP="00D87F78">
      <w:pPr>
        <w:rPr>
          <w:highlight w:val="yellow"/>
        </w:rPr>
      </w:pPr>
      <w:r w:rsidRPr="008149F6">
        <w:rPr>
          <w:noProof/>
          <w:highlight w:val="yellow"/>
        </w:rPr>
        <w:drawing>
          <wp:anchor distT="0" distB="2667" distL="114300" distR="114300" simplePos="0" relativeHeight="251656704" behindDoc="0" locked="0" layoutInCell="1" allowOverlap="1">
            <wp:simplePos x="0" y="0"/>
            <wp:positionH relativeFrom="column">
              <wp:posOffset>669759</wp:posOffset>
            </wp:positionH>
            <wp:positionV relativeFrom="paragraph">
              <wp:posOffset>129595</wp:posOffset>
            </wp:positionV>
            <wp:extent cx="3201229" cy="1709531"/>
            <wp:effectExtent l="19050" t="0" r="0" b="0"/>
            <wp:wrapNone/>
            <wp:docPr id="33"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11" cstate="print"/>
                    <a:srcRect l="4228" t="5321" b="3629"/>
                    <a:stretch>
                      <a:fillRect/>
                    </a:stretch>
                  </pic:blipFill>
                  <pic:spPr bwMode="auto">
                    <a:xfrm>
                      <a:off x="0" y="0"/>
                      <a:ext cx="3201021" cy="1709420"/>
                    </a:xfrm>
                    <a:prstGeom prst="rect">
                      <a:avLst/>
                    </a:prstGeom>
                    <a:noFill/>
                  </pic:spPr>
                </pic:pic>
              </a:graphicData>
            </a:graphic>
          </wp:anchor>
        </w:drawing>
      </w:r>
    </w:p>
    <w:p w:rsidR="00022FA4" w:rsidRPr="008149F6" w:rsidRDefault="00022FA4" w:rsidP="00D87F78">
      <w:pPr>
        <w:rPr>
          <w:highlight w:val="yellow"/>
        </w:rPr>
      </w:pPr>
    </w:p>
    <w:p w:rsidR="00022FA4" w:rsidRPr="008149F6" w:rsidRDefault="00022FA4" w:rsidP="00D87F78">
      <w:pPr>
        <w:rPr>
          <w:highlight w:val="yellow"/>
        </w:rPr>
      </w:pPr>
    </w:p>
    <w:p w:rsidR="00022FA4" w:rsidRPr="008149F6" w:rsidRDefault="00022FA4" w:rsidP="00D87F78">
      <w:pPr>
        <w:rPr>
          <w:highlight w:val="yellow"/>
        </w:rPr>
      </w:pPr>
    </w:p>
    <w:p w:rsidR="00022FA4" w:rsidRPr="008149F6" w:rsidRDefault="00022FA4" w:rsidP="00D87F78">
      <w:pPr>
        <w:rPr>
          <w:highlight w:val="yellow"/>
        </w:rPr>
      </w:pPr>
    </w:p>
    <w:p w:rsidR="00022FA4" w:rsidRPr="008149F6" w:rsidRDefault="00022FA4" w:rsidP="00D87F78">
      <w:pPr>
        <w:rPr>
          <w:highlight w:val="yellow"/>
        </w:rPr>
      </w:pPr>
    </w:p>
    <w:p w:rsidR="00022FA4" w:rsidRPr="008149F6" w:rsidRDefault="00022FA4" w:rsidP="00D87F78">
      <w:pPr>
        <w:rPr>
          <w:highlight w:val="yellow"/>
        </w:rPr>
      </w:pPr>
    </w:p>
    <w:p w:rsidR="00022FA4" w:rsidRPr="008149F6" w:rsidRDefault="00022FA4" w:rsidP="00D87F78">
      <w:pPr>
        <w:rPr>
          <w:highlight w:val="yellow"/>
        </w:rPr>
      </w:pPr>
    </w:p>
    <w:p w:rsidR="00022FA4" w:rsidRPr="008149F6" w:rsidRDefault="00022FA4" w:rsidP="004B3E22">
      <w:pPr>
        <w:tabs>
          <w:tab w:val="left" w:pos="3000"/>
        </w:tabs>
        <w:rPr>
          <w:highlight w:val="yellow"/>
        </w:rPr>
      </w:pPr>
    </w:p>
    <w:tbl>
      <w:tblPr>
        <w:tblpPr w:leftFromText="180" w:rightFromText="180" w:vertAnchor="text" w:tblpX="108" w:tblpY="1"/>
        <w:tblOverlap w:val="never"/>
        <w:tblW w:w="9269" w:type="dxa"/>
        <w:tblLook w:val="04A0"/>
      </w:tblPr>
      <w:tblGrid>
        <w:gridCol w:w="3727"/>
        <w:gridCol w:w="1163"/>
        <w:gridCol w:w="528"/>
        <w:gridCol w:w="1002"/>
        <w:gridCol w:w="709"/>
        <w:gridCol w:w="1963"/>
        <w:gridCol w:w="177"/>
      </w:tblGrid>
      <w:tr w:rsidR="00636D62" w:rsidRPr="008149F6" w:rsidTr="00E57379">
        <w:trPr>
          <w:trHeight w:val="388"/>
        </w:trPr>
        <w:tc>
          <w:tcPr>
            <w:tcW w:w="9269" w:type="dxa"/>
            <w:gridSpan w:val="7"/>
            <w:shd w:val="clear" w:color="auto" w:fill="BFBFBF"/>
            <w:noWrap/>
            <w:vAlign w:val="bottom"/>
            <w:hideMark/>
          </w:tcPr>
          <w:p w:rsidR="00636D62" w:rsidRPr="00645A61" w:rsidRDefault="003C20B2" w:rsidP="008059C7">
            <w:pPr>
              <w:pStyle w:val="ListParagraph"/>
              <w:ind w:left="0"/>
              <w:jc w:val="center"/>
              <w:rPr>
                <w:rFonts w:ascii="Calibri" w:hAnsi="Calibri" w:cs="Calibri"/>
                <w:b/>
                <w:bCs/>
                <w:sz w:val="28"/>
                <w:szCs w:val="28"/>
              </w:rPr>
            </w:pPr>
            <w:r w:rsidRPr="00645A61">
              <w:rPr>
                <w:rFonts w:ascii="Calibri" w:hAnsi="Calibri" w:cs="Calibri"/>
                <w:b/>
                <w:bCs/>
                <w:sz w:val="28"/>
                <w:szCs w:val="28"/>
              </w:rPr>
              <w:lastRenderedPageBreak/>
              <w:t xml:space="preserve">6. </w:t>
            </w:r>
            <w:r w:rsidR="0039725C" w:rsidRPr="00645A61">
              <w:rPr>
                <w:rFonts w:ascii="Calibri" w:hAnsi="Calibri" w:cs="Calibri"/>
                <w:b/>
                <w:bCs/>
                <w:sz w:val="28"/>
                <w:szCs w:val="28"/>
              </w:rPr>
              <w:t>ШАХТОВИ</w:t>
            </w:r>
          </w:p>
        </w:tc>
      </w:tr>
      <w:tr w:rsidR="00022FA4" w:rsidRPr="00645A61" w:rsidTr="00E57379">
        <w:trPr>
          <w:gridAfter w:val="4"/>
          <w:wAfter w:w="3851" w:type="dxa"/>
          <w:trHeight w:val="328"/>
        </w:trPr>
        <w:tc>
          <w:tcPr>
            <w:tcW w:w="5418" w:type="dxa"/>
            <w:gridSpan w:val="3"/>
            <w:shd w:val="clear" w:color="000000" w:fill="FFFFFF"/>
            <w:noWrap/>
            <w:vAlign w:val="bottom"/>
            <w:hideMark/>
          </w:tcPr>
          <w:p w:rsidR="00022FA4" w:rsidRPr="00645A61" w:rsidRDefault="00022FA4" w:rsidP="008059C7">
            <w:pPr>
              <w:rPr>
                <w:rFonts w:ascii="Calibri" w:hAnsi="Calibri" w:cs="Calibri"/>
                <w:b/>
                <w:bCs/>
              </w:rPr>
            </w:pPr>
            <w:r w:rsidRPr="00645A61">
              <w:rPr>
                <w:rFonts w:ascii="Calibri" w:hAnsi="Calibri" w:cs="Calibri"/>
                <w:b/>
                <w:bCs/>
                <w:sz w:val="22"/>
              </w:rPr>
              <w:t> </w:t>
            </w:r>
          </w:p>
        </w:tc>
      </w:tr>
      <w:tr w:rsidR="00022FA4" w:rsidRPr="008149F6" w:rsidTr="00E57379">
        <w:trPr>
          <w:trHeight w:val="313"/>
        </w:trPr>
        <w:tc>
          <w:tcPr>
            <w:tcW w:w="9269" w:type="dxa"/>
            <w:gridSpan w:val="7"/>
            <w:shd w:val="clear" w:color="DEEBF6" w:fill="DEEBF6"/>
            <w:vAlign w:val="center"/>
            <w:hideMark/>
          </w:tcPr>
          <w:p w:rsidR="00022FA4" w:rsidRPr="00645A61" w:rsidRDefault="00022FA4" w:rsidP="008059C7">
            <w:pPr>
              <w:jc w:val="center"/>
              <w:rPr>
                <w:rFonts w:ascii="Calibri" w:hAnsi="Calibri" w:cs="Calibri"/>
                <w:b/>
                <w:bCs/>
              </w:rPr>
            </w:pPr>
            <w:r w:rsidRPr="00645A61">
              <w:rPr>
                <w:rFonts w:ascii="Calibri" w:hAnsi="Calibri" w:cs="Calibri"/>
                <w:b/>
                <w:bCs/>
                <w:sz w:val="22"/>
              </w:rPr>
              <w:t>Шахтови [ком]</w:t>
            </w:r>
          </w:p>
        </w:tc>
      </w:tr>
      <w:tr w:rsidR="00F53C6C" w:rsidRPr="008149F6" w:rsidTr="00E57379">
        <w:trPr>
          <w:trHeight w:val="313"/>
        </w:trPr>
        <w:tc>
          <w:tcPr>
            <w:tcW w:w="5418" w:type="dxa"/>
            <w:gridSpan w:val="3"/>
            <w:shd w:val="clear" w:color="DEEBF6" w:fill="DEEBF6"/>
            <w:vAlign w:val="center"/>
            <w:hideMark/>
          </w:tcPr>
          <w:p w:rsidR="00022FA4" w:rsidRPr="00645A61" w:rsidRDefault="00022FA4" w:rsidP="008059C7">
            <w:pPr>
              <w:jc w:val="left"/>
              <w:rPr>
                <w:rFonts w:ascii="Calibri" w:hAnsi="Calibri" w:cs="Calibri"/>
                <w:b/>
                <w:bCs/>
              </w:rPr>
            </w:pPr>
            <w:r w:rsidRPr="00645A61">
              <w:rPr>
                <w:rFonts w:ascii="Calibri" w:hAnsi="Calibri" w:cs="Calibri"/>
                <w:b/>
                <w:bCs/>
                <w:sz w:val="22"/>
              </w:rPr>
              <w:t>Укупно:</w:t>
            </w:r>
          </w:p>
        </w:tc>
        <w:tc>
          <w:tcPr>
            <w:tcW w:w="3851" w:type="dxa"/>
            <w:gridSpan w:val="4"/>
            <w:shd w:val="clear" w:color="DEEBF6" w:fill="DEEBF6"/>
            <w:noWrap/>
            <w:vAlign w:val="bottom"/>
            <w:hideMark/>
          </w:tcPr>
          <w:p w:rsidR="00022FA4" w:rsidRPr="00645A61" w:rsidRDefault="00022FA4" w:rsidP="008059C7">
            <w:pPr>
              <w:jc w:val="right"/>
              <w:rPr>
                <w:rFonts w:ascii="Calibri" w:hAnsi="Calibri" w:cs="Calibri"/>
                <w:b/>
                <w:bCs/>
              </w:rPr>
            </w:pPr>
            <w:r w:rsidRPr="00645A61">
              <w:rPr>
                <w:rFonts w:ascii="Calibri" w:hAnsi="Calibri" w:cs="Calibri"/>
                <w:b/>
                <w:bCs/>
                <w:sz w:val="22"/>
              </w:rPr>
              <w:t>373</w:t>
            </w:r>
          </w:p>
        </w:tc>
      </w:tr>
      <w:tr w:rsidR="00F53C6C" w:rsidRPr="008149F6" w:rsidTr="00E57379">
        <w:trPr>
          <w:trHeight w:val="313"/>
        </w:trPr>
        <w:tc>
          <w:tcPr>
            <w:tcW w:w="5418" w:type="dxa"/>
            <w:gridSpan w:val="3"/>
            <w:shd w:val="clear" w:color="DEEBF6" w:fill="DEEBF6"/>
            <w:vAlign w:val="center"/>
            <w:hideMark/>
          </w:tcPr>
          <w:p w:rsidR="00022FA4" w:rsidRPr="00645A61" w:rsidRDefault="00022FA4" w:rsidP="008059C7">
            <w:pPr>
              <w:jc w:val="center"/>
              <w:rPr>
                <w:rFonts w:ascii="Calibri" w:hAnsi="Calibri" w:cs="Calibri"/>
                <w:b/>
                <w:bCs/>
              </w:rPr>
            </w:pPr>
          </w:p>
        </w:tc>
        <w:tc>
          <w:tcPr>
            <w:tcW w:w="3851" w:type="dxa"/>
            <w:gridSpan w:val="4"/>
            <w:shd w:val="clear" w:color="DEEBF6" w:fill="DEEBF6"/>
            <w:noWrap/>
            <w:vAlign w:val="bottom"/>
            <w:hideMark/>
          </w:tcPr>
          <w:p w:rsidR="00022FA4" w:rsidRPr="00645A61" w:rsidRDefault="00022FA4" w:rsidP="008059C7">
            <w:pPr>
              <w:rPr>
                <w:rFonts w:ascii="Calibri" w:hAnsi="Calibri" w:cs="Calibri"/>
                <w:b/>
                <w:bCs/>
              </w:rPr>
            </w:pPr>
          </w:p>
        </w:tc>
      </w:tr>
      <w:tr w:rsidR="00022FA4" w:rsidRPr="008149F6" w:rsidTr="00E57379">
        <w:trPr>
          <w:trHeight w:val="388"/>
        </w:trPr>
        <w:tc>
          <w:tcPr>
            <w:tcW w:w="9269" w:type="dxa"/>
            <w:gridSpan w:val="7"/>
            <w:shd w:val="clear" w:color="auto" w:fill="BFBFBF"/>
            <w:noWrap/>
            <w:vAlign w:val="bottom"/>
            <w:hideMark/>
          </w:tcPr>
          <w:p w:rsidR="00022FA4" w:rsidRPr="00645A61" w:rsidRDefault="003C20B2" w:rsidP="008059C7">
            <w:pPr>
              <w:pStyle w:val="ListParagraph"/>
              <w:ind w:left="0"/>
              <w:jc w:val="center"/>
              <w:rPr>
                <w:rFonts w:ascii="Calibri" w:hAnsi="Calibri" w:cs="Calibri"/>
                <w:b/>
                <w:bCs/>
                <w:sz w:val="28"/>
                <w:szCs w:val="28"/>
              </w:rPr>
            </w:pPr>
            <w:r w:rsidRPr="00645A61">
              <w:rPr>
                <w:rFonts w:ascii="Calibri" w:hAnsi="Calibri" w:cs="Calibri"/>
                <w:b/>
                <w:bCs/>
                <w:sz w:val="28"/>
                <w:szCs w:val="28"/>
              </w:rPr>
              <w:t xml:space="preserve">7. </w:t>
            </w:r>
            <w:r w:rsidR="00022FA4" w:rsidRPr="00645A61">
              <w:rPr>
                <w:rFonts w:ascii="Calibri" w:hAnsi="Calibri" w:cs="Calibri"/>
                <w:b/>
                <w:bCs/>
                <w:sz w:val="28"/>
                <w:szCs w:val="28"/>
              </w:rPr>
              <w:t>ЗАТВАРАЧИ / ВЕНТИЛИ</w:t>
            </w:r>
          </w:p>
        </w:tc>
      </w:tr>
      <w:tr w:rsidR="00022FA4" w:rsidRPr="00645A61" w:rsidTr="00E57379">
        <w:trPr>
          <w:gridAfter w:val="3"/>
          <w:wAfter w:w="2849" w:type="dxa"/>
          <w:trHeight w:val="313"/>
        </w:trPr>
        <w:tc>
          <w:tcPr>
            <w:tcW w:w="6420" w:type="dxa"/>
            <w:gridSpan w:val="4"/>
            <w:shd w:val="clear" w:color="auto" w:fill="auto"/>
            <w:noWrap/>
            <w:vAlign w:val="bottom"/>
            <w:hideMark/>
          </w:tcPr>
          <w:p w:rsidR="00022FA4" w:rsidRPr="00645A61" w:rsidRDefault="00022FA4" w:rsidP="008059C7">
            <w:pPr>
              <w:rPr>
                <w:rFonts w:ascii="Calibri" w:hAnsi="Calibri" w:cs="Calibri"/>
              </w:rPr>
            </w:pPr>
          </w:p>
        </w:tc>
      </w:tr>
      <w:tr w:rsidR="00022FA4" w:rsidRPr="00645A61" w:rsidTr="00E57379">
        <w:trPr>
          <w:gridAfter w:val="2"/>
          <w:wAfter w:w="2140" w:type="dxa"/>
          <w:trHeight w:val="344"/>
        </w:trPr>
        <w:tc>
          <w:tcPr>
            <w:tcW w:w="7129" w:type="dxa"/>
            <w:gridSpan w:val="5"/>
            <w:shd w:val="clear" w:color="auto" w:fill="auto"/>
            <w:noWrap/>
            <w:vAlign w:val="bottom"/>
            <w:hideMark/>
          </w:tcPr>
          <w:p w:rsidR="00022FA4" w:rsidRPr="00645A61" w:rsidRDefault="00022FA4" w:rsidP="008059C7">
            <w:pPr>
              <w:rPr>
                <w:rFonts w:ascii="Calibri" w:hAnsi="Calibri" w:cs="Calibri"/>
                <w:b/>
                <w:bCs/>
                <w:i/>
                <w:iCs/>
              </w:rPr>
            </w:pPr>
            <w:r w:rsidRPr="00645A61">
              <w:rPr>
                <w:rFonts w:ascii="Calibri" w:hAnsi="Calibri" w:cs="Calibri"/>
                <w:b/>
                <w:bCs/>
                <w:i/>
                <w:iCs/>
              </w:rPr>
              <w:t>Заступљеност затварача у систему (ДН)</w:t>
            </w:r>
          </w:p>
        </w:tc>
      </w:tr>
      <w:tr w:rsidR="00F53C6C" w:rsidRPr="00645A61" w:rsidTr="00E57379">
        <w:trPr>
          <w:gridAfter w:val="2"/>
          <w:wAfter w:w="2140" w:type="dxa"/>
          <w:trHeight w:val="344"/>
        </w:trPr>
        <w:tc>
          <w:tcPr>
            <w:tcW w:w="7129" w:type="dxa"/>
            <w:gridSpan w:val="5"/>
            <w:shd w:val="clear" w:color="auto" w:fill="auto"/>
            <w:noWrap/>
            <w:vAlign w:val="bottom"/>
            <w:hideMark/>
          </w:tcPr>
          <w:p w:rsidR="00F53C6C" w:rsidRPr="00645A61" w:rsidRDefault="00F53C6C" w:rsidP="008059C7">
            <w:pPr>
              <w:rPr>
                <w:rFonts w:ascii="Calibri" w:hAnsi="Calibri" w:cs="Calibri"/>
                <w:b/>
                <w:bCs/>
                <w:i/>
                <w:iCs/>
              </w:rPr>
            </w:pPr>
          </w:p>
        </w:tc>
      </w:tr>
      <w:tr w:rsidR="00022FA4" w:rsidRPr="008149F6" w:rsidTr="00E57379">
        <w:trPr>
          <w:trHeight w:val="328"/>
        </w:trPr>
        <w:tc>
          <w:tcPr>
            <w:tcW w:w="9269" w:type="dxa"/>
            <w:gridSpan w:val="7"/>
            <w:shd w:val="clear" w:color="000000" w:fill="FFFFFF"/>
            <w:noWrap/>
            <w:vAlign w:val="bottom"/>
            <w:hideMark/>
          </w:tcPr>
          <w:p w:rsidR="00022FA4" w:rsidRPr="00645A61" w:rsidRDefault="00022FA4" w:rsidP="008059C7">
            <w:pPr>
              <w:rPr>
                <w:rFonts w:ascii="Calibri" w:hAnsi="Calibri" w:cs="Calibri"/>
                <w:b/>
                <w:bCs/>
              </w:rPr>
            </w:pPr>
            <w:r w:rsidRPr="00645A61">
              <w:rPr>
                <w:rFonts w:ascii="Calibri" w:hAnsi="Calibri" w:cs="Calibri"/>
                <w:b/>
                <w:bCs/>
                <w:sz w:val="22"/>
              </w:rPr>
              <w:t> </w:t>
            </w:r>
          </w:p>
          <w:tbl>
            <w:tblPr>
              <w:tblW w:w="9034" w:type="dxa"/>
              <w:tblLook w:val="04A0"/>
            </w:tblPr>
            <w:tblGrid>
              <w:gridCol w:w="1592"/>
              <w:gridCol w:w="3397"/>
              <w:gridCol w:w="4045"/>
            </w:tblGrid>
            <w:tr w:rsidR="00565C60" w:rsidRPr="00645A61" w:rsidTr="00F53C6C">
              <w:trPr>
                <w:trHeight w:val="333"/>
              </w:trPr>
              <w:tc>
                <w:tcPr>
                  <w:tcW w:w="1592" w:type="dxa"/>
                  <w:shd w:val="clear" w:color="DEEBF6" w:fill="DEEBF6"/>
                  <w:noWrap/>
                  <w:vAlign w:val="bottom"/>
                  <w:hideMark/>
                </w:tcPr>
                <w:p w:rsidR="00022FA4" w:rsidRPr="00645A61" w:rsidRDefault="00022FA4" w:rsidP="00B319A8">
                  <w:pPr>
                    <w:framePr w:hSpace="180" w:wrap="around" w:vAnchor="text" w:hAnchor="text" w:x="108" w:y="1"/>
                    <w:suppressOverlap/>
                    <w:rPr>
                      <w:rFonts w:ascii="Calibri" w:hAnsi="Calibri" w:cs="Calibri"/>
                      <w:b/>
                      <w:bCs/>
                    </w:rPr>
                  </w:pPr>
                  <w:r w:rsidRPr="00645A61">
                    <w:rPr>
                      <w:rFonts w:ascii="Calibri" w:hAnsi="Calibri" w:cs="Calibri"/>
                      <w:b/>
                      <w:bCs/>
                      <w:sz w:val="22"/>
                    </w:rPr>
                    <w:t>Прецник</w:t>
                  </w:r>
                </w:p>
              </w:tc>
              <w:tc>
                <w:tcPr>
                  <w:tcW w:w="3397" w:type="dxa"/>
                  <w:shd w:val="clear" w:color="DEEBF6" w:fill="DEEBF6"/>
                  <w:noWrap/>
                  <w:vAlign w:val="bottom"/>
                  <w:hideMark/>
                </w:tcPr>
                <w:p w:rsidR="00022FA4" w:rsidRPr="00645A61" w:rsidRDefault="00022FA4" w:rsidP="00B319A8">
                  <w:pPr>
                    <w:framePr w:hSpace="180" w:wrap="around" w:vAnchor="text" w:hAnchor="text" w:x="108" w:y="1"/>
                    <w:suppressOverlap/>
                    <w:jc w:val="right"/>
                    <w:rPr>
                      <w:rFonts w:ascii="Calibri" w:hAnsi="Calibri" w:cs="Calibri"/>
                      <w:b/>
                      <w:bCs/>
                    </w:rPr>
                  </w:pPr>
                  <w:r w:rsidRPr="00645A61">
                    <w:rPr>
                      <w:rFonts w:ascii="Calibri" w:hAnsi="Calibri" w:cs="Calibri"/>
                      <w:b/>
                      <w:bCs/>
                      <w:sz w:val="22"/>
                    </w:rPr>
                    <w:t>[%]</w:t>
                  </w:r>
                </w:p>
              </w:tc>
              <w:tc>
                <w:tcPr>
                  <w:tcW w:w="4045" w:type="dxa"/>
                  <w:shd w:val="clear" w:color="DEEBF6" w:fill="DEEBF6"/>
                  <w:noWrap/>
                  <w:vAlign w:val="bottom"/>
                  <w:hideMark/>
                </w:tcPr>
                <w:p w:rsidR="00022FA4" w:rsidRPr="00645A61" w:rsidRDefault="00022FA4" w:rsidP="00B319A8">
                  <w:pPr>
                    <w:framePr w:hSpace="180" w:wrap="around" w:vAnchor="text" w:hAnchor="text" w:x="108" w:y="1"/>
                    <w:suppressOverlap/>
                    <w:jc w:val="right"/>
                    <w:rPr>
                      <w:rFonts w:ascii="Calibri" w:hAnsi="Calibri" w:cs="Calibri"/>
                      <w:b/>
                      <w:bCs/>
                    </w:rPr>
                  </w:pPr>
                  <w:r w:rsidRPr="00645A61">
                    <w:rPr>
                      <w:rFonts w:ascii="Calibri" w:hAnsi="Calibri" w:cs="Calibri"/>
                      <w:b/>
                      <w:bCs/>
                      <w:sz w:val="22"/>
                    </w:rPr>
                    <w:t>[ком]</w:t>
                  </w:r>
                </w:p>
              </w:tc>
            </w:tr>
            <w:tr w:rsidR="00565C60" w:rsidRPr="00645A61" w:rsidTr="00F53C6C">
              <w:trPr>
                <w:trHeight w:val="333"/>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3/4"</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0,24%</w:t>
                  </w:r>
                </w:p>
              </w:tc>
              <w:tc>
                <w:tcPr>
                  <w:tcW w:w="4045"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6</w:t>
                  </w:r>
                </w:p>
              </w:tc>
            </w:tr>
            <w:tr w:rsidR="00565C60" w:rsidRPr="00645A61" w:rsidTr="00F53C6C">
              <w:trPr>
                <w:trHeight w:val="333"/>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1"</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0,16%</w:t>
                  </w:r>
                </w:p>
              </w:tc>
              <w:tc>
                <w:tcPr>
                  <w:tcW w:w="4045"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4</w:t>
                  </w:r>
                </w:p>
              </w:tc>
            </w:tr>
            <w:tr w:rsidR="00565C60" w:rsidRPr="00645A61" w:rsidTr="00F53C6C">
              <w:trPr>
                <w:trHeight w:val="349"/>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5/4"</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0,12%</w:t>
                  </w:r>
                </w:p>
              </w:tc>
              <w:tc>
                <w:tcPr>
                  <w:tcW w:w="4045"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3</w:t>
                  </w:r>
                </w:p>
              </w:tc>
            </w:tr>
            <w:tr w:rsidR="00565C60" w:rsidRPr="00645A61" w:rsidTr="00F53C6C">
              <w:trPr>
                <w:trHeight w:val="349"/>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6/4"</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0,20%</w:t>
                  </w:r>
                </w:p>
              </w:tc>
              <w:tc>
                <w:tcPr>
                  <w:tcW w:w="4045" w:type="dxa"/>
                  <w:shd w:val="clear" w:color="auto" w:fill="auto"/>
                  <w:noWrap/>
                  <w:vAlign w:val="bottom"/>
                  <w:hideMark/>
                </w:tcPr>
                <w:p w:rsidR="00022FA4" w:rsidRPr="00645A61" w:rsidRDefault="00645A61" w:rsidP="00B319A8">
                  <w:pPr>
                    <w:framePr w:hSpace="180" w:wrap="around" w:vAnchor="text" w:hAnchor="text" w:x="108" w:y="1"/>
                    <w:suppressOverlap/>
                    <w:jc w:val="right"/>
                    <w:rPr>
                      <w:rFonts w:ascii="Calibri" w:hAnsi="Calibri" w:cs="Calibri"/>
                    </w:rPr>
                  </w:pPr>
                  <w:r w:rsidRPr="00645A61">
                    <w:rPr>
                      <w:rFonts w:ascii="Calibri" w:hAnsi="Calibri" w:cs="Calibri"/>
                      <w:sz w:val="22"/>
                    </w:rPr>
                    <w:t>6</w:t>
                  </w:r>
                </w:p>
              </w:tc>
            </w:tr>
            <w:tr w:rsidR="00565C60" w:rsidRPr="00645A61" w:rsidTr="00F53C6C">
              <w:trPr>
                <w:trHeight w:val="349"/>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50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5,83%</w:t>
                  </w:r>
                </w:p>
              </w:tc>
              <w:tc>
                <w:tcPr>
                  <w:tcW w:w="4045" w:type="dxa"/>
                  <w:shd w:val="clear" w:color="auto" w:fill="auto"/>
                  <w:noWrap/>
                  <w:vAlign w:val="bottom"/>
                  <w:hideMark/>
                </w:tcPr>
                <w:p w:rsidR="00022FA4" w:rsidRPr="00645A61" w:rsidRDefault="00645A61" w:rsidP="00B319A8">
                  <w:pPr>
                    <w:framePr w:hSpace="180" w:wrap="around" w:vAnchor="text" w:hAnchor="text" w:x="108" w:y="1"/>
                    <w:suppressOverlap/>
                    <w:jc w:val="right"/>
                    <w:rPr>
                      <w:rFonts w:ascii="Calibri" w:hAnsi="Calibri" w:cs="Calibri"/>
                    </w:rPr>
                  </w:pPr>
                  <w:r w:rsidRPr="00645A61">
                    <w:rPr>
                      <w:rFonts w:ascii="Calibri" w:hAnsi="Calibri" w:cs="Calibri"/>
                      <w:sz w:val="22"/>
                    </w:rPr>
                    <w:t>157</w:t>
                  </w:r>
                </w:p>
              </w:tc>
            </w:tr>
            <w:tr w:rsidR="00565C60" w:rsidRPr="00645A61" w:rsidTr="00F53C6C">
              <w:trPr>
                <w:trHeight w:val="349"/>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80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51,69%</w:t>
                  </w:r>
                </w:p>
              </w:tc>
              <w:tc>
                <w:tcPr>
                  <w:tcW w:w="4045" w:type="dxa"/>
                  <w:shd w:val="clear" w:color="auto" w:fill="auto"/>
                  <w:noWrap/>
                  <w:vAlign w:val="bottom"/>
                  <w:hideMark/>
                </w:tcPr>
                <w:p w:rsidR="00022FA4" w:rsidRPr="00645A61" w:rsidRDefault="00645A61" w:rsidP="00B319A8">
                  <w:pPr>
                    <w:framePr w:hSpace="180" w:wrap="around" w:vAnchor="text" w:hAnchor="text" w:x="108" w:y="1"/>
                    <w:suppressOverlap/>
                    <w:jc w:val="right"/>
                    <w:rPr>
                      <w:rFonts w:ascii="Calibri" w:hAnsi="Calibri" w:cs="Calibri"/>
                    </w:rPr>
                  </w:pPr>
                  <w:r w:rsidRPr="00645A61">
                    <w:rPr>
                      <w:rFonts w:ascii="Calibri" w:hAnsi="Calibri" w:cs="Calibri"/>
                      <w:sz w:val="22"/>
                    </w:rPr>
                    <w:t>1315</w:t>
                  </w:r>
                </w:p>
              </w:tc>
            </w:tr>
            <w:tr w:rsidR="00565C60" w:rsidRPr="00645A61" w:rsidTr="00F53C6C">
              <w:trPr>
                <w:trHeight w:val="333"/>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100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19,65%</w:t>
                  </w:r>
                </w:p>
              </w:tc>
              <w:tc>
                <w:tcPr>
                  <w:tcW w:w="4045" w:type="dxa"/>
                  <w:shd w:val="clear" w:color="auto" w:fill="auto"/>
                  <w:noWrap/>
                  <w:vAlign w:val="bottom"/>
                  <w:hideMark/>
                </w:tcPr>
                <w:p w:rsidR="00022FA4" w:rsidRPr="00645A61" w:rsidRDefault="00645A61" w:rsidP="00B319A8">
                  <w:pPr>
                    <w:framePr w:hSpace="180" w:wrap="around" w:vAnchor="text" w:hAnchor="text" w:x="108" w:y="1"/>
                    <w:suppressOverlap/>
                    <w:jc w:val="right"/>
                    <w:rPr>
                      <w:rFonts w:ascii="Calibri" w:hAnsi="Calibri" w:cs="Calibri"/>
                    </w:rPr>
                  </w:pPr>
                  <w:r w:rsidRPr="00645A61">
                    <w:rPr>
                      <w:rFonts w:ascii="Calibri" w:hAnsi="Calibri" w:cs="Calibri"/>
                      <w:sz w:val="22"/>
                    </w:rPr>
                    <w:t>517</w:t>
                  </w:r>
                </w:p>
              </w:tc>
            </w:tr>
            <w:tr w:rsidR="00565C60" w:rsidRPr="00645A61" w:rsidTr="00F53C6C">
              <w:trPr>
                <w:trHeight w:val="349"/>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125</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1,00%</w:t>
                  </w:r>
                </w:p>
              </w:tc>
              <w:tc>
                <w:tcPr>
                  <w:tcW w:w="4045"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25</w:t>
                  </w:r>
                </w:p>
              </w:tc>
            </w:tr>
            <w:tr w:rsidR="00565C60" w:rsidRPr="00645A61" w:rsidTr="00F53C6C">
              <w:trPr>
                <w:trHeight w:val="349"/>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150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13,79%</w:t>
                  </w:r>
                </w:p>
              </w:tc>
              <w:tc>
                <w:tcPr>
                  <w:tcW w:w="4045" w:type="dxa"/>
                  <w:shd w:val="clear" w:color="auto" w:fill="auto"/>
                  <w:noWrap/>
                  <w:vAlign w:val="bottom"/>
                  <w:hideMark/>
                </w:tcPr>
                <w:p w:rsidR="00022FA4" w:rsidRPr="00645A61" w:rsidRDefault="00645A61" w:rsidP="00B319A8">
                  <w:pPr>
                    <w:framePr w:hSpace="180" w:wrap="around" w:vAnchor="text" w:hAnchor="text" w:x="108" w:y="1"/>
                    <w:suppressOverlap/>
                    <w:jc w:val="right"/>
                    <w:rPr>
                      <w:rFonts w:ascii="Calibri" w:hAnsi="Calibri" w:cs="Calibri"/>
                    </w:rPr>
                  </w:pPr>
                  <w:r w:rsidRPr="00645A61">
                    <w:rPr>
                      <w:rFonts w:ascii="Calibri" w:hAnsi="Calibri" w:cs="Calibri"/>
                      <w:sz w:val="22"/>
                    </w:rPr>
                    <w:t>360</w:t>
                  </w:r>
                </w:p>
              </w:tc>
            </w:tr>
            <w:tr w:rsidR="00565C60" w:rsidRPr="00645A61" w:rsidTr="00F53C6C">
              <w:trPr>
                <w:trHeight w:val="333"/>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200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1,77%</w:t>
                  </w:r>
                </w:p>
              </w:tc>
              <w:tc>
                <w:tcPr>
                  <w:tcW w:w="4045" w:type="dxa"/>
                  <w:shd w:val="clear" w:color="auto" w:fill="auto"/>
                  <w:noWrap/>
                  <w:vAlign w:val="bottom"/>
                  <w:hideMark/>
                </w:tcPr>
                <w:p w:rsidR="00022FA4" w:rsidRPr="00645A61" w:rsidRDefault="00645A61" w:rsidP="00B319A8">
                  <w:pPr>
                    <w:framePr w:hSpace="180" w:wrap="around" w:vAnchor="text" w:hAnchor="text" w:x="108" w:y="1"/>
                    <w:suppressOverlap/>
                    <w:jc w:val="right"/>
                    <w:rPr>
                      <w:rFonts w:ascii="Calibri" w:hAnsi="Calibri" w:cs="Calibri"/>
                    </w:rPr>
                  </w:pPr>
                  <w:r w:rsidRPr="00645A61">
                    <w:rPr>
                      <w:rFonts w:ascii="Calibri" w:hAnsi="Calibri" w:cs="Calibri"/>
                      <w:sz w:val="22"/>
                    </w:rPr>
                    <w:t>45</w:t>
                  </w:r>
                </w:p>
              </w:tc>
            </w:tr>
            <w:tr w:rsidR="00565C60" w:rsidRPr="00645A61" w:rsidTr="00F53C6C">
              <w:trPr>
                <w:trHeight w:val="349"/>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250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1,33%</w:t>
                  </w:r>
                </w:p>
              </w:tc>
              <w:tc>
                <w:tcPr>
                  <w:tcW w:w="4045" w:type="dxa"/>
                  <w:shd w:val="clear" w:color="auto" w:fill="auto"/>
                  <w:noWrap/>
                  <w:vAlign w:val="bottom"/>
                  <w:hideMark/>
                </w:tcPr>
                <w:p w:rsidR="00022FA4" w:rsidRPr="00645A61" w:rsidRDefault="00645A61" w:rsidP="00B319A8">
                  <w:pPr>
                    <w:framePr w:hSpace="180" w:wrap="around" w:vAnchor="text" w:hAnchor="text" w:x="108" w:y="1"/>
                    <w:suppressOverlap/>
                    <w:jc w:val="right"/>
                    <w:rPr>
                      <w:rFonts w:ascii="Calibri" w:hAnsi="Calibri" w:cs="Calibri"/>
                    </w:rPr>
                  </w:pPr>
                  <w:r w:rsidRPr="00645A61">
                    <w:rPr>
                      <w:rFonts w:ascii="Calibri" w:hAnsi="Calibri" w:cs="Calibri"/>
                      <w:sz w:val="22"/>
                    </w:rPr>
                    <w:t>34</w:t>
                  </w:r>
                </w:p>
              </w:tc>
            </w:tr>
            <w:tr w:rsidR="00565C60" w:rsidRPr="00645A61" w:rsidTr="00F53C6C">
              <w:trPr>
                <w:trHeight w:val="333"/>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300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2,69%</w:t>
                  </w:r>
                </w:p>
              </w:tc>
              <w:tc>
                <w:tcPr>
                  <w:tcW w:w="4045"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67</w:t>
                  </w:r>
                </w:p>
              </w:tc>
            </w:tr>
            <w:tr w:rsidR="00565C60" w:rsidRPr="00645A61" w:rsidTr="00F53C6C">
              <w:trPr>
                <w:trHeight w:val="416"/>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350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0,08%</w:t>
                  </w:r>
                </w:p>
              </w:tc>
              <w:tc>
                <w:tcPr>
                  <w:tcW w:w="4045"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2</w:t>
                  </w:r>
                </w:p>
              </w:tc>
            </w:tr>
            <w:tr w:rsidR="00565C60" w:rsidRPr="00645A61" w:rsidTr="00F53C6C">
              <w:trPr>
                <w:trHeight w:val="349"/>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400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0,68%</w:t>
                  </w:r>
                </w:p>
              </w:tc>
              <w:tc>
                <w:tcPr>
                  <w:tcW w:w="4045"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17</w:t>
                  </w:r>
                </w:p>
              </w:tc>
            </w:tr>
            <w:tr w:rsidR="00565C60" w:rsidRPr="00645A61" w:rsidTr="00F53C6C">
              <w:trPr>
                <w:trHeight w:val="349"/>
              </w:trPr>
              <w:tc>
                <w:tcPr>
                  <w:tcW w:w="1592" w:type="dxa"/>
                  <w:shd w:val="clear" w:color="auto" w:fill="auto"/>
                  <w:noWrap/>
                  <w:vAlign w:val="bottom"/>
                  <w:hideMark/>
                </w:tcPr>
                <w:p w:rsidR="00022FA4" w:rsidRPr="00645A61" w:rsidRDefault="00022FA4" w:rsidP="00B319A8">
                  <w:pPr>
                    <w:framePr w:hSpace="180" w:wrap="around" w:vAnchor="text" w:hAnchor="text" w:x="108" w:y="1"/>
                    <w:suppressOverlap/>
                    <w:rPr>
                      <w:rFonts w:ascii="Calibri" w:hAnsi="Calibri" w:cs="Calibri"/>
                    </w:rPr>
                  </w:pPr>
                  <w:r w:rsidRPr="00645A61">
                    <w:rPr>
                      <w:rFonts w:ascii="Calibri" w:hAnsi="Calibri" w:cs="Calibri"/>
                      <w:sz w:val="22"/>
                    </w:rPr>
                    <w:t>500</w:t>
                  </w:r>
                </w:p>
              </w:tc>
              <w:tc>
                <w:tcPr>
                  <w:tcW w:w="3397"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0,76%</w:t>
                  </w:r>
                </w:p>
              </w:tc>
              <w:tc>
                <w:tcPr>
                  <w:tcW w:w="4045" w:type="dxa"/>
                  <w:shd w:val="clear" w:color="auto" w:fill="auto"/>
                  <w:noWrap/>
                  <w:vAlign w:val="bottom"/>
                  <w:hideMark/>
                </w:tcPr>
                <w:p w:rsidR="00022FA4" w:rsidRPr="00645A61" w:rsidRDefault="00022FA4" w:rsidP="00B319A8">
                  <w:pPr>
                    <w:framePr w:hSpace="180" w:wrap="around" w:vAnchor="text" w:hAnchor="text" w:x="108" w:y="1"/>
                    <w:suppressOverlap/>
                    <w:jc w:val="right"/>
                    <w:rPr>
                      <w:rFonts w:ascii="Calibri" w:hAnsi="Calibri" w:cs="Calibri"/>
                    </w:rPr>
                  </w:pPr>
                  <w:r w:rsidRPr="00645A61">
                    <w:rPr>
                      <w:rFonts w:ascii="Calibri" w:hAnsi="Calibri" w:cs="Calibri"/>
                      <w:sz w:val="22"/>
                    </w:rPr>
                    <w:t>19</w:t>
                  </w:r>
                </w:p>
              </w:tc>
            </w:tr>
            <w:tr w:rsidR="00565C60" w:rsidRPr="00645A61" w:rsidTr="00F53C6C">
              <w:trPr>
                <w:trHeight w:val="333"/>
              </w:trPr>
              <w:tc>
                <w:tcPr>
                  <w:tcW w:w="1592" w:type="dxa"/>
                  <w:shd w:val="clear" w:color="DEEBF6" w:fill="DEEBF6"/>
                  <w:noWrap/>
                  <w:vAlign w:val="bottom"/>
                  <w:hideMark/>
                </w:tcPr>
                <w:p w:rsidR="00022FA4" w:rsidRPr="00645A61" w:rsidRDefault="00022FA4" w:rsidP="00B319A8">
                  <w:pPr>
                    <w:framePr w:hSpace="180" w:wrap="around" w:vAnchor="text" w:hAnchor="text" w:x="108" w:y="1"/>
                    <w:suppressOverlap/>
                    <w:rPr>
                      <w:rFonts w:ascii="Calibri" w:hAnsi="Calibri" w:cs="Calibri"/>
                      <w:b/>
                      <w:bCs/>
                    </w:rPr>
                  </w:pPr>
                  <w:r w:rsidRPr="00645A61">
                    <w:rPr>
                      <w:rFonts w:ascii="Calibri" w:hAnsi="Calibri" w:cs="Calibri"/>
                      <w:b/>
                      <w:bCs/>
                      <w:sz w:val="22"/>
                    </w:rPr>
                    <w:t>Укупно</w:t>
                  </w:r>
                </w:p>
              </w:tc>
              <w:tc>
                <w:tcPr>
                  <w:tcW w:w="3397" w:type="dxa"/>
                  <w:shd w:val="clear" w:color="DEEBF6" w:fill="DEEBF6"/>
                  <w:noWrap/>
                  <w:vAlign w:val="bottom"/>
                  <w:hideMark/>
                </w:tcPr>
                <w:p w:rsidR="00022FA4" w:rsidRPr="00645A61" w:rsidRDefault="00022FA4" w:rsidP="00B319A8">
                  <w:pPr>
                    <w:framePr w:hSpace="180" w:wrap="around" w:vAnchor="text" w:hAnchor="text" w:x="108" w:y="1"/>
                    <w:suppressOverlap/>
                    <w:jc w:val="right"/>
                    <w:rPr>
                      <w:rFonts w:ascii="Calibri" w:hAnsi="Calibri" w:cs="Calibri"/>
                      <w:b/>
                      <w:bCs/>
                    </w:rPr>
                  </w:pPr>
                  <w:r w:rsidRPr="00645A61">
                    <w:rPr>
                      <w:rFonts w:ascii="Calibri" w:hAnsi="Calibri" w:cs="Calibri"/>
                      <w:b/>
                      <w:bCs/>
                      <w:sz w:val="22"/>
                    </w:rPr>
                    <w:t>100%</w:t>
                  </w:r>
                </w:p>
              </w:tc>
              <w:tc>
                <w:tcPr>
                  <w:tcW w:w="4045" w:type="dxa"/>
                  <w:shd w:val="clear" w:color="DEEBF6" w:fill="DEEBF6"/>
                  <w:noWrap/>
                  <w:vAlign w:val="bottom"/>
                  <w:hideMark/>
                </w:tcPr>
                <w:p w:rsidR="00022FA4" w:rsidRPr="00645A61" w:rsidRDefault="00022FA4" w:rsidP="00B319A8">
                  <w:pPr>
                    <w:framePr w:hSpace="180" w:wrap="around" w:vAnchor="text" w:hAnchor="text" w:x="108" w:y="1"/>
                    <w:suppressOverlap/>
                    <w:jc w:val="right"/>
                    <w:rPr>
                      <w:rFonts w:ascii="Calibri" w:hAnsi="Calibri" w:cs="Calibri"/>
                      <w:b/>
                      <w:bCs/>
                    </w:rPr>
                  </w:pPr>
                  <w:r w:rsidRPr="00645A61">
                    <w:rPr>
                      <w:rFonts w:ascii="Calibri" w:hAnsi="Calibri" w:cs="Calibri"/>
                      <w:b/>
                      <w:bCs/>
                      <w:sz w:val="22"/>
                    </w:rPr>
                    <w:t>2</w:t>
                  </w:r>
                  <w:r w:rsidR="0000743D" w:rsidRPr="00645A61">
                    <w:rPr>
                      <w:rFonts w:ascii="Calibri" w:hAnsi="Calibri" w:cs="Calibri"/>
                      <w:b/>
                      <w:bCs/>
                      <w:sz w:val="22"/>
                    </w:rPr>
                    <w:t>.</w:t>
                  </w:r>
                  <w:r w:rsidR="00645A61" w:rsidRPr="00645A61">
                    <w:rPr>
                      <w:rFonts w:ascii="Calibri" w:hAnsi="Calibri" w:cs="Calibri"/>
                      <w:b/>
                      <w:bCs/>
                      <w:sz w:val="22"/>
                    </w:rPr>
                    <w:t>576</w:t>
                  </w:r>
                </w:p>
              </w:tc>
            </w:tr>
          </w:tbl>
          <w:p w:rsidR="00022FA4" w:rsidRPr="00645A61" w:rsidRDefault="00022FA4" w:rsidP="008059C7">
            <w:pPr>
              <w:rPr>
                <w:rFonts w:ascii="Calibri" w:hAnsi="Calibri" w:cs="Calibri"/>
                <w:b/>
                <w:bCs/>
              </w:rPr>
            </w:pPr>
          </w:p>
        </w:tc>
      </w:tr>
      <w:tr w:rsidR="003600F2" w:rsidRPr="008149F6" w:rsidTr="00E57379">
        <w:trPr>
          <w:gridAfter w:val="1"/>
          <w:wAfter w:w="177" w:type="dxa"/>
          <w:trHeight w:val="328"/>
        </w:trPr>
        <w:tc>
          <w:tcPr>
            <w:tcW w:w="9092" w:type="dxa"/>
            <w:gridSpan w:val="6"/>
            <w:shd w:val="clear" w:color="auto" w:fill="auto"/>
            <w:noWrap/>
            <w:vAlign w:val="bottom"/>
            <w:hideMark/>
          </w:tcPr>
          <w:p w:rsidR="00636D62" w:rsidRPr="00645A61" w:rsidRDefault="00636D62"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B54DBF" w:rsidRPr="00645A61" w:rsidRDefault="00B54DBF" w:rsidP="008059C7">
            <w:pPr>
              <w:jc w:val="center"/>
              <w:rPr>
                <w:rFonts w:ascii="Calibri" w:hAnsi="Calibri" w:cs="Calibri"/>
                <w:b/>
                <w:bCs/>
                <w:i/>
                <w:iCs/>
              </w:rPr>
            </w:pPr>
          </w:p>
          <w:p w:rsidR="00B54DBF" w:rsidRPr="00645A61" w:rsidRDefault="00B54DBF"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0E6F73" w:rsidRPr="00645A61" w:rsidRDefault="000E6F73" w:rsidP="008059C7">
            <w:pPr>
              <w:jc w:val="center"/>
              <w:rPr>
                <w:rFonts w:ascii="Calibri" w:hAnsi="Calibri" w:cs="Calibri"/>
                <w:b/>
                <w:bCs/>
                <w:i/>
                <w:iCs/>
              </w:rPr>
            </w:pPr>
          </w:p>
          <w:p w:rsidR="00636D62" w:rsidRPr="00645A61" w:rsidRDefault="0039725C" w:rsidP="008059C7">
            <w:pPr>
              <w:jc w:val="center"/>
              <w:rPr>
                <w:rFonts w:ascii="Calibri" w:hAnsi="Calibri" w:cs="Calibri"/>
                <w:b/>
                <w:bCs/>
                <w:i/>
                <w:iCs/>
              </w:rPr>
            </w:pPr>
            <w:r w:rsidRPr="00645A61">
              <w:rPr>
                <w:rFonts w:ascii="Calibri" w:hAnsi="Calibri" w:cs="Calibri"/>
                <w:b/>
                <w:bCs/>
                <w:i/>
                <w:iCs/>
              </w:rPr>
              <w:lastRenderedPageBreak/>
              <w:t>Заступљеностзатварачаусистему</w:t>
            </w:r>
            <w:r w:rsidR="00636D62" w:rsidRPr="00645A61">
              <w:rPr>
                <w:rFonts w:ascii="Calibri" w:hAnsi="Calibri" w:cs="Calibri"/>
                <w:b/>
                <w:bCs/>
                <w:i/>
                <w:iCs/>
              </w:rPr>
              <w:t xml:space="preserve"> (</w:t>
            </w:r>
            <w:r w:rsidRPr="00645A61">
              <w:rPr>
                <w:rFonts w:ascii="Calibri" w:hAnsi="Calibri" w:cs="Calibri"/>
                <w:b/>
                <w:bCs/>
                <w:i/>
                <w:iCs/>
              </w:rPr>
              <w:t>Тип</w:t>
            </w:r>
            <w:r w:rsidR="00636D62" w:rsidRPr="00645A61">
              <w:rPr>
                <w:rFonts w:ascii="Calibri" w:hAnsi="Calibri" w:cs="Calibri"/>
                <w:b/>
                <w:bCs/>
                <w:i/>
                <w:iCs/>
              </w:rPr>
              <w:t>)</w:t>
            </w:r>
          </w:p>
        </w:tc>
      </w:tr>
      <w:tr w:rsidR="00565C60" w:rsidRPr="008149F6" w:rsidTr="00E57379">
        <w:trPr>
          <w:gridAfter w:val="1"/>
          <w:wAfter w:w="177" w:type="dxa"/>
          <w:trHeight w:val="426"/>
        </w:trPr>
        <w:tc>
          <w:tcPr>
            <w:tcW w:w="3727" w:type="dxa"/>
            <w:shd w:val="clear" w:color="DEEBF6" w:fill="DEEBF6"/>
            <w:noWrap/>
            <w:vAlign w:val="bottom"/>
            <w:hideMark/>
          </w:tcPr>
          <w:p w:rsidR="00636D62" w:rsidRPr="00645A61" w:rsidRDefault="0039725C" w:rsidP="008059C7">
            <w:pPr>
              <w:rPr>
                <w:rFonts w:ascii="Calibri" w:hAnsi="Calibri" w:cs="Calibri"/>
                <w:b/>
                <w:bCs/>
              </w:rPr>
            </w:pPr>
            <w:r w:rsidRPr="00645A61">
              <w:rPr>
                <w:rFonts w:ascii="Calibri" w:hAnsi="Calibri" w:cs="Calibri"/>
                <w:b/>
                <w:bCs/>
                <w:sz w:val="22"/>
              </w:rPr>
              <w:lastRenderedPageBreak/>
              <w:t>Тип</w:t>
            </w:r>
          </w:p>
        </w:tc>
        <w:tc>
          <w:tcPr>
            <w:tcW w:w="1163" w:type="dxa"/>
            <w:shd w:val="clear" w:color="DEEBF6" w:fill="DEEBF6"/>
            <w:noWrap/>
            <w:vAlign w:val="bottom"/>
            <w:hideMark/>
          </w:tcPr>
          <w:p w:rsidR="00636D62" w:rsidRPr="00645A61" w:rsidRDefault="00636D62" w:rsidP="00E57379">
            <w:pPr>
              <w:jc w:val="center"/>
              <w:rPr>
                <w:rFonts w:ascii="Calibri" w:hAnsi="Calibri" w:cs="Calibri"/>
                <w:b/>
                <w:bCs/>
              </w:rPr>
            </w:pPr>
            <w:r w:rsidRPr="00645A61">
              <w:rPr>
                <w:rFonts w:ascii="Calibri" w:hAnsi="Calibri" w:cs="Calibri"/>
                <w:b/>
                <w:bCs/>
                <w:sz w:val="22"/>
              </w:rPr>
              <w:t>[%]</w:t>
            </w:r>
          </w:p>
        </w:tc>
        <w:tc>
          <w:tcPr>
            <w:tcW w:w="4202" w:type="dxa"/>
            <w:gridSpan w:val="4"/>
            <w:shd w:val="clear" w:color="DEEBF6" w:fill="DEEBF6"/>
            <w:noWrap/>
            <w:vAlign w:val="bottom"/>
            <w:hideMark/>
          </w:tcPr>
          <w:p w:rsidR="00636D62" w:rsidRPr="00645A61" w:rsidRDefault="00636D62" w:rsidP="00E57379">
            <w:pPr>
              <w:jc w:val="right"/>
              <w:rPr>
                <w:rFonts w:ascii="Calibri" w:hAnsi="Calibri" w:cs="Calibri"/>
                <w:b/>
                <w:bCs/>
              </w:rPr>
            </w:pPr>
            <w:r w:rsidRPr="00645A61">
              <w:rPr>
                <w:rFonts w:ascii="Calibri" w:hAnsi="Calibri" w:cs="Calibri"/>
                <w:b/>
                <w:bCs/>
                <w:sz w:val="22"/>
              </w:rPr>
              <w:t>[</w:t>
            </w:r>
            <w:r w:rsidR="0039725C" w:rsidRPr="00645A61">
              <w:rPr>
                <w:rFonts w:ascii="Calibri" w:hAnsi="Calibri" w:cs="Calibri"/>
                <w:b/>
                <w:bCs/>
                <w:sz w:val="22"/>
              </w:rPr>
              <w:t>ком</w:t>
            </w:r>
            <w:r w:rsidRPr="00645A61">
              <w:rPr>
                <w:rFonts w:ascii="Calibri" w:hAnsi="Calibri" w:cs="Calibri"/>
                <w:b/>
                <w:bCs/>
                <w:sz w:val="22"/>
              </w:rPr>
              <w:t>]</w:t>
            </w:r>
          </w:p>
        </w:tc>
      </w:tr>
      <w:tr w:rsidR="008059C7" w:rsidRPr="008149F6" w:rsidTr="00E57379">
        <w:trPr>
          <w:gridAfter w:val="1"/>
          <w:wAfter w:w="177" w:type="dxa"/>
          <w:trHeight w:val="331"/>
        </w:trPr>
        <w:tc>
          <w:tcPr>
            <w:tcW w:w="3727" w:type="dxa"/>
            <w:shd w:val="clear" w:color="auto" w:fill="auto"/>
            <w:noWrap/>
            <w:vAlign w:val="bottom"/>
            <w:hideMark/>
          </w:tcPr>
          <w:p w:rsidR="008059C7" w:rsidRPr="00645A61" w:rsidRDefault="008059C7" w:rsidP="00E57379">
            <w:pPr>
              <w:spacing w:after="100" w:afterAutospacing="1"/>
              <w:jc w:val="left"/>
              <w:rPr>
                <w:rFonts w:ascii="Calibri" w:hAnsi="Calibri" w:cs="Calibri"/>
              </w:rPr>
            </w:pPr>
            <w:r w:rsidRPr="00645A61">
              <w:rPr>
                <w:rFonts w:ascii="Calibri" w:hAnsi="Calibri" w:cs="Calibri"/>
                <w:sz w:val="22"/>
              </w:rPr>
              <w:t>Затварач хидранта</w:t>
            </w:r>
          </w:p>
        </w:tc>
        <w:tc>
          <w:tcPr>
            <w:tcW w:w="1163" w:type="dxa"/>
            <w:shd w:val="clear" w:color="auto" w:fill="auto"/>
            <w:noWrap/>
            <w:vAlign w:val="bottom"/>
            <w:hideMark/>
          </w:tcPr>
          <w:p w:rsidR="008059C7" w:rsidRPr="00645A61" w:rsidRDefault="00645A61" w:rsidP="00E57379">
            <w:pPr>
              <w:jc w:val="center"/>
              <w:rPr>
                <w:rFonts w:ascii="Calibri" w:hAnsi="Calibri" w:cs="Calibri"/>
              </w:rPr>
            </w:pPr>
            <w:r w:rsidRPr="00645A61">
              <w:rPr>
                <w:rFonts w:ascii="Calibri" w:hAnsi="Calibri" w:cs="Calibri"/>
                <w:sz w:val="22"/>
              </w:rPr>
              <w:t>33,00</w:t>
            </w:r>
            <w:r w:rsidR="008059C7" w:rsidRPr="00645A61">
              <w:rPr>
                <w:rFonts w:ascii="Calibri" w:hAnsi="Calibri" w:cs="Calibri"/>
                <w:sz w:val="22"/>
              </w:rPr>
              <w:t>%</w:t>
            </w:r>
          </w:p>
        </w:tc>
        <w:tc>
          <w:tcPr>
            <w:tcW w:w="4202" w:type="dxa"/>
            <w:gridSpan w:val="4"/>
            <w:shd w:val="clear" w:color="auto" w:fill="auto"/>
            <w:noWrap/>
            <w:vAlign w:val="bottom"/>
            <w:hideMark/>
          </w:tcPr>
          <w:p w:rsidR="008059C7" w:rsidRPr="00645A61" w:rsidRDefault="00645A61" w:rsidP="00E57379">
            <w:pPr>
              <w:jc w:val="right"/>
              <w:rPr>
                <w:rFonts w:ascii="Calibri" w:hAnsi="Calibri" w:cs="Calibri"/>
              </w:rPr>
            </w:pPr>
            <w:r w:rsidRPr="00645A61">
              <w:rPr>
                <w:rFonts w:ascii="Calibri" w:hAnsi="Calibri" w:cs="Calibri"/>
                <w:sz w:val="22"/>
              </w:rPr>
              <w:t>850</w:t>
            </w:r>
          </w:p>
        </w:tc>
      </w:tr>
      <w:tr w:rsidR="008059C7" w:rsidRPr="008149F6" w:rsidTr="00E57379">
        <w:trPr>
          <w:gridAfter w:val="1"/>
          <w:wAfter w:w="177" w:type="dxa"/>
          <w:trHeight w:val="328"/>
        </w:trPr>
        <w:tc>
          <w:tcPr>
            <w:tcW w:w="3727" w:type="dxa"/>
            <w:shd w:val="clear" w:color="auto" w:fill="auto"/>
            <w:noWrap/>
            <w:vAlign w:val="bottom"/>
            <w:hideMark/>
          </w:tcPr>
          <w:p w:rsidR="008059C7" w:rsidRPr="00645A61" w:rsidRDefault="008059C7" w:rsidP="00E57379">
            <w:pPr>
              <w:jc w:val="left"/>
              <w:rPr>
                <w:rFonts w:ascii="Calibri" w:hAnsi="Calibri" w:cs="Calibri"/>
              </w:rPr>
            </w:pPr>
            <w:r w:rsidRPr="00645A61">
              <w:rPr>
                <w:rFonts w:ascii="Calibri" w:hAnsi="Calibri" w:cs="Calibri"/>
                <w:sz w:val="22"/>
              </w:rPr>
              <w:t>Секторски</w:t>
            </w:r>
          </w:p>
        </w:tc>
        <w:tc>
          <w:tcPr>
            <w:tcW w:w="1163" w:type="dxa"/>
            <w:shd w:val="clear" w:color="auto" w:fill="auto"/>
            <w:noWrap/>
            <w:vAlign w:val="bottom"/>
            <w:hideMark/>
          </w:tcPr>
          <w:p w:rsidR="008059C7" w:rsidRPr="00645A61" w:rsidRDefault="00645A61" w:rsidP="00E57379">
            <w:pPr>
              <w:jc w:val="center"/>
              <w:rPr>
                <w:rFonts w:ascii="Calibri" w:hAnsi="Calibri" w:cs="Calibri"/>
              </w:rPr>
            </w:pPr>
            <w:r w:rsidRPr="00645A61">
              <w:rPr>
                <w:rFonts w:ascii="Calibri" w:hAnsi="Calibri" w:cs="Calibri"/>
                <w:sz w:val="22"/>
              </w:rPr>
              <w:t>58,3</w:t>
            </w:r>
            <w:r w:rsidR="008059C7" w:rsidRPr="00645A61">
              <w:rPr>
                <w:rFonts w:ascii="Calibri" w:hAnsi="Calibri" w:cs="Calibri"/>
                <w:sz w:val="22"/>
              </w:rPr>
              <w:t>8%</w:t>
            </w:r>
          </w:p>
        </w:tc>
        <w:tc>
          <w:tcPr>
            <w:tcW w:w="4202" w:type="dxa"/>
            <w:gridSpan w:val="4"/>
            <w:shd w:val="clear" w:color="auto" w:fill="auto"/>
            <w:noWrap/>
            <w:vAlign w:val="bottom"/>
            <w:hideMark/>
          </w:tcPr>
          <w:p w:rsidR="008059C7" w:rsidRPr="00645A61" w:rsidRDefault="00645A61" w:rsidP="00E57379">
            <w:pPr>
              <w:jc w:val="right"/>
              <w:rPr>
                <w:rFonts w:ascii="Calibri" w:hAnsi="Calibri" w:cs="Calibri"/>
              </w:rPr>
            </w:pPr>
            <w:r w:rsidRPr="00645A61">
              <w:rPr>
                <w:rFonts w:ascii="Calibri" w:hAnsi="Calibri" w:cs="Calibri"/>
                <w:sz w:val="22"/>
              </w:rPr>
              <w:t>1.504</w:t>
            </w:r>
          </w:p>
        </w:tc>
      </w:tr>
      <w:tr w:rsidR="008059C7" w:rsidRPr="008149F6" w:rsidTr="00E57379">
        <w:trPr>
          <w:gridAfter w:val="1"/>
          <w:wAfter w:w="177" w:type="dxa"/>
          <w:trHeight w:val="328"/>
        </w:trPr>
        <w:tc>
          <w:tcPr>
            <w:tcW w:w="3727" w:type="dxa"/>
            <w:shd w:val="clear" w:color="auto" w:fill="auto"/>
            <w:noWrap/>
            <w:vAlign w:val="bottom"/>
            <w:hideMark/>
          </w:tcPr>
          <w:p w:rsidR="008059C7" w:rsidRPr="00645A61" w:rsidRDefault="008059C7" w:rsidP="00E57379">
            <w:pPr>
              <w:jc w:val="left"/>
              <w:rPr>
                <w:rFonts w:ascii="Calibri" w:hAnsi="Calibri" w:cs="Calibri"/>
              </w:rPr>
            </w:pPr>
            <w:r w:rsidRPr="00645A61">
              <w:rPr>
                <w:rFonts w:ascii="Calibri" w:hAnsi="Calibri" w:cs="Calibri"/>
                <w:sz w:val="22"/>
              </w:rPr>
              <w:t>Ваздушни вентил</w:t>
            </w:r>
          </w:p>
        </w:tc>
        <w:tc>
          <w:tcPr>
            <w:tcW w:w="1163" w:type="dxa"/>
            <w:shd w:val="clear" w:color="auto" w:fill="auto"/>
            <w:noWrap/>
            <w:vAlign w:val="bottom"/>
            <w:hideMark/>
          </w:tcPr>
          <w:p w:rsidR="008059C7" w:rsidRPr="00645A61" w:rsidRDefault="00645A61" w:rsidP="00E57379">
            <w:pPr>
              <w:jc w:val="center"/>
              <w:rPr>
                <w:rFonts w:ascii="Calibri" w:hAnsi="Calibri" w:cs="Calibri"/>
              </w:rPr>
            </w:pPr>
            <w:r w:rsidRPr="00645A61">
              <w:rPr>
                <w:rFonts w:ascii="Calibri" w:hAnsi="Calibri" w:cs="Calibri"/>
                <w:sz w:val="22"/>
              </w:rPr>
              <w:t xml:space="preserve">2,76 </w:t>
            </w:r>
            <w:r w:rsidR="008059C7" w:rsidRPr="00645A61">
              <w:rPr>
                <w:rFonts w:ascii="Calibri" w:hAnsi="Calibri" w:cs="Calibri"/>
                <w:sz w:val="22"/>
              </w:rPr>
              <w:t>%</w:t>
            </w:r>
          </w:p>
        </w:tc>
        <w:tc>
          <w:tcPr>
            <w:tcW w:w="4202" w:type="dxa"/>
            <w:gridSpan w:val="4"/>
            <w:shd w:val="clear" w:color="auto" w:fill="auto"/>
            <w:noWrap/>
            <w:vAlign w:val="bottom"/>
            <w:hideMark/>
          </w:tcPr>
          <w:p w:rsidR="008059C7" w:rsidRPr="00645A61" w:rsidRDefault="00645A61" w:rsidP="00E57379">
            <w:pPr>
              <w:jc w:val="right"/>
              <w:rPr>
                <w:rFonts w:ascii="Calibri" w:hAnsi="Calibri" w:cs="Calibri"/>
              </w:rPr>
            </w:pPr>
            <w:r w:rsidRPr="00645A61">
              <w:rPr>
                <w:rFonts w:ascii="Calibri" w:hAnsi="Calibri" w:cs="Calibri"/>
                <w:sz w:val="22"/>
              </w:rPr>
              <w:t>71</w:t>
            </w:r>
          </w:p>
        </w:tc>
      </w:tr>
      <w:tr w:rsidR="008059C7" w:rsidRPr="008149F6" w:rsidTr="00E57379">
        <w:trPr>
          <w:gridAfter w:val="1"/>
          <w:wAfter w:w="177" w:type="dxa"/>
          <w:trHeight w:val="313"/>
        </w:trPr>
        <w:tc>
          <w:tcPr>
            <w:tcW w:w="3727" w:type="dxa"/>
            <w:shd w:val="clear" w:color="auto" w:fill="auto"/>
            <w:noWrap/>
            <w:vAlign w:val="bottom"/>
            <w:hideMark/>
          </w:tcPr>
          <w:p w:rsidR="008059C7" w:rsidRPr="00645A61" w:rsidRDefault="008059C7" w:rsidP="00E57379">
            <w:pPr>
              <w:jc w:val="left"/>
              <w:rPr>
                <w:rFonts w:ascii="Calibri" w:hAnsi="Calibri" w:cs="Calibri"/>
              </w:rPr>
            </w:pPr>
            <w:r w:rsidRPr="00645A61">
              <w:rPr>
                <w:rFonts w:ascii="Calibri" w:hAnsi="Calibri" w:cs="Calibri"/>
                <w:sz w:val="22"/>
              </w:rPr>
              <w:t>Прикљуцни</w:t>
            </w:r>
          </w:p>
        </w:tc>
        <w:tc>
          <w:tcPr>
            <w:tcW w:w="1163" w:type="dxa"/>
            <w:shd w:val="clear" w:color="auto" w:fill="auto"/>
            <w:noWrap/>
            <w:vAlign w:val="bottom"/>
            <w:hideMark/>
          </w:tcPr>
          <w:p w:rsidR="008059C7" w:rsidRPr="00645A61" w:rsidRDefault="00645A61" w:rsidP="00645A61">
            <w:pPr>
              <w:jc w:val="center"/>
              <w:rPr>
                <w:rFonts w:ascii="Calibri" w:hAnsi="Calibri" w:cs="Calibri"/>
              </w:rPr>
            </w:pPr>
            <w:r w:rsidRPr="00645A61">
              <w:rPr>
                <w:rFonts w:ascii="Calibri" w:hAnsi="Calibri" w:cs="Calibri"/>
                <w:sz w:val="22"/>
              </w:rPr>
              <w:t>3,03</w:t>
            </w:r>
            <w:r w:rsidR="008059C7" w:rsidRPr="00645A61">
              <w:rPr>
                <w:rFonts w:ascii="Calibri" w:hAnsi="Calibri" w:cs="Calibri"/>
                <w:sz w:val="22"/>
              </w:rPr>
              <w:t>%</w:t>
            </w:r>
          </w:p>
        </w:tc>
        <w:tc>
          <w:tcPr>
            <w:tcW w:w="4202" w:type="dxa"/>
            <w:gridSpan w:val="4"/>
            <w:shd w:val="clear" w:color="auto" w:fill="auto"/>
            <w:noWrap/>
            <w:vAlign w:val="bottom"/>
            <w:hideMark/>
          </w:tcPr>
          <w:p w:rsidR="008059C7" w:rsidRPr="00645A61" w:rsidRDefault="00645A61" w:rsidP="00E57379">
            <w:pPr>
              <w:jc w:val="right"/>
              <w:rPr>
                <w:rFonts w:ascii="Calibri" w:hAnsi="Calibri" w:cs="Calibri"/>
              </w:rPr>
            </w:pPr>
            <w:r w:rsidRPr="00645A61">
              <w:rPr>
                <w:rFonts w:ascii="Calibri" w:hAnsi="Calibri" w:cs="Calibri"/>
                <w:sz w:val="22"/>
              </w:rPr>
              <w:t>78</w:t>
            </w:r>
          </w:p>
        </w:tc>
      </w:tr>
      <w:tr w:rsidR="00E57379" w:rsidRPr="008149F6" w:rsidTr="00E57379">
        <w:trPr>
          <w:gridAfter w:val="1"/>
          <w:wAfter w:w="177" w:type="dxa"/>
          <w:trHeight w:val="313"/>
        </w:trPr>
        <w:tc>
          <w:tcPr>
            <w:tcW w:w="3727" w:type="dxa"/>
            <w:shd w:val="clear" w:color="auto" w:fill="auto"/>
            <w:noWrap/>
            <w:vAlign w:val="bottom"/>
            <w:hideMark/>
          </w:tcPr>
          <w:p w:rsidR="00E57379" w:rsidRPr="00645A61" w:rsidRDefault="00E57379" w:rsidP="00E57379">
            <w:pPr>
              <w:jc w:val="left"/>
              <w:rPr>
                <w:rFonts w:ascii="Calibri" w:hAnsi="Calibri" w:cs="Calibri"/>
              </w:rPr>
            </w:pPr>
            <w:r w:rsidRPr="00645A61">
              <w:t>Затварач МИ</w:t>
            </w:r>
          </w:p>
        </w:tc>
        <w:tc>
          <w:tcPr>
            <w:tcW w:w="1163" w:type="dxa"/>
            <w:shd w:val="clear" w:color="auto" w:fill="auto"/>
            <w:noWrap/>
            <w:vAlign w:val="bottom"/>
            <w:hideMark/>
          </w:tcPr>
          <w:p w:rsidR="00E57379" w:rsidRPr="00645A61" w:rsidRDefault="00645A61" w:rsidP="00E57379">
            <w:pPr>
              <w:jc w:val="center"/>
              <w:rPr>
                <w:rFonts w:ascii="Calibri" w:hAnsi="Calibri" w:cs="Calibri"/>
              </w:rPr>
            </w:pPr>
            <w:r w:rsidRPr="00645A61">
              <w:t>2,06</w:t>
            </w:r>
            <w:r w:rsidR="00E57379" w:rsidRPr="00645A61">
              <w:t xml:space="preserve"> %</w:t>
            </w:r>
          </w:p>
        </w:tc>
        <w:tc>
          <w:tcPr>
            <w:tcW w:w="4202" w:type="dxa"/>
            <w:gridSpan w:val="4"/>
            <w:shd w:val="clear" w:color="auto" w:fill="auto"/>
            <w:noWrap/>
            <w:vAlign w:val="bottom"/>
            <w:hideMark/>
          </w:tcPr>
          <w:p w:rsidR="00E57379" w:rsidRPr="00645A61" w:rsidRDefault="00E57379" w:rsidP="00E57379">
            <w:pPr>
              <w:jc w:val="right"/>
              <w:rPr>
                <w:rFonts w:ascii="Calibri" w:hAnsi="Calibri" w:cs="Calibri"/>
              </w:rPr>
            </w:pPr>
            <w:r w:rsidRPr="00645A61">
              <w:rPr>
                <w:rFonts w:ascii="Calibri" w:hAnsi="Calibri" w:cs="Calibri"/>
                <w:sz w:val="22"/>
              </w:rPr>
              <w:t>53</w:t>
            </w:r>
          </w:p>
        </w:tc>
      </w:tr>
      <w:tr w:rsidR="00E57379" w:rsidRPr="008149F6" w:rsidTr="00E57379">
        <w:trPr>
          <w:gridAfter w:val="1"/>
          <w:wAfter w:w="177" w:type="dxa"/>
          <w:trHeight w:val="313"/>
        </w:trPr>
        <w:tc>
          <w:tcPr>
            <w:tcW w:w="3727" w:type="dxa"/>
            <w:shd w:val="clear" w:color="auto" w:fill="auto"/>
            <w:noWrap/>
            <w:vAlign w:val="bottom"/>
            <w:hideMark/>
          </w:tcPr>
          <w:p w:rsidR="00E57379" w:rsidRPr="00645A61" w:rsidRDefault="00E57379" w:rsidP="00E57379">
            <w:pPr>
              <w:jc w:val="left"/>
              <w:rPr>
                <w:rFonts w:ascii="Calibri" w:hAnsi="Calibri" w:cs="Calibri"/>
              </w:rPr>
            </w:pPr>
            <w:r w:rsidRPr="00645A61">
              <w:t>Остали</w:t>
            </w:r>
          </w:p>
        </w:tc>
        <w:tc>
          <w:tcPr>
            <w:tcW w:w="1163" w:type="dxa"/>
            <w:shd w:val="clear" w:color="auto" w:fill="auto"/>
            <w:noWrap/>
            <w:vAlign w:val="bottom"/>
            <w:hideMark/>
          </w:tcPr>
          <w:p w:rsidR="00E57379" w:rsidRPr="00645A61" w:rsidRDefault="00645A61" w:rsidP="00E57379">
            <w:pPr>
              <w:jc w:val="center"/>
              <w:rPr>
                <w:rFonts w:ascii="Calibri" w:hAnsi="Calibri" w:cs="Calibri"/>
              </w:rPr>
            </w:pPr>
            <w:r w:rsidRPr="00645A61">
              <w:rPr>
                <w:rFonts w:ascii="Calibri" w:hAnsi="Calibri" w:cs="Calibri"/>
                <w:sz w:val="22"/>
              </w:rPr>
              <w:t xml:space="preserve">0,58 </w:t>
            </w:r>
            <w:r w:rsidR="00E57379" w:rsidRPr="00645A61">
              <w:rPr>
                <w:rFonts w:ascii="Calibri" w:hAnsi="Calibri" w:cs="Calibri"/>
                <w:sz w:val="22"/>
              </w:rPr>
              <w:t>%</w:t>
            </w:r>
          </w:p>
        </w:tc>
        <w:tc>
          <w:tcPr>
            <w:tcW w:w="4202" w:type="dxa"/>
            <w:gridSpan w:val="4"/>
            <w:shd w:val="clear" w:color="auto" w:fill="auto"/>
            <w:noWrap/>
            <w:vAlign w:val="bottom"/>
            <w:hideMark/>
          </w:tcPr>
          <w:p w:rsidR="00E57379" w:rsidRPr="00645A61" w:rsidRDefault="00E57379" w:rsidP="00E57379">
            <w:pPr>
              <w:jc w:val="right"/>
              <w:rPr>
                <w:rFonts w:ascii="Calibri" w:hAnsi="Calibri" w:cs="Calibri"/>
              </w:rPr>
            </w:pPr>
            <w:r w:rsidRPr="00645A61">
              <w:rPr>
                <w:rFonts w:ascii="Calibri" w:hAnsi="Calibri" w:cs="Calibri"/>
                <w:sz w:val="22"/>
              </w:rPr>
              <w:t>15</w:t>
            </w:r>
          </w:p>
        </w:tc>
      </w:tr>
      <w:tr w:rsidR="00E57379" w:rsidRPr="008149F6" w:rsidTr="00E57379">
        <w:trPr>
          <w:gridAfter w:val="1"/>
          <w:wAfter w:w="177" w:type="dxa"/>
          <w:trHeight w:val="313"/>
        </w:trPr>
        <w:tc>
          <w:tcPr>
            <w:tcW w:w="3727" w:type="dxa"/>
            <w:shd w:val="clear" w:color="auto" w:fill="auto"/>
            <w:noWrap/>
            <w:vAlign w:val="bottom"/>
            <w:hideMark/>
          </w:tcPr>
          <w:p w:rsidR="00E57379" w:rsidRPr="00645A61" w:rsidRDefault="00E57379" w:rsidP="00E57379">
            <w:pPr>
              <w:jc w:val="left"/>
              <w:rPr>
                <w:rFonts w:ascii="Calibri" w:hAnsi="Calibri" w:cs="Calibri"/>
              </w:rPr>
            </w:pPr>
            <w:r w:rsidRPr="00645A61">
              <w:t xml:space="preserve">Затварач ММ                                                     </w:t>
            </w:r>
          </w:p>
        </w:tc>
        <w:tc>
          <w:tcPr>
            <w:tcW w:w="1163" w:type="dxa"/>
            <w:shd w:val="clear" w:color="auto" w:fill="auto"/>
            <w:noWrap/>
            <w:vAlign w:val="bottom"/>
            <w:hideMark/>
          </w:tcPr>
          <w:p w:rsidR="00E57379" w:rsidRPr="00645A61" w:rsidRDefault="00645A61" w:rsidP="00E57379">
            <w:pPr>
              <w:jc w:val="center"/>
              <w:rPr>
                <w:rFonts w:ascii="Calibri" w:hAnsi="Calibri" w:cs="Calibri"/>
              </w:rPr>
            </w:pPr>
            <w:r w:rsidRPr="00645A61">
              <w:rPr>
                <w:rFonts w:ascii="Calibri" w:hAnsi="Calibri" w:cs="Calibri"/>
                <w:sz w:val="22"/>
              </w:rPr>
              <w:t xml:space="preserve">0,19 </w:t>
            </w:r>
            <w:r w:rsidR="00E57379" w:rsidRPr="00645A61">
              <w:rPr>
                <w:rFonts w:ascii="Calibri" w:hAnsi="Calibri" w:cs="Calibri"/>
                <w:sz w:val="22"/>
              </w:rPr>
              <w:t>%</w:t>
            </w:r>
          </w:p>
        </w:tc>
        <w:tc>
          <w:tcPr>
            <w:tcW w:w="4202" w:type="dxa"/>
            <w:gridSpan w:val="4"/>
            <w:shd w:val="clear" w:color="auto" w:fill="auto"/>
            <w:noWrap/>
            <w:vAlign w:val="bottom"/>
            <w:hideMark/>
          </w:tcPr>
          <w:p w:rsidR="00E57379" w:rsidRPr="00645A61" w:rsidRDefault="00645A61" w:rsidP="00E57379">
            <w:pPr>
              <w:jc w:val="right"/>
              <w:rPr>
                <w:rFonts w:ascii="Calibri" w:hAnsi="Calibri" w:cs="Calibri"/>
              </w:rPr>
            </w:pPr>
            <w:r w:rsidRPr="00645A61">
              <w:rPr>
                <w:rFonts w:ascii="Calibri" w:hAnsi="Calibri" w:cs="Calibri"/>
                <w:sz w:val="22"/>
              </w:rPr>
              <w:t>5</w:t>
            </w:r>
          </w:p>
        </w:tc>
      </w:tr>
      <w:tr w:rsidR="00E57379" w:rsidRPr="008149F6" w:rsidTr="00E57379">
        <w:trPr>
          <w:gridAfter w:val="1"/>
          <w:wAfter w:w="177" w:type="dxa"/>
          <w:trHeight w:val="313"/>
        </w:trPr>
        <w:tc>
          <w:tcPr>
            <w:tcW w:w="3727" w:type="dxa"/>
            <w:shd w:val="clear" w:color="auto" w:fill="auto"/>
            <w:noWrap/>
            <w:vAlign w:val="bottom"/>
            <w:hideMark/>
          </w:tcPr>
          <w:p w:rsidR="00E57379" w:rsidRPr="00645A61" w:rsidRDefault="00E57379" w:rsidP="00E57379">
            <w:pPr>
              <w:jc w:val="left"/>
              <w:rPr>
                <w:rFonts w:ascii="Calibri" w:hAnsi="Calibri" w:cs="Calibri"/>
              </w:rPr>
            </w:pPr>
            <w:r w:rsidRPr="00645A61">
              <w:rPr>
                <w:b/>
              </w:rPr>
              <w:t xml:space="preserve">Укупно  </w:t>
            </w:r>
          </w:p>
        </w:tc>
        <w:tc>
          <w:tcPr>
            <w:tcW w:w="1163" w:type="dxa"/>
            <w:shd w:val="clear" w:color="auto" w:fill="auto"/>
            <w:noWrap/>
            <w:vAlign w:val="bottom"/>
            <w:hideMark/>
          </w:tcPr>
          <w:p w:rsidR="00E57379" w:rsidRPr="00645A61" w:rsidRDefault="00E57379" w:rsidP="00E57379">
            <w:pPr>
              <w:jc w:val="center"/>
              <w:rPr>
                <w:rFonts w:ascii="Calibri" w:hAnsi="Calibri" w:cs="Calibri"/>
              </w:rPr>
            </w:pPr>
            <w:r w:rsidRPr="00645A61">
              <w:rPr>
                <w:rFonts w:ascii="Calibri" w:hAnsi="Calibri" w:cs="Calibri"/>
                <w:sz w:val="22"/>
              </w:rPr>
              <w:t>100,00 %</w:t>
            </w:r>
          </w:p>
        </w:tc>
        <w:tc>
          <w:tcPr>
            <w:tcW w:w="4202" w:type="dxa"/>
            <w:gridSpan w:val="4"/>
            <w:shd w:val="clear" w:color="auto" w:fill="auto"/>
            <w:noWrap/>
            <w:vAlign w:val="bottom"/>
            <w:hideMark/>
          </w:tcPr>
          <w:p w:rsidR="00E57379" w:rsidRPr="00645A61" w:rsidRDefault="00645A61" w:rsidP="00E57379">
            <w:pPr>
              <w:jc w:val="right"/>
              <w:rPr>
                <w:rFonts w:ascii="Calibri" w:hAnsi="Calibri" w:cs="Calibri"/>
              </w:rPr>
            </w:pPr>
            <w:r w:rsidRPr="00645A61">
              <w:rPr>
                <w:rFonts w:ascii="Calibri" w:hAnsi="Calibri" w:cs="Calibri"/>
                <w:sz w:val="22"/>
              </w:rPr>
              <w:t>2.576</w:t>
            </w:r>
          </w:p>
        </w:tc>
      </w:tr>
      <w:tr w:rsidR="000D3D5D" w:rsidRPr="008149F6" w:rsidTr="00E57379">
        <w:trPr>
          <w:gridAfter w:val="1"/>
          <w:wAfter w:w="177" w:type="dxa"/>
          <w:trHeight w:val="313"/>
        </w:trPr>
        <w:tc>
          <w:tcPr>
            <w:tcW w:w="3727" w:type="dxa"/>
            <w:shd w:val="clear" w:color="auto" w:fill="auto"/>
            <w:noWrap/>
            <w:vAlign w:val="bottom"/>
            <w:hideMark/>
          </w:tcPr>
          <w:p w:rsidR="000D3D5D" w:rsidRPr="00645A61" w:rsidRDefault="000D3D5D" w:rsidP="00E57379">
            <w:pPr>
              <w:jc w:val="left"/>
              <w:rPr>
                <w:b/>
              </w:rPr>
            </w:pPr>
          </w:p>
          <w:p w:rsidR="000D3D5D" w:rsidRPr="00645A61" w:rsidRDefault="000D3D5D" w:rsidP="00E57379">
            <w:pPr>
              <w:jc w:val="left"/>
              <w:rPr>
                <w:b/>
              </w:rPr>
            </w:pPr>
          </w:p>
          <w:p w:rsidR="000D3D5D" w:rsidRPr="00645A61" w:rsidRDefault="000D3D5D" w:rsidP="00E57379">
            <w:pPr>
              <w:jc w:val="left"/>
              <w:rPr>
                <w:b/>
              </w:rPr>
            </w:pPr>
          </w:p>
        </w:tc>
        <w:tc>
          <w:tcPr>
            <w:tcW w:w="1163" w:type="dxa"/>
            <w:shd w:val="clear" w:color="auto" w:fill="auto"/>
            <w:noWrap/>
            <w:vAlign w:val="bottom"/>
            <w:hideMark/>
          </w:tcPr>
          <w:p w:rsidR="000D3D5D" w:rsidRPr="00645A61" w:rsidRDefault="000D3D5D" w:rsidP="00E57379">
            <w:pPr>
              <w:jc w:val="center"/>
              <w:rPr>
                <w:rFonts w:ascii="Calibri" w:hAnsi="Calibri" w:cs="Calibri"/>
              </w:rPr>
            </w:pPr>
          </w:p>
        </w:tc>
        <w:tc>
          <w:tcPr>
            <w:tcW w:w="4202" w:type="dxa"/>
            <w:gridSpan w:val="4"/>
            <w:shd w:val="clear" w:color="auto" w:fill="auto"/>
            <w:noWrap/>
            <w:vAlign w:val="bottom"/>
            <w:hideMark/>
          </w:tcPr>
          <w:p w:rsidR="000D3D5D" w:rsidRPr="00645A61" w:rsidRDefault="000D3D5D" w:rsidP="00E57379">
            <w:pPr>
              <w:jc w:val="right"/>
              <w:rPr>
                <w:rFonts w:ascii="Calibri" w:hAnsi="Calibri" w:cs="Calibri"/>
              </w:rPr>
            </w:pPr>
          </w:p>
        </w:tc>
      </w:tr>
    </w:tbl>
    <w:tbl>
      <w:tblPr>
        <w:tblW w:w="9270" w:type="dxa"/>
        <w:tblInd w:w="108" w:type="dxa"/>
        <w:tblLook w:val="04A0"/>
      </w:tblPr>
      <w:tblGrid>
        <w:gridCol w:w="511"/>
        <w:gridCol w:w="511"/>
        <w:gridCol w:w="2508"/>
        <w:gridCol w:w="264"/>
        <w:gridCol w:w="247"/>
        <w:gridCol w:w="524"/>
        <w:gridCol w:w="96"/>
        <w:gridCol w:w="197"/>
        <w:gridCol w:w="61"/>
        <w:gridCol w:w="267"/>
        <w:gridCol w:w="443"/>
        <w:gridCol w:w="3659"/>
        <w:gridCol w:w="90"/>
      </w:tblGrid>
      <w:tr w:rsidR="003575A4" w:rsidRPr="00645A61" w:rsidTr="00BD68E3">
        <w:trPr>
          <w:trHeight w:val="372"/>
        </w:trPr>
        <w:tc>
          <w:tcPr>
            <w:tcW w:w="9270" w:type="dxa"/>
            <w:gridSpan w:val="13"/>
            <w:shd w:val="clear" w:color="auto" w:fill="BFBFBF"/>
            <w:noWrap/>
            <w:vAlign w:val="bottom"/>
            <w:hideMark/>
          </w:tcPr>
          <w:p w:rsidR="003575A4" w:rsidRPr="00645A61" w:rsidRDefault="003C20B2" w:rsidP="003C20B2">
            <w:pPr>
              <w:pStyle w:val="ListParagraph"/>
              <w:ind w:left="0"/>
              <w:jc w:val="center"/>
              <w:rPr>
                <w:rFonts w:ascii="Calibri" w:hAnsi="Calibri" w:cs="Calibri"/>
                <w:b/>
                <w:bCs/>
                <w:sz w:val="28"/>
                <w:szCs w:val="28"/>
              </w:rPr>
            </w:pPr>
            <w:r w:rsidRPr="00645A61">
              <w:rPr>
                <w:rFonts w:ascii="Calibri" w:hAnsi="Calibri" w:cs="Calibri"/>
                <w:b/>
                <w:bCs/>
                <w:sz w:val="28"/>
                <w:szCs w:val="28"/>
              </w:rPr>
              <w:t xml:space="preserve">8. </w:t>
            </w:r>
            <w:r w:rsidR="003575A4" w:rsidRPr="00645A61">
              <w:rPr>
                <w:rFonts w:ascii="Calibri" w:hAnsi="Calibri" w:cs="Calibri"/>
                <w:b/>
                <w:bCs/>
                <w:sz w:val="28"/>
                <w:szCs w:val="28"/>
              </w:rPr>
              <w:t>ХИДРАНТИ</w:t>
            </w:r>
          </w:p>
        </w:tc>
      </w:tr>
      <w:tr w:rsidR="00A030F5" w:rsidRPr="00645A61" w:rsidTr="00BD68E3">
        <w:trPr>
          <w:gridAfter w:val="9"/>
          <w:wAfter w:w="5520" w:type="dxa"/>
          <w:trHeight w:val="300"/>
        </w:trPr>
        <w:tc>
          <w:tcPr>
            <w:tcW w:w="3750" w:type="dxa"/>
            <w:gridSpan w:val="4"/>
            <w:shd w:val="clear" w:color="auto" w:fill="auto"/>
            <w:noWrap/>
            <w:vAlign w:val="bottom"/>
            <w:hideMark/>
          </w:tcPr>
          <w:p w:rsidR="00A030F5" w:rsidRPr="00645A61" w:rsidRDefault="00A030F5" w:rsidP="00D87F78">
            <w:pPr>
              <w:rPr>
                <w:rFonts w:ascii="Calibri" w:hAnsi="Calibri" w:cs="Calibri"/>
              </w:rPr>
            </w:pPr>
          </w:p>
        </w:tc>
      </w:tr>
      <w:tr w:rsidR="00A030F5" w:rsidRPr="00645A61" w:rsidTr="00BD68E3">
        <w:trPr>
          <w:gridAfter w:val="4"/>
          <w:wAfter w:w="4408" w:type="dxa"/>
          <w:trHeight w:val="330"/>
        </w:trPr>
        <w:tc>
          <w:tcPr>
            <w:tcW w:w="4862" w:type="dxa"/>
            <w:gridSpan w:val="9"/>
            <w:shd w:val="clear" w:color="auto" w:fill="auto"/>
            <w:noWrap/>
            <w:vAlign w:val="bottom"/>
            <w:hideMark/>
          </w:tcPr>
          <w:p w:rsidR="00A030F5" w:rsidRPr="00645A61" w:rsidRDefault="00A030F5" w:rsidP="00D87F78">
            <w:pPr>
              <w:rPr>
                <w:rFonts w:ascii="Calibri" w:hAnsi="Calibri" w:cs="Calibri"/>
                <w:b/>
                <w:bCs/>
                <w:i/>
                <w:iCs/>
              </w:rPr>
            </w:pPr>
            <w:r w:rsidRPr="00645A61">
              <w:rPr>
                <w:rFonts w:ascii="Calibri" w:hAnsi="Calibri" w:cs="Calibri"/>
                <w:b/>
                <w:bCs/>
                <w:i/>
                <w:iCs/>
              </w:rPr>
              <w:t>Заступљеност хидраната у систему (Тип)</w:t>
            </w:r>
          </w:p>
        </w:tc>
      </w:tr>
      <w:tr w:rsidR="00A030F5" w:rsidRPr="00645A61" w:rsidTr="00BD68E3">
        <w:trPr>
          <w:gridAfter w:val="2"/>
          <w:wAfter w:w="3706" w:type="dxa"/>
          <w:trHeight w:val="315"/>
        </w:trPr>
        <w:tc>
          <w:tcPr>
            <w:tcW w:w="3750" w:type="dxa"/>
            <w:gridSpan w:val="4"/>
            <w:shd w:val="clear" w:color="000000" w:fill="FFFFFF"/>
            <w:noWrap/>
            <w:vAlign w:val="bottom"/>
            <w:hideMark/>
          </w:tcPr>
          <w:p w:rsidR="00A030F5" w:rsidRPr="00645A61" w:rsidRDefault="00A030F5" w:rsidP="00D87F78">
            <w:pPr>
              <w:rPr>
                <w:rFonts w:ascii="Calibri" w:hAnsi="Calibri" w:cs="Calibri"/>
                <w:b/>
                <w:bCs/>
              </w:rPr>
            </w:pPr>
            <w:r w:rsidRPr="00645A61">
              <w:rPr>
                <w:rFonts w:ascii="Calibri" w:hAnsi="Calibri" w:cs="Calibri"/>
                <w:b/>
                <w:bCs/>
                <w:sz w:val="22"/>
              </w:rPr>
              <w:t> </w:t>
            </w:r>
          </w:p>
        </w:tc>
        <w:tc>
          <w:tcPr>
            <w:tcW w:w="1052" w:type="dxa"/>
            <w:gridSpan w:val="4"/>
            <w:shd w:val="clear" w:color="000000" w:fill="FFFFFF"/>
            <w:noWrap/>
            <w:vAlign w:val="bottom"/>
            <w:hideMark/>
          </w:tcPr>
          <w:p w:rsidR="00A030F5" w:rsidRPr="00645A61" w:rsidRDefault="00A030F5" w:rsidP="00D87F78">
            <w:pPr>
              <w:rPr>
                <w:rFonts w:ascii="Calibri" w:hAnsi="Calibri" w:cs="Calibri"/>
                <w:b/>
                <w:bCs/>
              </w:rPr>
            </w:pPr>
          </w:p>
        </w:tc>
        <w:tc>
          <w:tcPr>
            <w:tcW w:w="762" w:type="dxa"/>
            <w:gridSpan w:val="3"/>
            <w:shd w:val="clear" w:color="000000" w:fill="FFFFFF"/>
            <w:noWrap/>
            <w:vAlign w:val="bottom"/>
            <w:hideMark/>
          </w:tcPr>
          <w:p w:rsidR="00A030F5" w:rsidRPr="00645A61" w:rsidRDefault="00A030F5" w:rsidP="00D87F78">
            <w:pPr>
              <w:rPr>
                <w:rFonts w:ascii="Calibri" w:hAnsi="Calibri" w:cs="Calibri"/>
                <w:b/>
                <w:bCs/>
              </w:rPr>
            </w:pPr>
            <w:r w:rsidRPr="00645A61">
              <w:rPr>
                <w:rFonts w:ascii="Calibri" w:hAnsi="Calibri" w:cs="Calibri"/>
                <w:b/>
                <w:bCs/>
                <w:noProof/>
                <w:sz w:val="22"/>
              </w:rPr>
              <w:drawing>
                <wp:anchor distT="0" distB="0" distL="114300" distR="114300" simplePos="0" relativeHeight="251654144" behindDoc="0" locked="0" layoutInCell="1" allowOverlap="1">
                  <wp:simplePos x="0" y="0"/>
                  <wp:positionH relativeFrom="column">
                    <wp:posOffset>772795</wp:posOffset>
                  </wp:positionH>
                  <wp:positionV relativeFrom="paragraph">
                    <wp:posOffset>63500</wp:posOffset>
                  </wp:positionV>
                  <wp:extent cx="2225040" cy="1083310"/>
                  <wp:effectExtent l="19050" t="0" r="3810" b="0"/>
                  <wp:wrapNone/>
                  <wp:docPr id="10"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2" cstate="print"/>
                          <a:srcRect l="14088" t="14499" r="4245" b="10321"/>
                          <a:stretch>
                            <a:fillRect/>
                          </a:stretch>
                        </pic:blipFill>
                        <pic:spPr bwMode="auto">
                          <a:xfrm>
                            <a:off x="0" y="0"/>
                            <a:ext cx="2225040" cy="1083310"/>
                          </a:xfrm>
                          <a:prstGeom prst="rect">
                            <a:avLst/>
                          </a:prstGeom>
                          <a:noFill/>
                        </pic:spPr>
                      </pic:pic>
                    </a:graphicData>
                  </a:graphic>
                </wp:anchor>
              </w:drawing>
            </w:r>
            <w:r w:rsidRPr="00645A61">
              <w:rPr>
                <w:rFonts w:ascii="Calibri" w:hAnsi="Calibri" w:cs="Calibri"/>
                <w:b/>
                <w:bCs/>
                <w:sz w:val="22"/>
              </w:rPr>
              <w:t> </w:t>
            </w:r>
          </w:p>
        </w:tc>
      </w:tr>
      <w:tr w:rsidR="00A030F5" w:rsidRPr="00645A61" w:rsidTr="00BD68E3">
        <w:trPr>
          <w:gridAfter w:val="2"/>
          <w:wAfter w:w="3706" w:type="dxa"/>
          <w:trHeight w:val="300"/>
        </w:trPr>
        <w:tc>
          <w:tcPr>
            <w:tcW w:w="3750" w:type="dxa"/>
            <w:gridSpan w:val="4"/>
            <w:shd w:val="clear" w:color="DEEBF6" w:fill="DEEBF6"/>
            <w:noWrap/>
            <w:vAlign w:val="bottom"/>
            <w:hideMark/>
          </w:tcPr>
          <w:p w:rsidR="00A030F5" w:rsidRPr="00645A61" w:rsidRDefault="00A030F5" w:rsidP="00D87F78">
            <w:pPr>
              <w:rPr>
                <w:rFonts w:ascii="Calibri" w:hAnsi="Calibri" w:cs="Calibri"/>
                <w:b/>
                <w:bCs/>
              </w:rPr>
            </w:pPr>
            <w:r w:rsidRPr="00645A61">
              <w:rPr>
                <w:rFonts w:ascii="Calibri" w:hAnsi="Calibri" w:cs="Calibri"/>
                <w:b/>
                <w:bCs/>
                <w:sz w:val="22"/>
              </w:rPr>
              <w:t>Тип</w:t>
            </w:r>
          </w:p>
        </w:tc>
        <w:tc>
          <w:tcPr>
            <w:tcW w:w="1052" w:type="dxa"/>
            <w:gridSpan w:val="4"/>
            <w:shd w:val="clear" w:color="DEEBF6" w:fill="DEEBF6"/>
            <w:noWrap/>
            <w:vAlign w:val="bottom"/>
            <w:hideMark/>
          </w:tcPr>
          <w:p w:rsidR="00A030F5" w:rsidRPr="00645A61" w:rsidRDefault="00A030F5" w:rsidP="00D87F78">
            <w:pPr>
              <w:jc w:val="right"/>
              <w:rPr>
                <w:rFonts w:ascii="Calibri" w:hAnsi="Calibri" w:cs="Calibri"/>
                <w:b/>
                <w:bCs/>
              </w:rPr>
            </w:pPr>
            <w:r w:rsidRPr="00645A61">
              <w:rPr>
                <w:rFonts w:ascii="Calibri" w:hAnsi="Calibri" w:cs="Calibri"/>
                <w:b/>
                <w:bCs/>
                <w:sz w:val="22"/>
              </w:rPr>
              <w:t>[%]</w:t>
            </w:r>
          </w:p>
        </w:tc>
        <w:tc>
          <w:tcPr>
            <w:tcW w:w="762" w:type="dxa"/>
            <w:gridSpan w:val="3"/>
            <w:shd w:val="clear" w:color="DEEBF6" w:fill="DEEBF6"/>
            <w:noWrap/>
            <w:vAlign w:val="bottom"/>
            <w:hideMark/>
          </w:tcPr>
          <w:p w:rsidR="00A030F5" w:rsidRPr="00645A61" w:rsidRDefault="00A030F5" w:rsidP="00D87F78">
            <w:pPr>
              <w:jc w:val="right"/>
              <w:rPr>
                <w:rFonts w:ascii="Calibri" w:hAnsi="Calibri" w:cs="Calibri"/>
                <w:b/>
                <w:bCs/>
              </w:rPr>
            </w:pPr>
            <w:r w:rsidRPr="00645A61">
              <w:rPr>
                <w:rFonts w:ascii="Calibri" w:hAnsi="Calibri" w:cs="Calibri"/>
                <w:b/>
                <w:bCs/>
                <w:sz w:val="22"/>
              </w:rPr>
              <w:t>[ком]</w:t>
            </w:r>
          </w:p>
        </w:tc>
      </w:tr>
      <w:tr w:rsidR="00A030F5" w:rsidRPr="00645A61" w:rsidTr="00BD68E3">
        <w:trPr>
          <w:gridAfter w:val="2"/>
          <w:wAfter w:w="3706" w:type="dxa"/>
          <w:trHeight w:val="300"/>
        </w:trPr>
        <w:tc>
          <w:tcPr>
            <w:tcW w:w="3750" w:type="dxa"/>
            <w:gridSpan w:val="4"/>
            <w:shd w:val="clear" w:color="auto" w:fill="auto"/>
            <w:noWrap/>
            <w:vAlign w:val="bottom"/>
            <w:hideMark/>
          </w:tcPr>
          <w:p w:rsidR="00A030F5" w:rsidRPr="00645A61" w:rsidRDefault="00A030F5" w:rsidP="00D87F78">
            <w:pPr>
              <w:rPr>
                <w:rFonts w:ascii="Calibri" w:hAnsi="Calibri" w:cs="Calibri"/>
              </w:rPr>
            </w:pPr>
            <w:r w:rsidRPr="00645A61">
              <w:rPr>
                <w:rFonts w:ascii="Calibri" w:hAnsi="Calibri" w:cs="Calibri"/>
                <w:sz w:val="22"/>
              </w:rPr>
              <w:t>НХ</w:t>
            </w:r>
          </w:p>
        </w:tc>
        <w:tc>
          <w:tcPr>
            <w:tcW w:w="1052" w:type="dxa"/>
            <w:gridSpan w:val="4"/>
            <w:shd w:val="clear" w:color="auto" w:fill="auto"/>
            <w:noWrap/>
            <w:vAlign w:val="bottom"/>
            <w:hideMark/>
          </w:tcPr>
          <w:p w:rsidR="00A030F5" w:rsidRPr="00645A61" w:rsidRDefault="00645A61" w:rsidP="00D87F78">
            <w:pPr>
              <w:jc w:val="right"/>
              <w:rPr>
                <w:rFonts w:ascii="Calibri" w:hAnsi="Calibri" w:cs="Calibri"/>
              </w:rPr>
            </w:pPr>
            <w:r w:rsidRPr="00645A61">
              <w:rPr>
                <w:rFonts w:ascii="Calibri" w:hAnsi="Calibri" w:cs="Calibri"/>
                <w:sz w:val="22"/>
              </w:rPr>
              <w:t>64,88</w:t>
            </w:r>
            <w:r w:rsidR="00A030F5" w:rsidRPr="00645A61">
              <w:rPr>
                <w:rFonts w:ascii="Calibri" w:hAnsi="Calibri" w:cs="Calibri"/>
                <w:sz w:val="22"/>
              </w:rPr>
              <w:t>%</w:t>
            </w:r>
          </w:p>
        </w:tc>
        <w:tc>
          <w:tcPr>
            <w:tcW w:w="762" w:type="dxa"/>
            <w:gridSpan w:val="3"/>
            <w:shd w:val="clear" w:color="auto" w:fill="auto"/>
            <w:noWrap/>
            <w:vAlign w:val="bottom"/>
            <w:hideMark/>
          </w:tcPr>
          <w:p w:rsidR="00A030F5" w:rsidRPr="00645A61" w:rsidRDefault="00645A61" w:rsidP="00D87F78">
            <w:pPr>
              <w:jc w:val="right"/>
              <w:rPr>
                <w:rFonts w:ascii="Calibri" w:hAnsi="Calibri" w:cs="Calibri"/>
              </w:rPr>
            </w:pPr>
            <w:r w:rsidRPr="00645A61">
              <w:rPr>
                <w:rFonts w:ascii="Calibri" w:hAnsi="Calibri" w:cs="Calibri"/>
                <w:sz w:val="22"/>
              </w:rPr>
              <w:t>898</w:t>
            </w:r>
          </w:p>
        </w:tc>
      </w:tr>
      <w:tr w:rsidR="00A030F5" w:rsidRPr="00645A61" w:rsidTr="00BD68E3">
        <w:trPr>
          <w:gridAfter w:val="2"/>
          <w:wAfter w:w="3706" w:type="dxa"/>
          <w:trHeight w:val="315"/>
        </w:trPr>
        <w:tc>
          <w:tcPr>
            <w:tcW w:w="3750" w:type="dxa"/>
            <w:gridSpan w:val="4"/>
            <w:shd w:val="clear" w:color="auto" w:fill="auto"/>
            <w:noWrap/>
            <w:vAlign w:val="bottom"/>
            <w:hideMark/>
          </w:tcPr>
          <w:p w:rsidR="00A030F5" w:rsidRPr="00645A61" w:rsidRDefault="00A030F5" w:rsidP="00D87F78">
            <w:pPr>
              <w:rPr>
                <w:rFonts w:ascii="Calibri" w:hAnsi="Calibri" w:cs="Calibri"/>
              </w:rPr>
            </w:pPr>
            <w:r w:rsidRPr="00645A61">
              <w:rPr>
                <w:rFonts w:ascii="Calibri" w:hAnsi="Calibri" w:cs="Calibri"/>
                <w:sz w:val="22"/>
              </w:rPr>
              <w:t>ПХ</w:t>
            </w:r>
          </w:p>
        </w:tc>
        <w:tc>
          <w:tcPr>
            <w:tcW w:w="1052" w:type="dxa"/>
            <w:gridSpan w:val="4"/>
            <w:shd w:val="clear" w:color="auto" w:fill="auto"/>
            <w:noWrap/>
            <w:vAlign w:val="bottom"/>
            <w:hideMark/>
          </w:tcPr>
          <w:p w:rsidR="00A030F5" w:rsidRPr="00645A61" w:rsidRDefault="00645A61" w:rsidP="00D87F78">
            <w:pPr>
              <w:jc w:val="right"/>
              <w:rPr>
                <w:rFonts w:ascii="Calibri" w:hAnsi="Calibri" w:cs="Calibri"/>
              </w:rPr>
            </w:pPr>
            <w:r w:rsidRPr="00645A61">
              <w:rPr>
                <w:rFonts w:ascii="Calibri" w:hAnsi="Calibri" w:cs="Calibri"/>
                <w:sz w:val="22"/>
              </w:rPr>
              <w:t>35,12</w:t>
            </w:r>
            <w:r w:rsidR="00A030F5" w:rsidRPr="00645A61">
              <w:rPr>
                <w:rFonts w:ascii="Calibri" w:hAnsi="Calibri" w:cs="Calibri"/>
                <w:sz w:val="22"/>
              </w:rPr>
              <w:t>%</w:t>
            </w:r>
          </w:p>
        </w:tc>
        <w:tc>
          <w:tcPr>
            <w:tcW w:w="762" w:type="dxa"/>
            <w:gridSpan w:val="3"/>
            <w:shd w:val="clear" w:color="auto" w:fill="auto"/>
            <w:noWrap/>
            <w:vAlign w:val="bottom"/>
            <w:hideMark/>
          </w:tcPr>
          <w:p w:rsidR="00A030F5" w:rsidRPr="00645A61" w:rsidRDefault="00645A61" w:rsidP="00D87F78">
            <w:pPr>
              <w:jc w:val="right"/>
              <w:rPr>
                <w:rFonts w:ascii="Calibri" w:hAnsi="Calibri" w:cs="Calibri"/>
              </w:rPr>
            </w:pPr>
            <w:r w:rsidRPr="00645A61">
              <w:rPr>
                <w:rFonts w:ascii="Calibri" w:hAnsi="Calibri" w:cs="Calibri"/>
                <w:sz w:val="22"/>
              </w:rPr>
              <w:t>483</w:t>
            </w:r>
          </w:p>
        </w:tc>
      </w:tr>
      <w:tr w:rsidR="00A030F5" w:rsidRPr="00645A61" w:rsidTr="00BD68E3">
        <w:trPr>
          <w:gridAfter w:val="2"/>
          <w:wAfter w:w="3706" w:type="dxa"/>
          <w:trHeight w:val="330"/>
        </w:trPr>
        <w:tc>
          <w:tcPr>
            <w:tcW w:w="3750" w:type="dxa"/>
            <w:gridSpan w:val="4"/>
            <w:shd w:val="clear" w:color="DEEBF6" w:fill="DEEBF6"/>
            <w:noWrap/>
            <w:vAlign w:val="bottom"/>
            <w:hideMark/>
          </w:tcPr>
          <w:p w:rsidR="00A030F5" w:rsidRPr="00645A61" w:rsidRDefault="00A030F5" w:rsidP="00D87F78">
            <w:pPr>
              <w:rPr>
                <w:rFonts w:ascii="Calibri" w:hAnsi="Calibri" w:cs="Calibri"/>
                <w:b/>
                <w:bCs/>
              </w:rPr>
            </w:pPr>
            <w:r w:rsidRPr="00645A61">
              <w:rPr>
                <w:rFonts w:ascii="Calibri" w:hAnsi="Calibri" w:cs="Calibri"/>
                <w:b/>
                <w:bCs/>
                <w:sz w:val="22"/>
              </w:rPr>
              <w:t>Укупно</w:t>
            </w:r>
          </w:p>
        </w:tc>
        <w:tc>
          <w:tcPr>
            <w:tcW w:w="1052" w:type="dxa"/>
            <w:gridSpan w:val="4"/>
            <w:shd w:val="clear" w:color="DEEBF6" w:fill="DEEBF6"/>
            <w:noWrap/>
            <w:vAlign w:val="bottom"/>
            <w:hideMark/>
          </w:tcPr>
          <w:p w:rsidR="00A030F5" w:rsidRPr="00645A61" w:rsidRDefault="00A030F5" w:rsidP="00D87F78">
            <w:pPr>
              <w:jc w:val="right"/>
              <w:rPr>
                <w:rFonts w:ascii="Calibri" w:hAnsi="Calibri" w:cs="Calibri"/>
                <w:b/>
                <w:bCs/>
              </w:rPr>
            </w:pPr>
            <w:r w:rsidRPr="00645A61">
              <w:rPr>
                <w:rFonts w:ascii="Calibri" w:hAnsi="Calibri" w:cs="Calibri"/>
                <w:b/>
                <w:bCs/>
                <w:sz w:val="22"/>
              </w:rPr>
              <w:t>100%</w:t>
            </w:r>
          </w:p>
        </w:tc>
        <w:tc>
          <w:tcPr>
            <w:tcW w:w="762" w:type="dxa"/>
            <w:gridSpan w:val="3"/>
            <w:shd w:val="clear" w:color="DEEBF6" w:fill="DEEBF6"/>
            <w:noWrap/>
            <w:vAlign w:val="bottom"/>
            <w:hideMark/>
          </w:tcPr>
          <w:p w:rsidR="00A030F5" w:rsidRPr="00645A61" w:rsidRDefault="00645A61" w:rsidP="00D87F78">
            <w:pPr>
              <w:jc w:val="right"/>
              <w:rPr>
                <w:rFonts w:ascii="Calibri" w:hAnsi="Calibri" w:cs="Calibri"/>
                <w:b/>
                <w:bCs/>
              </w:rPr>
            </w:pPr>
            <w:r w:rsidRPr="00645A61">
              <w:rPr>
                <w:rFonts w:ascii="Calibri" w:hAnsi="Calibri" w:cs="Calibri"/>
                <w:b/>
                <w:bCs/>
                <w:sz w:val="22"/>
              </w:rPr>
              <w:t>1384</w:t>
            </w:r>
          </w:p>
        </w:tc>
      </w:tr>
      <w:tr w:rsidR="00A030F5" w:rsidRPr="00645A61" w:rsidTr="00BD68E3">
        <w:trPr>
          <w:gridAfter w:val="2"/>
          <w:wAfter w:w="3706" w:type="dxa"/>
          <w:trHeight w:val="330"/>
        </w:trPr>
        <w:tc>
          <w:tcPr>
            <w:tcW w:w="3750" w:type="dxa"/>
            <w:gridSpan w:val="4"/>
            <w:shd w:val="clear" w:color="auto" w:fill="auto"/>
            <w:noWrap/>
            <w:vAlign w:val="bottom"/>
            <w:hideMark/>
          </w:tcPr>
          <w:p w:rsidR="00A030F5" w:rsidRPr="00645A61" w:rsidRDefault="00A030F5" w:rsidP="00D87F78">
            <w:pPr>
              <w:rPr>
                <w:rFonts w:ascii="Calibri" w:hAnsi="Calibri" w:cs="Calibri"/>
              </w:rPr>
            </w:pPr>
          </w:p>
        </w:tc>
        <w:tc>
          <w:tcPr>
            <w:tcW w:w="1052" w:type="dxa"/>
            <w:gridSpan w:val="4"/>
            <w:shd w:val="clear" w:color="auto" w:fill="auto"/>
            <w:noWrap/>
            <w:vAlign w:val="bottom"/>
            <w:hideMark/>
          </w:tcPr>
          <w:p w:rsidR="00A030F5" w:rsidRPr="00645A61" w:rsidRDefault="00A030F5" w:rsidP="00D87F78">
            <w:pPr>
              <w:rPr>
                <w:rFonts w:ascii="Calibri" w:hAnsi="Calibri" w:cs="Calibri"/>
              </w:rPr>
            </w:pPr>
          </w:p>
        </w:tc>
        <w:tc>
          <w:tcPr>
            <w:tcW w:w="762" w:type="dxa"/>
            <w:gridSpan w:val="3"/>
            <w:shd w:val="clear" w:color="auto" w:fill="auto"/>
            <w:noWrap/>
            <w:vAlign w:val="bottom"/>
            <w:hideMark/>
          </w:tcPr>
          <w:p w:rsidR="00A030F5" w:rsidRPr="00645A61" w:rsidRDefault="00A030F5" w:rsidP="00D87F78">
            <w:pPr>
              <w:rPr>
                <w:rFonts w:ascii="Calibri" w:hAnsi="Calibri" w:cs="Calibri"/>
              </w:rPr>
            </w:pPr>
          </w:p>
        </w:tc>
      </w:tr>
      <w:tr w:rsidR="00A030F5" w:rsidRPr="00645A61" w:rsidTr="00BD68E3">
        <w:trPr>
          <w:gridAfter w:val="4"/>
          <w:wAfter w:w="4408" w:type="dxa"/>
          <w:trHeight w:val="315"/>
        </w:trPr>
        <w:tc>
          <w:tcPr>
            <w:tcW w:w="4862" w:type="dxa"/>
            <w:gridSpan w:val="9"/>
            <w:shd w:val="clear" w:color="auto" w:fill="auto"/>
            <w:noWrap/>
            <w:vAlign w:val="bottom"/>
            <w:hideMark/>
          </w:tcPr>
          <w:p w:rsidR="00A030F5" w:rsidRPr="00645A61" w:rsidRDefault="00A030F5" w:rsidP="00D87F78">
            <w:pPr>
              <w:rPr>
                <w:rFonts w:ascii="Calibri" w:hAnsi="Calibri" w:cs="Calibri"/>
                <w:b/>
                <w:bCs/>
                <w:i/>
                <w:iCs/>
              </w:rPr>
            </w:pPr>
            <w:r w:rsidRPr="00645A61">
              <w:rPr>
                <w:rFonts w:ascii="Calibri" w:hAnsi="Calibri" w:cs="Calibri"/>
                <w:b/>
                <w:bCs/>
                <w:i/>
                <w:iCs/>
              </w:rPr>
              <w:t>Заступљеност хидраната у систему (ДН)</w:t>
            </w:r>
          </w:p>
        </w:tc>
      </w:tr>
      <w:tr w:rsidR="00A030F5" w:rsidRPr="00645A61" w:rsidTr="00BD68E3">
        <w:trPr>
          <w:gridAfter w:val="2"/>
          <w:wAfter w:w="3706" w:type="dxa"/>
          <w:trHeight w:val="315"/>
        </w:trPr>
        <w:tc>
          <w:tcPr>
            <w:tcW w:w="3750" w:type="dxa"/>
            <w:gridSpan w:val="4"/>
            <w:shd w:val="clear" w:color="000000" w:fill="FFFFFF"/>
            <w:noWrap/>
            <w:vAlign w:val="bottom"/>
            <w:hideMark/>
          </w:tcPr>
          <w:p w:rsidR="00A030F5" w:rsidRPr="00645A61" w:rsidRDefault="00A030F5" w:rsidP="00D87F78">
            <w:pPr>
              <w:rPr>
                <w:rFonts w:ascii="Calibri" w:hAnsi="Calibri" w:cs="Calibri"/>
                <w:b/>
                <w:bCs/>
              </w:rPr>
            </w:pPr>
            <w:r w:rsidRPr="00645A61">
              <w:rPr>
                <w:rFonts w:ascii="Calibri" w:hAnsi="Calibri" w:cs="Calibri"/>
                <w:b/>
                <w:bCs/>
                <w:sz w:val="22"/>
              </w:rPr>
              <w:t> </w:t>
            </w:r>
          </w:p>
        </w:tc>
        <w:tc>
          <w:tcPr>
            <w:tcW w:w="1052" w:type="dxa"/>
            <w:gridSpan w:val="4"/>
            <w:shd w:val="clear" w:color="000000" w:fill="FFFFFF"/>
            <w:noWrap/>
            <w:vAlign w:val="bottom"/>
            <w:hideMark/>
          </w:tcPr>
          <w:p w:rsidR="00A030F5" w:rsidRPr="00645A61" w:rsidRDefault="00A030F5" w:rsidP="00D87F78">
            <w:pPr>
              <w:rPr>
                <w:rFonts w:ascii="Calibri" w:hAnsi="Calibri" w:cs="Calibri"/>
                <w:b/>
                <w:bCs/>
              </w:rPr>
            </w:pPr>
          </w:p>
        </w:tc>
        <w:tc>
          <w:tcPr>
            <w:tcW w:w="762" w:type="dxa"/>
            <w:gridSpan w:val="3"/>
            <w:shd w:val="clear" w:color="000000" w:fill="FFFFFF"/>
            <w:noWrap/>
            <w:vAlign w:val="bottom"/>
            <w:hideMark/>
          </w:tcPr>
          <w:p w:rsidR="00A030F5" w:rsidRPr="00645A61" w:rsidRDefault="00A030F5" w:rsidP="00D87F78">
            <w:pPr>
              <w:rPr>
                <w:rFonts w:ascii="Calibri" w:hAnsi="Calibri" w:cs="Calibri"/>
                <w:b/>
                <w:bCs/>
              </w:rPr>
            </w:pPr>
            <w:r w:rsidRPr="00645A61">
              <w:rPr>
                <w:rFonts w:ascii="Calibri" w:hAnsi="Calibri" w:cs="Calibri"/>
                <w:b/>
                <w:bCs/>
                <w:noProof/>
                <w:sz w:val="22"/>
              </w:rPr>
              <w:drawing>
                <wp:anchor distT="0" distB="0" distL="114300" distR="114300" simplePos="0" relativeHeight="251655168" behindDoc="0" locked="0" layoutInCell="1" allowOverlap="1">
                  <wp:simplePos x="0" y="0"/>
                  <wp:positionH relativeFrom="column">
                    <wp:posOffset>850265</wp:posOffset>
                  </wp:positionH>
                  <wp:positionV relativeFrom="paragraph">
                    <wp:posOffset>73660</wp:posOffset>
                  </wp:positionV>
                  <wp:extent cx="2077720" cy="1152525"/>
                  <wp:effectExtent l="19050" t="0" r="0" b="0"/>
                  <wp:wrapNone/>
                  <wp:docPr id="11"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3" cstate="print"/>
                          <a:srcRect l="17668" t="10884" r="2556" b="12117"/>
                          <a:stretch>
                            <a:fillRect/>
                          </a:stretch>
                        </pic:blipFill>
                        <pic:spPr bwMode="auto">
                          <a:xfrm>
                            <a:off x="0" y="0"/>
                            <a:ext cx="2077720" cy="1152525"/>
                          </a:xfrm>
                          <a:prstGeom prst="rect">
                            <a:avLst/>
                          </a:prstGeom>
                          <a:noFill/>
                        </pic:spPr>
                      </pic:pic>
                    </a:graphicData>
                  </a:graphic>
                </wp:anchor>
              </w:drawing>
            </w:r>
            <w:r w:rsidRPr="00645A61">
              <w:rPr>
                <w:rFonts w:ascii="Calibri" w:hAnsi="Calibri" w:cs="Calibri"/>
                <w:b/>
                <w:bCs/>
                <w:sz w:val="22"/>
              </w:rPr>
              <w:t> </w:t>
            </w:r>
          </w:p>
        </w:tc>
      </w:tr>
      <w:tr w:rsidR="00A030F5" w:rsidRPr="00645A61" w:rsidTr="00BD68E3">
        <w:trPr>
          <w:gridAfter w:val="2"/>
          <w:wAfter w:w="3706" w:type="dxa"/>
          <w:trHeight w:val="300"/>
        </w:trPr>
        <w:tc>
          <w:tcPr>
            <w:tcW w:w="3750" w:type="dxa"/>
            <w:gridSpan w:val="4"/>
            <w:shd w:val="clear" w:color="DEEBF6" w:fill="DEEBF6"/>
            <w:noWrap/>
            <w:vAlign w:val="bottom"/>
            <w:hideMark/>
          </w:tcPr>
          <w:p w:rsidR="00A030F5" w:rsidRPr="00645A61" w:rsidRDefault="00A030F5" w:rsidP="00D87F78">
            <w:pPr>
              <w:rPr>
                <w:rFonts w:ascii="Calibri" w:hAnsi="Calibri" w:cs="Calibri"/>
                <w:b/>
                <w:bCs/>
              </w:rPr>
            </w:pPr>
            <w:r w:rsidRPr="00645A61">
              <w:rPr>
                <w:rFonts w:ascii="Calibri" w:hAnsi="Calibri" w:cs="Calibri"/>
                <w:b/>
                <w:bCs/>
                <w:sz w:val="22"/>
              </w:rPr>
              <w:t>Пречник</w:t>
            </w:r>
          </w:p>
        </w:tc>
        <w:tc>
          <w:tcPr>
            <w:tcW w:w="1052" w:type="dxa"/>
            <w:gridSpan w:val="4"/>
            <w:shd w:val="clear" w:color="DEEBF6" w:fill="DEEBF6"/>
            <w:noWrap/>
            <w:vAlign w:val="bottom"/>
            <w:hideMark/>
          </w:tcPr>
          <w:p w:rsidR="00A030F5" w:rsidRPr="00645A61" w:rsidRDefault="00A030F5" w:rsidP="00D87F78">
            <w:pPr>
              <w:jc w:val="right"/>
              <w:rPr>
                <w:rFonts w:ascii="Calibri" w:hAnsi="Calibri" w:cs="Calibri"/>
                <w:b/>
                <w:bCs/>
              </w:rPr>
            </w:pPr>
            <w:r w:rsidRPr="00645A61">
              <w:rPr>
                <w:rFonts w:ascii="Calibri" w:hAnsi="Calibri" w:cs="Calibri"/>
                <w:b/>
                <w:bCs/>
                <w:sz w:val="22"/>
              </w:rPr>
              <w:t>[%]</w:t>
            </w:r>
          </w:p>
        </w:tc>
        <w:tc>
          <w:tcPr>
            <w:tcW w:w="762" w:type="dxa"/>
            <w:gridSpan w:val="3"/>
            <w:shd w:val="clear" w:color="DEEBF6" w:fill="DEEBF6"/>
            <w:noWrap/>
            <w:vAlign w:val="bottom"/>
            <w:hideMark/>
          </w:tcPr>
          <w:p w:rsidR="00A030F5" w:rsidRPr="00645A61" w:rsidRDefault="00A030F5" w:rsidP="00D87F78">
            <w:pPr>
              <w:jc w:val="right"/>
              <w:rPr>
                <w:rFonts w:ascii="Calibri" w:hAnsi="Calibri" w:cs="Calibri"/>
                <w:b/>
                <w:bCs/>
              </w:rPr>
            </w:pPr>
            <w:r w:rsidRPr="00645A61">
              <w:rPr>
                <w:rFonts w:ascii="Calibri" w:hAnsi="Calibri" w:cs="Calibri"/>
                <w:b/>
                <w:bCs/>
                <w:sz w:val="22"/>
              </w:rPr>
              <w:t>[ком]</w:t>
            </w:r>
          </w:p>
        </w:tc>
      </w:tr>
      <w:tr w:rsidR="00A030F5" w:rsidRPr="00645A61" w:rsidTr="00BD68E3">
        <w:trPr>
          <w:gridAfter w:val="2"/>
          <w:wAfter w:w="3706" w:type="dxa"/>
          <w:trHeight w:val="315"/>
        </w:trPr>
        <w:tc>
          <w:tcPr>
            <w:tcW w:w="3750" w:type="dxa"/>
            <w:gridSpan w:val="4"/>
            <w:shd w:val="clear" w:color="auto" w:fill="auto"/>
            <w:noWrap/>
            <w:vAlign w:val="bottom"/>
            <w:hideMark/>
          </w:tcPr>
          <w:p w:rsidR="00A030F5" w:rsidRPr="00645A61" w:rsidRDefault="00A030F5" w:rsidP="00D87F78">
            <w:pPr>
              <w:jc w:val="right"/>
              <w:rPr>
                <w:rFonts w:ascii="Calibri" w:hAnsi="Calibri" w:cs="Calibri"/>
              </w:rPr>
            </w:pPr>
            <w:r w:rsidRPr="00645A61">
              <w:rPr>
                <w:rFonts w:ascii="Calibri" w:hAnsi="Calibri" w:cs="Calibri"/>
                <w:sz w:val="22"/>
              </w:rPr>
              <w:t>50</w:t>
            </w:r>
          </w:p>
        </w:tc>
        <w:tc>
          <w:tcPr>
            <w:tcW w:w="1052" w:type="dxa"/>
            <w:gridSpan w:val="4"/>
            <w:shd w:val="clear" w:color="auto" w:fill="auto"/>
            <w:noWrap/>
            <w:vAlign w:val="bottom"/>
            <w:hideMark/>
          </w:tcPr>
          <w:p w:rsidR="00A030F5" w:rsidRPr="00645A61" w:rsidRDefault="00645A61" w:rsidP="00D87F78">
            <w:pPr>
              <w:jc w:val="right"/>
              <w:rPr>
                <w:rFonts w:ascii="Calibri" w:hAnsi="Calibri" w:cs="Calibri"/>
              </w:rPr>
            </w:pPr>
            <w:r w:rsidRPr="00645A61">
              <w:rPr>
                <w:rFonts w:ascii="Calibri" w:hAnsi="Calibri" w:cs="Calibri"/>
                <w:sz w:val="22"/>
              </w:rPr>
              <w:t>4,41</w:t>
            </w:r>
            <w:r w:rsidR="00A030F5" w:rsidRPr="00645A61">
              <w:rPr>
                <w:rFonts w:ascii="Calibri" w:hAnsi="Calibri" w:cs="Calibri"/>
                <w:sz w:val="22"/>
              </w:rPr>
              <w:t>%</w:t>
            </w:r>
          </w:p>
        </w:tc>
        <w:tc>
          <w:tcPr>
            <w:tcW w:w="762" w:type="dxa"/>
            <w:gridSpan w:val="3"/>
            <w:shd w:val="clear" w:color="auto" w:fill="auto"/>
            <w:noWrap/>
            <w:vAlign w:val="bottom"/>
            <w:hideMark/>
          </w:tcPr>
          <w:p w:rsidR="00A030F5" w:rsidRPr="00645A61" w:rsidRDefault="00645A61" w:rsidP="00D87F78">
            <w:pPr>
              <w:jc w:val="right"/>
              <w:rPr>
                <w:rFonts w:ascii="Calibri" w:hAnsi="Calibri" w:cs="Calibri"/>
              </w:rPr>
            </w:pPr>
            <w:r w:rsidRPr="00645A61">
              <w:rPr>
                <w:rFonts w:ascii="Calibri" w:hAnsi="Calibri" w:cs="Calibri"/>
                <w:sz w:val="22"/>
              </w:rPr>
              <w:t>61</w:t>
            </w:r>
          </w:p>
        </w:tc>
      </w:tr>
      <w:tr w:rsidR="00A030F5" w:rsidRPr="00645A61" w:rsidTr="00BD68E3">
        <w:trPr>
          <w:gridAfter w:val="2"/>
          <w:wAfter w:w="3706" w:type="dxa"/>
          <w:trHeight w:val="300"/>
        </w:trPr>
        <w:tc>
          <w:tcPr>
            <w:tcW w:w="3750" w:type="dxa"/>
            <w:gridSpan w:val="4"/>
            <w:shd w:val="clear" w:color="auto" w:fill="auto"/>
            <w:noWrap/>
            <w:vAlign w:val="bottom"/>
            <w:hideMark/>
          </w:tcPr>
          <w:p w:rsidR="00A030F5" w:rsidRPr="00645A61" w:rsidRDefault="00A030F5" w:rsidP="00D87F78">
            <w:pPr>
              <w:jc w:val="right"/>
              <w:rPr>
                <w:rFonts w:ascii="Calibri" w:hAnsi="Calibri" w:cs="Calibri"/>
              </w:rPr>
            </w:pPr>
            <w:r w:rsidRPr="00645A61">
              <w:rPr>
                <w:rFonts w:ascii="Calibri" w:hAnsi="Calibri" w:cs="Calibri"/>
                <w:sz w:val="22"/>
              </w:rPr>
              <w:t>80</w:t>
            </w:r>
          </w:p>
        </w:tc>
        <w:tc>
          <w:tcPr>
            <w:tcW w:w="1052" w:type="dxa"/>
            <w:gridSpan w:val="4"/>
            <w:shd w:val="clear" w:color="auto" w:fill="auto"/>
            <w:noWrap/>
            <w:vAlign w:val="bottom"/>
            <w:hideMark/>
          </w:tcPr>
          <w:p w:rsidR="00A030F5" w:rsidRPr="00645A61" w:rsidRDefault="00645A61" w:rsidP="00D87F78">
            <w:pPr>
              <w:jc w:val="right"/>
              <w:rPr>
                <w:rFonts w:ascii="Calibri" w:hAnsi="Calibri" w:cs="Calibri"/>
              </w:rPr>
            </w:pPr>
            <w:r w:rsidRPr="00645A61">
              <w:rPr>
                <w:rFonts w:ascii="Calibri" w:hAnsi="Calibri" w:cs="Calibri"/>
                <w:sz w:val="22"/>
              </w:rPr>
              <w:t>95,16</w:t>
            </w:r>
            <w:r w:rsidR="00A030F5" w:rsidRPr="00645A61">
              <w:rPr>
                <w:rFonts w:ascii="Calibri" w:hAnsi="Calibri" w:cs="Calibri"/>
                <w:sz w:val="22"/>
              </w:rPr>
              <w:t>%</w:t>
            </w:r>
          </w:p>
        </w:tc>
        <w:tc>
          <w:tcPr>
            <w:tcW w:w="762" w:type="dxa"/>
            <w:gridSpan w:val="3"/>
            <w:shd w:val="clear" w:color="auto" w:fill="auto"/>
            <w:noWrap/>
            <w:vAlign w:val="bottom"/>
            <w:hideMark/>
          </w:tcPr>
          <w:p w:rsidR="00A030F5" w:rsidRPr="00645A61" w:rsidRDefault="00645A61" w:rsidP="00D87F78">
            <w:pPr>
              <w:jc w:val="right"/>
              <w:rPr>
                <w:rFonts w:ascii="Calibri" w:hAnsi="Calibri" w:cs="Calibri"/>
              </w:rPr>
            </w:pPr>
            <w:r w:rsidRPr="00645A61">
              <w:rPr>
                <w:rFonts w:ascii="Calibri" w:hAnsi="Calibri" w:cs="Calibri"/>
                <w:sz w:val="22"/>
              </w:rPr>
              <w:t>1317</w:t>
            </w:r>
          </w:p>
        </w:tc>
      </w:tr>
      <w:tr w:rsidR="00A030F5" w:rsidRPr="00645A61" w:rsidTr="00BD68E3">
        <w:trPr>
          <w:gridAfter w:val="2"/>
          <w:wAfter w:w="3706" w:type="dxa"/>
          <w:trHeight w:val="375"/>
        </w:trPr>
        <w:tc>
          <w:tcPr>
            <w:tcW w:w="3750" w:type="dxa"/>
            <w:gridSpan w:val="4"/>
            <w:shd w:val="clear" w:color="auto" w:fill="auto"/>
            <w:noWrap/>
            <w:vAlign w:val="bottom"/>
            <w:hideMark/>
          </w:tcPr>
          <w:p w:rsidR="00A030F5" w:rsidRPr="00645A61" w:rsidRDefault="00A030F5" w:rsidP="00D87F78">
            <w:pPr>
              <w:jc w:val="right"/>
              <w:rPr>
                <w:rFonts w:ascii="Calibri" w:hAnsi="Calibri" w:cs="Calibri"/>
              </w:rPr>
            </w:pPr>
            <w:r w:rsidRPr="00645A61">
              <w:rPr>
                <w:rFonts w:ascii="Calibri" w:hAnsi="Calibri" w:cs="Calibri"/>
                <w:sz w:val="22"/>
              </w:rPr>
              <w:t>100</w:t>
            </w:r>
          </w:p>
        </w:tc>
        <w:tc>
          <w:tcPr>
            <w:tcW w:w="1052" w:type="dxa"/>
            <w:gridSpan w:val="4"/>
            <w:shd w:val="clear" w:color="auto" w:fill="auto"/>
            <w:noWrap/>
            <w:vAlign w:val="bottom"/>
            <w:hideMark/>
          </w:tcPr>
          <w:p w:rsidR="00A030F5" w:rsidRPr="00645A61" w:rsidRDefault="00645A61" w:rsidP="00D87F78">
            <w:pPr>
              <w:jc w:val="right"/>
              <w:rPr>
                <w:rFonts w:ascii="Calibri" w:hAnsi="Calibri" w:cs="Calibri"/>
              </w:rPr>
            </w:pPr>
            <w:r w:rsidRPr="00645A61">
              <w:rPr>
                <w:rFonts w:ascii="Calibri" w:hAnsi="Calibri" w:cs="Calibri"/>
                <w:sz w:val="22"/>
              </w:rPr>
              <w:t>0,43</w:t>
            </w:r>
            <w:r w:rsidR="00A030F5" w:rsidRPr="00645A61">
              <w:rPr>
                <w:rFonts w:ascii="Calibri" w:hAnsi="Calibri" w:cs="Calibri"/>
                <w:sz w:val="22"/>
              </w:rPr>
              <w:t>%</w:t>
            </w:r>
          </w:p>
        </w:tc>
        <w:tc>
          <w:tcPr>
            <w:tcW w:w="762" w:type="dxa"/>
            <w:gridSpan w:val="3"/>
            <w:shd w:val="clear" w:color="auto" w:fill="auto"/>
            <w:noWrap/>
            <w:vAlign w:val="bottom"/>
            <w:hideMark/>
          </w:tcPr>
          <w:p w:rsidR="00A030F5" w:rsidRPr="00645A61" w:rsidRDefault="00A030F5" w:rsidP="00D87F78">
            <w:pPr>
              <w:jc w:val="right"/>
              <w:rPr>
                <w:rFonts w:ascii="Calibri" w:hAnsi="Calibri" w:cs="Calibri"/>
              </w:rPr>
            </w:pPr>
            <w:r w:rsidRPr="00645A61">
              <w:rPr>
                <w:rFonts w:ascii="Calibri" w:hAnsi="Calibri" w:cs="Calibri"/>
                <w:sz w:val="22"/>
              </w:rPr>
              <w:t>6</w:t>
            </w:r>
          </w:p>
        </w:tc>
      </w:tr>
      <w:tr w:rsidR="00A030F5" w:rsidRPr="00645A61" w:rsidTr="00BD68E3">
        <w:trPr>
          <w:gridAfter w:val="2"/>
          <w:wAfter w:w="3706" w:type="dxa"/>
          <w:trHeight w:val="315"/>
        </w:trPr>
        <w:tc>
          <w:tcPr>
            <w:tcW w:w="3750" w:type="dxa"/>
            <w:gridSpan w:val="4"/>
            <w:shd w:val="clear" w:color="DEEBF6" w:fill="DEEBF6"/>
            <w:noWrap/>
            <w:vAlign w:val="bottom"/>
            <w:hideMark/>
          </w:tcPr>
          <w:p w:rsidR="00A030F5" w:rsidRPr="00645A61" w:rsidRDefault="00A030F5" w:rsidP="00D87F78">
            <w:pPr>
              <w:rPr>
                <w:rFonts w:ascii="Calibri" w:hAnsi="Calibri" w:cs="Calibri"/>
                <w:b/>
                <w:bCs/>
              </w:rPr>
            </w:pPr>
            <w:r w:rsidRPr="00645A61">
              <w:rPr>
                <w:rFonts w:ascii="Calibri" w:hAnsi="Calibri" w:cs="Calibri"/>
                <w:b/>
                <w:bCs/>
                <w:sz w:val="22"/>
              </w:rPr>
              <w:t>Укупно</w:t>
            </w:r>
          </w:p>
        </w:tc>
        <w:tc>
          <w:tcPr>
            <w:tcW w:w="1052" w:type="dxa"/>
            <w:gridSpan w:val="4"/>
            <w:shd w:val="clear" w:color="DEEBF6" w:fill="DEEBF6"/>
            <w:noWrap/>
            <w:vAlign w:val="bottom"/>
            <w:hideMark/>
          </w:tcPr>
          <w:p w:rsidR="00A030F5" w:rsidRPr="00645A61" w:rsidRDefault="00A030F5" w:rsidP="00D87F78">
            <w:pPr>
              <w:jc w:val="right"/>
              <w:rPr>
                <w:rFonts w:ascii="Calibri" w:hAnsi="Calibri" w:cs="Calibri"/>
                <w:b/>
                <w:bCs/>
              </w:rPr>
            </w:pPr>
            <w:r w:rsidRPr="00645A61">
              <w:rPr>
                <w:rFonts w:ascii="Calibri" w:hAnsi="Calibri" w:cs="Calibri"/>
                <w:b/>
                <w:bCs/>
                <w:sz w:val="22"/>
              </w:rPr>
              <w:t>100%</w:t>
            </w:r>
          </w:p>
        </w:tc>
        <w:tc>
          <w:tcPr>
            <w:tcW w:w="762" w:type="dxa"/>
            <w:gridSpan w:val="3"/>
            <w:shd w:val="clear" w:color="DEEBF6" w:fill="DEEBF6"/>
            <w:noWrap/>
            <w:vAlign w:val="bottom"/>
            <w:hideMark/>
          </w:tcPr>
          <w:p w:rsidR="00A030F5" w:rsidRPr="00645A61" w:rsidRDefault="00645A61" w:rsidP="00D87F78">
            <w:pPr>
              <w:jc w:val="right"/>
              <w:rPr>
                <w:rFonts w:ascii="Calibri" w:hAnsi="Calibri" w:cs="Calibri"/>
                <w:b/>
                <w:bCs/>
              </w:rPr>
            </w:pPr>
            <w:r w:rsidRPr="00645A61">
              <w:rPr>
                <w:rFonts w:ascii="Calibri" w:hAnsi="Calibri" w:cs="Calibri"/>
                <w:b/>
                <w:bCs/>
                <w:sz w:val="22"/>
              </w:rPr>
              <w:t>1384</w:t>
            </w:r>
          </w:p>
        </w:tc>
      </w:tr>
      <w:tr w:rsidR="00636D62" w:rsidRPr="008149F6" w:rsidTr="00BD68E3">
        <w:trPr>
          <w:gridAfter w:val="10"/>
          <w:wAfter w:w="5781" w:type="dxa"/>
          <w:trHeight w:val="315"/>
        </w:trPr>
        <w:tc>
          <w:tcPr>
            <w:tcW w:w="505" w:type="dxa"/>
            <w:shd w:val="clear" w:color="auto" w:fill="auto"/>
            <w:noWrap/>
            <w:vAlign w:val="bottom"/>
            <w:hideMark/>
          </w:tcPr>
          <w:p w:rsidR="00636D62" w:rsidRPr="008149F6" w:rsidRDefault="00636D62" w:rsidP="00D87F78">
            <w:pPr>
              <w:rPr>
                <w:rFonts w:ascii="Calibri" w:hAnsi="Calibri" w:cs="Calibri"/>
                <w:highlight w:val="yellow"/>
              </w:rPr>
            </w:pPr>
          </w:p>
        </w:tc>
        <w:tc>
          <w:tcPr>
            <w:tcW w:w="2984" w:type="dxa"/>
            <w:gridSpan w:val="2"/>
            <w:shd w:val="clear" w:color="auto" w:fill="auto"/>
            <w:noWrap/>
            <w:vAlign w:val="bottom"/>
            <w:hideMark/>
          </w:tcPr>
          <w:p w:rsidR="00636D62" w:rsidRPr="008149F6" w:rsidRDefault="00636D62" w:rsidP="00D87F78">
            <w:pPr>
              <w:rPr>
                <w:rFonts w:ascii="Calibri" w:hAnsi="Calibri" w:cs="Calibri"/>
                <w:highlight w:val="yellow"/>
              </w:rPr>
            </w:pPr>
          </w:p>
        </w:tc>
      </w:tr>
      <w:tr w:rsidR="00636D62" w:rsidRPr="008149F6" w:rsidTr="00BD68E3">
        <w:trPr>
          <w:gridAfter w:val="8"/>
          <w:wAfter w:w="5276" w:type="dxa"/>
          <w:trHeight w:val="300"/>
        </w:trPr>
        <w:tc>
          <w:tcPr>
            <w:tcW w:w="505" w:type="dxa"/>
            <w:shd w:val="clear" w:color="auto" w:fill="auto"/>
            <w:noWrap/>
            <w:vAlign w:val="bottom"/>
            <w:hideMark/>
          </w:tcPr>
          <w:p w:rsidR="00636D62" w:rsidRPr="008149F6" w:rsidRDefault="00636D62" w:rsidP="00D87F78">
            <w:pPr>
              <w:rPr>
                <w:rFonts w:ascii="Calibri" w:hAnsi="Calibri" w:cs="Calibri"/>
                <w:highlight w:val="yellow"/>
              </w:rPr>
            </w:pPr>
          </w:p>
        </w:tc>
        <w:tc>
          <w:tcPr>
            <w:tcW w:w="505" w:type="dxa"/>
            <w:shd w:val="clear" w:color="auto" w:fill="auto"/>
            <w:noWrap/>
            <w:vAlign w:val="bottom"/>
            <w:hideMark/>
          </w:tcPr>
          <w:p w:rsidR="00636D62" w:rsidRPr="008149F6" w:rsidRDefault="00636D62" w:rsidP="00D87F78">
            <w:pPr>
              <w:rPr>
                <w:rFonts w:ascii="Calibri" w:hAnsi="Calibri" w:cs="Calibri"/>
                <w:highlight w:val="yellow"/>
              </w:rPr>
            </w:pPr>
          </w:p>
        </w:tc>
        <w:tc>
          <w:tcPr>
            <w:tcW w:w="2984" w:type="dxa"/>
            <w:gridSpan w:val="3"/>
            <w:shd w:val="clear" w:color="auto" w:fill="auto"/>
            <w:noWrap/>
            <w:vAlign w:val="bottom"/>
            <w:hideMark/>
          </w:tcPr>
          <w:p w:rsidR="00B95858" w:rsidRPr="008149F6" w:rsidRDefault="00B95858" w:rsidP="00D87F78">
            <w:pPr>
              <w:rPr>
                <w:rFonts w:ascii="Calibri" w:hAnsi="Calibri" w:cs="Calibri"/>
                <w:highlight w:val="yellow"/>
              </w:rPr>
            </w:pPr>
          </w:p>
        </w:tc>
      </w:tr>
      <w:tr w:rsidR="009E6AE6" w:rsidRPr="008149F6" w:rsidTr="00BD68E3">
        <w:trPr>
          <w:gridAfter w:val="8"/>
          <w:wAfter w:w="5276" w:type="dxa"/>
          <w:trHeight w:val="300"/>
        </w:trPr>
        <w:tc>
          <w:tcPr>
            <w:tcW w:w="505" w:type="dxa"/>
            <w:shd w:val="clear" w:color="auto" w:fill="auto"/>
            <w:noWrap/>
            <w:vAlign w:val="bottom"/>
          </w:tcPr>
          <w:p w:rsidR="009E6AE6" w:rsidRPr="008149F6" w:rsidRDefault="009E6AE6" w:rsidP="00D87F78">
            <w:pPr>
              <w:rPr>
                <w:rFonts w:ascii="Calibri" w:hAnsi="Calibri" w:cs="Calibri"/>
                <w:highlight w:val="yellow"/>
              </w:rPr>
            </w:pPr>
          </w:p>
        </w:tc>
        <w:tc>
          <w:tcPr>
            <w:tcW w:w="505" w:type="dxa"/>
            <w:shd w:val="clear" w:color="auto" w:fill="auto"/>
            <w:noWrap/>
            <w:vAlign w:val="bottom"/>
          </w:tcPr>
          <w:p w:rsidR="009E6AE6" w:rsidRPr="008149F6" w:rsidRDefault="009E6AE6" w:rsidP="00D87F78">
            <w:pPr>
              <w:rPr>
                <w:rFonts w:ascii="Calibri" w:hAnsi="Calibri" w:cs="Calibri"/>
                <w:highlight w:val="yellow"/>
              </w:rPr>
            </w:pPr>
          </w:p>
        </w:tc>
        <w:tc>
          <w:tcPr>
            <w:tcW w:w="2984" w:type="dxa"/>
            <w:gridSpan w:val="3"/>
            <w:shd w:val="clear" w:color="auto" w:fill="auto"/>
            <w:noWrap/>
            <w:vAlign w:val="bottom"/>
          </w:tcPr>
          <w:p w:rsidR="009E6AE6" w:rsidRPr="008149F6" w:rsidRDefault="009E6AE6" w:rsidP="00D87F78">
            <w:pPr>
              <w:rPr>
                <w:rFonts w:ascii="Calibri" w:hAnsi="Calibri" w:cs="Calibri"/>
                <w:highlight w:val="yellow"/>
              </w:rPr>
            </w:pPr>
          </w:p>
        </w:tc>
      </w:tr>
      <w:tr w:rsidR="003575A4" w:rsidRPr="00721185" w:rsidTr="00BD68E3">
        <w:trPr>
          <w:gridAfter w:val="3"/>
          <w:wAfter w:w="4144" w:type="dxa"/>
          <w:trHeight w:val="315"/>
        </w:trPr>
        <w:tc>
          <w:tcPr>
            <w:tcW w:w="5126" w:type="dxa"/>
            <w:gridSpan w:val="10"/>
            <w:shd w:val="clear" w:color="auto" w:fill="auto"/>
            <w:noWrap/>
            <w:vAlign w:val="bottom"/>
            <w:hideMark/>
          </w:tcPr>
          <w:p w:rsidR="003575A4" w:rsidRPr="00721185" w:rsidRDefault="003575A4" w:rsidP="00D87F78">
            <w:pPr>
              <w:rPr>
                <w:rFonts w:ascii="Calibri" w:hAnsi="Calibri" w:cs="Calibri"/>
                <w:b/>
                <w:bCs/>
                <w:i/>
                <w:iCs/>
              </w:rPr>
            </w:pPr>
            <w:r w:rsidRPr="00721185">
              <w:rPr>
                <w:rFonts w:ascii="Calibri" w:hAnsi="Calibri" w:cs="Calibri"/>
                <w:b/>
                <w:bCs/>
                <w:i/>
                <w:iCs/>
              </w:rPr>
              <w:t>Број хидраната по км дистибутивне мреже</w:t>
            </w:r>
          </w:p>
        </w:tc>
      </w:tr>
      <w:tr w:rsidR="003575A4" w:rsidRPr="008149F6" w:rsidTr="00BD68E3">
        <w:trPr>
          <w:gridAfter w:val="1"/>
          <w:wAfter w:w="90" w:type="dxa"/>
          <w:trHeight w:val="315"/>
        </w:trPr>
        <w:tc>
          <w:tcPr>
            <w:tcW w:w="4607" w:type="dxa"/>
            <w:gridSpan w:val="7"/>
            <w:shd w:val="clear" w:color="DEEBF6" w:fill="DEEBF6"/>
            <w:noWrap/>
            <w:vAlign w:val="bottom"/>
            <w:hideMark/>
          </w:tcPr>
          <w:p w:rsidR="003575A4" w:rsidRPr="00721185" w:rsidRDefault="003575A4" w:rsidP="001D24BD">
            <w:pPr>
              <w:jc w:val="center"/>
              <w:rPr>
                <w:rFonts w:ascii="Calibri" w:hAnsi="Calibri" w:cs="Calibri"/>
                <w:b/>
                <w:bCs/>
              </w:rPr>
            </w:pPr>
            <w:r w:rsidRPr="00721185">
              <w:rPr>
                <w:rFonts w:ascii="Calibri" w:hAnsi="Calibri" w:cs="Calibri"/>
                <w:b/>
                <w:bCs/>
                <w:sz w:val="22"/>
              </w:rPr>
              <w:t>Број хидраната</w:t>
            </w:r>
          </w:p>
        </w:tc>
        <w:tc>
          <w:tcPr>
            <w:tcW w:w="4573" w:type="dxa"/>
            <w:gridSpan w:val="5"/>
            <w:shd w:val="clear" w:color="DEEBF6" w:fill="DEEBF6"/>
            <w:noWrap/>
            <w:vAlign w:val="bottom"/>
            <w:hideMark/>
          </w:tcPr>
          <w:p w:rsidR="003575A4" w:rsidRPr="00721185" w:rsidRDefault="003575A4" w:rsidP="001D24BD">
            <w:pPr>
              <w:jc w:val="center"/>
              <w:rPr>
                <w:rFonts w:ascii="Calibri" w:hAnsi="Calibri" w:cs="Calibri"/>
                <w:b/>
                <w:bCs/>
              </w:rPr>
            </w:pPr>
            <w:r w:rsidRPr="00721185">
              <w:rPr>
                <w:rFonts w:ascii="Calibri" w:hAnsi="Calibri" w:cs="Calibri"/>
                <w:b/>
                <w:bCs/>
                <w:sz w:val="22"/>
              </w:rPr>
              <w:t>Хидрант/км</w:t>
            </w:r>
          </w:p>
        </w:tc>
      </w:tr>
      <w:tr w:rsidR="00B95858" w:rsidRPr="008149F6" w:rsidTr="00BD68E3">
        <w:trPr>
          <w:gridAfter w:val="1"/>
          <w:wAfter w:w="90" w:type="dxa"/>
          <w:trHeight w:val="382"/>
        </w:trPr>
        <w:tc>
          <w:tcPr>
            <w:tcW w:w="4607" w:type="dxa"/>
            <w:gridSpan w:val="7"/>
            <w:shd w:val="clear" w:color="auto" w:fill="auto"/>
            <w:noWrap/>
            <w:hideMark/>
          </w:tcPr>
          <w:p w:rsidR="00B95858" w:rsidRPr="00721185" w:rsidRDefault="00721185" w:rsidP="001E5859">
            <w:pPr>
              <w:jc w:val="center"/>
              <w:rPr>
                <w:rFonts w:ascii="Calibri" w:hAnsi="Calibri" w:cs="Calibri"/>
              </w:rPr>
            </w:pPr>
            <w:r w:rsidRPr="00721185">
              <w:rPr>
                <w:rFonts w:ascii="Calibri" w:hAnsi="Calibri" w:cs="Calibri"/>
              </w:rPr>
              <w:t>1.384</w:t>
            </w:r>
          </w:p>
        </w:tc>
        <w:tc>
          <w:tcPr>
            <w:tcW w:w="4573" w:type="dxa"/>
            <w:gridSpan w:val="5"/>
            <w:shd w:val="clear" w:color="auto" w:fill="auto"/>
            <w:vAlign w:val="center"/>
          </w:tcPr>
          <w:p w:rsidR="00B95858" w:rsidRPr="00721185" w:rsidRDefault="00F001FC" w:rsidP="00F001FC">
            <w:pPr>
              <w:spacing w:after="200" w:line="276" w:lineRule="auto"/>
              <w:jc w:val="center"/>
              <w:rPr>
                <w:rFonts w:ascii="Calibri" w:hAnsi="Calibri" w:cs="Calibri"/>
              </w:rPr>
            </w:pPr>
            <w:r w:rsidRPr="00721185">
              <w:rPr>
                <w:rFonts w:ascii="Calibri" w:hAnsi="Calibri" w:cs="Calibri"/>
              </w:rPr>
              <w:t>2,05</w:t>
            </w:r>
          </w:p>
          <w:p w:rsidR="00B95858" w:rsidRDefault="00B95858" w:rsidP="00F001FC">
            <w:pPr>
              <w:spacing w:after="200" w:line="276" w:lineRule="auto"/>
              <w:jc w:val="center"/>
              <w:rPr>
                <w:rFonts w:ascii="Calibri" w:hAnsi="Calibri" w:cs="Calibri"/>
              </w:rPr>
            </w:pPr>
          </w:p>
          <w:p w:rsidR="004B3E22" w:rsidRPr="00721185" w:rsidRDefault="004B3E22" w:rsidP="00F001FC">
            <w:pPr>
              <w:spacing w:after="200" w:line="276" w:lineRule="auto"/>
              <w:jc w:val="center"/>
              <w:rPr>
                <w:rFonts w:ascii="Calibri" w:hAnsi="Calibri" w:cs="Calibri"/>
              </w:rPr>
            </w:pPr>
          </w:p>
          <w:p w:rsidR="00BA6327" w:rsidRPr="00721185" w:rsidRDefault="00BA6327" w:rsidP="00BA5043">
            <w:pPr>
              <w:rPr>
                <w:rFonts w:ascii="Calibri" w:hAnsi="Calibri" w:cs="Calibri"/>
              </w:rPr>
            </w:pPr>
          </w:p>
        </w:tc>
      </w:tr>
      <w:tr w:rsidR="003575A4" w:rsidRPr="007A5717" w:rsidTr="00BD68E3">
        <w:trPr>
          <w:gridAfter w:val="1"/>
          <w:wAfter w:w="90" w:type="dxa"/>
          <w:trHeight w:val="372"/>
        </w:trPr>
        <w:tc>
          <w:tcPr>
            <w:tcW w:w="9180" w:type="dxa"/>
            <w:gridSpan w:val="12"/>
            <w:shd w:val="clear" w:color="auto" w:fill="BFBFBF"/>
            <w:noWrap/>
            <w:vAlign w:val="bottom"/>
            <w:hideMark/>
          </w:tcPr>
          <w:p w:rsidR="003575A4" w:rsidRPr="007A5717" w:rsidRDefault="003C20B2" w:rsidP="003C20B2">
            <w:pPr>
              <w:pStyle w:val="ListParagraph"/>
              <w:ind w:left="0"/>
              <w:jc w:val="center"/>
              <w:rPr>
                <w:rFonts w:ascii="Calibri" w:hAnsi="Calibri" w:cs="Calibri"/>
                <w:b/>
                <w:bCs/>
                <w:sz w:val="28"/>
                <w:szCs w:val="28"/>
              </w:rPr>
            </w:pPr>
            <w:r w:rsidRPr="007A5717">
              <w:rPr>
                <w:rFonts w:ascii="Calibri" w:hAnsi="Calibri" w:cs="Calibri"/>
                <w:b/>
                <w:bCs/>
                <w:sz w:val="28"/>
                <w:szCs w:val="28"/>
              </w:rPr>
              <w:lastRenderedPageBreak/>
              <w:t xml:space="preserve">9. </w:t>
            </w:r>
            <w:r w:rsidR="003575A4" w:rsidRPr="007A5717">
              <w:rPr>
                <w:rFonts w:ascii="Calibri" w:hAnsi="Calibri" w:cs="Calibri"/>
                <w:b/>
                <w:bCs/>
                <w:sz w:val="28"/>
                <w:szCs w:val="28"/>
              </w:rPr>
              <w:t>ВАЗДУШНИ ВЕНТИЛИ (ВВ)</w:t>
            </w:r>
          </w:p>
        </w:tc>
      </w:tr>
      <w:tr w:rsidR="003575A4" w:rsidRPr="007A5717" w:rsidTr="00BD68E3">
        <w:trPr>
          <w:gridAfter w:val="1"/>
          <w:wAfter w:w="90" w:type="dxa"/>
          <w:trHeight w:val="300"/>
        </w:trPr>
        <w:tc>
          <w:tcPr>
            <w:tcW w:w="4802" w:type="dxa"/>
            <w:gridSpan w:val="8"/>
            <w:shd w:val="clear" w:color="auto" w:fill="auto"/>
            <w:noWrap/>
            <w:vAlign w:val="bottom"/>
            <w:hideMark/>
          </w:tcPr>
          <w:p w:rsidR="003575A4" w:rsidRPr="007A5717" w:rsidRDefault="003575A4" w:rsidP="00D87F78">
            <w:pPr>
              <w:rPr>
                <w:rFonts w:ascii="Calibri" w:hAnsi="Calibri" w:cs="Calibri"/>
              </w:rPr>
            </w:pPr>
          </w:p>
        </w:tc>
        <w:tc>
          <w:tcPr>
            <w:tcW w:w="4378" w:type="dxa"/>
            <w:gridSpan w:val="4"/>
            <w:shd w:val="clear" w:color="auto" w:fill="auto"/>
            <w:noWrap/>
            <w:vAlign w:val="bottom"/>
            <w:hideMark/>
          </w:tcPr>
          <w:p w:rsidR="003575A4" w:rsidRPr="007A5717" w:rsidRDefault="003575A4" w:rsidP="00D87F78">
            <w:pPr>
              <w:rPr>
                <w:rFonts w:ascii="Calibri" w:hAnsi="Calibri" w:cs="Calibri"/>
              </w:rPr>
            </w:pPr>
          </w:p>
        </w:tc>
      </w:tr>
      <w:tr w:rsidR="003575A4" w:rsidRPr="007A5717" w:rsidTr="00BD68E3">
        <w:trPr>
          <w:gridAfter w:val="1"/>
          <w:wAfter w:w="90" w:type="dxa"/>
          <w:trHeight w:val="330"/>
        </w:trPr>
        <w:tc>
          <w:tcPr>
            <w:tcW w:w="9180" w:type="dxa"/>
            <w:gridSpan w:val="12"/>
            <w:shd w:val="clear" w:color="auto" w:fill="auto"/>
            <w:noWrap/>
            <w:vAlign w:val="bottom"/>
            <w:hideMark/>
          </w:tcPr>
          <w:p w:rsidR="003575A4" w:rsidRPr="007A5717" w:rsidRDefault="003575A4" w:rsidP="00D87F78">
            <w:pPr>
              <w:rPr>
                <w:rFonts w:ascii="Calibri" w:hAnsi="Calibri" w:cs="Calibri"/>
                <w:b/>
                <w:bCs/>
                <w:i/>
                <w:iCs/>
              </w:rPr>
            </w:pPr>
            <w:r w:rsidRPr="007A5717">
              <w:rPr>
                <w:rFonts w:ascii="Calibri" w:hAnsi="Calibri" w:cs="Calibri"/>
                <w:b/>
                <w:bCs/>
                <w:i/>
                <w:iCs/>
              </w:rPr>
              <w:t>Заступљеност ВВ у систему (Тип)</w:t>
            </w:r>
          </w:p>
        </w:tc>
      </w:tr>
      <w:tr w:rsidR="00723E5D" w:rsidRPr="007A5717" w:rsidTr="00BD68E3">
        <w:trPr>
          <w:gridAfter w:val="1"/>
          <w:wAfter w:w="90" w:type="dxa"/>
          <w:trHeight w:val="315"/>
        </w:trPr>
        <w:tc>
          <w:tcPr>
            <w:tcW w:w="9180" w:type="dxa"/>
            <w:gridSpan w:val="12"/>
            <w:shd w:val="clear" w:color="000000" w:fill="FFFFFF"/>
            <w:noWrap/>
            <w:vAlign w:val="bottom"/>
            <w:hideMark/>
          </w:tcPr>
          <w:p w:rsidR="00723E5D" w:rsidRPr="007A5717" w:rsidRDefault="00723E5D" w:rsidP="00D87F78">
            <w:pPr>
              <w:rPr>
                <w:rFonts w:ascii="Calibri" w:hAnsi="Calibri" w:cs="Calibri"/>
                <w:b/>
                <w:bCs/>
              </w:rPr>
            </w:pPr>
            <w:r w:rsidRPr="007A5717">
              <w:rPr>
                <w:rFonts w:ascii="Calibri" w:hAnsi="Calibri" w:cs="Calibri"/>
                <w:b/>
                <w:bCs/>
                <w:sz w:val="22"/>
              </w:rPr>
              <w:t> </w:t>
            </w:r>
          </w:p>
          <w:tbl>
            <w:tblPr>
              <w:tblW w:w="9072" w:type="dxa"/>
              <w:tblLook w:val="04A0"/>
            </w:tblPr>
            <w:tblGrid>
              <w:gridCol w:w="1936"/>
              <w:gridCol w:w="1596"/>
              <w:gridCol w:w="5540"/>
            </w:tblGrid>
            <w:tr w:rsidR="00723E5D" w:rsidRPr="007A5717" w:rsidTr="00723E5D">
              <w:trPr>
                <w:trHeight w:val="300"/>
              </w:trPr>
              <w:tc>
                <w:tcPr>
                  <w:tcW w:w="1936" w:type="dxa"/>
                  <w:shd w:val="clear" w:color="DEEBF6" w:fill="DEEBF6"/>
                  <w:noWrap/>
                  <w:vAlign w:val="bottom"/>
                  <w:hideMark/>
                </w:tcPr>
                <w:p w:rsidR="00723E5D" w:rsidRPr="007A5717" w:rsidRDefault="00723E5D" w:rsidP="00D87F78">
                  <w:pPr>
                    <w:rPr>
                      <w:rFonts w:ascii="Calibri" w:hAnsi="Calibri" w:cs="Calibri"/>
                      <w:b/>
                      <w:bCs/>
                    </w:rPr>
                  </w:pPr>
                  <w:r w:rsidRPr="007A5717">
                    <w:rPr>
                      <w:rFonts w:ascii="Calibri" w:hAnsi="Calibri" w:cs="Calibri"/>
                      <w:b/>
                      <w:bCs/>
                      <w:sz w:val="22"/>
                    </w:rPr>
                    <w:t>Тип</w:t>
                  </w:r>
                </w:p>
              </w:tc>
              <w:tc>
                <w:tcPr>
                  <w:tcW w:w="1596" w:type="dxa"/>
                  <w:shd w:val="clear" w:color="DEEBF6" w:fill="DEEBF6"/>
                  <w:noWrap/>
                  <w:vAlign w:val="bottom"/>
                  <w:hideMark/>
                </w:tcPr>
                <w:p w:rsidR="00723E5D" w:rsidRPr="007A5717" w:rsidRDefault="00723E5D" w:rsidP="00D87F78">
                  <w:pPr>
                    <w:jc w:val="right"/>
                    <w:rPr>
                      <w:rFonts w:ascii="Calibri" w:hAnsi="Calibri" w:cs="Calibri"/>
                      <w:b/>
                      <w:bCs/>
                    </w:rPr>
                  </w:pPr>
                  <w:r w:rsidRPr="007A5717">
                    <w:rPr>
                      <w:rFonts w:ascii="Calibri" w:hAnsi="Calibri" w:cs="Calibri"/>
                      <w:b/>
                      <w:bCs/>
                      <w:sz w:val="22"/>
                    </w:rPr>
                    <w:t xml:space="preserve">        [%]</w:t>
                  </w:r>
                </w:p>
              </w:tc>
              <w:tc>
                <w:tcPr>
                  <w:tcW w:w="5540" w:type="dxa"/>
                  <w:shd w:val="clear" w:color="DEEBF6" w:fill="DEEBF6"/>
                  <w:noWrap/>
                  <w:vAlign w:val="bottom"/>
                  <w:hideMark/>
                </w:tcPr>
                <w:p w:rsidR="00723E5D" w:rsidRPr="007A5717" w:rsidRDefault="00723E5D" w:rsidP="00D87F78">
                  <w:pPr>
                    <w:jc w:val="right"/>
                    <w:rPr>
                      <w:rFonts w:ascii="Calibri" w:hAnsi="Calibri" w:cs="Calibri"/>
                      <w:b/>
                      <w:bCs/>
                    </w:rPr>
                  </w:pPr>
                  <w:r w:rsidRPr="007A5717">
                    <w:rPr>
                      <w:rFonts w:ascii="Calibri" w:hAnsi="Calibri" w:cs="Calibri"/>
                      <w:b/>
                      <w:bCs/>
                      <w:sz w:val="22"/>
                    </w:rPr>
                    <w:t>[ком]</w:t>
                  </w:r>
                </w:p>
              </w:tc>
            </w:tr>
            <w:tr w:rsidR="00723E5D" w:rsidRPr="007A5717" w:rsidTr="00723E5D">
              <w:trPr>
                <w:trHeight w:val="300"/>
              </w:trPr>
              <w:tc>
                <w:tcPr>
                  <w:tcW w:w="1936" w:type="dxa"/>
                  <w:shd w:val="clear" w:color="auto" w:fill="auto"/>
                  <w:noWrap/>
                  <w:vAlign w:val="bottom"/>
                  <w:hideMark/>
                </w:tcPr>
                <w:p w:rsidR="00723E5D" w:rsidRPr="007A5717" w:rsidRDefault="00723E5D" w:rsidP="00D87F78">
                  <w:pPr>
                    <w:rPr>
                      <w:rFonts w:ascii="Calibri" w:hAnsi="Calibri" w:cs="Calibri"/>
                    </w:rPr>
                  </w:pPr>
                  <w:r w:rsidRPr="007A5717">
                    <w:rPr>
                      <w:rFonts w:ascii="Calibri" w:hAnsi="Calibri" w:cs="Calibri"/>
                      <w:sz w:val="22"/>
                    </w:rPr>
                    <w:t>Аутоматски ВВ</w:t>
                  </w:r>
                </w:p>
              </w:tc>
              <w:tc>
                <w:tcPr>
                  <w:tcW w:w="1596" w:type="dxa"/>
                  <w:shd w:val="clear" w:color="auto" w:fill="auto"/>
                  <w:noWrap/>
                  <w:vAlign w:val="bottom"/>
                  <w:hideMark/>
                </w:tcPr>
                <w:p w:rsidR="00723E5D" w:rsidRPr="007A5717" w:rsidRDefault="00723E5D" w:rsidP="00D87F78">
                  <w:pPr>
                    <w:jc w:val="right"/>
                    <w:rPr>
                      <w:rFonts w:ascii="Calibri" w:hAnsi="Calibri" w:cs="Calibri"/>
                    </w:rPr>
                  </w:pPr>
                  <w:r w:rsidRPr="007A5717">
                    <w:rPr>
                      <w:rFonts w:ascii="Calibri" w:hAnsi="Calibri" w:cs="Calibri"/>
                      <w:sz w:val="22"/>
                    </w:rPr>
                    <w:t>11,27%</w:t>
                  </w:r>
                </w:p>
              </w:tc>
              <w:tc>
                <w:tcPr>
                  <w:tcW w:w="5540" w:type="dxa"/>
                  <w:shd w:val="clear" w:color="auto" w:fill="auto"/>
                  <w:noWrap/>
                  <w:vAlign w:val="bottom"/>
                  <w:hideMark/>
                </w:tcPr>
                <w:p w:rsidR="00723E5D" w:rsidRPr="007A5717" w:rsidRDefault="00723E5D" w:rsidP="00D87F78">
                  <w:pPr>
                    <w:jc w:val="right"/>
                    <w:rPr>
                      <w:rFonts w:ascii="Calibri" w:hAnsi="Calibri" w:cs="Calibri"/>
                    </w:rPr>
                  </w:pPr>
                  <w:r w:rsidRPr="007A5717">
                    <w:rPr>
                      <w:rFonts w:ascii="Calibri" w:hAnsi="Calibri" w:cs="Calibri"/>
                      <w:sz w:val="22"/>
                    </w:rPr>
                    <w:t>11</w:t>
                  </w:r>
                </w:p>
              </w:tc>
            </w:tr>
            <w:tr w:rsidR="00723E5D" w:rsidRPr="007A5717" w:rsidTr="00723E5D">
              <w:trPr>
                <w:trHeight w:val="315"/>
              </w:trPr>
              <w:tc>
                <w:tcPr>
                  <w:tcW w:w="1936" w:type="dxa"/>
                  <w:shd w:val="clear" w:color="auto" w:fill="auto"/>
                  <w:noWrap/>
                  <w:vAlign w:val="bottom"/>
                  <w:hideMark/>
                </w:tcPr>
                <w:p w:rsidR="00723E5D" w:rsidRPr="007A5717" w:rsidRDefault="00723E5D" w:rsidP="00D87F78">
                  <w:pPr>
                    <w:rPr>
                      <w:rFonts w:ascii="Calibri" w:hAnsi="Calibri" w:cs="Calibri"/>
                    </w:rPr>
                  </w:pPr>
                  <w:r w:rsidRPr="007A5717">
                    <w:rPr>
                      <w:rFonts w:ascii="Calibri" w:hAnsi="Calibri" w:cs="Calibri"/>
                      <w:sz w:val="22"/>
                    </w:rPr>
                    <w:t>ВВ са 2 кугле</w:t>
                  </w:r>
                </w:p>
              </w:tc>
              <w:tc>
                <w:tcPr>
                  <w:tcW w:w="1596" w:type="dxa"/>
                  <w:shd w:val="clear" w:color="auto" w:fill="auto"/>
                  <w:noWrap/>
                  <w:vAlign w:val="bottom"/>
                  <w:hideMark/>
                </w:tcPr>
                <w:p w:rsidR="00723E5D" w:rsidRPr="007A5717" w:rsidRDefault="00723E5D" w:rsidP="00D87F78">
                  <w:pPr>
                    <w:jc w:val="right"/>
                    <w:rPr>
                      <w:rFonts w:ascii="Calibri" w:hAnsi="Calibri" w:cs="Calibri"/>
                    </w:rPr>
                  </w:pPr>
                  <w:r w:rsidRPr="007A5717">
                    <w:rPr>
                      <w:rFonts w:ascii="Calibri" w:hAnsi="Calibri" w:cs="Calibri"/>
                      <w:sz w:val="22"/>
                    </w:rPr>
                    <w:t>4,23%</w:t>
                  </w:r>
                </w:p>
              </w:tc>
              <w:tc>
                <w:tcPr>
                  <w:tcW w:w="5540" w:type="dxa"/>
                  <w:shd w:val="clear" w:color="auto" w:fill="auto"/>
                  <w:noWrap/>
                  <w:vAlign w:val="bottom"/>
                  <w:hideMark/>
                </w:tcPr>
                <w:p w:rsidR="00723E5D" w:rsidRPr="007A5717" w:rsidRDefault="00723E5D" w:rsidP="00D87F78">
                  <w:pPr>
                    <w:jc w:val="right"/>
                    <w:rPr>
                      <w:rFonts w:ascii="Calibri" w:hAnsi="Calibri" w:cs="Calibri"/>
                    </w:rPr>
                  </w:pPr>
                  <w:r w:rsidRPr="007A5717">
                    <w:rPr>
                      <w:rFonts w:ascii="Calibri" w:hAnsi="Calibri" w:cs="Calibri"/>
                      <w:sz w:val="22"/>
                    </w:rPr>
                    <w:t>3</w:t>
                  </w:r>
                </w:p>
              </w:tc>
            </w:tr>
            <w:tr w:rsidR="00723E5D" w:rsidRPr="007A5717" w:rsidTr="00723E5D">
              <w:trPr>
                <w:trHeight w:val="315"/>
              </w:trPr>
              <w:tc>
                <w:tcPr>
                  <w:tcW w:w="1936" w:type="dxa"/>
                  <w:shd w:val="clear" w:color="auto" w:fill="auto"/>
                  <w:noWrap/>
                  <w:vAlign w:val="bottom"/>
                  <w:hideMark/>
                </w:tcPr>
                <w:p w:rsidR="00723E5D" w:rsidRPr="007A5717" w:rsidRDefault="00723E5D" w:rsidP="00D87F78">
                  <w:pPr>
                    <w:rPr>
                      <w:rFonts w:ascii="Calibri" w:hAnsi="Calibri" w:cs="Calibri"/>
                    </w:rPr>
                  </w:pPr>
                  <w:r w:rsidRPr="007A5717">
                    <w:rPr>
                      <w:rFonts w:ascii="Calibri" w:hAnsi="Calibri" w:cs="Calibri"/>
                      <w:sz w:val="22"/>
                    </w:rPr>
                    <w:t>ВВ са 1 куглом</w:t>
                  </w:r>
                </w:p>
              </w:tc>
              <w:tc>
                <w:tcPr>
                  <w:tcW w:w="1596" w:type="dxa"/>
                  <w:shd w:val="clear" w:color="auto" w:fill="auto"/>
                  <w:noWrap/>
                  <w:vAlign w:val="bottom"/>
                  <w:hideMark/>
                </w:tcPr>
                <w:p w:rsidR="00723E5D" w:rsidRPr="007A5717" w:rsidRDefault="00723E5D" w:rsidP="00D87F78">
                  <w:pPr>
                    <w:jc w:val="right"/>
                    <w:rPr>
                      <w:rFonts w:ascii="Calibri" w:hAnsi="Calibri" w:cs="Calibri"/>
                    </w:rPr>
                  </w:pPr>
                  <w:r w:rsidRPr="007A5717">
                    <w:rPr>
                      <w:rFonts w:ascii="Calibri" w:hAnsi="Calibri" w:cs="Calibri"/>
                      <w:sz w:val="22"/>
                    </w:rPr>
                    <w:t>84,50%</w:t>
                  </w:r>
                </w:p>
              </w:tc>
              <w:tc>
                <w:tcPr>
                  <w:tcW w:w="5540" w:type="dxa"/>
                  <w:shd w:val="clear" w:color="auto" w:fill="auto"/>
                  <w:noWrap/>
                  <w:vAlign w:val="bottom"/>
                  <w:hideMark/>
                </w:tcPr>
                <w:p w:rsidR="00723E5D" w:rsidRPr="007A5717" w:rsidRDefault="00723E5D" w:rsidP="00D87F78">
                  <w:pPr>
                    <w:jc w:val="right"/>
                    <w:rPr>
                      <w:rFonts w:ascii="Calibri" w:hAnsi="Calibri" w:cs="Calibri"/>
                    </w:rPr>
                  </w:pPr>
                  <w:r w:rsidRPr="007A5717">
                    <w:rPr>
                      <w:rFonts w:ascii="Calibri" w:hAnsi="Calibri" w:cs="Calibri"/>
                      <w:sz w:val="22"/>
                    </w:rPr>
                    <w:t>60</w:t>
                  </w:r>
                </w:p>
              </w:tc>
            </w:tr>
            <w:tr w:rsidR="00723E5D" w:rsidRPr="007A5717" w:rsidTr="00723E5D">
              <w:trPr>
                <w:trHeight w:val="300"/>
              </w:trPr>
              <w:tc>
                <w:tcPr>
                  <w:tcW w:w="1936" w:type="dxa"/>
                  <w:shd w:val="clear" w:color="DEEBF6" w:fill="DEEBF6"/>
                  <w:noWrap/>
                  <w:vAlign w:val="bottom"/>
                  <w:hideMark/>
                </w:tcPr>
                <w:p w:rsidR="00723E5D" w:rsidRPr="007A5717" w:rsidRDefault="00723E5D" w:rsidP="00D87F78">
                  <w:pPr>
                    <w:rPr>
                      <w:rFonts w:ascii="Calibri" w:hAnsi="Calibri" w:cs="Calibri"/>
                      <w:b/>
                      <w:bCs/>
                    </w:rPr>
                  </w:pPr>
                  <w:r w:rsidRPr="007A5717">
                    <w:rPr>
                      <w:rFonts w:ascii="Calibri" w:hAnsi="Calibri" w:cs="Calibri"/>
                      <w:b/>
                      <w:bCs/>
                      <w:sz w:val="22"/>
                    </w:rPr>
                    <w:t>Укупно</w:t>
                  </w:r>
                </w:p>
              </w:tc>
              <w:tc>
                <w:tcPr>
                  <w:tcW w:w="1596" w:type="dxa"/>
                  <w:shd w:val="clear" w:color="DEEBF6" w:fill="DEEBF6"/>
                  <w:noWrap/>
                  <w:vAlign w:val="bottom"/>
                  <w:hideMark/>
                </w:tcPr>
                <w:p w:rsidR="00723E5D" w:rsidRPr="007A5717" w:rsidRDefault="00723E5D" w:rsidP="00D87F78">
                  <w:pPr>
                    <w:jc w:val="right"/>
                    <w:rPr>
                      <w:rFonts w:ascii="Calibri" w:hAnsi="Calibri" w:cs="Calibri"/>
                      <w:b/>
                      <w:bCs/>
                    </w:rPr>
                  </w:pPr>
                  <w:r w:rsidRPr="007A5717">
                    <w:rPr>
                      <w:rFonts w:ascii="Calibri" w:hAnsi="Calibri" w:cs="Calibri"/>
                      <w:b/>
                      <w:bCs/>
                      <w:sz w:val="22"/>
                    </w:rPr>
                    <w:t>100%</w:t>
                  </w:r>
                </w:p>
              </w:tc>
              <w:tc>
                <w:tcPr>
                  <w:tcW w:w="5540" w:type="dxa"/>
                  <w:shd w:val="clear" w:color="DEEBF6" w:fill="DEEBF6"/>
                  <w:noWrap/>
                  <w:vAlign w:val="bottom"/>
                  <w:hideMark/>
                </w:tcPr>
                <w:p w:rsidR="00723E5D" w:rsidRPr="007A5717" w:rsidRDefault="00723E5D" w:rsidP="00D87F78">
                  <w:pPr>
                    <w:jc w:val="right"/>
                    <w:rPr>
                      <w:rFonts w:ascii="Calibri" w:hAnsi="Calibri" w:cs="Calibri"/>
                      <w:b/>
                      <w:bCs/>
                    </w:rPr>
                  </w:pPr>
                  <w:r w:rsidRPr="007A5717">
                    <w:rPr>
                      <w:rFonts w:ascii="Calibri" w:hAnsi="Calibri" w:cs="Calibri"/>
                      <w:b/>
                      <w:bCs/>
                      <w:sz w:val="22"/>
                    </w:rPr>
                    <w:t>71</w:t>
                  </w:r>
                </w:p>
              </w:tc>
            </w:tr>
          </w:tbl>
          <w:p w:rsidR="00723E5D" w:rsidRPr="007A5717" w:rsidRDefault="00723E5D" w:rsidP="00D87F78">
            <w:pPr>
              <w:rPr>
                <w:rFonts w:ascii="Calibri" w:hAnsi="Calibri" w:cs="Calibri"/>
                <w:b/>
                <w:bCs/>
              </w:rPr>
            </w:pPr>
          </w:p>
          <w:p w:rsidR="00723E5D" w:rsidRPr="007A5717" w:rsidRDefault="00723E5D" w:rsidP="00D87F78">
            <w:pPr>
              <w:rPr>
                <w:rFonts w:ascii="Calibri" w:hAnsi="Calibri" w:cs="Calibri"/>
                <w:b/>
                <w:bCs/>
              </w:rPr>
            </w:pPr>
          </w:p>
        </w:tc>
      </w:tr>
      <w:tr w:rsidR="003575A4" w:rsidRPr="008149F6" w:rsidTr="00BD68E3">
        <w:trPr>
          <w:gridAfter w:val="1"/>
          <w:wAfter w:w="90" w:type="dxa"/>
          <w:trHeight w:val="375"/>
        </w:trPr>
        <w:tc>
          <w:tcPr>
            <w:tcW w:w="4802" w:type="dxa"/>
            <w:gridSpan w:val="8"/>
            <w:shd w:val="clear" w:color="auto" w:fill="auto"/>
            <w:noWrap/>
            <w:vAlign w:val="bottom"/>
            <w:hideMark/>
          </w:tcPr>
          <w:p w:rsidR="003575A4" w:rsidRPr="008149F6" w:rsidRDefault="003575A4" w:rsidP="00D87F78">
            <w:pPr>
              <w:rPr>
                <w:rFonts w:ascii="Calibri" w:hAnsi="Calibri" w:cs="Calibri"/>
                <w:highlight w:val="yellow"/>
              </w:rPr>
            </w:pPr>
          </w:p>
          <w:p w:rsidR="003575A4" w:rsidRPr="008149F6" w:rsidRDefault="003575A4" w:rsidP="00D87F78">
            <w:pPr>
              <w:rPr>
                <w:rFonts w:ascii="Calibri" w:hAnsi="Calibri" w:cs="Calibri"/>
                <w:highlight w:val="yellow"/>
              </w:rPr>
            </w:pPr>
          </w:p>
        </w:tc>
        <w:tc>
          <w:tcPr>
            <w:tcW w:w="4378" w:type="dxa"/>
            <w:gridSpan w:val="4"/>
            <w:shd w:val="clear" w:color="auto" w:fill="auto"/>
            <w:noWrap/>
            <w:vAlign w:val="bottom"/>
            <w:hideMark/>
          </w:tcPr>
          <w:p w:rsidR="003575A4" w:rsidRPr="008149F6" w:rsidRDefault="003575A4" w:rsidP="00D87F78">
            <w:pPr>
              <w:rPr>
                <w:rFonts w:ascii="Calibri" w:hAnsi="Calibri" w:cs="Calibri"/>
                <w:highlight w:val="yellow"/>
              </w:rPr>
            </w:pPr>
          </w:p>
        </w:tc>
      </w:tr>
      <w:tr w:rsidR="003575A4" w:rsidRPr="007A5717" w:rsidTr="00BD68E3">
        <w:trPr>
          <w:gridAfter w:val="1"/>
          <w:wAfter w:w="90" w:type="dxa"/>
          <w:trHeight w:val="372"/>
        </w:trPr>
        <w:tc>
          <w:tcPr>
            <w:tcW w:w="9180" w:type="dxa"/>
            <w:gridSpan w:val="12"/>
            <w:shd w:val="clear" w:color="auto" w:fill="BFBFBF"/>
            <w:noWrap/>
            <w:vAlign w:val="bottom"/>
            <w:hideMark/>
          </w:tcPr>
          <w:p w:rsidR="003575A4" w:rsidRPr="007A5717" w:rsidRDefault="003C20B2" w:rsidP="003C20B2">
            <w:pPr>
              <w:pStyle w:val="ListParagraph"/>
              <w:ind w:left="0"/>
              <w:jc w:val="center"/>
              <w:rPr>
                <w:rFonts w:ascii="Calibri" w:hAnsi="Calibri" w:cs="Calibri"/>
                <w:b/>
                <w:bCs/>
                <w:sz w:val="28"/>
                <w:szCs w:val="28"/>
              </w:rPr>
            </w:pPr>
            <w:r w:rsidRPr="007A5717">
              <w:rPr>
                <w:rFonts w:ascii="Calibri" w:hAnsi="Calibri" w:cs="Calibri"/>
                <w:b/>
                <w:bCs/>
                <w:sz w:val="28"/>
                <w:szCs w:val="28"/>
              </w:rPr>
              <w:t xml:space="preserve">10. </w:t>
            </w:r>
            <w:r w:rsidR="003575A4" w:rsidRPr="007A5717">
              <w:rPr>
                <w:rFonts w:ascii="Calibri" w:hAnsi="Calibri" w:cs="Calibri"/>
                <w:b/>
                <w:bCs/>
                <w:sz w:val="28"/>
                <w:szCs w:val="28"/>
              </w:rPr>
              <w:t>МЈЕРНА МЈЕСТА (ММ) - МЈЕРНИ УРЕЂАЈИ (МУ)</w:t>
            </w:r>
          </w:p>
        </w:tc>
      </w:tr>
      <w:tr w:rsidR="002E0655" w:rsidRPr="007A5717" w:rsidTr="00BD68E3">
        <w:trPr>
          <w:gridAfter w:val="1"/>
          <w:wAfter w:w="90" w:type="dxa"/>
          <w:trHeight w:val="330"/>
        </w:trPr>
        <w:tc>
          <w:tcPr>
            <w:tcW w:w="9180" w:type="dxa"/>
            <w:gridSpan w:val="12"/>
            <w:shd w:val="clear" w:color="auto" w:fill="auto"/>
            <w:noWrap/>
            <w:vAlign w:val="bottom"/>
            <w:hideMark/>
          </w:tcPr>
          <w:p w:rsidR="002E0655" w:rsidRPr="007A5717" w:rsidRDefault="002E0655" w:rsidP="00D87F78">
            <w:pPr>
              <w:rPr>
                <w:rFonts w:ascii="Calibri" w:hAnsi="Calibri" w:cs="Calibri"/>
                <w:b/>
                <w:bCs/>
                <w:i/>
                <w:iCs/>
              </w:rPr>
            </w:pPr>
            <w:r w:rsidRPr="007A5717">
              <w:rPr>
                <w:rFonts w:ascii="Calibri" w:hAnsi="Calibri" w:cs="Calibri"/>
                <w:b/>
                <w:bCs/>
                <w:i/>
                <w:iCs/>
              </w:rPr>
              <w:t>Заступљеност МУ (Тип)</w:t>
            </w:r>
          </w:p>
        </w:tc>
      </w:tr>
      <w:tr w:rsidR="002E0655" w:rsidRPr="007A5717" w:rsidTr="00BD68E3">
        <w:trPr>
          <w:gridAfter w:val="1"/>
          <w:wAfter w:w="90" w:type="dxa"/>
          <w:trHeight w:val="315"/>
        </w:trPr>
        <w:tc>
          <w:tcPr>
            <w:tcW w:w="3750" w:type="dxa"/>
            <w:gridSpan w:val="4"/>
            <w:shd w:val="clear" w:color="auto" w:fill="auto"/>
            <w:noWrap/>
            <w:vAlign w:val="bottom"/>
            <w:hideMark/>
          </w:tcPr>
          <w:p w:rsidR="002E0655" w:rsidRPr="007A5717" w:rsidRDefault="002E0655" w:rsidP="00D87F78">
            <w:pPr>
              <w:rPr>
                <w:rFonts w:ascii="Calibri" w:hAnsi="Calibri" w:cs="Calibri"/>
              </w:rPr>
            </w:pPr>
          </w:p>
        </w:tc>
        <w:tc>
          <w:tcPr>
            <w:tcW w:w="5430" w:type="dxa"/>
            <w:gridSpan w:val="8"/>
            <w:shd w:val="clear" w:color="auto" w:fill="auto"/>
            <w:noWrap/>
            <w:vAlign w:val="bottom"/>
            <w:hideMark/>
          </w:tcPr>
          <w:p w:rsidR="002E0655" w:rsidRPr="007A5717" w:rsidRDefault="002E0655" w:rsidP="00D87F78">
            <w:pPr>
              <w:rPr>
                <w:rFonts w:ascii="Calibri" w:hAnsi="Calibri" w:cs="Calibri"/>
              </w:rPr>
            </w:pPr>
          </w:p>
        </w:tc>
      </w:tr>
      <w:tr w:rsidR="002E0655" w:rsidRPr="007A5717" w:rsidTr="00BD68E3">
        <w:trPr>
          <w:gridAfter w:val="1"/>
          <w:wAfter w:w="90" w:type="dxa"/>
          <w:trHeight w:val="300"/>
        </w:trPr>
        <w:tc>
          <w:tcPr>
            <w:tcW w:w="3750" w:type="dxa"/>
            <w:gridSpan w:val="4"/>
            <w:shd w:val="clear" w:color="DEEBF6" w:fill="DEEBF6"/>
            <w:noWrap/>
            <w:vAlign w:val="bottom"/>
            <w:hideMark/>
          </w:tcPr>
          <w:p w:rsidR="002E0655" w:rsidRPr="007A5717" w:rsidRDefault="002E0655" w:rsidP="00D87F78">
            <w:pPr>
              <w:rPr>
                <w:rFonts w:ascii="Calibri" w:hAnsi="Calibri" w:cs="Calibri"/>
                <w:b/>
                <w:bCs/>
              </w:rPr>
            </w:pPr>
            <w:r w:rsidRPr="007A5717">
              <w:rPr>
                <w:rFonts w:ascii="Calibri" w:hAnsi="Calibri" w:cs="Calibri"/>
                <w:b/>
                <w:bCs/>
                <w:sz w:val="22"/>
              </w:rPr>
              <w:t>Тип</w:t>
            </w:r>
          </w:p>
        </w:tc>
        <w:tc>
          <w:tcPr>
            <w:tcW w:w="5430" w:type="dxa"/>
            <w:gridSpan w:val="8"/>
            <w:shd w:val="clear" w:color="DEEBF6" w:fill="DEEBF6"/>
            <w:noWrap/>
            <w:vAlign w:val="bottom"/>
            <w:hideMark/>
          </w:tcPr>
          <w:p w:rsidR="002E0655" w:rsidRPr="007A5717" w:rsidRDefault="002E0655" w:rsidP="00D87F78">
            <w:pPr>
              <w:jc w:val="right"/>
              <w:rPr>
                <w:rFonts w:ascii="Calibri" w:hAnsi="Calibri" w:cs="Calibri"/>
                <w:b/>
                <w:bCs/>
              </w:rPr>
            </w:pPr>
            <w:r w:rsidRPr="007A5717">
              <w:rPr>
                <w:rFonts w:ascii="Calibri" w:hAnsi="Calibri" w:cs="Calibri"/>
                <w:b/>
                <w:bCs/>
                <w:sz w:val="22"/>
              </w:rPr>
              <w:t>[ком]</w:t>
            </w:r>
          </w:p>
        </w:tc>
      </w:tr>
      <w:tr w:rsidR="002E0655" w:rsidRPr="007A5717" w:rsidTr="00BD68E3">
        <w:trPr>
          <w:gridAfter w:val="1"/>
          <w:wAfter w:w="90" w:type="dxa"/>
          <w:trHeight w:val="300"/>
        </w:trPr>
        <w:tc>
          <w:tcPr>
            <w:tcW w:w="3750" w:type="dxa"/>
            <w:gridSpan w:val="4"/>
            <w:shd w:val="clear" w:color="auto" w:fill="auto"/>
            <w:noWrap/>
            <w:vAlign w:val="bottom"/>
            <w:hideMark/>
          </w:tcPr>
          <w:p w:rsidR="002E0655" w:rsidRPr="007A5717" w:rsidRDefault="002E0655" w:rsidP="00D87F78">
            <w:pPr>
              <w:rPr>
                <w:rFonts w:ascii="Calibri" w:hAnsi="Calibri" w:cs="Calibri"/>
              </w:rPr>
            </w:pPr>
            <w:r w:rsidRPr="007A5717">
              <w:rPr>
                <w:rFonts w:ascii="Calibri" w:hAnsi="Calibri" w:cs="Calibri"/>
                <w:sz w:val="22"/>
              </w:rPr>
              <w:t>Ињектор хлора</w:t>
            </w:r>
          </w:p>
        </w:tc>
        <w:tc>
          <w:tcPr>
            <w:tcW w:w="5430" w:type="dxa"/>
            <w:gridSpan w:val="8"/>
            <w:shd w:val="clear" w:color="auto" w:fill="auto"/>
            <w:noWrap/>
            <w:vAlign w:val="bottom"/>
            <w:hideMark/>
          </w:tcPr>
          <w:p w:rsidR="002E0655" w:rsidRPr="007A5717" w:rsidRDefault="002E0655" w:rsidP="00D87F78">
            <w:pPr>
              <w:jc w:val="right"/>
              <w:rPr>
                <w:rFonts w:ascii="Calibri" w:hAnsi="Calibri" w:cs="Calibri"/>
              </w:rPr>
            </w:pPr>
            <w:r w:rsidRPr="007A5717">
              <w:rPr>
                <w:rFonts w:ascii="Calibri" w:hAnsi="Calibri" w:cs="Calibri"/>
                <w:sz w:val="22"/>
              </w:rPr>
              <w:t>10</w:t>
            </w:r>
          </w:p>
        </w:tc>
      </w:tr>
      <w:tr w:rsidR="002E0655" w:rsidRPr="007A5717" w:rsidTr="00BD68E3">
        <w:trPr>
          <w:gridAfter w:val="1"/>
          <w:wAfter w:w="90" w:type="dxa"/>
          <w:trHeight w:val="300"/>
        </w:trPr>
        <w:tc>
          <w:tcPr>
            <w:tcW w:w="3750" w:type="dxa"/>
            <w:gridSpan w:val="4"/>
            <w:shd w:val="clear" w:color="auto" w:fill="auto"/>
            <w:noWrap/>
            <w:vAlign w:val="bottom"/>
            <w:hideMark/>
          </w:tcPr>
          <w:p w:rsidR="002E0655" w:rsidRPr="007A5717" w:rsidRDefault="002E0655" w:rsidP="00D87F78">
            <w:pPr>
              <w:rPr>
                <w:rFonts w:ascii="Calibri" w:hAnsi="Calibri" w:cs="Calibri"/>
              </w:rPr>
            </w:pPr>
            <w:r w:rsidRPr="007A5717">
              <w:rPr>
                <w:rFonts w:ascii="Calibri" w:hAnsi="Calibri" w:cs="Calibri"/>
                <w:sz w:val="22"/>
              </w:rPr>
              <w:t>Логер притиска</w:t>
            </w:r>
          </w:p>
        </w:tc>
        <w:tc>
          <w:tcPr>
            <w:tcW w:w="5430" w:type="dxa"/>
            <w:gridSpan w:val="8"/>
            <w:shd w:val="clear" w:color="auto" w:fill="auto"/>
            <w:noWrap/>
            <w:vAlign w:val="bottom"/>
            <w:hideMark/>
          </w:tcPr>
          <w:p w:rsidR="002E0655" w:rsidRPr="007A5717" w:rsidRDefault="002E0655" w:rsidP="00D87F78">
            <w:pPr>
              <w:jc w:val="right"/>
              <w:rPr>
                <w:rFonts w:ascii="Calibri" w:hAnsi="Calibri" w:cs="Calibri"/>
              </w:rPr>
            </w:pPr>
            <w:r w:rsidRPr="007A5717">
              <w:rPr>
                <w:rFonts w:ascii="Calibri" w:hAnsi="Calibri" w:cs="Calibri"/>
                <w:sz w:val="22"/>
              </w:rPr>
              <w:t>5</w:t>
            </w:r>
          </w:p>
        </w:tc>
      </w:tr>
      <w:tr w:rsidR="002E0655" w:rsidRPr="007A5717" w:rsidTr="00BD68E3">
        <w:trPr>
          <w:gridAfter w:val="1"/>
          <w:wAfter w:w="90" w:type="dxa"/>
          <w:trHeight w:val="315"/>
        </w:trPr>
        <w:tc>
          <w:tcPr>
            <w:tcW w:w="3750" w:type="dxa"/>
            <w:gridSpan w:val="4"/>
            <w:shd w:val="clear" w:color="auto" w:fill="auto"/>
            <w:noWrap/>
            <w:vAlign w:val="bottom"/>
            <w:hideMark/>
          </w:tcPr>
          <w:p w:rsidR="002E0655" w:rsidRPr="007A5717" w:rsidRDefault="002E0655" w:rsidP="00D87F78">
            <w:pPr>
              <w:rPr>
                <w:rFonts w:ascii="Calibri" w:hAnsi="Calibri" w:cs="Calibri"/>
              </w:rPr>
            </w:pPr>
            <w:r w:rsidRPr="007A5717">
              <w:rPr>
                <w:rFonts w:ascii="Calibri" w:hAnsi="Calibri" w:cs="Calibri"/>
                <w:sz w:val="22"/>
              </w:rPr>
              <w:t>Мјерење протока</w:t>
            </w:r>
          </w:p>
        </w:tc>
        <w:tc>
          <w:tcPr>
            <w:tcW w:w="5430" w:type="dxa"/>
            <w:gridSpan w:val="8"/>
            <w:shd w:val="clear" w:color="auto" w:fill="auto"/>
            <w:noWrap/>
            <w:vAlign w:val="bottom"/>
            <w:hideMark/>
          </w:tcPr>
          <w:p w:rsidR="002E0655" w:rsidRPr="007A5717" w:rsidRDefault="002E0655" w:rsidP="00D87F78">
            <w:pPr>
              <w:jc w:val="right"/>
              <w:rPr>
                <w:rFonts w:ascii="Calibri" w:hAnsi="Calibri" w:cs="Calibri"/>
              </w:rPr>
            </w:pPr>
            <w:r w:rsidRPr="007A5717">
              <w:rPr>
                <w:rFonts w:ascii="Calibri" w:hAnsi="Calibri" w:cs="Calibri"/>
                <w:sz w:val="22"/>
              </w:rPr>
              <w:t>5</w:t>
            </w:r>
          </w:p>
        </w:tc>
      </w:tr>
      <w:tr w:rsidR="002E0655" w:rsidRPr="007A5717" w:rsidTr="00BD68E3">
        <w:trPr>
          <w:gridAfter w:val="1"/>
          <w:wAfter w:w="90" w:type="dxa"/>
          <w:trHeight w:val="330"/>
        </w:trPr>
        <w:tc>
          <w:tcPr>
            <w:tcW w:w="3750" w:type="dxa"/>
            <w:gridSpan w:val="4"/>
            <w:shd w:val="clear" w:color="DEEBF6" w:fill="DEEBF6"/>
            <w:noWrap/>
            <w:vAlign w:val="bottom"/>
            <w:hideMark/>
          </w:tcPr>
          <w:p w:rsidR="002E0655" w:rsidRPr="007A5717" w:rsidRDefault="002E0655" w:rsidP="00D87F78">
            <w:pPr>
              <w:rPr>
                <w:rFonts w:ascii="Calibri" w:hAnsi="Calibri" w:cs="Calibri"/>
                <w:b/>
                <w:bCs/>
              </w:rPr>
            </w:pPr>
            <w:r w:rsidRPr="007A5717">
              <w:rPr>
                <w:rFonts w:ascii="Calibri" w:hAnsi="Calibri" w:cs="Calibri"/>
                <w:b/>
                <w:bCs/>
                <w:sz w:val="22"/>
              </w:rPr>
              <w:t>Укупно</w:t>
            </w:r>
          </w:p>
        </w:tc>
        <w:tc>
          <w:tcPr>
            <w:tcW w:w="5430" w:type="dxa"/>
            <w:gridSpan w:val="8"/>
            <w:shd w:val="clear" w:color="DEEBF6" w:fill="DEEBF6"/>
            <w:noWrap/>
            <w:vAlign w:val="bottom"/>
            <w:hideMark/>
          </w:tcPr>
          <w:p w:rsidR="002E0655" w:rsidRPr="007A5717" w:rsidRDefault="002E0655" w:rsidP="00D87F78">
            <w:pPr>
              <w:jc w:val="right"/>
              <w:rPr>
                <w:rFonts w:ascii="Calibri" w:hAnsi="Calibri" w:cs="Calibri"/>
                <w:b/>
                <w:bCs/>
              </w:rPr>
            </w:pPr>
            <w:r w:rsidRPr="007A5717">
              <w:rPr>
                <w:rFonts w:ascii="Calibri" w:hAnsi="Calibri" w:cs="Calibri"/>
                <w:b/>
                <w:bCs/>
                <w:sz w:val="22"/>
              </w:rPr>
              <w:t>20</w:t>
            </w:r>
          </w:p>
        </w:tc>
      </w:tr>
      <w:tr w:rsidR="002E0655" w:rsidRPr="008149F6" w:rsidTr="00BD68E3">
        <w:trPr>
          <w:gridAfter w:val="1"/>
          <w:wAfter w:w="90" w:type="dxa"/>
          <w:trHeight w:val="315"/>
        </w:trPr>
        <w:tc>
          <w:tcPr>
            <w:tcW w:w="3750" w:type="dxa"/>
            <w:gridSpan w:val="4"/>
            <w:shd w:val="clear" w:color="auto" w:fill="auto"/>
            <w:noWrap/>
            <w:vAlign w:val="bottom"/>
            <w:hideMark/>
          </w:tcPr>
          <w:p w:rsidR="002E0655" w:rsidRPr="008149F6" w:rsidRDefault="002E0655" w:rsidP="00D87F78">
            <w:pPr>
              <w:rPr>
                <w:rFonts w:ascii="Calibri" w:hAnsi="Calibri" w:cs="Calibri"/>
                <w:highlight w:val="yellow"/>
              </w:rPr>
            </w:pPr>
          </w:p>
        </w:tc>
        <w:tc>
          <w:tcPr>
            <w:tcW w:w="5430" w:type="dxa"/>
            <w:gridSpan w:val="8"/>
            <w:shd w:val="clear" w:color="auto" w:fill="auto"/>
            <w:noWrap/>
            <w:vAlign w:val="bottom"/>
            <w:hideMark/>
          </w:tcPr>
          <w:p w:rsidR="002E0655" w:rsidRPr="008149F6" w:rsidRDefault="002E0655" w:rsidP="00D87F78">
            <w:pPr>
              <w:rPr>
                <w:rFonts w:ascii="Calibri" w:hAnsi="Calibri" w:cs="Calibri"/>
                <w:highlight w:val="yellow"/>
              </w:rPr>
            </w:pPr>
          </w:p>
        </w:tc>
      </w:tr>
      <w:tr w:rsidR="002E0655" w:rsidRPr="008149F6" w:rsidTr="00BD68E3">
        <w:trPr>
          <w:gridAfter w:val="1"/>
          <w:wAfter w:w="90" w:type="dxa"/>
          <w:trHeight w:val="315"/>
        </w:trPr>
        <w:tc>
          <w:tcPr>
            <w:tcW w:w="9180" w:type="dxa"/>
            <w:gridSpan w:val="12"/>
            <w:shd w:val="clear" w:color="auto" w:fill="auto"/>
            <w:noWrap/>
            <w:vAlign w:val="bottom"/>
            <w:hideMark/>
          </w:tcPr>
          <w:p w:rsidR="002E0655" w:rsidRPr="007A5717" w:rsidRDefault="002E0655" w:rsidP="00D87F78">
            <w:pPr>
              <w:rPr>
                <w:rFonts w:ascii="Calibri" w:hAnsi="Calibri" w:cs="Calibri"/>
                <w:b/>
                <w:bCs/>
                <w:i/>
                <w:iCs/>
              </w:rPr>
            </w:pPr>
            <w:r w:rsidRPr="007A5717">
              <w:rPr>
                <w:rFonts w:ascii="Calibri" w:hAnsi="Calibri" w:cs="Calibri"/>
                <w:b/>
                <w:bCs/>
                <w:i/>
                <w:iCs/>
              </w:rPr>
              <w:t>Заступљеност МУ (Произвођач)</w:t>
            </w:r>
          </w:p>
        </w:tc>
      </w:tr>
      <w:tr w:rsidR="002E0655" w:rsidRPr="008149F6" w:rsidTr="00BD68E3">
        <w:trPr>
          <w:gridAfter w:val="1"/>
          <w:wAfter w:w="90" w:type="dxa"/>
          <w:trHeight w:val="300"/>
        </w:trPr>
        <w:tc>
          <w:tcPr>
            <w:tcW w:w="3750" w:type="dxa"/>
            <w:gridSpan w:val="4"/>
            <w:shd w:val="clear" w:color="000000" w:fill="FFFFFF"/>
            <w:noWrap/>
            <w:vAlign w:val="bottom"/>
            <w:hideMark/>
          </w:tcPr>
          <w:p w:rsidR="002E0655" w:rsidRPr="007A5717" w:rsidRDefault="002E0655" w:rsidP="00D87F78">
            <w:pPr>
              <w:rPr>
                <w:rFonts w:ascii="Calibri" w:hAnsi="Calibri" w:cs="Calibri"/>
                <w:b/>
                <w:bCs/>
              </w:rPr>
            </w:pPr>
            <w:r w:rsidRPr="007A5717">
              <w:rPr>
                <w:rFonts w:ascii="Calibri" w:hAnsi="Calibri" w:cs="Calibri"/>
                <w:b/>
                <w:bCs/>
                <w:sz w:val="22"/>
              </w:rPr>
              <w:t> </w:t>
            </w:r>
          </w:p>
        </w:tc>
        <w:tc>
          <w:tcPr>
            <w:tcW w:w="762" w:type="dxa"/>
            <w:gridSpan w:val="2"/>
            <w:shd w:val="clear" w:color="000000" w:fill="FFFFFF"/>
            <w:noWrap/>
            <w:vAlign w:val="bottom"/>
            <w:hideMark/>
          </w:tcPr>
          <w:p w:rsidR="002E0655" w:rsidRPr="007A5717" w:rsidRDefault="002E0655" w:rsidP="00D87F78">
            <w:pPr>
              <w:rPr>
                <w:rFonts w:ascii="Calibri" w:hAnsi="Calibri" w:cs="Calibri"/>
                <w:b/>
                <w:bCs/>
              </w:rPr>
            </w:pPr>
          </w:p>
        </w:tc>
        <w:tc>
          <w:tcPr>
            <w:tcW w:w="4668" w:type="dxa"/>
            <w:gridSpan w:val="6"/>
            <w:shd w:val="clear" w:color="000000" w:fill="FFFFFF"/>
            <w:noWrap/>
            <w:vAlign w:val="bottom"/>
            <w:hideMark/>
          </w:tcPr>
          <w:p w:rsidR="002E0655" w:rsidRPr="007A5717" w:rsidRDefault="002E0655" w:rsidP="00D87F78">
            <w:pPr>
              <w:rPr>
                <w:rFonts w:ascii="Calibri" w:hAnsi="Calibri" w:cs="Calibri"/>
                <w:b/>
                <w:bCs/>
              </w:rPr>
            </w:pPr>
            <w:r w:rsidRPr="007A5717">
              <w:rPr>
                <w:rFonts w:ascii="Calibri" w:hAnsi="Calibri" w:cs="Calibri"/>
                <w:b/>
                <w:bCs/>
                <w:sz w:val="22"/>
              </w:rPr>
              <w:t> </w:t>
            </w:r>
          </w:p>
        </w:tc>
      </w:tr>
      <w:tr w:rsidR="002E0655" w:rsidRPr="008149F6" w:rsidTr="00BD68E3">
        <w:trPr>
          <w:gridAfter w:val="1"/>
          <w:wAfter w:w="90" w:type="dxa"/>
          <w:trHeight w:val="315"/>
        </w:trPr>
        <w:tc>
          <w:tcPr>
            <w:tcW w:w="3750" w:type="dxa"/>
            <w:gridSpan w:val="4"/>
            <w:shd w:val="clear" w:color="DEEBF6" w:fill="DEEBF6"/>
            <w:noWrap/>
            <w:vAlign w:val="bottom"/>
            <w:hideMark/>
          </w:tcPr>
          <w:p w:rsidR="002E0655" w:rsidRPr="007A5717" w:rsidRDefault="002E0655" w:rsidP="00D87F78">
            <w:pPr>
              <w:rPr>
                <w:rFonts w:ascii="Calibri" w:hAnsi="Calibri" w:cs="Calibri"/>
                <w:b/>
                <w:bCs/>
              </w:rPr>
            </w:pPr>
            <w:r w:rsidRPr="007A5717">
              <w:rPr>
                <w:rFonts w:ascii="Calibri" w:hAnsi="Calibri" w:cs="Calibri"/>
                <w:b/>
                <w:bCs/>
                <w:sz w:val="22"/>
              </w:rPr>
              <w:t>Произвођач</w:t>
            </w:r>
          </w:p>
        </w:tc>
        <w:tc>
          <w:tcPr>
            <w:tcW w:w="762" w:type="dxa"/>
            <w:gridSpan w:val="2"/>
            <w:shd w:val="clear" w:color="DEEBF6" w:fill="DEEBF6"/>
            <w:noWrap/>
            <w:vAlign w:val="bottom"/>
            <w:hideMark/>
          </w:tcPr>
          <w:p w:rsidR="002E0655" w:rsidRPr="007A5717" w:rsidRDefault="002E0655" w:rsidP="00D87F78">
            <w:pPr>
              <w:jc w:val="right"/>
              <w:rPr>
                <w:rFonts w:ascii="Calibri" w:hAnsi="Calibri" w:cs="Calibri"/>
                <w:b/>
                <w:bCs/>
              </w:rPr>
            </w:pPr>
            <w:r w:rsidRPr="007A5717">
              <w:rPr>
                <w:rFonts w:ascii="Calibri" w:hAnsi="Calibri" w:cs="Calibri"/>
                <w:b/>
                <w:bCs/>
                <w:sz w:val="22"/>
              </w:rPr>
              <w:t>[%]</w:t>
            </w:r>
          </w:p>
        </w:tc>
        <w:tc>
          <w:tcPr>
            <w:tcW w:w="4668" w:type="dxa"/>
            <w:gridSpan w:val="6"/>
            <w:shd w:val="clear" w:color="DEEBF6" w:fill="DEEBF6"/>
            <w:noWrap/>
            <w:vAlign w:val="bottom"/>
            <w:hideMark/>
          </w:tcPr>
          <w:p w:rsidR="002E0655" w:rsidRPr="007A5717" w:rsidRDefault="002E0655" w:rsidP="007A5717">
            <w:pPr>
              <w:rPr>
                <w:rFonts w:ascii="Calibri" w:hAnsi="Calibri" w:cs="Calibri"/>
                <w:b/>
                <w:bCs/>
              </w:rPr>
            </w:pPr>
            <w:r w:rsidRPr="007A5717">
              <w:rPr>
                <w:rFonts w:ascii="Calibri" w:hAnsi="Calibri" w:cs="Calibri"/>
                <w:b/>
                <w:bCs/>
                <w:noProof/>
                <w:sz w:val="22"/>
              </w:rPr>
              <w:drawing>
                <wp:anchor distT="0" distB="1524" distL="114300" distR="114300" simplePos="0" relativeHeight="251659264" behindDoc="0" locked="0" layoutInCell="1" allowOverlap="1">
                  <wp:simplePos x="0" y="0"/>
                  <wp:positionH relativeFrom="column">
                    <wp:posOffset>706755</wp:posOffset>
                  </wp:positionH>
                  <wp:positionV relativeFrom="paragraph">
                    <wp:posOffset>153035</wp:posOffset>
                  </wp:positionV>
                  <wp:extent cx="2635885" cy="1689100"/>
                  <wp:effectExtent l="19050" t="0" r="0" b="0"/>
                  <wp:wrapNone/>
                  <wp:docPr id="12"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14" cstate="print"/>
                          <a:srcRect l="3876" t="10738" r="3275" b="11497"/>
                          <a:stretch>
                            <a:fillRect/>
                          </a:stretch>
                        </pic:blipFill>
                        <pic:spPr bwMode="auto">
                          <a:xfrm>
                            <a:off x="0" y="0"/>
                            <a:ext cx="2635885" cy="1689100"/>
                          </a:xfrm>
                          <a:prstGeom prst="rect">
                            <a:avLst/>
                          </a:prstGeom>
                          <a:noFill/>
                        </pic:spPr>
                      </pic:pic>
                    </a:graphicData>
                  </a:graphic>
                </wp:anchor>
              </w:drawing>
            </w:r>
            <w:r w:rsidRPr="007A5717">
              <w:rPr>
                <w:rFonts w:ascii="Calibri" w:hAnsi="Calibri" w:cs="Calibri"/>
                <w:b/>
                <w:bCs/>
                <w:sz w:val="22"/>
              </w:rPr>
              <w:t>[ком]</w:t>
            </w:r>
          </w:p>
        </w:tc>
      </w:tr>
      <w:tr w:rsidR="002E0655" w:rsidRPr="008149F6" w:rsidTr="00BD68E3">
        <w:trPr>
          <w:gridAfter w:val="1"/>
          <w:wAfter w:w="90" w:type="dxa"/>
          <w:trHeight w:val="300"/>
        </w:trPr>
        <w:tc>
          <w:tcPr>
            <w:tcW w:w="3750" w:type="dxa"/>
            <w:gridSpan w:val="4"/>
            <w:shd w:val="clear" w:color="auto" w:fill="auto"/>
            <w:noWrap/>
            <w:vAlign w:val="bottom"/>
            <w:hideMark/>
          </w:tcPr>
          <w:p w:rsidR="002E0655" w:rsidRPr="007A5717" w:rsidRDefault="002E0655" w:rsidP="00D87F78">
            <w:pPr>
              <w:rPr>
                <w:rFonts w:ascii="Calibri" w:hAnsi="Calibri" w:cs="Calibri"/>
              </w:rPr>
            </w:pPr>
            <w:r w:rsidRPr="007A5717">
              <w:rPr>
                <w:rFonts w:ascii="Calibri" w:hAnsi="Calibri" w:cs="Calibri"/>
                <w:sz w:val="22"/>
              </w:rPr>
              <w:t>Endress Hauser Švajcarska</w:t>
            </w:r>
          </w:p>
        </w:tc>
        <w:tc>
          <w:tcPr>
            <w:tcW w:w="762" w:type="dxa"/>
            <w:gridSpan w:val="2"/>
            <w:shd w:val="clear" w:color="auto" w:fill="auto"/>
            <w:noWrap/>
            <w:vAlign w:val="bottom"/>
            <w:hideMark/>
          </w:tcPr>
          <w:p w:rsidR="002E0655" w:rsidRPr="007A5717" w:rsidRDefault="002E0655" w:rsidP="00D87F78">
            <w:pPr>
              <w:jc w:val="right"/>
              <w:rPr>
                <w:rFonts w:ascii="Calibri" w:hAnsi="Calibri" w:cs="Calibri"/>
              </w:rPr>
            </w:pPr>
            <w:r w:rsidRPr="007A5717">
              <w:rPr>
                <w:rFonts w:ascii="Calibri" w:hAnsi="Calibri" w:cs="Calibri"/>
                <w:sz w:val="22"/>
              </w:rPr>
              <w:t>10%</w:t>
            </w:r>
          </w:p>
        </w:tc>
        <w:tc>
          <w:tcPr>
            <w:tcW w:w="4668" w:type="dxa"/>
            <w:gridSpan w:val="6"/>
            <w:shd w:val="clear" w:color="auto" w:fill="auto"/>
            <w:noWrap/>
            <w:vAlign w:val="bottom"/>
            <w:hideMark/>
          </w:tcPr>
          <w:p w:rsidR="002E0655" w:rsidRPr="007A5717" w:rsidRDefault="002E0655" w:rsidP="007A5717">
            <w:pPr>
              <w:rPr>
                <w:rFonts w:ascii="Calibri" w:hAnsi="Calibri" w:cs="Calibri"/>
              </w:rPr>
            </w:pPr>
            <w:r w:rsidRPr="007A5717">
              <w:rPr>
                <w:rFonts w:ascii="Calibri" w:hAnsi="Calibri" w:cs="Calibri"/>
                <w:sz w:val="22"/>
              </w:rPr>
              <w:t>2</w:t>
            </w:r>
          </w:p>
        </w:tc>
      </w:tr>
      <w:tr w:rsidR="002E0655" w:rsidRPr="008149F6" w:rsidTr="00BD68E3">
        <w:trPr>
          <w:gridAfter w:val="1"/>
          <w:wAfter w:w="90" w:type="dxa"/>
          <w:trHeight w:val="375"/>
        </w:trPr>
        <w:tc>
          <w:tcPr>
            <w:tcW w:w="3750" w:type="dxa"/>
            <w:gridSpan w:val="4"/>
            <w:shd w:val="clear" w:color="auto" w:fill="auto"/>
            <w:noWrap/>
            <w:vAlign w:val="bottom"/>
            <w:hideMark/>
          </w:tcPr>
          <w:p w:rsidR="002E0655" w:rsidRPr="007A5717" w:rsidRDefault="002E0655" w:rsidP="00D87F78">
            <w:pPr>
              <w:rPr>
                <w:rFonts w:ascii="Calibri" w:hAnsi="Calibri" w:cs="Calibri"/>
              </w:rPr>
            </w:pPr>
            <w:r w:rsidRPr="007A5717">
              <w:rPr>
                <w:rFonts w:ascii="Calibri" w:hAnsi="Calibri" w:cs="Calibri"/>
                <w:sz w:val="22"/>
              </w:rPr>
              <w:t>FIP Italija</w:t>
            </w:r>
          </w:p>
        </w:tc>
        <w:tc>
          <w:tcPr>
            <w:tcW w:w="762" w:type="dxa"/>
            <w:gridSpan w:val="2"/>
            <w:shd w:val="clear" w:color="auto" w:fill="auto"/>
            <w:noWrap/>
            <w:vAlign w:val="bottom"/>
            <w:hideMark/>
          </w:tcPr>
          <w:p w:rsidR="002E0655" w:rsidRPr="007A5717" w:rsidRDefault="002E0655" w:rsidP="00D87F78">
            <w:pPr>
              <w:jc w:val="right"/>
              <w:rPr>
                <w:rFonts w:ascii="Calibri" w:hAnsi="Calibri" w:cs="Calibri"/>
              </w:rPr>
            </w:pPr>
            <w:r w:rsidRPr="007A5717">
              <w:rPr>
                <w:rFonts w:ascii="Calibri" w:hAnsi="Calibri" w:cs="Calibri"/>
                <w:sz w:val="22"/>
              </w:rPr>
              <w:t>15%</w:t>
            </w:r>
          </w:p>
        </w:tc>
        <w:tc>
          <w:tcPr>
            <w:tcW w:w="4668" w:type="dxa"/>
            <w:gridSpan w:val="6"/>
            <w:shd w:val="clear" w:color="auto" w:fill="auto"/>
            <w:noWrap/>
            <w:vAlign w:val="bottom"/>
            <w:hideMark/>
          </w:tcPr>
          <w:p w:rsidR="002E0655" w:rsidRPr="007A5717" w:rsidRDefault="002E0655" w:rsidP="007A5717">
            <w:pPr>
              <w:rPr>
                <w:rFonts w:ascii="Calibri" w:hAnsi="Calibri" w:cs="Calibri"/>
              </w:rPr>
            </w:pPr>
            <w:r w:rsidRPr="007A5717">
              <w:rPr>
                <w:rFonts w:ascii="Calibri" w:hAnsi="Calibri" w:cs="Calibri"/>
                <w:sz w:val="22"/>
              </w:rPr>
              <w:t>3</w:t>
            </w:r>
          </w:p>
        </w:tc>
      </w:tr>
      <w:tr w:rsidR="002E0655" w:rsidRPr="008149F6" w:rsidTr="00BD68E3">
        <w:trPr>
          <w:gridAfter w:val="1"/>
          <w:wAfter w:w="90" w:type="dxa"/>
          <w:trHeight w:val="315"/>
        </w:trPr>
        <w:tc>
          <w:tcPr>
            <w:tcW w:w="3750" w:type="dxa"/>
            <w:gridSpan w:val="4"/>
            <w:shd w:val="clear" w:color="auto" w:fill="auto"/>
            <w:noWrap/>
            <w:vAlign w:val="bottom"/>
            <w:hideMark/>
          </w:tcPr>
          <w:p w:rsidR="002E0655" w:rsidRPr="007A5717" w:rsidRDefault="002E0655" w:rsidP="00D87F78">
            <w:pPr>
              <w:rPr>
                <w:rFonts w:ascii="Calibri" w:hAnsi="Calibri" w:cs="Calibri"/>
              </w:rPr>
            </w:pPr>
            <w:r w:rsidRPr="007A5717">
              <w:rPr>
                <w:rFonts w:ascii="Calibri" w:hAnsi="Calibri" w:cs="Calibri"/>
                <w:sz w:val="22"/>
              </w:rPr>
              <w:t>JESCO Njemačka</w:t>
            </w:r>
          </w:p>
        </w:tc>
        <w:tc>
          <w:tcPr>
            <w:tcW w:w="762" w:type="dxa"/>
            <w:gridSpan w:val="2"/>
            <w:shd w:val="clear" w:color="auto" w:fill="auto"/>
            <w:noWrap/>
            <w:vAlign w:val="bottom"/>
            <w:hideMark/>
          </w:tcPr>
          <w:p w:rsidR="002E0655" w:rsidRPr="007A5717" w:rsidRDefault="002E0655" w:rsidP="00D87F78">
            <w:pPr>
              <w:jc w:val="right"/>
              <w:rPr>
                <w:rFonts w:ascii="Calibri" w:hAnsi="Calibri" w:cs="Calibri"/>
              </w:rPr>
            </w:pPr>
            <w:r w:rsidRPr="007A5717">
              <w:rPr>
                <w:rFonts w:ascii="Calibri" w:hAnsi="Calibri" w:cs="Calibri"/>
                <w:sz w:val="22"/>
              </w:rPr>
              <w:t>50%</w:t>
            </w:r>
          </w:p>
        </w:tc>
        <w:tc>
          <w:tcPr>
            <w:tcW w:w="4668" w:type="dxa"/>
            <w:gridSpan w:val="6"/>
            <w:shd w:val="clear" w:color="auto" w:fill="auto"/>
            <w:noWrap/>
            <w:vAlign w:val="bottom"/>
            <w:hideMark/>
          </w:tcPr>
          <w:p w:rsidR="002E0655" w:rsidRPr="007A5717" w:rsidRDefault="002E0655" w:rsidP="007A5717">
            <w:pPr>
              <w:rPr>
                <w:rFonts w:ascii="Calibri" w:hAnsi="Calibri" w:cs="Calibri"/>
              </w:rPr>
            </w:pPr>
            <w:r w:rsidRPr="007A5717">
              <w:rPr>
                <w:rFonts w:ascii="Calibri" w:hAnsi="Calibri" w:cs="Calibri"/>
                <w:sz w:val="22"/>
              </w:rPr>
              <w:t>10</w:t>
            </w:r>
          </w:p>
        </w:tc>
      </w:tr>
      <w:tr w:rsidR="002E0655" w:rsidRPr="008149F6" w:rsidTr="00BD68E3">
        <w:trPr>
          <w:gridAfter w:val="1"/>
          <w:wAfter w:w="90" w:type="dxa"/>
          <w:trHeight w:val="315"/>
        </w:trPr>
        <w:tc>
          <w:tcPr>
            <w:tcW w:w="3750" w:type="dxa"/>
            <w:gridSpan w:val="4"/>
            <w:shd w:val="clear" w:color="auto" w:fill="auto"/>
            <w:noWrap/>
            <w:vAlign w:val="bottom"/>
            <w:hideMark/>
          </w:tcPr>
          <w:p w:rsidR="002E0655" w:rsidRPr="007A5717" w:rsidRDefault="002E0655" w:rsidP="00D87F78">
            <w:pPr>
              <w:rPr>
                <w:rFonts w:ascii="Calibri" w:hAnsi="Calibri" w:cs="Calibri"/>
              </w:rPr>
            </w:pPr>
            <w:r w:rsidRPr="007A5717">
              <w:rPr>
                <w:rFonts w:ascii="Calibri" w:hAnsi="Calibri" w:cs="Calibri"/>
                <w:sz w:val="22"/>
              </w:rPr>
              <w:t>WIKA Njemačka</w:t>
            </w:r>
          </w:p>
        </w:tc>
        <w:tc>
          <w:tcPr>
            <w:tcW w:w="762" w:type="dxa"/>
            <w:gridSpan w:val="2"/>
            <w:shd w:val="clear" w:color="auto" w:fill="auto"/>
            <w:noWrap/>
            <w:vAlign w:val="bottom"/>
            <w:hideMark/>
          </w:tcPr>
          <w:p w:rsidR="002E0655" w:rsidRPr="007A5717" w:rsidRDefault="002E0655" w:rsidP="00D87F78">
            <w:pPr>
              <w:jc w:val="right"/>
              <w:rPr>
                <w:rFonts w:ascii="Calibri" w:hAnsi="Calibri" w:cs="Calibri"/>
              </w:rPr>
            </w:pPr>
            <w:r w:rsidRPr="007A5717">
              <w:rPr>
                <w:rFonts w:ascii="Calibri" w:hAnsi="Calibri" w:cs="Calibri"/>
                <w:sz w:val="22"/>
              </w:rPr>
              <w:t>25%</w:t>
            </w:r>
          </w:p>
        </w:tc>
        <w:tc>
          <w:tcPr>
            <w:tcW w:w="4668" w:type="dxa"/>
            <w:gridSpan w:val="6"/>
            <w:shd w:val="clear" w:color="auto" w:fill="auto"/>
            <w:noWrap/>
            <w:vAlign w:val="bottom"/>
            <w:hideMark/>
          </w:tcPr>
          <w:p w:rsidR="002E0655" w:rsidRPr="007A5717" w:rsidRDefault="002E0655" w:rsidP="007A5717">
            <w:pPr>
              <w:rPr>
                <w:rFonts w:ascii="Calibri" w:hAnsi="Calibri" w:cs="Calibri"/>
              </w:rPr>
            </w:pPr>
            <w:r w:rsidRPr="007A5717">
              <w:rPr>
                <w:rFonts w:ascii="Calibri" w:hAnsi="Calibri" w:cs="Calibri"/>
                <w:sz w:val="22"/>
              </w:rPr>
              <w:t>5</w:t>
            </w:r>
          </w:p>
        </w:tc>
      </w:tr>
      <w:tr w:rsidR="002E0655" w:rsidRPr="008149F6" w:rsidTr="00BD68E3">
        <w:trPr>
          <w:gridAfter w:val="1"/>
          <w:wAfter w:w="90" w:type="dxa"/>
          <w:trHeight w:val="300"/>
        </w:trPr>
        <w:tc>
          <w:tcPr>
            <w:tcW w:w="3750" w:type="dxa"/>
            <w:gridSpan w:val="4"/>
            <w:shd w:val="clear" w:color="DEEBF6" w:fill="DEEBF6"/>
            <w:noWrap/>
            <w:vAlign w:val="bottom"/>
            <w:hideMark/>
          </w:tcPr>
          <w:p w:rsidR="002E0655" w:rsidRPr="007A5717" w:rsidRDefault="002E0655" w:rsidP="00D87F78">
            <w:pPr>
              <w:rPr>
                <w:rFonts w:ascii="Calibri" w:hAnsi="Calibri" w:cs="Calibri"/>
                <w:b/>
                <w:bCs/>
              </w:rPr>
            </w:pPr>
            <w:r w:rsidRPr="007A5717">
              <w:rPr>
                <w:rFonts w:ascii="Calibri" w:hAnsi="Calibri" w:cs="Calibri"/>
                <w:b/>
                <w:bCs/>
                <w:sz w:val="22"/>
              </w:rPr>
              <w:t>Укупно</w:t>
            </w:r>
          </w:p>
        </w:tc>
        <w:tc>
          <w:tcPr>
            <w:tcW w:w="762" w:type="dxa"/>
            <w:gridSpan w:val="2"/>
            <w:shd w:val="clear" w:color="DEEBF6" w:fill="DEEBF6"/>
            <w:noWrap/>
            <w:vAlign w:val="bottom"/>
            <w:hideMark/>
          </w:tcPr>
          <w:p w:rsidR="002E0655" w:rsidRPr="007A5717" w:rsidRDefault="002E0655" w:rsidP="00D87F78">
            <w:pPr>
              <w:jc w:val="right"/>
              <w:rPr>
                <w:rFonts w:ascii="Calibri" w:hAnsi="Calibri" w:cs="Calibri"/>
                <w:b/>
                <w:bCs/>
              </w:rPr>
            </w:pPr>
            <w:r w:rsidRPr="007A5717">
              <w:rPr>
                <w:rFonts w:ascii="Calibri" w:hAnsi="Calibri" w:cs="Calibri"/>
                <w:b/>
                <w:bCs/>
                <w:sz w:val="22"/>
              </w:rPr>
              <w:t>100%</w:t>
            </w:r>
          </w:p>
        </w:tc>
        <w:tc>
          <w:tcPr>
            <w:tcW w:w="4668" w:type="dxa"/>
            <w:gridSpan w:val="6"/>
            <w:shd w:val="clear" w:color="DEEBF6" w:fill="DEEBF6"/>
            <w:noWrap/>
            <w:vAlign w:val="bottom"/>
            <w:hideMark/>
          </w:tcPr>
          <w:p w:rsidR="002E0655" w:rsidRPr="007A5717" w:rsidRDefault="002E0655" w:rsidP="007A5717">
            <w:pPr>
              <w:rPr>
                <w:rFonts w:ascii="Calibri" w:hAnsi="Calibri" w:cs="Calibri"/>
                <w:b/>
                <w:bCs/>
              </w:rPr>
            </w:pPr>
            <w:r w:rsidRPr="007A5717">
              <w:rPr>
                <w:rFonts w:ascii="Calibri" w:hAnsi="Calibri" w:cs="Calibri"/>
                <w:b/>
                <w:bCs/>
                <w:sz w:val="22"/>
              </w:rPr>
              <w:t>20</w:t>
            </w:r>
          </w:p>
        </w:tc>
      </w:tr>
      <w:tr w:rsidR="002E0655" w:rsidRPr="008149F6" w:rsidTr="00BD68E3">
        <w:trPr>
          <w:gridAfter w:val="1"/>
          <w:wAfter w:w="90" w:type="dxa"/>
          <w:trHeight w:val="315"/>
        </w:trPr>
        <w:tc>
          <w:tcPr>
            <w:tcW w:w="3750" w:type="dxa"/>
            <w:gridSpan w:val="4"/>
            <w:shd w:val="clear" w:color="auto" w:fill="auto"/>
            <w:noWrap/>
            <w:vAlign w:val="bottom"/>
            <w:hideMark/>
          </w:tcPr>
          <w:p w:rsidR="002E0655" w:rsidRPr="007A5717" w:rsidRDefault="002E0655" w:rsidP="00D87F78">
            <w:pPr>
              <w:rPr>
                <w:rFonts w:ascii="Calibri" w:hAnsi="Calibri" w:cs="Calibri"/>
              </w:rPr>
            </w:pPr>
          </w:p>
          <w:p w:rsidR="002E0655" w:rsidRPr="007A5717" w:rsidRDefault="002E0655" w:rsidP="00D87F78">
            <w:pPr>
              <w:rPr>
                <w:rFonts w:ascii="Calibri" w:hAnsi="Calibri" w:cs="Calibri"/>
              </w:rPr>
            </w:pPr>
          </w:p>
          <w:p w:rsidR="002E0655" w:rsidRPr="007A5717" w:rsidRDefault="002E0655" w:rsidP="00D87F78">
            <w:pPr>
              <w:rPr>
                <w:rFonts w:ascii="Calibri" w:hAnsi="Calibri" w:cs="Calibri"/>
              </w:rPr>
            </w:pPr>
          </w:p>
          <w:p w:rsidR="002E0655" w:rsidRPr="007A5717" w:rsidRDefault="002E0655" w:rsidP="00D87F78">
            <w:pPr>
              <w:rPr>
                <w:rFonts w:ascii="Calibri" w:hAnsi="Calibri" w:cs="Calibri"/>
              </w:rPr>
            </w:pPr>
          </w:p>
          <w:p w:rsidR="002E0655" w:rsidRPr="007A5717" w:rsidRDefault="002E0655" w:rsidP="00D87F78">
            <w:pPr>
              <w:rPr>
                <w:rFonts w:ascii="Calibri" w:hAnsi="Calibri" w:cs="Calibri"/>
              </w:rPr>
            </w:pPr>
          </w:p>
        </w:tc>
        <w:tc>
          <w:tcPr>
            <w:tcW w:w="762" w:type="dxa"/>
            <w:gridSpan w:val="2"/>
            <w:shd w:val="clear" w:color="auto" w:fill="auto"/>
            <w:noWrap/>
            <w:vAlign w:val="bottom"/>
            <w:hideMark/>
          </w:tcPr>
          <w:p w:rsidR="002E0655" w:rsidRPr="007A5717" w:rsidRDefault="002E0655" w:rsidP="00D87F78">
            <w:pPr>
              <w:rPr>
                <w:rFonts w:ascii="Calibri" w:hAnsi="Calibri" w:cs="Calibri"/>
              </w:rPr>
            </w:pPr>
          </w:p>
        </w:tc>
        <w:tc>
          <w:tcPr>
            <w:tcW w:w="4668" w:type="dxa"/>
            <w:gridSpan w:val="6"/>
            <w:shd w:val="clear" w:color="auto" w:fill="auto"/>
            <w:noWrap/>
            <w:vAlign w:val="bottom"/>
            <w:hideMark/>
          </w:tcPr>
          <w:p w:rsidR="002E0655" w:rsidRPr="007A5717" w:rsidRDefault="002E0655" w:rsidP="00D87F78">
            <w:pPr>
              <w:rPr>
                <w:rFonts w:ascii="Calibri" w:hAnsi="Calibri" w:cs="Calibri"/>
              </w:rPr>
            </w:pPr>
          </w:p>
        </w:tc>
      </w:tr>
      <w:tr w:rsidR="002E0655" w:rsidRPr="00BB4A01" w:rsidTr="00BD68E3">
        <w:trPr>
          <w:gridAfter w:val="1"/>
          <w:wAfter w:w="90" w:type="dxa"/>
          <w:trHeight w:val="372"/>
        </w:trPr>
        <w:tc>
          <w:tcPr>
            <w:tcW w:w="9180" w:type="dxa"/>
            <w:gridSpan w:val="12"/>
            <w:shd w:val="clear" w:color="auto" w:fill="BFBFBF"/>
            <w:noWrap/>
            <w:vAlign w:val="bottom"/>
            <w:hideMark/>
          </w:tcPr>
          <w:p w:rsidR="002E0655" w:rsidRPr="00BB4A01" w:rsidRDefault="003C20B2" w:rsidP="00BB4A01">
            <w:pPr>
              <w:pStyle w:val="ListParagraph"/>
              <w:ind w:left="0"/>
              <w:jc w:val="center"/>
              <w:rPr>
                <w:rFonts w:ascii="Calibri" w:hAnsi="Calibri" w:cs="Calibri"/>
                <w:b/>
                <w:bCs/>
                <w:sz w:val="28"/>
                <w:szCs w:val="28"/>
              </w:rPr>
            </w:pPr>
            <w:r w:rsidRPr="00BB4A01">
              <w:rPr>
                <w:rFonts w:ascii="Calibri" w:hAnsi="Calibri" w:cs="Calibri"/>
                <w:b/>
                <w:bCs/>
                <w:sz w:val="28"/>
                <w:szCs w:val="28"/>
              </w:rPr>
              <w:t xml:space="preserve">11. </w:t>
            </w:r>
            <w:r w:rsidR="002E0655" w:rsidRPr="00BB4A01">
              <w:rPr>
                <w:rFonts w:ascii="Calibri" w:hAnsi="Calibri" w:cs="Calibri"/>
                <w:b/>
                <w:bCs/>
                <w:sz w:val="28"/>
                <w:szCs w:val="28"/>
              </w:rPr>
              <w:t>КВАРОВИ – под</w:t>
            </w:r>
            <w:r w:rsidR="00BB4A01" w:rsidRPr="00BB4A01">
              <w:rPr>
                <w:rFonts w:ascii="Calibri" w:hAnsi="Calibri" w:cs="Calibri"/>
                <w:b/>
                <w:bCs/>
                <w:sz w:val="28"/>
                <w:szCs w:val="28"/>
              </w:rPr>
              <w:t>аци од 17.01.2014. до 31.12.2019.</w:t>
            </w:r>
          </w:p>
        </w:tc>
      </w:tr>
    </w:tbl>
    <w:p w:rsidR="00636D62" w:rsidRPr="00BB4A01" w:rsidRDefault="00636D62" w:rsidP="00D87F78"/>
    <w:p w:rsidR="00636D62" w:rsidRPr="00BB4A01" w:rsidRDefault="0039725C" w:rsidP="00D87F78">
      <w:r w:rsidRPr="00BB4A01">
        <w:t>Напомена</w:t>
      </w:r>
      <w:r w:rsidR="00636D62" w:rsidRPr="00BB4A01">
        <w:t xml:space="preserve">: </w:t>
      </w:r>
      <w:r w:rsidRPr="00BB4A01">
        <w:t>ПриказанибројквароваодносисенасвекваровеевидентиранеуГИСбазизадатипериод</w:t>
      </w:r>
      <w:r w:rsidR="00636D62" w:rsidRPr="00BB4A01">
        <w:t xml:space="preserve">, </w:t>
      </w:r>
      <w:r w:rsidRPr="00BB4A01">
        <w:t>укључујућиикваровенаприкључцимаилинијамакојисуумеђувременуреконструисани</w:t>
      </w:r>
      <w:r w:rsidR="00636D62" w:rsidRPr="00BB4A01">
        <w:t xml:space="preserve">. </w:t>
      </w:r>
    </w:p>
    <w:p w:rsidR="00636D62" w:rsidRPr="00BB4A01" w:rsidRDefault="00636D62" w:rsidP="00D87F78"/>
    <w:tbl>
      <w:tblPr>
        <w:tblW w:w="9181" w:type="dxa"/>
        <w:tblInd w:w="108" w:type="dxa"/>
        <w:tblLook w:val="04A0"/>
      </w:tblPr>
      <w:tblGrid>
        <w:gridCol w:w="1379"/>
        <w:gridCol w:w="1271"/>
        <w:gridCol w:w="1186"/>
        <w:gridCol w:w="985"/>
        <w:gridCol w:w="1962"/>
        <w:gridCol w:w="1724"/>
        <w:gridCol w:w="674"/>
      </w:tblGrid>
      <w:tr w:rsidR="00636D62" w:rsidRPr="00BB4A01" w:rsidTr="00BB4A01">
        <w:trPr>
          <w:trHeight w:val="330"/>
        </w:trPr>
        <w:tc>
          <w:tcPr>
            <w:tcW w:w="4029" w:type="dxa"/>
            <w:gridSpan w:val="3"/>
            <w:tcBorders>
              <w:top w:val="nil"/>
              <w:left w:val="nil"/>
              <w:bottom w:val="nil"/>
              <w:right w:val="nil"/>
            </w:tcBorders>
            <w:shd w:val="clear" w:color="auto" w:fill="auto"/>
            <w:noWrap/>
            <w:vAlign w:val="bottom"/>
            <w:hideMark/>
          </w:tcPr>
          <w:p w:rsidR="00636D62" w:rsidRPr="00BB4A01" w:rsidRDefault="00636D62" w:rsidP="00BD68E3">
            <w:pPr>
              <w:rPr>
                <w:rFonts w:ascii="Calibri" w:hAnsi="Calibri" w:cs="Calibri"/>
                <w:b/>
                <w:bCs/>
                <w:i/>
                <w:iCs/>
                <w:lang w:val="bs-Latn-BA" w:eastAsia="bs-Latn-BA"/>
              </w:rPr>
            </w:pPr>
          </w:p>
          <w:p w:rsidR="00636D62" w:rsidRPr="00BB4A01" w:rsidRDefault="0039725C" w:rsidP="00D87F78">
            <w:pPr>
              <w:jc w:val="center"/>
              <w:rPr>
                <w:rFonts w:ascii="Calibri" w:hAnsi="Calibri" w:cs="Calibri"/>
                <w:b/>
                <w:bCs/>
                <w:i/>
                <w:iCs/>
                <w:lang w:val="bs-Latn-BA" w:eastAsia="bs-Latn-BA"/>
              </w:rPr>
            </w:pPr>
            <w:r w:rsidRPr="00BB4A01">
              <w:rPr>
                <w:rFonts w:ascii="Calibri" w:hAnsi="Calibri" w:cs="Calibri"/>
                <w:b/>
                <w:bCs/>
                <w:i/>
                <w:iCs/>
                <w:lang w:val="bs-Latn-BA" w:eastAsia="bs-Latn-BA"/>
              </w:rPr>
              <w:lastRenderedPageBreak/>
              <w:t>Заступљеносткваровапопречнику</w:t>
            </w:r>
            <w:r w:rsidR="00636D62" w:rsidRPr="00BB4A01">
              <w:rPr>
                <w:rFonts w:ascii="Calibri" w:hAnsi="Calibri" w:cs="Calibri"/>
                <w:b/>
                <w:bCs/>
                <w:i/>
                <w:iCs/>
                <w:lang w:val="bs-Latn-BA" w:eastAsia="bs-Latn-BA"/>
              </w:rPr>
              <w:t xml:space="preserve"> (</w:t>
            </w:r>
            <w:r w:rsidRPr="00BB4A01">
              <w:rPr>
                <w:rFonts w:ascii="Calibri" w:hAnsi="Calibri" w:cs="Calibri"/>
                <w:b/>
                <w:bCs/>
                <w:i/>
                <w:iCs/>
                <w:lang w:val="bs-Latn-BA" w:eastAsia="bs-Latn-BA"/>
              </w:rPr>
              <w:t>ДН</w:t>
            </w:r>
            <w:r w:rsidR="00636D62" w:rsidRPr="00BB4A01">
              <w:rPr>
                <w:rFonts w:ascii="Calibri" w:hAnsi="Calibri" w:cs="Calibri"/>
                <w:b/>
                <w:bCs/>
                <w:i/>
                <w:iCs/>
                <w:lang w:val="bs-Latn-BA" w:eastAsia="bs-Latn-BA"/>
              </w:rPr>
              <w:t>)</w:t>
            </w:r>
          </w:p>
        </w:tc>
        <w:tc>
          <w:tcPr>
            <w:tcW w:w="946"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lang w:val="bs-Latn-BA" w:eastAsia="bs-Latn-BA"/>
              </w:rPr>
            </w:pPr>
          </w:p>
        </w:tc>
        <w:tc>
          <w:tcPr>
            <w:tcW w:w="1897"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lang w:val="bs-Latn-BA" w:eastAsia="bs-Latn-BA"/>
              </w:rPr>
            </w:pPr>
          </w:p>
        </w:tc>
        <w:tc>
          <w:tcPr>
            <w:tcW w:w="1665"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lang w:val="bs-Latn-BA" w:eastAsia="bs-Latn-BA"/>
              </w:rPr>
            </w:pPr>
          </w:p>
        </w:tc>
        <w:tc>
          <w:tcPr>
            <w:tcW w:w="644"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000000" w:fill="FFFFFF"/>
            <w:noWrap/>
            <w:vAlign w:val="bottom"/>
            <w:hideMark/>
          </w:tcPr>
          <w:p w:rsidR="00636D62" w:rsidRPr="00BB4A01" w:rsidRDefault="00636D62" w:rsidP="00D87F78">
            <w:pPr>
              <w:rPr>
                <w:rFonts w:ascii="Calibri" w:hAnsi="Calibri" w:cs="Calibri"/>
                <w:bCs/>
                <w:lang w:val="bs-Latn-BA" w:eastAsia="bs-Latn-BA"/>
              </w:rPr>
            </w:pPr>
            <w:r w:rsidRPr="00BB4A01">
              <w:rPr>
                <w:rFonts w:ascii="Calibri" w:hAnsi="Calibri" w:cs="Calibri"/>
                <w:bCs/>
                <w:sz w:val="22"/>
                <w:lang w:val="bs-Latn-BA" w:eastAsia="bs-Latn-BA"/>
              </w:rPr>
              <w:lastRenderedPageBreak/>
              <w:t> </w:t>
            </w:r>
          </w:p>
        </w:tc>
        <w:tc>
          <w:tcPr>
            <w:tcW w:w="1335" w:type="dxa"/>
            <w:tcBorders>
              <w:top w:val="nil"/>
              <w:left w:val="nil"/>
              <w:bottom w:val="nil"/>
              <w:right w:val="nil"/>
            </w:tcBorders>
            <w:shd w:val="clear" w:color="000000" w:fill="FFFFFF"/>
            <w:noWrap/>
            <w:vAlign w:val="bottom"/>
            <w:hideMark/>
          </w:tcPr>
          <w:p w:rsidR="00636D62" w:rsidRPr="00BB4A01" w:rsidRDefault="00636D62" w:rsidP="00D87F78">
            <w:pPr>
              <w:rPr>
                <w:rFonts w:ascii="Calibri" w:hAnsi="Calibri" w:cs="Calibri"/>
                <w:bCs/>
                <w:lang w:val="bs-Latn-BA" w:eastAsia="bs-Latn-BA"/>
              </w:rPr>
            </w:pPr>
          </w:p>
        </w:tc>
        <w:tc>
          <w:tcPr>
            <w:tcW w:w="1245" w:type="dxa"/>
            <w:tcBorders>
              <w:top w:val="nil"/>
              <w:left w:val="nil"/>
              <w:bottom w:val="nil"/>
              <w:right w:val="nil"/>
            </w:tcBorders>
            <w:shd w:val="clear" w:color="000000" w:fill="FFFFFF"/>
            <w:noWrap/>
            <w:vAlign w:val="bottom"/>
            <w:hideMark/>
          </w:tcPr>
          <w:p w:rsidR="00636D62" w:rsidRPr="00BB4A01" w:rsidRDefault="00636D62" w:rsidP="00D87F78">
            <w:pPr>
              <w:rPr>
                <w:rFonts w:ascii="Calibri" w:hAnsi="Calibri" w:cs="Calibri"/>
                <w:bCs/>
                <w:lang w:val="bs-Latn-BA" w:eastAsia="bs-Latn-BA"/>
              </w:rPr>
            </w:pPr>
            <w:r w:rsidRPr="00BB4A01">
              <w:rPr>
                <w:rFonts w:ascii="Calibri" w:hAnsi="Calibri" w:cs="Calibri"/>
                <w:bCs/>
                <w:sz w:val="22"/>
                <w:lang w:val="bs-Latn-BA" w:eastAsia="bs-Latn-BA"/>
              </w:rPr>
              <w:t> </w:t>
            </w:r>
          </w:p>
        </w:tc>
        <w:tc>
          <w:tcPr>
            <w:tcW w:w="5152" w:type="dxa"/>
            <w:gridSpan w:val="4"/>
            <w:vMerge w:val="restart"/>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lang w:val="bs-Latn-BA" w:eastAsia="bs-Latn-BA"/>
              </w:rPr>
            </w:pPr>
            <w:r w:rsidRPr="00BB4A01">
              <w:rPr>
                <w:rFonts w:ascii="Calibri" w:hAnsi="Calibri" w:cs="Calibri"/>
                <w:i/>
                <w:noProof/>
              </w:rPr>
              <w:drawing>
                <wp:inline distT="0" distB="0" distL="0" distR="0">
                  <wp:extent cx="3409315" cy="2484755"/>
                  <wp:effectExtent l="1905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409315" cy="2484755"/>
                          </a:xfrm>
                          <a:prstGeom prst="rect">
                            <a:avLst/>
                          </a:prstGeom>
                          <a:noFill/>
                          <a:ln w="9525">
                            <a:noFill/>
                            <a:miter lim="800000"/>
                            <a:headEnd/>
                            <a:tailEnd/>
                          </a:ln>
                        </pic:spPr>
                      </pic:pic>
                    </a:graphicData>
                  </a:graphic>
                </wp:inline>
              </w:drawing>
            </w:r>
          </w:p>
        </w:tc>
      </w:tr>
      <w:tr w:rsidR="00636D62" w:rsidRPr="00BB4A01" w:rsidTr="00BB4A01">
        <w:trPr>
          <w:trHeight w:val="300"/>
        </w:trPr>
        <w:tc>
          <w:tcPr>
            <w:tcW w:w="1449" w:type="dxa"/>
            <w:tcBorders>
              <w:top w:val="nil"/>
              <w:left w:val="nil"/>
              <w:bottom w:val="single" w:sz="4" w:space="0" w:color="9CC3E6"/>
              <w:right w:val="nil"/>
            </w:tcBorders>
            <w:shd w:val="clear" w:color="DEEBF6" w:fill="DEEBF6"/>
            <w:noWrap/>
            <w:vAlign w:val="bottom"/>
            <w:hideMark/>
          </w:tcPr>
          <w:p w:rsidR="00636D62" w:rsidRPr="00BB4A01" w:rsidRDefault="0039725C" w:rsidP="00D87F78">
            <w:pPr>
              <w:rPr>
                <w:rFonts w:ascii="Calibri" w:hAnsi="Calibri" w:cs="Calibri"/>
                <w:b/>
                <w:bCs/>
              </w:rPr>
            </w:pPr>
            <w:r w:rsidRPr="00BB4A01">
              <w:rPr>
                <w:rFonts w:ascii="Calibri" w:hAnsi="Calibri" w:cs="Calibri"/>
                <w:b/>
                <w:bCs/>
                <w:sz w:val="22"/>
              </w:rPr>
              <w:t>ПРЕЦНИК</w:t>
            </w:r>
          </w:p>
        </w:tc>
        <w:tc>
          <w:tcPr>
            <w:tcW w:w="1335" w:type="dxa"/>
            <w:tcBorders>
              <w:top w:val="nil"/>
              <w:left w:val="nil"/>
              <w:bottom w:val="single" w:sz="4" w:space="0" w:color="9CC3E6"/>
              <w:right w:val="nil"/>
            </w:tcBorders>
            <w:shd w:val="clear" w:color="DEEBF6" w:fill="DEEBF6"/>
            <w:noWrap/>
            <w:vAlign w:val="bottom"/>
            <w:hideMark/>
          </w:tcPr>
          <w:p w:rsidR="00636D62" w:rsidRPr="00BB4A01" w:rsidRDefault="00636D62" w:rsidP="00D87F78">
            <w:pPr>
              <w:jc w:val="right"/>
              <w:rPr>
                <w:rFonts w:ascii="Calibri" w:hAnsi="Calibri" w:cs="Calibri"/>
                <w:b/>
                <w:bCs/>
              </w:rPr>
            </w:pPr>
            <w:r w:rsidRPr="00BB4A01">
              <w:rPr>
                <w:rFonts w:ascii="Calibri" w:hAnsi="Calibri" w:cs="Calibri"/>
                <w:b/>
                <w:bCs/>
                <w:sz w:val="22"/>
              </w:rPr>
              <w:t>[%]</w:t>
            </w:r>
          </w:p>
        </w:tc>
        <w:tc>
          <w:tcPr>
            <w:tcW w:w="1245" w:type="dxa"/>
            <w:tcBorders>
              <w:top w:val="nil"/>
              <w:left w:val="nil"/>
              <w:bottom w:val="single" w:sz="4" w:space="0" w:color="9CC3E6"/>
              <w:right w:val="nil"/>
            </w:tcBorders>
            <w:shd w:val="clear" w:color="DEEBF6" w:fill="DEEBF6"/>
            <w:noWrap/>
            <w:vAlign w:val="bottom"/>
            <w:hideMark/>
          </w:tcPr>
          <w:p w:rsidR="00636D62" w:rsidRPr="00BB4A01" w:rsidRDefault="00636D62" w:rsidP="00D87F78">
            <w:pPr>
              <w:jc w:val="right"/>
              <w:rPr>
                <w:rFonts w:ascii="Calibri" w:hAnsi="Calibri" w:cs="Calibri"/>
                <w:b/>
                <w:bCs/>
              </w:rPr>
            </w:pPr>
            <w:r w:rsidRPr="00BB4A01">
              <w:rPr>
                <w:rFonts w:ascii="Calibri" w:hAnsi="Calibri" w:cs="Calibri"/>
                <w:b/>
                <w:bCs/>
                <w:sz w:val="22"/>
              </w:rPr>
              <w:t>[</w:t>
            </w:r>
            <w:r w:rsidR="0039725C" w:rsidRPr="00BB4A01">
              <w:rPr>
                <w:rFonts w:ascii="Calibri" w:hAnsi="Calibri" w:cs="Calibri"/>
                <w:b/>
                <w:bCs/>
                <w:sz w:val="22"/>
              </w:rPr>
              <w:t>ком</w:t>
            </w:r>
            <w:r w:rsidRPr="00BB4A01">
              <w:rPr>
                <w:rFonts w:ascii="Calibri" w:hAnsi="Calibri" w:cs="Calibri"/>
                <w:b/>
                <w:bCs/>
                <w:sz w:val="22"/>
              </w:rPr>
              <w:t>]</w:t>
            </w:r>
          </w:p>
        </w:tc>
        <w:tc>
          <w:tcPr>
            <w:tcW w:w="5152" w:type="dxa"/>
            <w:gridSpan w:val="4"/>
            <w:vMerge/>
            <w:tcBorders>
              <w:top w:val="nil"/>
              <w:left w:val="nil"/>
              <w:bottom w:val="single" w:sz="4" w:space="0" w:color="9CC3E6"/>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00"/>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1/2"</w:t>
            </w:r>
          </w:p>
        </w:tc>
        <w:tc>
          <w:tcPr>
            <w:tcW w:w="1335" w:type="dxa"/>
            <w:tcBorders>
              <w:top w:val="nil"/>
              <w:left w:val="nil"/>
              <w:bottom w:val="nil"/>
              <w:right w:val="nil"/>
            </w:tcBorders>
            <w:shd w:val="clear" w:color="auto" w:fill="auto"/>
            <w:noWrap/>
            <w:vAlign w:val="bottom"/>
            <w:hideMark/>
          </w:tcPr>
          <w:p w:rsidR="00636D62" w:rsidRPr="00BB4A01" w:rsidRDefault="00636D62" w:rsidP="00D87F78">
            <w:pPr>
              <w:jc w:val="right"/>
              <w:rPr>
                <w:rFonts w:ascii="Calibri" w:hAnsi="Calibri" w:cs="Calibri"/>
              </w:rPr>
            </w:pPr>
            <w:r w:rsidRPr="00BB4A01">
              <w:rPr>
                <w:rFonts w:ascii="Calibri" w:hAnsi="Calibri" w:cs="Calibri"/>
                <w:sz w:val="22"/>
              </w:rPr>
              <w:t>0,2</w:t>
            </w:r>
            <w:r w:rsidR="00BB4A01" w:rsidRPr="00BB4A01">
              <w:rPr>
                <w:rFonts w:ascii="Calibri" w:hAnsi="Calibri" w:cs="Calibri"/>
                <w:sz w:val="22"/>
              </w:rPr>
              <w:t>1</w:t>
            </w:r>
            <w:r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9</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00"/>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3/4"</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60,27</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2548</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1"</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15,53</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657</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30"/>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5/4"</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4,37</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18</w:t>
            </w:r>
            <w:r w:rsidR="00636D62" w:rsidRPr="00BB4A01">
              <w:rPr>
                <w:rFonts w:ascii="Calibri" w:hAnsi="Calibri" w:cs="Calibri"/>
                <w:sz w:val="22"/>
              </w:rPr>
              <w:t>4</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30"/>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6/4"</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2,46</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104</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50</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3,78</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160</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65</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0,33</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14</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80</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4,37</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185</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100</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2,88</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122</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00"/>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125</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0,17</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7</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150</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4,65</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196</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00"/>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200</w:t>
            </w:r>
          </w:p>
        </w:tc>
        <w:tc>
          <w:tcPr>
            <w:tcW w:w="1335" w:type="dxa"/>
            <w:tcBorders>
              <w:top w:val="nil"/>
              <w:left w:val="nil"/>
              <w:bottom w:val="nil"/>
              <w:right w:val="nil"/>
            </w:tcBorders>
            <w:shd w:val="clear" w:color="auto" w:fill="auto"/>
            <w:noWrap/>
            <w:vAlign w:val="bottom"/>
            <w:hideMark/>
          </w:tcPr>
          <w:p w:rsidR="00636D62" w:rsidRPr="00BB4A01" w:rsidRDefault="00636D62" w:rsidP="00D87F78">
            <w:pPr>
              <w:jc w:val="right"/>
              <w:rPr>
                <w:rFonts w:ascii="Calibri" w:hAnsi="Calibri" w:cs="Calibri"/>
              </w:rPr>
            </w:pPr>
            <w:r w:rsidRPr="00BB4A01">
              <w:rPr>
                <w:rFonts w:ascii="Calibri" w:hAnsi="Calibri" w:cs="Calibri"/>
                <w:sz w:val="22"/>
              </w:rPr>
              <w:t>0,19%</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8</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7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250</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0,31</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13</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300</w:t>
            </w:r>
          </w:p>
        </w:tc>
        <w:tc>
          <w:tcPr>
            <w:tcW w:w="1335" w:type="dxa"/>
            <w:tcBorders>
              <w:top w:val="nil"/>
              <w:left w:val="nil"/>
              <w:bottom w:val="nil"/>
              <w:right w:val="nil"/>
            </w:tcBorders>
            <w:shd w:val="clear" w:color="auto" w:fill="auto"/>
            <w:noWrap/>
            <w:vAlign w:val="bottom"/>
            <w:hideMark/>
          </w:tcPr>
          <w:p w:rsidR="00636D62" w:rsidRPr="00BB4A01" w:rsidRDefault="00636D62" w:rsidP="00D87F78">
            <w:pPr>
              <w:jc w:val="right"/>
              <w:rPr>
                <w:rFonts w:ascii="Calibri" w:hAnsi="Calibri" w:cs="Calibri"/>
              </w:rPr>
            </w:pPr>
            <w:r w:rsidRPr="00BB4A01">
              <w:rPr>
                <w:rFonts w:ascii="Calibri" w:hAnsi="Calibri" w:cs="Calibri"/>
                <w:sz w:val="22"/>
              </w:rPr>
              <w:t>0,38%</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16</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400</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0,02</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636D62" w:rsidP="00D87F78">
            <w:pPr>
              <w:jc w:val="right"/>
              <w:rPr>
                <w:rFonts w:ascii="Calibri" w:hAnsi="Calibri" w:cs="Calibri"/>
              </w:rPr>
            </w:pPr>
            <w:r w:rsidRPr="00BB4A01">
              <w:rPr>
                <w:rFonts w:ascii="Calibri" w:hAnsi="Calibri" w:cs="Calibri"/>
                <w:sz w:val="22"/>
              </w:rPr>
              <w:t>1</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15"/>
        </w:trPr>
        <w:tc>
          <w:tcPr>
            <w:tcW w:w="1449" w:type="dxa"/>
            <w:tcBorders>
              <w:top w:val="nil"/>
              <w:left w:val="nil"/>
              <w:bottom w:val="nil"/>
              <w:right w:val="nil"/>
            </w:tcBorders>
            <w:shd w:val="clear" w:color="auto" w:fill="auto"/>
            <w:noWrap/>
            <w:vAlign w:val="bottom"/>
            <w:hideMark/>
          </w:tcPr>
          <w:p w:rsidR="00636D62" w:rsidRPr="00BB4A01" w:rsidRDefault="00636D62" w:rsidP="00D87F78">
            <w:pPr>
              <w:rPr>
                <w:rFonts w:ascii="Calibri" w:hAnsi="Calibri" w:cs="Calibri"/>
              </w:rPr>
            </w:pPr>
            <w:r w:rsidRPr="00BB4A01">
              <w:rPr>
                <w:rFonts w:ascii="Calibri" w:hAnsi="Calibri" w:cs="Calibri"/>
                <w:sz w:val="22"/>
              </w:rPr>
              <w:t>450</w:t>
            </w:r>
          </w:p>
        </w:tc>
        <w:tc>
          <w:tcPr>
            <w:tcW w:w="133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0,09</w:t>
            </w:r>
            <w:r w:rsidR="00636D62" w:rsidRPr="00BB4A01">
              <w:rPr>
                <w:rFonts w:ascii="Calibri" w:hAnsi="Calibri" w:cs="Calibri"/>
                <w:sz w:val="22"/>
              </w:rPr>
              <w:t>%</w:t>
            </w:r>
          </w:p>
        </w:tc>
        <w:tc>
          <w:tcPr>
            <w:tcW w:w="1245" w:type="dxa"/>
            <w:tcBorders>
              <w:top w:val="nil"/>
              <w:left w:val="nil"/>
              <w:bottom w:val="nil"/>
              <w:right w:val="nil"/>
            </w:tcBorders>
            <w:shd w:val="clear" w:color="auto" w:fill="auto"/>
            <w:noWrap/>
            <w:vAlign w:val="bottom"/>
            <w:hideMark/>
          </w:tcPr>
          <w:p w:rsidR="00636D62" w:rsidRPr="00BB4A01" w:rsidRDefault="00BB4A01" w:rsidP="00D87F78">
            <w:pPr>
              <w:jc w:val="right"/>
              <w:rPr>
                <w:rFonts w:ascii="Calibri" w:hAnsi="Calibri" w:cs="Calibri"/>
              </w:rPr>
            </w:pPr>
            <w:r w:rsidRPr="00BB4A01">
              <w:rPr>
                <w:rFonts w:ascii="Calibri" w:hAnsi="Calibri" w:cs="Calibri"/>
                <w:sz w:val="22"/>
              </w:rPr>
              <w:t>4</w:t>
            </w:r>
          </w:p>
        </w:tc>
        <w:tc>
          <w:tcPr>
            <w:tcW w:w="5152" w:type="dxa"/>
            <w:gridSpan w:val="4"/>
            <w:vMerge/>
            <w:tcBorders>
              <w:top w:val="nil"/>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r w:rsidR="00636D62" w:rsidRPr="00BB4A01" w:rsidTr="00BB4A01">
        <w:trPr>
          <w:trHeight w:val="300"/>
        </w:trPr>
        <w:tc>
          <w:tcPr>
            <w:tcW w:w="1449" w:type="dxa"/>
            <w:tcBorders>
              <w:top w:val="single" w:sz="4" w:space="0" w:color="9CC3E6"/>
              <w:left w:val="nil"/>
              <w:bottom w:val="nil"/>
              <w:right w:val="nil"/>
            </w:tcBorders>
            <w:shd w:val="clear" w:color="DEEBF6" w:fill="DEEBF6"/>
            <w:noWrap/>
            <w:vAlign w:val="bottom"/>
            <w:hideMark/>
          </w:tcPr>
          <w:p w:rsidR="00636D62" w:rsidRPr="00BB4A01" w:rsidRDefault="0039725C" w:rsidP="00D87F78">
            <w:pPr>
              <w:rPr>
                <w:rFonts w:ascii="Calibri" w:hAnsi="Calibri" w:cs="Calibri"/>
                <w:b/>
                <w:bCs/>
              </w:rPr>
            </w:pPr>
            <w:r w:rsidRPr="00BB4A01">
              <w:rPr>
                <w:rFonts w:ascii="Calibri" w:hAnsi="Calibri" w:cs="Calibri"/>
                <w:b/>
                <w:bCs/>
                <w:sz w:val="22"/>
              </w:rPr>
              <w:t>Укупно</w:t>
            </w:r>
          </w:p>
        </w:tc>
        <w:tc>
          <w:tcPr>
            <w:tcW w:w="1335" w:type="dxa"/>
            <w:tcBorders>
              <w:top w:val="single" w:sz="4" w:space="0" w:color="9CC3E6"/>
              <w:left w:val="nil"/>
              <w:bottom w:val="nil"/>
              <w:right w:val="nil"/>
            </w:tcBorders>
            <w:shd w:val="clear" w:color="DEEBF6" w:fill="DEEBF6"/>
            <w:noWrap/>
            <w:vAlign w:val="bottom"/>
            <w:hideMark/>
          </w:tcPr>
          <w:p w:rsidR="00636D62" w:rsidRPr="00BB4A01" w:rsidRDefault="00636D62" w:rsidP="00D87F78">
            <w:pPr>
              <w:jc w:val="right"/>
              <w:rPr>
                <w:rFonts w:ascii="Calibri" w:hAnsi="Calibri" w:cs="Calibri"/>
                <w:b/>
                <w:bCs/>
              </w:rPr>
            </w:pPr>
            <w:r w:rsidRPr="00BB4A01">
              <w:rPr>
                <w:rFonts w:ascii="Calibri" w:hAnsi="Calibri" w:cs="Calibri"/>
                <w:b/>
                <w:bCs/>
                <w:sz w:val="22"/>
              </w:rPr>
              <w:t>100%</w:t>
            </w:r>
          </w:p>
        </w:tc>
        <w:tc>
          <w:tcPr>
            <w:tcW w:w="1245" w:type="dxa"/>
            <w:tcBorders>
              <w:top w:val="single" w:sz="4" w:space="0" w:color="9CC3E6"/>
              <w:left w:val="nil"/>
              <w:bottom w:val="nil"/>
              <w:right w:val="nil"/>
            </w:tcBorders>
            <w:shd w:val="clear" w:color="DEEBF6" w:fill="DEEBF6"/>
            <w:noWrap/>
            <w:vAlign w:val="bottom"/>
            <w:hideMark/>
          </w:tcPr>
          <w:p w:rsidR="00636D62" w:rsidRPr="00BB4A01" w:rsidRDefault="00BB4A01" w:rsidP="00D87F78">
            <w:pPr>
              <w:jc w:val="right"/>
              <w:rPr>
                <w:rFonts w:ascii="Calibri" w:hAnsi="Calibri" w:cs="Calibri"/>
                <w:b/>
                <w:bCs/>
              </w:rPr>
            </w:pPr>
            <w:r w:rsidRPr="00BB4A01">
              <w:rPr>
                <w:rFonts w:ascii="Calibri" w:hAnsi="Calibri" w:cs="Calibri"/>
                <w:b/>
                <w:bCs/>
                <w:sz w:val="22"/>
              </w:rPr>
              <w:t>4227</w:t>
            </w:r>
          </w:p>
        </w:tc>
        <w:tc>
          <w:tcPr>
            <w:tcW w:w="5152" w:type="dxa"/>
            <w:gridSpan w:val="4"/>
            <w:vMerge/>
            <w:tcBorders>
              <w:top w:val="single" w:sz="4" w:space="0" w:color="9CC3E6"/>
              <w:left w:val="nil"/>
              <w:bottom w:val="nil"/>
              <w:right w:val="nil"/>
            </w:tcBorders>
            <w:vAlign w:val="center"/>
            <w:hideMark/>
          </w:tcPr>
          <w:p w:rsidR="00636D62" w:rsidRPr="00BB4A01" w:rsidRDefault="00636D62" w:rsidP="00D87F78">
            <w:pPr>
              <w:rPr>
                <w:rFonts w:ascii="Calibri" w:hAnsi="Calibri" w:cs="Calibri"/>
                <w:lang w:val="bs-Latn-BA" w:eastAsia="bs-Latn-BA"/>
              </w:rPr>
            </w:pPr>
          </w:p>
        </w:tc>
      </w:tr>
    </w:tbl>
    <w:p w:rsidR="00636D62" w:rsidRPr="00BB4A01" w:rsidRDefault="00636D62" w:rsidP="00D87F78"/>
    <w:tbl>
      <w:tblPr>
        <w:tblW w:w="9193" w:type="dxa"/>
        <w:tblInd w:w="-175" w:type="dxa"/>
        <w:tblLook w:val="04A0"/>
      </w:tblPr>
      <w:tblGrid>
        <w:gridCol w:w="2410"/>
        <w:gridCol w:w="880"/>
        <w:gridCol w:w="789"/>
        <w:gridCol w:w="163"/>
        <w:gridCol w:w="349"/>
        <w:gridCol w:w="1168"/>
        <w:gridCol w:w="1400"/>
        <w:gridCol w:w="2034"/>
      </w:tblGrid>
      <w:tr w:rsidR="005B3993" w:rsidRPr="008149F6" w:rsidTr="00552D99">
        <w:trPr>
          <w:trHeight w:val="330"/>
        </w:trPr>
        <w:tc>
          <w:tcPr>
            <w:tcW w:w="9193" w:type="dxa"/>
            <w:gridSpan w:val="8"/>
            <w:shd w:val="clear" w:color="auto" w:fill="auto"/>
            <w:noWrap/>
            <w:vAlign w:val="bottom"/>
            <w:hideMark/>
          </w:tcPr>
          <w:p w:rsidR="005B3993" w:rsidRPr="00716CD9" w:rsidRDefault="00BD68E3" w:rsidP="00D87F78">
            <w:pPr>
              <w:rPr>
                <w:rFonts w:ascii="Calibri" w:hAnsi="Calibri" w:cs="Calibri"/>
                <w:b/>
                <w:bCs/>
                <w:i/>
                <w:iCs/>
                <w:lang w:val="bs-Latn-BA" w:eastAsia="bs-Latn-BA"/>
              </w:rPr>
            </w:pPr>
            <w:r w:rsidRPr="00716CD9">
              <w:rPr>
                <w:rFonts w:ascii="Calibri" w:hAnsi="Calibri" w:cs="Calibri"/>
                <w:b/>
                <w:bCs/>
                <w:i/>
                <w:iCs/>
                <w:noProof/>
              </w:rPr>
              <w:drawing>
                <wp:anchor distT="0" distB="1905" distL="114300" distR="114300" simplePos="0" relativeHeight="251661312" behindDoc="0" locked="0" layoutInCell="1" allowOverlap="1">
                  <wp:simplePos x="0" y="0"/>
                  <wp:positionH relativeFrom="column">
                    <wp:posOffset>3870960</wp:posOffset>
                  </wp:positionH>
                  <wp:positionV relativeFrom="paragraph">
                    <wp:posOffset>144145</wp:posOffset>
                  </wp:positionV>
                  <wp:extent cx="2580640" cy="1848485"/>
                  <wp:effectExtent l="19050" t="0" r="10160" b="0"/>
                  <wp:wrapNone/>
                  <wp:docPr id="3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5B3993" w:rsidRPr="00716CD9" w:rsidRDefault="005B3993" w:rsidP="00D87F78">
            <w:pPr>
              <w:rPr>
                <w:rFonts w:ascii="Calibri" w:hAnsi="Calibri" w:cs="Calibri"/>
                <w:b/>
                <w:bCs/>
                <w:i/>
                <w:iCs/>
                <w:lang w:val="bs-Latn-BA" w:eastAsia="bs-Latn-BA"/>
              </w:rPr>
            </w:pPr>
          </w:p>
          <w:p w:rsidR="005B3993" w:rsidRPr="00716CD9" w:rsidRDefault="005B3993" w:rsidP="00D87F78">
            <w:pPr>
              <w:rPr>
                <w:rFonts w:ascii="Calibri" w:hAnsi="Calibri" w:cs="Calibri"/>
                <w:b/>
                <w:bCs/>
                <w:i/>
                <w:iCs/>
                <w:lang w:val="bs-Latn-BA" w:eastAsia="bs-Latn-BA"/>
              </w:rPr>
            </w:pPr>
            <w:r w:rsidRPr="00716CD9">
              <w:rPr>
                <w:rFonts w:ascii="Calibri" w:hAnsi="Calibri" w:cs="Calibri"/>
                <w:b/>
                <w:bCs/>
                <w:i/>
                <w:iCs/>
                <w:lang w:val="bs-Latn-BA" w:eastAsia="bs-Latn-BA"/>
              </w:rPr>
              <w:t>Тип кварова по врсти цјевовода</w:t>
            </w:r>
          </w:p>
        </w:tc>
      </w:tr>
      <w:tr w:rsidR="005B3993" w:rsidRPr="008149F6" w:rsidTr="00552D99">
        <w:trPr>
          <w:gridAfter w:val="2"/>
          <w:wAfter w:w="3434" w:type="dxa"/>
          <w:trHeight w:val="315"/>
        </w:trPr>
        <w:tc>
          <w:tcPr>
            <w:tcW w:w="5759" w:type="dxa"/>
            <w:gridSpan w:val="6"/>
            <w:shd w:val="clear" w:color="auto" w:fill="auto"/>
            <w:noWrap/>
            <w:vAlign w:val="bottom"/>
            <w:hideMark/>
          </w:tcPr>
          <w:p w:rsidR="005B3993" w:rsidRPr="00716CD9" w:rsidRDefault="005B3993" w:rsidP="00D87F78">
            <w:pPr>
              <w:jc w:val="center"/>
              <w:rPr>
                <w:rFonts w:ascii="Calibri" w:hAnsi="Calibri" w:cs="Calibri"/>
                <w:b/>
                <w:bCs/>
                <w:i/>
                <w:iCs/>
              </w:rPr>
            </w:pPr>
          </w:p>
        </w:tc>
      </w:tr>
      <w:tr w:rsidR="005B3993" w:rsidRPr="008149F6" w:rsidTr="00552D99">
        <w:trPr>
          <w:gridAfter w:val="2"/>
          <w:wAfter w:w="3434" w:type="dxa"/>
          <w:trHeight w:val="300"/>
        </w:trPr>
        <w:tc>
          <w:tcPr>
            <w:tcW w:w="4242" w:type="dxa"/>
            <w:gridSpan w:val="4"/>
            <w:shd w:val="clear" w:color="DEEBF6" w:fill="DEEBF6"/>
            <w:noWrap/>
            <w:vAlign w:val="bottom"/>
            <w:hideMark/>
          </w:tcPr>
          <w:p w:rsidR="005B3993" w:rsidRPr="00716CD9" w:rsidRDefault="005B3993" w:rsidP="00D87F78">
            <w:pPr>
              <w:rPr>
                <w:rFonts w:ascii="Calibri" w:hAnsi="Calibri" w:cs="Calibri"/>
                <w:b/>
                <w:bCs/>
              </w:rPr>
            </w:pPr>
            <w:r w:rsidRPr="00716CD9">
              <w:rPr>
                <w:rFonts w:ascii="Calibri" w:hAnsi="Calibri" w:cs="Calibri"/>
                <w:b/>
                <w:bCs/>
                <w:sz w:val="22"/>
              </w:rPr>
              <w:t>Хијерархија</w:t>
            </w:r>
          </w:p>
        </w:tc>
        <w:tc>
          <w:tcPr>
            <w:tcW w:w="1517" w:type="dxa"/>
            <w:gridSpan w:val="2"/>
            <w:shd w:val="clear" w:color="DEEBF6" w:fill="DEEBF6"/>
            <w:noWrap/>
            <w:vAlign w:val="bottom"/>
            <w:hideMark/>
          </w:tcPr>
          <w:p w:rsidR="005B3993" w:rsidRPr="00716CD9" w:rsidRDefault="005B3993" w:rsidP="00D87F78">
            <w:pPr>
              <w:rPr>
                <w:rFonts w:ascii="Calibri" w:hAnsi="Calibri" w:cs="Calibri"/>
                <w:b/>
                <w:bCs/>
              </w:rPr>
            </w:pPr>
            <w:r w:rsidRPr="00716CD9">
              <w:rPr>
                <w:rFonts w:ascii="Calibri" w:hAnsi="Calibri" w:cs="Calibri"/>
                <w:b/>
                <w:bCs/>
                <w:sz w:val="22"/>
              </w:rPr>
              <w:t>[%]</w:t>
            </w:r>
          </w:p>
        </w:tc>
      </w:tr>
      <w:tr w:rsidR="005B3993" w:rsidRPr="00716CD9" w:rsidTr="00552D99">
        <w:trPr>
          <w:gridAfter w:val="3"/>
          <w:wAfter w:w="4602" w:type="dxa"/>
          <w:trHeight w:val="300"/>
        </w:trPr>
        <w:tc>
          <w:tcPr>
            <w:tcW w:w="4591" w:type="dxa"/>
            <w:gridSpan w:val="5"/>
            <w:shd w:val="clear" w:color="auto" w:fill="auto"/>
            <w:noWrap/>
            <w:vAlign w:val="bottom"/>
            <w:hideMark/>
          </w:tcPr>
          <w:p w:rsidR="005B3993" w:rsidRPr="00716CD9" w:rsidRDefault="005B3993" w:rsidP="00D87F78">
            <w:pPr>
              <w:rPr>
                <w:rFonts w:ascii="Calibri" w:hAnsi="Calibri" w:cs="Calibri"/>
              </w:rPr>
            </w:pPr>
          </w:p>
        </w:tc>
      </w:tr>
      <w:tr w:rsidR="005B3993" w:rsidRPr="008149F6" w:rsidTr="00552D99">
        <w:trPr>
          <w:gridAfter w:val="2"/>
          <w:wAfter w:w="3434" w:type="dxa"/>
          <w:trHeight w:val="300"/>
        </w:trPr>
        <w:tc>
          <w:tcPr>
            <w:tcW w:w="4242" w:type="dxa"/>
            <w:gridSpan w:val="4"/>
            <w:shd w:val="clear" w:color="auto" w:fill="auto"/>
            <w:noWrap/>
            <w:vAlign w:val="bottom"/>
            <w:hideMark/>
          </w:tcPr>
          <w:p w:rsidR="005B3993" w:rsidRPr="00716CD9" w:rsidRDefault="005B3993" w:rsidP="00D87F78">
            <w:pPr>
              <w:rPr>
                <w:rFonts w:ascii="Calibri" w:hAnsi="Calibri" w:cs="Calibri"/>
              </w:rPr>
            </w:pPr>
            <w:r w:rsidRPr="00716CD9">
              <w:rPr>
                <w:rFonts w:ascii="Calibri" w:hAnsi="Calibri" w:cs="Calibri"/>
                <w:sz w:val="22"/>
              </w:rPr>
              <w:t>ДИСТРИБУТИВНИ</w:t>
            </w:r>
          </w:p>
        </w:tc>
        <w:tc>
          <w:tcPr>
            <w:tcW w:w="1517" w:type="dxa"/>
            <w:gridSpan w:val="2"/>
            <w:shd w:val="clear" w:color="auto" w:fill="auto"/>
            <w:noWrap/>
            <w:vAlign w:val="bottom"/>
            <w:hideMark/>
          </w:tcPr>
          <w:p w:rsidR="005B3993" w:rsidRPr="00716CD9" w:rsidRDefault="00716CD9" w:rsidP="00D87F78">
            <w:pPr>
              <w:jc w:val="right"/>
              <w:rPr>
                <w:rFonts w:ascii="Calibri" w:hAnsi="Calibri" w:cs="Calibri"/>
              </w:rPr>
            </w:pPr>
            <w:r w:rsidRPr="00716CD9">
              <w:rPr>
                <w:rFonts w:ascii="Calibri" w:hAnsi="Calibri" w:cs="Calibri"/>
                <w:sz w:val="22"/>
              </w:rPr>
              <w:t>17,40</w:t>
            </w:r>
            <w:r w:rsidR="005B3993" w:rsidRPr="00716CD9">
              <w:rPr>
                <w:rFonts w:ascii="Calibri" w:hAnsi="Calibri" w:cs="Calibri"/>
                <w:sz w:val="22"/>
              </w:rPr>
              <w:t>%</w:t>
            </w:r>
          </w:p>
        </w:tc>
      </w:tr>
      <w:tr w:rsidR="005B3993" w:rsidRPr="008149F6" w:rsidTr="00552D99">
        <w:trPr>
          <w:gridAfter w:val="2"/>
          <w:wAfter w:w="3434" w:type="dxa"/>
          <w:trHeight w:val="300"/>
        </w:trPr>
        <w:tc>
          <w:tcPr>
            <w:tcW w:w="4242" w:type="dxa"/>
            <w:gridSpan w:val="4"/>
            <w:shd w:val="clear" w:color="auto" w:fill="auto"/>
            <w:noWrap/>
            <w:vAlign w:val="bottom"/>
            <w:hideMark/>
          </w:tcPr>
          <w:p w:rsidR="005B3993" w:rsidRPr="00716CD9" w:rsidRDefault="005B3993" w:rsidP="00D87F78">
            <w:pPr>
              <w:rPr>
                <w:rFonts w:ascii="Calibri" w:hAnsi="Calibri" w:cs="Calibri"/>
              </w:rPr>
            </w:pPr>
            <w:r w:rsidRPr="00716CD9">
              <w:rPr>
                <w:rFonts w:ascii="Calibri" w:hAnsi="Calibri" w:cs="Calibri"/>
                <w:sz w:val="22"/>
              </w:rPr>
              <w:t>ТРАНСПОРТНИ</w:t>
            </w:r>
          </w:p>
        </w:tc>
        <w:tc>
          <w:tcPr>
            <w:tcW w:w="1517" w:type="dxa"/>
            <w:gridSpan w:val="2"/>
            <w:shd w:val="clear" w:color="auto" w:fill="auto"/>
            <w:noWrap/>
            <w:vAlign w:val="bottom"/>
            <w:hideMark/>
          </w:tcPr>
          <w:p w:rsidR="005B3993" w:rsidRPr="00716CD9" w:rsidRDefault="00716CD9" w:rsidP="00D87F78">
            <w:pPr>
              <w:jc w:val="right"/>
              <w:rPr>
                <w:rFonts w:ascii="Calibri" w:hAnsi="Calibri" w:cs="Calibri"/>
              </w:rPr>
            </w:pPr>
            <w:r w:rsidRPr="00716CD9">
              <w:rPr>
                <w:rFonts w:ascii="Calibri" w:hAnsi="Calibri" w:cs="Calibri"/>
                <w:sz w:val="22"/>
              </w:rPr>
              <w:t>0,54</w:t>
            </w:r>
            <w:r w:rsidR="005B3993" w:rsidRPr="00716CD9">
              <w:rPr>
                <w:rFonts w:ascii="Calibri" w:hAnsi="Calibri" w:cs="Calibri"/>
                <w:sz w:val="22"/>
              </w:rPr>
              <w:t>%</w:t>
            </w:r>
          </w:p>
        </w:tc>
      </w:tr>
      <w:tr w:rsidR="005B3993" w:rsidRPr="008149F6" w:rsidTr="00552D99">
        <w:trPr>
          <w:gridAfter w:val="2"/>
          <w:wAfter w:w="3434" w:type="dxa"/>
          <w:trHeight w:val="315"/>
        </w:trPr>
        <w:tc>
          <w:tcPr>
            <w:tcW w:w="4242" w:type="dxa"/>
            <w:gridSpan w:val="4"/>
            <w:shd w:val="clear" w:color="auto" w:fill="auto"/>
            <w:noWrap/>
            <w:vAlign w:val="bottom"/>
            <w:hideMark/>
          </w:tcPr>
          <w:p w:rsidR="005B3993" w:rsidRPr="00716CD9" w:rsidRDefault="00B21D7E" w:rsidP="00D87F78">
            <w:pPr>
              <w:rPr>
                <w:rFonts w:ascii="Calibri" w:hAnsi="Calibri" w:cs="Calibri"/>
              </w:rPr>
            </w:pPr>
            <w:r w:rsidRPr="00716CD9">
              <w:rPr>
                <w:rFonts w:ascii="Calibri" w:hAnsi="Calibri" w:cs="Calibri"/>
                <w:sz w:val="22"/>
              </w:rPr>
              <w:t>ПРИКЉУЧ</w:t>
            </w:r>
            <w:r w:rsidR="005B3993" w:rsidRPr="00716CD9">
              <w:rPr>
                <w:rFonts w:ascii="Calibri" w:hAnsi="Calibri" w:cs="Calibri"/>
                <w:sz w:val="22"/>
              </w:rPr>
              <w:t>НИ</w:t>
            </w:r>
          </w:p>
        </w:tc>
        <w:tc>
          <w:tcPr>
            <w:tcW w:w="1517" w:type="dxa"/>
            <w:gridSpan w:val="2"/>
            <w:shd w:val="clear" w:color="auto" w:fill="auto"/>
            <w:noWrap/>
            <w:vAlign w:val="bottom"/>
            <w:hideMark/>
          </w:tcPr>
          <w:p w:rsidR="005B3993" w:rsidRPr="00716CD9" w:rsidRDefault="00716CD9" w:rsidP="00D87F78">
            <w:pPr>
              <w:jc w:val="right"/>
              <w:rPr>
                <w:rFonts w:ascii="Calibri" w:hAnsi="Calibri" w:cs="Calibri"/>
              </w:rPr>
            </w:pPr>
            <w:r w:rsidRPr="00716CD9">
              <w:rPr>
                <w:rFonts w:ascii="Calibri" w:hAnsi="Calibri" w:cs="Calibri"/>
                <w:sz w:val="22"/>
              </w:rPr>
              <w:t>82,06</w:t>
            </w:r>
            <w:r w:rsidR="005B3993" w:rsidRPr="00716CD9">
              <w:rPr>
                <w:rFonts w:ascii="Calibri" w:hAnsi="Calibri" w:cs="Calibri"/>
                <w:sz w:val="22"/>
              </w:rPr>
              <w:t>%</w:t>
            </w:r>
          </w:p>
        </w:tc>
      </w:tr>
      <w:tr w:rsidR="005B3993" w:rsidRPr="008149F6" w:rsidTr="00552D99">
        <w:trPr>
          <w:gridAfter w:val="2"/>
          <w:wAfter w:w="3434" w:type="dxa"/>
          <w:trHeight w:val="315"/>
        </w:trPr>
        <w:tc>
          <w:tcPr>
            <w:tcW w:w="4242" w:type="dxa"/>
            <w:gridSpan w:val="4"/>
            <w:shd w:val="clear" w:color="DEEBF6" w:fill="DEEBF6"/>
            <w:noWrap/>
            <w:vAlign w:val="bottom"/>
            <w:hideMark/>
          </w:tcPr>
          <w:p w:rsidR="005B3993" w:rsidRPr="00716CD9" w:rsidRDefault="005B3993" w:rsidP="00D87F78">
            <w:pPr>
              <w:rPr>
                <w:rFonts w:ascii="Calibri" w:hAnsi="Calibri" w:cs="Calibri"/>
                <w:b/>
                <w:bCs/>
              </w:rPr>
            </w:pPr>
            <w:r w:rsidRPr="00716CD9">
              <w:rPr>
                <w:rFonts w:ascii="Calibri" w:hAnsi="Calibri" w:cs="Calibri"/>
                <w:b/>
                <w:bCs/>
                <w:sz w:val="22"/>
              </w:rPr>
              <w:t>Укупно</w:t>
            </w:r>
          </w:p>
        </w:tc>
        <w:tc>
          <w:tcPr>
            <w:tcW w:w="1517" w:type="dxa"/>
            <w:gridSpan w:val="2"/>
            <w:shd w:val="clear" w:color="DEEBF6" w:fill="DEEBF6"/>
            <w:noWrap/>
            <w:vAlign w:val="bottom"/>
            <w:hideMark/>
          </w:tcPr>
          <w:p w:rsidR="005B3993" w:rsidRPr="00716CD9" w:rsidRDefault="005B3993" w:rsidP="00D87F78">
            <w:pPr>
              <w:jc w:val="right"/>
              <w:rPr>
                <w:rFonts w:ascii="Calibri" w:hAnsi="Calibri" w:cs="Calibri"/>
                <w:b/>
                <w:bCs/>
              </w:rPr>
            </w:pPr>
            <w:r w:rsidRPr="00716CD9">
              <w:rPr>
                <w:rFonts w:ascii="Calibri" w:hAnsi="Calibri" w:cs="Calibri"/>
                <w:b/>
                <w:bCs/>
                <w:sz w:val="22"/>
              </w:rPr>
              <w:t>100,00%</w:t>
            </w:r>
          </w:p>
        </w:tc>
      </w:tr>
      <w:tr w:rsidR="005B3993" w:rsidRPr="008149F6" w:rsidTr="00552D99">
        <w:trPr>
          <w:gridAfter w:val="2"/>
          <w:wAfter w:w="3434" w:type="dxa"/>
          <w:trHeight w:val="315"/>
        </w:trPr>
        <w:tc>
          <w:tcPr>
            <w:tcW w:w="4242" w:type="dxa"/>
            <w:gridSpan w:val="4"/>
            <w:shd w:val="clear" w:color="auto" w:fill="auto"/>
            <w:noWrap/>
            <w:vAlign w:val="bottom"/>
            <w:hideMark/>
          </w:tcPr>
          <w:p w:rsidR="005B3993" w:rsidRPr="00716CD9" w:rsidRDefault="005B3993" w:rsidP="00D87F78">
            <w:pPr>
              <w:rPr>
                <w:rFonts w:ascii="Calibri" w:hAnsi="Calibri" w:cs="Calibri"/>
              </w:rPr>
            </w:pPr>
          </w:p>
        </w:tc>
        <w:tc>
          <w:tcPr>
            <w:tcW w:w="1517" w:type="dxa"/>
            <w:gridSpan w:val="2"/>
            <w:shd w:val="clear" w:color="auto" w:fill="auto"/>
            <w:noWrap/>
            <w:vAlign w:val="bottom"/>
            <w:hideMark/>
          </w:tcPr>
          <w:p w:rsidR="005B3993" w:rsidRPr="00716CD9" w:rsidRDefault="005B3993" w:rsidP="00D87F78">
            <w:pPr>
              <w:rPr>
                <w:rFonts w:ascii="Calibri" w:hAnsi="Calibri" w:cs="Calibri"/>
              </w:rPr>
            </w:pPr>
          </w:p>
        </w:tc>
      </w:tr>
      <w:tr w:rsidR="005B3993" w:rsidRPr="008149F6" w:rsidTr="00552D99">
        <w:trPr>
          <w:gridAfter w:val="2"/>
          <w:wAfter w:w="3434" w:type="dxa"/>
          <w:trHeight w:val="315"/>
        </w:trPr>
        <w:tc>
          <w:tcPr>
            <w:tcW w:w="4242" w:type="dxa"/>
            <w:gridSpan w:val="4"/>
            <w:shd w:val="clear" w:color="auto" w:fill="auto"/>
            <w:noWrap/>
            <w:vAlign w:val="bottom"/>
            <w:hideMark/>
          </w:tcPr>
          <w:p w:rsidR="005B3993" w:rsidRDefault="005B3993" w:rsidP="00D87F78">
            <w:pPr>
              <w:rPr>
                <w:rFonts w:ascii="Calibri" w:hAnsi="Calibri" w:cs="Calibri"/>
                <w:highlight w:val="yellow"/>
              </w:rPr>
            </w:pPr>
          </w:p>
          <w:p w:rsidR="00716CD9" w:rsidRPr="008149F6" w:rsidRDefault="00716CD9" w:rsidP="00D87F78">
            <w:pPr>
              <w:rPr>
                <w:rFonts w:ascii="Calibri" w:hAnsi="Calibri" w:cs="Calibri"/>
                <w:highlight w:val="yellow"/>
              </w:rPr>
            </w:pPr>
          </w:p>
        </w:tc>
        <w:tc>
          <w:tcPr>
            <w:tcW w:w="1517" w:type="dxa"/>
            <w:gridSpan w:val="2"/>
            <w:shd w:val="clear" w:color="auto" w:fill="auto"/>
            <w:noWrap/>
            <w:vAlign w:val="bottom"/>
            <w:hideMark/>
          </w:tcPr>
          <w:p w:rsidR="005B3993" w:rsidRPr="008149F6" w:rsidRDefault="005B3993" w:rsidP="00D87F78">
            <w:pPr>
              <w:rPr>
                <w:rFonts w:ascii="Calibri" w:hAnsi="Calibri" w:cs="Calibri"/>
                <w:highlight w:val="yellow"/>
              </w:rPr>
            </w:pPr>
          </w:p>
        </w:tc>
      </w:tr>
      <w:tr w:rsidR="005B3993" w:rsidRPr="00716CD9" w:rsidTr="00552D99">
        <w:trPr>
          <w:gridAfter w:val="2"/>
          <w:wAfter w:w="3434" w:type="dxa"/>
          <w:trHeight w:val="315"/>
        </w:trPr>
        <w:tc>
          <w:tcPr>
            <w:tcW w:w="5759" w:type="dxa"/>
            <w:gridSpan w:val="6"/>
            <w:shd w:val="clear" w:color="auto" w:fill="auto"/>
            <w:noWrap/>
            <w:vAlign w:val="bottom"/>
            <w:hideMark/>
          </w:tcPr>
          <w:p w:rsidR="005B3993" w:rsidRPr="00716CD9" w:rsidRDefault="005B3993" w:rsidP="00D87F78">
            <w:pPr>
              <w:rPr>
                <w:rFonts w:ascii="Calibri" w:hAnsi="Calibri" w:cs="Calibri"/>
                <w:b/>
                <w:bCs/>
                <w:i/>
                <w:iCs/>
              </w:rPr>
            </w:pPr>
            <w:r w:rsidRPr="00716CD9">
              <w:rPr>
                <w:rFonts w:ascii="Calibri" w:hAnsi="Calibri" w:cs="Calibri"/>
                <w:b/>
                <w:bCs/>
                <w:i/>
                <w:iCs/>
              </w:rPr>
              <w:t>Тип квара по врсти материјала</w:t>
            </w:r>
          </w:p>
        </w:tc>
      </w:tr>
      <w:tr w:rsidR="00B95142" w:rsidRPr="00716CD9" w:rsidTr="00552D99">
        <w:trPr>
          <w:trHeight w:val="315"/>
        </w:trPr>
        <w:tc>
          <w:tcPr>
            <w:tcW w:w="5759" w:type="dxa"/>
            <w:gridSpan w:val="6"/>
            <w:shd w:val="clear" w:color="000000" w:fill="FFFFFF"/>
            <w:noWrap/>
            <w:vAlign w:val="bottom"/>
            <w:hideMark/>
          </w:tcPr>
          <w:p w:rsidR="00B95142" w:rsidRPr="00716CD9" w:rsidRDefault="00B95142" w:rsidP="00D87F78">
            <w:pPr>
              <w:rPr>
                <w:rFonts w:ascii="Calibri" w:hAnsi="Calibri" w:cs="Calibri"/>
                <w:b/>
                <w:bCs/>
              </w:rPr>
            </w:pPr>
            <w:r w:rsidRPr="00716CD9">
              <w:rPr>
                <w:rFonts w:ascii="Calibri" w:hAnsi="Calibri" w:cs="Calibri"/>
                <w:b/>
                <w:bCs/>
                <w:sz w:val="22"/>
              </w:rPr>
              <w:t> </w:t>
            </w:r>
          </w:p>
        </w:tc>
        <w:tc>
          <w:tcPr>
            <w:tcW w:w="1400" w:type="dxa"/>
            <w:shd w:val="clear" w:color="000000" w:fill="FFFFFF"/>
            <w:noWrap/>
            <w:vAlign w:val="bottom"/>
            <w:hideMark/>
          </w:tcPr>
          <w:p w:rsidR="00B95142" w:rsidRPr="00716CD9" w:rsidRDefault="00B95142" w:rsidP="00D87F78">
            <w:pPr>
              <w:rPr>
                <w:rFonts w:ascii="Calibri" w:hAnsi="Calibri" w:cs="Calibri"/>
                <w:b/>
                <w:bCs/>
              </w:rPr>
            </w:pPr>
          </w:p>
        </w:tc>
        <w:tc>
          <w:tcPr>
            <w:tcW w:w="2034" w:type="dxa"/>
            <w:shd w:val="clear" w:color="000000" w:fill="FFFFFF"/>
            <w:noWrap/>
            <w:vAlign w:val="bottom"/>
            <w:hideMark/>
          </w:tcPr>
          <w:p w:rsidR="00B95142" w:rsidRPr="00716CD9" w:rsidRDefault="00B95142" w:rsidP="00D87F78">
            <w:pPr>
              <w:rPr>
                <w:rFonts w:ascii="Calibri" w:hAnsi="Calibri" w:cs="Calibri"/>
                <w:b/>
                <w:bCs/>
              </w:rPr>
            </w:pPr>
            <w:r w:rsidRPr="00716CD9">
              <w:rPr>
                <w:rFonts w:ascii="Calibri" w:hAnsi="Calibri" w:cs="Calibri"/>
                <w:b/>
                <w:bCs/>
                <w:sz w:val="22"/>
              </w:rPr>
              <w:t> </w:t>
            </w:r>
          </w:p>
        </w:tc>
      </w:tr>
      <w:tr w:rsidR="00B95142" w:rsidRPr="00716CD9" w:rsidTr="00552D99">
        <w:trPr>
          <w:trHeight w:val="300"/>
        </w:trPr>
        <w:tc>
          <w:tcPr>
            <w:tcW w:w="5759" w:type="dxa"/>
            <w:gridSpan w:val="6"/>
            <w:shd w:val="clear" w:color="DEEBF6" w:fill="DEEBF6"/>
            <w:noWrap/>
            <w:vAlign w:val="bottom"/>
            <w:hideMark/>
          </w:tcPr>
          <w:p w:rsidR="00B95142" w:rsidRPr="00716CD9" w:rsidRDefault="00B95142" w:rsidP="00D87F78">
            <w:pPr>
              <w:rPr>
                <w:rFonts w:ascii="Calibri" w:hAnsi="Calibri" w:cs="Calibri"/>
                <w:b/>
                <w:bCs/>
              </w:rPr>
            </w:pPr>
            <w:r w:rsidRPr="00716CD9">
              <w:rPr>
                <w:rFonts w:ascii="Calibri" w:hAnsi="Calibri" w:cs="Calibri"/>
                <w:b/>
                <w:bCs/>
                <w:sz w:val="22"/>
              </w:rPr>
              <w:t>Материјал</w:t>
            </w:r>
          </w:p>
        </w:tc>
        <w:tc>
          <w:tcPr>
            <w:tcW w:w="1400" w:type="dxa"/>
            <w:shd w:val="clear" w:color="DEEBF6" w:fill="DEEBF6"/>
            <w:noWrap/>
            <w:vAlign w:val="bottom"/>
            <w:hideMark/>
          </w:tcPr>
          <w:p w:rsidR="00B95142" w:rsidRPr="00716CD9" w:rsidRDefault="00B95142" w:rsidP="00D87F78">
            <w:pPr>
              <w:jc w:val="right"/>
              <w:rPr>
                <w:rFonts w:ascii="Calibri" w:hAnsi="Calibri" w:cs="Calibri"/>
                <w:b/>
                <w:bCs/>
              </w:rPr>
            </w:pPr>
            <w:r w:rsidRPr="00716CD9">
              <w:rPr>
                <w:rFonts w:ascii="Calibri" w:hAnsi="Calibri" w:cs="Calibri"/>
                <w:b/>
                <w:bCs/>
                <w:sz w:val="22"/>
              </w:rPr>
              <w:t>[%]</w:t>
            </w:r>
          </w:p>
        </w:tc>
        <w:tc>
          <w:tcPr>
            <w:tcW w:w="2034" w:type="dxa"/>
            <w:shd w:val="clear" w:color="DEEBF6" w:fill="DEEBF6"/>
            <w:noWrap/>
            <w:vAlign w:val="bottom"/>
            <w:hideMark/>
          </w:tcPr>
          <w:p w:rsidR="00B95142" w:rsidRPr="00716CD9" w:rsidRDefault="00B95142" w:rsidP="00D87F78">
            <w:pPr>
              <w:jc w:val="right"/>
              <w:rPr>
                <w:rFonts w:ascii="Calibri" w:hAnsi="Calibri" w:cs="Calibri"/>
                <w:b/>
                <w:bCs/>
              </w:rPr>
            </w:pPr>
            <w:r w:rsidRPr="00716CD9">
              <w:rPr>
                <w:rFonts w:ascii="Calibri" w:hAnsi="Calibri" w:cs="Calibri"/>
                <w:b/>
                <w:bCs/>
                <w:sz w:val="22"/>
              </w:rPr>
              <w:t>[ком]</w:t>
            </w:r>
          </w:p>
        </w:tc>
      </w:tr>
      <w:tr w:rsidR="00B95142" w:rsidRPr="00716CD9" w:rsidTr="00552D99">
        <w:trPr>
          <w:trHeight w:val="315"/>
        </w:trPr>
        <w:tc>
          <w:tcPr>
            <w:tcW w:w="5759" w:type="dxa"/>
            <w:gridSpan w:val="6"/>
            <w:shd w:val="clear" w:color="auto" w:fill="auto"/>
            <w:noWrap/>
            <w:vAlign w:val="bottom"/>
            <w:hideMark/>
          </w:tcPr>
          <w:p w:rsidR="00B95142" w:rsidRPr="00716CD9" w:rsidRDefault="00B95142" w:rsidP="00D87F78">
            <w:pPr>
              <w:rPr>
                <w:rFonts w:ascii="Calibri" w:hAnsi="Calibri" w:cs="Calibri"/>
              </w:rPr>
            </w:pPr>
            <w:r w:rsidRPr="00716CD9">
              <w:rPr>
                <w:rFonts w:ascii="Calibri" w:hAnsi="Calibri" w:cs="Calibri"/>
                <w:sz w:val="22"/>
              </w:rPr>
              <w:t>ЦЈЕВОВОДУ</w:t>
            </w:r>
          </w:p>
        </w:tc>
        <w:tc>
          <w:tcPr>
            <w:tcW w:w="1400" w:type="dxa"/>
            <w:shd w:val="clear" w:color="auto" w:fill="auto"/>
            <w:noWrap/>
            <w:vAlign w:val="bottom"/>
            <w:hideMark/>
          </w:tcPr>
          <w:p w:rsidR="00B95142" w:rsidRPr="00716CD9" w:rsidRDefault="00716CD9" w:rsidP="00D87F78">
            <w:pPr>
              <w:jc w:val="right"/>
              <w:rPr>
                <w:rFonts w:ascii="Calibri" w:hAnsi="Calibri" w:cs="Calibri"/>
              </w:rPr>
            </w:pPr>
            <w:r w:rsidRPr="00716CD9">
              <w:rPr>
                <w:rFonts w:ascii="Calibri" w:hAnsi="Calibri" w:cs="Calibri"/>
                <w:sz w:val="22"/>
              </w:rPr>
              <w:t>97,02</w:t>
            </w:r>
            <w:r w:rsidR="00B95142" w:rsidRPr="00716CD9">
              <w:rPr>
                <w:rFonts w:ascii="Calibri" w:hAnsi="Calibri" w:cs="Calibri"/>
                <w:sz w:val="22"/>
              </w:rPr>
              <w:t>%</w:t>
            </w:r>
          </w:p>
        </w:tc>
        <w:tc>
          <w:tcPr>
            <w:tcW w:w="2034" w:type="dxa"/>
            <w:shd w:val="clear" w:color="auto" w:fill="auto"/>
            <w:noWrap/>
            <w:vAlign w:val="bottom"/>
            <w:hideMark/>
          </w:tcPr>
          <w:p w:rsidR="00B95142" w:rsidRPr="00716CD9" w:rsidRDefault="00716CD9" w:rsidP="00D87F78">
            <w:pPr>
              <w:jc w:val="right"/>
              <w:rPr>
                <w:rFonts w:ascii="Calibri" w:hAnsi="Calibri" w:cs="Calibri"/>
              </w:rPr>
            </w:pPr>
            <w:r w:rsidRPr="00716CD9">
              <w:rPr>
                <w:rFonts w:ascii="Calibri" w:hAnsi="Calibri" w:cs="Calibri"/>
                <w:sz w:val="22"/>
              </w:rPr>
              <w:t>4101</w:t>
            </w:r>
          </w:p>
        </w:tc>
      </w:tr>
      <w:tr w:rsidR="00B95142" w:rsidRPr="00716CD9" w:rsidTr="00552D99">
        <w:trPr>
          <w:trHeight w:val="315"/>
        </w:trPr>
        <w:tc>
          <w:tcPr>
            <w:tcW w:w="5759" w:type="dxa"/>
            <w:gridSpan w:val="6"/>
            <w:shd w:val="clear" w:color="auto" w:fill="auto"/>
            <w:noWrap/>
            <w:vAlign w:val="bottom"/>
            <w:hideMark/>
          </w:tcPr>
          <w:p w:rsidR="00B95142" w:rsidRPr="00716CD9" w:rsidRDefault="00B95142" w:rsidP="00D87F78">
            <w:pPr>
              <w:rPr>
                <w:rFonts w:ascii="Calibri" w:hAnsi="Calibri" w:cs="Calibri"/>
              </w:rPr>
            </w:pPr>
            <w:r w:rsidRPr="00716CD9">
              <w:rPr>
                <w:rFonts w:ascii="Calibri" w:hAnsi="Calibri" w:cs="Calibri"/>
                <w:sz w:val="22"/>
              </w:rPr>
              <w:t>ФАЗОН.КОМАДУ-АРМАТУРИ / ФИТИНГУ</w:t>
            </w:r>
          </w:p>
        </w:tc>
        <w:tc>
          <w:tcPr>
            <w:tcW w:w="1400" w:type="dxa"/>
            <w:shd w:val="clear" w:color="auto" w:fill="auto"/>
            <w:noWrap/>
            <w:vAlign w:val="bottom"/>
            <w:hideMark/>
          </w:tcPr>
          <w:p w:rsidR="00B95142" w:rsidRPr="00716CD9" w:rsidRDefault="00716CD9" w:rsidP="00D87F78">
            <w:pPr>
              <w:jc w:val="right"/>
              <w:rPr>
                <w:rFonts w:ascii="Calibri" w:hAnsi="Calibri" w:cs="Calibri"/>
              </w:rPr>
            </w:pPr>
            <w:r w:rsidRPr="00716CD9">
              <w:rPr>
                <w:rFonts w:ascii="Calibri" w:hAnsi="Calibri" w:cs="Calibri"/>
                <w:sz w:val="22"/>
              </w:rPr>
              <w:t>2,98</w:t>
            </w:r>
            <w:r w:rsidR="00B95142" w:rsidRPr="00716CD9">
              <w:rPr>
                <w:rFonts w:ascii="Calibri" w:hAnsi="Calibri" w:cs="Calibri"/>
                <w:sz w:val="22"/>
              </w:rPr>
              <w:t>%</w:t>
            </w:r>
          </w:p>
        </w:tc>
        <w:tc>
          <w:tcPr>
            <w:tcW w:w="2034" w:type="dxa"/>
            <w:shd w:val="clear" w:color="auto" w:fill="auto"/>
            <w:noWrap/>
            <w:vAlign w:val="bottom"/>
            <w:hideMark/>
          </w:tcPr>
          <w:p w:rsidR="00B95142" w:rsidRPr="00716CD9" w:rsidRDefault="00716CD9" w:rsidP="00D87F78">
            <w:pPr>
              <w:jc w:val="right"/>
              <w:rPr>
                <w:rFonts w:ascii="Calibri" w:hAnsi="Calibri" w:cs="Calibri"/>
              </w:rPr>
            </w:pPr>
            <w:r w:rsidRPr="00716CD9">
              <w:rPr>
                <w:rFonts w:ascii="Calibri" w:hAnsi="Calibri" w:cs="Calibri"/>
                <w:sz w:val="22"/>
              </w:rPr>
              <w:t>126</w:t>
            </w:r>
          </w:p>
        </w:tc>
      </w:tr>
      <w:tr w:rsidR="005B3993" w:rsidRPr="00716CD9" w:rsidTr="00552D99">
        <w:trPr>
          <w:trHeight w:val="300"/>
        </w:trPr>
        <w:tc>
          <w:tcPr>
            <w:tcW w:w="5759" w:type="dxa"/>
            <w:gridSpan w:val="6"/>
            <w:shd w:val="clear" w:color="DEEBF6" w:fill="DEEBF6"/>
            <w:noWrap/>
            <w:vAlign w:val="bottom"/>
            <w:hideMark/>
          </w:tcPr>
          <w:p w:rsidR="005B3993" w:rsidRPr="00716CD9" w:rsidRDefault="005B3993" w:rsidP="00D87F78">
            <w:pPr>
              <w:rPr>
                <w:rFonts w:ascii="Calibri" w:hAnsi="Calibri" w:cs="Calibri"/>
                <w:b/>
                <w:bCs/>
              </w:rPr>
            </w:pPr>
            <w:r w:rsidRPr="00716CD9">
              <w:rPr>
                <w:rFonts w:ascii="Calibri" w:hAnsi="Calibri" w:cs="Calibri"/>
                <w:b/>
                <w:bCs/>
                <w:sz w:val="22"/>
              </w:rPr>
              <w:t>Укупно</w:t>
            </w:r>
          </w:p>
        </w:tc>
        <w:tc>
          <w:tcPr>
            <w:tcW w:w="1400" w:type="dxa"/>
            <w:shd w:val="clear" w:color="DEEBF6" w:fill="DEEBF6"/>
            <w:noWrap/>
            <w:vAlign w:val="bottom"/>
            <w:hideMark/>
          </w:tcPr>
          <w:p w:rsidR="005B3993" w:rsidRPr="00716CD9" w:rsidRDefault="005B3993" w:rsidP="00D87F78">
            <w:pPr>
              <w:jc w:val="right"/>
              <w:rPr>
                <w:rFonts w:ascii="Calibri" w:hAnsi="Calibri" w:cs="Calibri"/>
                <w:b/>
                <w:bCs/>
              </w:rPr>
            </w:pPr>
            <w:r w:rsidRPr="00716CD9">
              <w:rPr>
                <w:rFonts w:ascii="Calibri" w:hAnsi="Calibri" w:cs="Calibri"/>
                <w:b/>
                <w:bCs/>
                <w:sz w:val="22"/>
              </w:rPr>
              <w:t>100%</w:t>
            </w:r>
          </w:p>
        </w:tc>
        <w:tc>
          <w:tcPr>
            <w:tcW w:w="2034" w:type="dxa"/>
            <w:shd w:val="clear" w:color="DEEBF6" w:fill="DEEBF6"/>
            <w:noWrap/>
            <w:vAlign w:val="bottom"/>
            <w:hideMark/>
          </w:tcPr>
          <w:p w:rsidR="005B3993" w:rsidRPr="00716CD9" w:rsidRDefault="00716CD9" w:rsidP="00D87F78">
            <w:pPr>
              <w:jc w:val="right"/>
              <w:rPr>
                <w:rFonts w:ascii="Calibri" w:hAnsi="Calibri" w:cs="Calibri"/>
                <w:b/>
                <w:bCs/>
              </w:rPr>
            </w:pPr>
            <w:r w:rsidRPr="00716CD9">
              <w:rPr>
                <w:rFonts w:ascii="Calibri" w:hAnsi="Calibri" w:cs="Calibri"/>
                <w:b/>
                <w:bCs/>
                <w:sz w:val="22"/>
              </w:rPr>
              <w:t>4227</w:t>
            </w:r>
          </w:p>
        </w:tc>
      </w:tr>
      <w:tr w:rsidR="00636D62" w:rsidRPr="00456045" w:rsidTr="00552D99">
        <w:trPr>
          <w:trHeight w:val="315"/>
        </w:trPr>
        <w:tc>
          <w:tcPr>
            <w:tcW w:w="9193" w:type="dxa"/>
            <w:gridSpan w:val="8"/>
            <w:shd w:val="clear" w:color="auto" w:fill="auto"/>
            <w:noWrap/>
            <w:vAlign w:val="bottom"/>
            <w:hideMark/>
          </w:tcPr>
          <w:p w:rsidR="00626B05" w:rsidRPr="00456045" w:rsidRDefault="00626B05" w:rsidP="00D87F78">
            <w:pPr>
              <w:rPr>
                <w:rFonts w:ascii="Calibri" w:hAnsi="Calibri" w:cs="Calibri"/>
                <w:b/>
                <w:bCs/>
                <w:i/>
                <w:iCs/>
                <w:lang w:val="bs-Latn-BA" w:eastAsia="bs-Latn-BA"/>
              </w:rPr>
            </w:pPr>
          </w:p>
          <w:p w:rsidR="00636D62" w:rsidRPr="00456045" w:rsidRDefault="0039725C" w:rsidP="00D87F78">
            <w:pPr>
              <w:rPr>
                <w:rFonts w:ascii="Calibri" w:hAnsi="Calibri" w:cs="Calibri"/>
                <w:b/>
                <w:bCs/>
                <w:i/>
                <w:iCs/>
                <w:lang w:val="bs-Latn-BA" w:eastAsia="bs-Latn-BA"/>
              </w:rPr>
            </w:pPr>
            <w:r w:rsidRPr="00456045">
              <w:rPr>
                <w:rFonts w:ascii="Calibri" w:hAnsi="Calibri" w:cs="Calibri"/>
                <w:b/>
                <w:bCs/>
                <w:i/>
                <w:iCs/>
                <w:lang w:val="bs-Latn-BA" w:eastAsia="bs-Latn-BA"/>
              </w:rPr>
              <w:lastRenderedPageBreak/>
              <w:t>Заступљеностквароваповрстиматеријала</w:t>
            </w:r>
          </w:p>
          <w:p w:rsidR="00456045" w:rsidRPr="00456045" w:rsidRDefault="00456045" w:rsidP="00D87F78">
            <w:pPr>
              <w:rPr>
                <w:rFonts w:ascii="Calibri" w:hAnsi="Calibri" w:cs="Calibri"/>
                <w:b/>
                <w:bCs/>
                <w:i/>
                <w:iCs/>
                <w:lang w:val="bs-Latn-BA" w:eastAsia="bs-Latn-BA"/>
              </w:rPr>
            </w:pPr>
          </w:p>
        </w:tc>
      </w:tr>
      <w:tr w:rsidR="005B3993" w:rsidRPr="00456045" w:rsidTr="00552D99">
        <w:trPr>
          <w:trHeight w:val="300"/>
        </w:trPr>
        <w:tc>
          <w:tcPr>
            <w:tcW w:w="3290" w:type="dxa"/>
            <w:gridSpan w:val="2"/>
            <w:shd w:val="clear" w:color="DEEBF6" w:fill="DEEBF6"/>
            <w:noWrap/>
            <w:vAlign w:val="bottom"/>
            <w:hideMark/>
          </w:tcPr>
          <w:p w:rsidR="005B3993" w:rsidRPr="00456045" w:rsidRDefault="005B3993" w:rsidP="00D87F78">
            <w:pPr>
              <w:rPr>
                <w:rFonts w:ascii="Calibri" w:hAnsi="Calibri" w:cs="Calibri"/>
                <w:b/>
                <w:bCs/>
                <w:lang w:val="bs-Latn-BA" w:eastAsia="bs-Latn-BA"/>
              </w:rPr>
            </w:pPr>
            <w:r w:rsidRPr="00456045">
              <w:rPr>
                <w:rFonts w:ascii="Calibri" w:hAnsi="Calibri" w:cs="Calibri"/>
                <w:b/>
                <w:bCs/>
                <w:sz w:val="22"/>
                <w:lang w:val="bs-Latn-BA" w:eastAsia="bs-Latn-BA"/>
              </w:rPr>
              <w:lastRenderedPageBreak/>
              <w:t xml:space="preserve">Материјал                             [%] </w:t>
            </w:r>
          </w:p>
        </w:tc>
        <w:tc>
          <w:tcPr>
            <w:tcW w:w="789" w:type="dxa"/>
            <w:shd w:val="clear" w:color="DEEBF6" w:fill="DEEBF6"/>
            <w:noWrap/>
            <w:vAlign w:val="bottom"/>
            <w:hideMark/>
          </w:tcPr>
          <w:p w:rsidR="005B3993" w:rsidRPr="00456045" w:rsidRDefault="005B3993" w:rsidP="00D87F78">
            <w:pPr>
              <w:jc w:val="right"/>
              <w:rPr>
                <w:rFonts w:ascii="Calibri" w:hAnsi="Calibri" w:cs="Calibri"/>
                <w:b/>
                <w:bCs/>
                <w:lang w:val="bs-Latn-BA" w:eastAsia="bs-Latn-BA"/>
              </w:rPr>
            </w:pPr>
          </w:p>
        </w:tc>
        <w:tc>
          <w:tcPr>
            <w:tcW w:w="5114" w:type="dxa"/>
            <w:gridSpan w:val="5"/>
            <w:shd w:val="clear" w:color="DEEBF6" w:fill="DEEBF6"/>
            <w:noWrap/>
            <w:vAlign w:val="bottom"/>
            <w:hideMark/>
          </w:tcPr>
          <w:p w:rsidR="005B3993" w:rsidRPr="00456045" w:rsidRDefault="005B3993" w:rsidP="00D87F78">
            <w:pPr>
              <w:jc w:val="right"/>
              <w:rPr>
                <w:rFonts w:ascii="Calibri" w:hAnsi="Calibri" w:cs="Calibri"/>
                <w:b/>
                <w:bCs/>
                <w:lang w:val="bs-Latn-BA" w:eastAsia="bs-Latn-BA"/>
              </w:rPr>
            </w:pPr>
            <w:r w:rsidRPr="00456045">
              <w:rPr>
                <w:rFonts w:ascii="Calibri" w:hAnsi="Calibri" w:cs="Calibri"/>
                <w:b/>
                <w:bCs/>
                <w:sz w:val="22"/>
                <w:lang w:val="bs-Latn-BA" w:eastAsia="bs-Latn-BA"/>
              </w:rPr>
              <w:t>[ком]</w:t>
            </w:r>
          </w:p>
        </w:tc>
      </w:tr>
      <w:tr w:rsidR="005B3993" w:rsidRPr="00456045" w:rsidTr="00552D99">
        <w:trPr>
          <w:trHeight w:val="315"/>
        </w:trPr>
        <w:tc>
          <w:tcPr>
            <w:tcW w:w="2410" w:type="dxa"/>
            <w:shd w:val="clear" w:color="auto" w:fill="auto"/>
            <w:noWrap/>
            <w:vAlign w:val="bottom"/>
            <w:hideMark/>
          </w:tcPr>
          <w:p w:rsidR="005B3993" w:rsidRPr="00456045" w:rsidRDefault="005B3993" w:rsidP="00D87F78">
            <w:pPr>
              <w:rPr>
                <w:rFonts w:ascii="Calibri" w:hAnsi="Calibri" w:cs="Calibri"/>
              </w:rPr>
            </w:pPr>
            <w:r w:rsidRPr="00456045">
              <w:rPr>
                <w:rFonts w:ascii="Calibri" w:hAnsi="Calibri" w:cs="Calibri"/>
                <w:sz w:val="22"/>
              </w:rPr>
              <w:t>ЛЗ</w:t>
            </w:r>
          </w:p>
        </w:tc>
        <w:tc>
          <w:tcPr>
            <w:tcW w:w="880" w:type="dxa"/>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0,90</w:t>
            </w:r>
            <w:r w:rsidR="005B3993" w:rsidRPr="00456045">
              <w:rPr>
                <w:rFonts w:ascii="Calibri" w:hAnsi="Calibri" w:cs="Calibri"/>
                <w:sz w:val="22"/>
              </w:rPr>
              <w:t>%</w:t>
            </w:r>
          </w:p>
        </w:tc>
        <w:tc>
          <w:tcPr>
            <w:tcW w:w="5903" w:type="dxa"/>
            <w:gridSpan w:val="6"/>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38</w:t>
            </w:r>
          </w:p>
        </w:tc>
      </w:tr>
      <w:tr w:rsidR="005B3993" w:rsidRPr="00456045" w:rsidTr="00552D99">
        <w:trPr>
          <w:trHeight w:val="315"/>
        </w:trPr>
        <w:tc>
          <w:tcPr>
            <w:tcW w:w="2410" w:type="dxa"/>
            <w:shd w:val="clear" w:color="auto" w:fill="auto"/>
            <w:noWrap/>
            <w:vAlign w:val="bottom"/>
            <w:hideMark/>
          </w:tcPr>
          <w:p w:rsidR="005B3993" w:rsidRPr="00456045" w:rsidRDefault="005B3993" w:rsidP="00D87F78">
            <w:pPr>
              <w:rPr>
                <w:rFonts w:ascii="Calibri" w:hAnsi="Calibri" w:cs="Calibri"/>
              </w:rPr>
            </w:pPr>
            <w:r w:rsidRPr="00456045">
              <w:rPr>
                <w:rFonts w:ascii="Calibri" w:hAnsi="Calibri" w:cs="Calibri"/>
                <w:sz w:val="22"/>
              </w:rPr>
              <w:t>АЛКАТЕН</w:t>
            </w:r>
          </w:p>
        </w:tc>
        <w:tc>
          <w:tcPr>
            <w:tcW w:w="880" w:type="dxa"/>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75,56</w:t>
            </w:r>
            <w:r w:rsidR="005B3993" w:rsidRPr="00456045">
              <w:rPr>
                <w:rFonts w:ascii="Calibri" w:hAnsi="Calibri" w:cs="Calibri"/>
                <w:sz w:val="22"/>
              </w:rPr>
              <w:t>%</w:t>
            </w:r>
          </w:p>
        </w:tc>
        <w:tc>
          <w:tcPr>
            <w:tcW w:w="5903" w:type="dxa"/>
            <w:gridSpan w:val="6"/>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3194</w:t>
            </w:r>
          </w:p>
        </w:tc>
      </w:tr>
      <w:tr w:rsidR="005B3993" w:rsidRPr="00456045" w:rsidTr="00552D99">
        <w:trPr>
          <w:trHeight w:val="300"/>
        </w:trPr>
        <w:tc>
          <w:tcPr>
            <w:tcW w:w="2410" w:type="dxa"/>
            <w:shd w:val="clear" w:color="auto" w:fill="auto"/>
            <w:noWrap/>
            <w:vAlign w:val="bottom"/>
            <w:hideMark/>
          </w:tcPr>
          <w:p w:rsidR="005B3993" w:rsidRPr="00456045" w:rsidRDefault="005B3993" w:rsidP="00D87F78">
            <w:pPr>
              <w:rPr>
                <w:rFonts w:ascii="Calibri" w:hAnsi="Calibri" w:cs="Calibri"/>
              </w:rPr>
            </w:pPr>
            <w:r w:rsidRPr="00456045">
              <w:rPr>
                <w:rFonts w:ascii="Calibri" w:hAnsi="Calibri" w:cs="Calibri"/>
                <w:sz w:val="22"/>
              </w:rPr>
              <w:t>ПВЦ</w:t>
            </w:r>
          </w:p>
        </w:tc>
        <w:tc>
          <w:tcPr>
            <w:tcW w:w="880" w:type="dxa"/>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6,11</w:t>
            </w:r>
            <w:r w:rsidR="005B3993" w:rsidRPr="00456045">
              <w:rPr>
                <w:rFonts w:ascii="Calibri" w:hAnsi="Calibri" w:cs="Calibri"/>
                <w:sz w:val="22"/>
              </w:rPr>
              <w:t>%</w:t>
            </w:r>
          </w:p>
        </w:tc>
        <w:tc>
          <w:tcPr>
            <w:tcW w:w="5903" w:type="dxa"/>
            <w:gridSpan w:val="6"/>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258</w:t>
            </w:r>
          </w:p>
        </w:tc>
      </w:tr>
      <w:tr w:rsidR="005B3993" w:rsidRPr="00456045" w:rsidTr="00552D99">
        <w:trPr>
          <w:trHeight w:val="300"/>
        </w:trPr>
        <w:tc>
          <w:tcPr>
            <w:tcW w:w="2410" w:type="dxa"/>
            <w:shd w:val="clear" w:color="auto" w:fill="auto"/>
            <w:noWrap/>
            <w:vAlign w:val="bottom"/>
            <w:hideMark/>
          </w:tcPr>
          <w:p w:rsidR="005B3993" w:rsidRPr="00456045" w:rsidRDefault="005B3993" w:rsidP="00D87F78">
            <w:pPr>
              <w:rPr>
                <w:rFonts w:ascii="Calibri" w:hAnsi="Calibri" w:cs="Calibri"/>
              </w:rPr>
            </w:pPr>
            <w:r w:rsidRPr="00456045">
              <w:rPr>
                <w:rFonts w:ascii="Calibri" w:hAnsi="Calibri" w:cs="Calibri"/>
                <w:sz w:val="22"/>
              </w:rPr>
              <w:t>ПОЦИНЧАН</w:t>
            </w:r>
          </w:p>
        </w:tc>
        <w:tc>
          <w:tcPr>
            <w:tcW w:w="880" w:type="dxa"/>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4,66</w:t>
            </w:r>
            <w:r w:rsidR="005B3993" w:rsidRPr="00456045">
              <w:rPr>
                <w:rFonts w:ascii="Calibri" w:hAnsi="Calibri" w:cs="Calibri"/>
                <w:sz w:val="22"/>
              </w:rPr>
              <w:t>%</w:t>
            </w:r>
          </w:p>
        </w:tc>
        <w:tc>
          <w:tcPr>
            <w:tcW w:w="5903" w:type="dxa"/>
            <w:gridSpan w:val="6"/>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197</w:t>
            </w:r>
          </w:p>
        </w:tc>
      </w:tr>
      <w:tr w:rsidR="005B3993" w:rsidRPr="00456045" w:rsidTr="00552D99">
        <w:trPr>
          <w:trHeight w:val="300"/>
        </w:trPr>
        <w:tc>
          <w:tcPr>
            <w:tcW w:w="2410" w:type="dxa"/>
            <w:shd w:val="clear" w:color="auto" w:fill="auto"/>
            <w:noWrap/>
            <w:vAlign w:val="bottom"/>
            <w:hideMark/>
          </w:tcPr>
          <w:p w:rsidR="005B3993" w:rsidRPr="00456045" w:rsidRDefault="005B3993" w:rsidP="00D87F78">
            <w:pPr>
              <w:rPr>
                <w:rFonts w:ascii="Calibri" w:hAnsi="Calibri" w:cs="Calibri"/>
              </w:rPr>
            </w:pPr>
            <w:r w:rsidRPr="00456045">
              <w:rPr>
                <w:rFonts w:ascii="Calibri" w:hAnsi="Calibri" w:cs="Calibri"/>
                <w:sz w:val="22"/>
              </w:rPr>
              <w:t>ПЕХД 100</w:t>
            </w:r>
          </w:p>
        </w:tc>
        <w:tc>
          <w:tcPr>
            <w:tcW w:w="880" w:type="dxa"/>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1,18</w:t>
            </w:r>
            <w:r w:rsidR="005B3993" w:rsidRPr="00456045">
              <w:rPr>
                <w:rFonts w:ascii="Calibri" w:hAnsi="Calibri" w:cs="Calibri"/>
                <w:sz w:val="22"/>
              </w:rPr>
              <w:t>%</w:t>
            </w:r>
          </w:p>
        </w:tc>
        <w:tc>
          <w:tcPr>
            <w:tcW w:w="5903" w:type="dxa"/>
            <w:gridSpan w:val="6"/>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50</w:t>
            </w:r>
          </w:p>
        </w:tc>
      </w:tr>
      <w:tr w:rsidR="005B3993" w:rsidRPr="00456045" w:rsidTr="00552D99">
        <w:trPr>
          <w:trHeight w:val="315"/>
        </w:trPr>
        <w:tc>
          <w:tcPr>
            <w:tcW w:w="2410" w:type="dxa"/>
            <w:shd w:val="clear" w:color="auto" w:fill="auto"/>
            <w:noWrap/>
            <w:vAlign w:val="bottom"/>
            <w:hideMark/>
          </w:tcPr>
          <w:p w:rsidR="005B3993" w:rsidRPr="00456045" w:rsidRDefault="005B3993" w:rsidP="00D87F78">
            <w:pPr>
              <w:rPr>
                <w:rFonts w:ascii="Calibri" w:hAnsi="Calibri" w:cs="Calibri"/>
              </w:rPr>
            </w:pPr>
            <w:r w:rsidRPr="00456045">
              <w:rPr>
                <w:rFonts w:ascii="Calibri" w:hAnsi="Calibri" w:cs="Calibri"/>
                <w:sz w:val="22"/>
              </w:rPr>
              <w:t>ПЕХД 80</w:t>
            </w:r>
          </w:p>
        </w:tc>
        <w:tc>
          <w:tcPr>
            <w:tcW w:w="880" w:type="dxa"/>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0,43</w:t>
            </w:r>
            <w:r w:rsidR="005B3993" w:rsidRPr="00456045">
              <w:rPr>
                <w:rFonts w:ascii="Calibri" w:hAnsi="Calibri" w:cs="Calibri"/>
                <w:sz w:val="22"/>
              </w:rPr>
              <w:t>%</w:t>
            </w:r>
          </w:p>
        </w:tc>
        <w:tc>
          <w:tcPr>
            <w:tcW w:w="5903" w:type="dxa"/>
            <w:gridSpan w:val="6"/>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18</w:t>
            </w:r>
          </w:p>
        </w:tc>
      </w:tr>
      <w:tr w:rsidR="005B3993" w:rsidRPr="00456045" w:rsidTr="00552D99">
        <w:trPr>
          <w:trHeight w:val="315"/>
        </w:trPr>
        <w:tc>
          <w:tcPr>
            <w:tcW w:w="2410" w:type="dxa"/>
            <w:shd w:val="clear" w:color="auto" w:fill="auto"/>
            <w:noWrap/>
            <w:vAlign w:val="bottom"/>
            <w:hideMark/>
          </w:tcPr>
          <w:p w:rsidR="005B3993" w:rsidRPr="00456045" w:rsidRDefault="005B3993" w:rsidP="00D87F78">
            <w:pPr>
              <w:rPr>
                <w:rFonts w:ascii="Calibri" w:hAnsi="Calibri" w:cs="Calibri"/>
              </w:rPr>
            </w:pPr>
            <w:r w:rsidRPr="00456045">
              <w:rPr>
                <w:rFonts w:ascii="Calibri" w:hAnsi="Calibri" w:cs="Calibri"/>
                <w:sz w:val="22"/>
              </w:rPr>
              <w:t>ППР</w:t>
            </w:r>
          </w:p>
        </w:tc>
        <w:tc>
          <w:tcPr>
            <w:tcW w:w="880" w:type="dxa"/>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4,28</w:t>
            </w:r>
            <w:r w:rsidR="005B3993" w:rsidRPr="00456045">
              <w:rPr>
                <w:rFonts w:ascii="Calibri" w:hAnsi="Calibri" w:cs="Calibri"/>
                <w:sz w:val="22"/>
              </w:rPr>
              <w:t>%</w:t>
            </w:r>
          </w:p>
        </w:tc>
        <w:tc>
          <w:tcPr>
            <w:tcW w:w="5903" w:type="dxa"/>
            <w:gridSpan w:val="6"/>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181</w:t>
            </w:r>
          </w:p>
        </w:tc>
      </w:tr>
      <w:tr w:rsidR="005B3993" w:rsidRPr="00456045" w:rsidTr="00552D99">
        <w:trPr>
          <w:trHeight w:val="315"/>
        </w:trPr>
        <w:tc>
          <w:tcPr>
            <w:tcW w:w="2410" w:type="dxa"/>
            <w:shd w:val="clear" w:color="auto" w:fill="auto"/>
            <w:noWrap/>
            <w:vAlign w:val="bottom"/>
            <w:hideMark/>
          </w:tcPr>
          <w:p w:rsidR="005B3993" w:rsidRPr="00456045" w:rsidRDefault="005B3993" w:rsidP="00D87F78">
            <w:pPr>
              <w:rPr>
                <w:rFonts w:ascii="Calibri" w:hAnsi="Calibri" w:cs="Calibri"/>
              </w:rPr>
            </w:pPr>
            <w:r w:rsidRPr="00456045">
              <w:rPr>
                <w:rFonts w:ascii="Calibri" w:hAnsi="Calibri" w:cs="Calibri"/>
                <w:sz w:val="22"/>
              </w:rPr>
              <w:t>АЦ</w:t>
            </w:r>
          </w:p>
        </w:tc>
        <w:tc>
          <w:tcPr>
            <w:tcW w:w="880" w:type="dxa"/>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1,47</w:t>
            </w:r>
            <w:r w:rsidR="005B3993" w:rsidRPr="00456045">
              <w:rPr>
                <w:rFonts w:ascii="Calibri" w:hAnsi="Calibri" w:cs="Calibri"/>
                <w:sz w:val="22"/>
              </w:rPr>
              <w:t>%</w:t>
            </w:r>
          </w:p>
        </w:tc>
        <w:tc>
          <w:tcPr>
            <w:tcW w:w="5903" w:type="dxa"/>
            <w:gridSpan w:val="6"/>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62</w:t>
            </w:r>
          </w:p>
        </w:tc>
      </w:tr>
      <w:tr w:rsidR="005B3993" w:rsidRPr="00456045" w:rsidTr="00552D99">
        <w:trPr>
          <w:trHeight w:val="300"/>
        </w:trPr>
        <w:tc>
          <w:tcPr>
            <w:tcW w:w="2410" w:type="dxa"/>
            <w:shd w:val="clear" w:color="auto" w:fill="auto"/>
            <w:noWrap/>
            <w:vAlign w:val="bottom"/>
            <w:hideMark/>
          </w:tcPr>
          <w:p w:rsidR="005B3993" w:rsidRPr="00456045" w:rsidRDefault="005B3993" w:rsidP="00D87F78">
            <w:pPr>
              <w:rPr>
                <w:rFonts w:ascii="Calibri" w:hAnsi="Calibri" w:cs="Calibri"/>
              </w:rPr>
            </w:pPr>
            <w:r w:rsidRPr="00456045">
              <w:rPr>
                <w:rFonts w:ascii="Calibri" w:hAnsi="Calibri" w:cs="Calibri"/>
                <w:sz w:val="22"/>
              </w:rPr>
              <w:t>Остало</w:t>
            </w:r>
          </w:p>
        </w:tc>
        <w:tc>
          <w:tcPr>
            <w:tcW w:w="880" w:type="dxa"/>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5,40</w:t>
            </w:r>
            <w:r w:rsidR="005B3993" w:rsidRPr="00456045">
              <w:rPr>
                <w:rFonts w:ascii="Calibri" w:hAnsi="Calibri" w:cs="Calibri"/>
                <w:sz w:val="22"/>
              </w:rPr>
              <w:t>%</w:t>
            </w:r>
          </w:p>
        </w:tc>
        <w:tc>
          <w:tcPr>
            <w:tcW w:w="5903" w:type="dxa"/>
            <w:gridSpan w:val="6"/>
            <w:shd w:val="clear" w:color="auto" w:fill="auto"/>
            <w:noWrap/>
            <w:vAlign w:val="bottom"/>
            <w:hideMark/>
          </w:tcPr>
          <w:p w:rsidR="005B3993" w:rsidRPr="00456045" w:rsidRDefault="00456045" w:rsidP="00D87F78">
            <w:pPr>
              <w:jc w:val="right"/>
              <w:rPr>
                <w:rFonts w:ascii="Calibri" w:hAnsi="Calibri" w:cs="Calibri"/>
              </w:rPr>
            </w:pPr>
            <w:r w:rsidRPr="00456045">
              <w:rPr>
                <w:rFonts w:ascii="Calibri" w:hAnsi="Calibri" w:cs="Calibri"/>
                <w:sz w:val="22"/>
              </w:rPr>
              <w:t>228</w:t>
            </w:r>
          </w:p>
        </w:tc>
      </w:tr>
      <w:tr w:rsidR="005B3993" w:rsidRPr="00456045" w:rsidTr="00552D99">
        <w:trPr>
          <w:trHeight w:val="300"/>
        </w:trPr>
        <w:tc>
          <w:tcPr>
            <w:tcW w:w="2410" w:type="dxa"/>
            <w:shd w:val="clear" w:color="DEEBF6" w:fill="DEEBF6"/>
            <w:noWrap/>
            <w:vAlign w:val="bottom"/>
            <w:hideMark/>
          </w:tcPr>
          <w:p w:rsidR="005B3993" w:rsidRPr="00456045" w:rsidRDefault="005B3993" w:rsidP="00D87F78">
            <w:pPr>
              <w:rPr>
                <w:rFonts w:ascii="Calibri" w:hAnsi="Calibri" w:cs="Calibri"/>
                <w:b/>
                <w:bCs/>
                <w:lang w:val="bs-Latn-BA" w:eastAsia="bs-Latn-BA"/>
              </w:rPr>
            </w:pPr>
            <w:r w:rsidRPr="00456045">
              <w:rPr>
                <w:rFonts w:ascii="Calibri" w:hAnsi="Calibri" w:cs="Calibri"/>
                <w:b/>
                <w:bCs/>
                <w:sz w:val="22"/>
                <w:lang w:val="bs-Latn-BA" w:eastAsia="bs-Latn-BA"/>
              </w:rPr>
              <w:t>Укупно</w:t>
            </w:r>
          </w:p>
        </w:tc>
        <w:tc>
          <w:tcPr>
            <w:tcW w:w="880" w:type="dxa"/>
            <w:shd w:val="clear" w:color="DEEBF6" w:fill="DEEBF6"/>
            <w:noWrap/>
            <w:vAlign w:val="bottom"/>
            <w:hideMark/>
          </w:tcPr>
          <w:p w:rsidR="005B3993" w:rsidRPr="00456045" w:rsidRDefault="005B3993" w:rsidP="00D87F78">
            <w:pPr>
              <w:jc w:val="right"/>
              <w:rPr>
                <w:rFonts w:ascii="Calibri" w:hAnsi="Calibri" w:cs="Calibri"/>
                <w:b/>
                <w:bCs/>
                <w:lang w:val="bs-Latn-BA" w:eastAsia="bs-Latn-BA"/>
              </w:rPr>
            </w:pPr>
            <w:r w:rsidRPr="00456045">
              <w:rPr>
                <w:rFonts w:ascii="Calibri" w:hAnsi="Calibri" w:cs="Calibri"/>
                <w:b/>
                <w:bCs/>
                <w:sz w:val="22"/>
                <w:lang w:val="bs-Latn-BA" w:eastAsia="bs-Latn-BA"/>
              </w:rPr>
              <w:t>100,0%</w:t>
            </w:r>
          </w:p>
        </w:tc>
        <w:tc>
          <w:tcPr>
            <w:tcW w:w="5903" w:type="dxa"/>
            <w:gridSpan w:val="6"/>
            <w:shd w:val="clear" w:color="DEEBF6" w:fill="DEEBF6"/>
            <w:noWrap/>
            <w:vAlign w:val="bottom"/>
            <w:hideMark/>
          </w:tcPr>
          <w:p w:rsidR="005B3993" w:rsidRPr="00456045" w:rsidRDefault="00456045" w:rsidP="00D87F78">
            <w:pPr>
              <w:jc w:val="right"/>
              <w:rPr>
                <w:rFonts w:ascii="Calibri" w:hAnsi="Calibri" w:cs="Calibri"/>
                <w:b/>
                <w:bCs/>
              </w:rPr>
            </w:pPr>
            <w:r w:rsidRPr="00456045">
              <w:rPr>
                <w:rFonts w:ascii="Calibri" w:hAnsi="Calibri" w:cs="Calibri"/>
                <w:b/>
                <w:bCs/>
                <w:sz w:val="22"/>
              </w:rPr>
              <w:t>4227</w:t>
            </w:r>
          </w:p>
        </w:tc>
      </w:tr>
    </w:tbl>
    <w:p w:rsidR="00636D62" w:rsidRPr="008149F6" w:rsidRDefault="00636D62" w:rsidP="00D87F78">
      <w:pPr>
        <w:rPr>
          <w:color w:val="FF0000"/>
          <w:highlight w:val="yellow"/>
        </w:rPr>
      </w:pPr>
    </w:p>
    <w:tbl>
      <w:tblPr>
        <w:tblW w:w="7690" w:type="dxa"/>
        <w:tblInd w:w="392" w:type="dxa"/>
        <w:tblLook w:val="04A0"/>
      </w:tblPr>
      <w:tblGrid>
        <w:gridCol w:w="7690"/>
      </w:tblGrid>
      <w:tr w:rsidR="00636D62" w:rsidRPr="008149F6" w:rsidTr="00636D62">
        <w:trPr>
          <w:trHeight w:val="304"/>
        </w:trPr>
        <w:tc>
          <w:tcPr>
            <w:tcW w:w="7690" w:type="dxa"/>
            <w:tcBorders>
              <w:top w:val="nil"/>
              <w:left w:val="nil"/>
              <w:bottom w:val="nil"/>
              <w:right w:val="nil"/>
            </w:tcBorders>
            <w:shd w:val="clear" w:color="auto" w:fill="auto"/>
            <w:noWrap/>
            <w:vAlign w:val="bottom"/>
            <w:hideMark/>
          </w:tcPr>
          <w:p w:rsidR="00636D62" w:rsidRPr="008149F6" w:rsidRDefault="00636D62" w:rsidP="00D87F78">
            <w:pPr>
              <w:rPr>
                <w:rFonts w:ascii="Calibri" w:hAnsi="Calibri" w:cs="Calibri"/>
                <w:highlight w:val="yellow"/>
                <w:lang w:val="bs-Latn-BA" w:eastAsia="bs-Latn-BA"/>
              </w:rPr>
            </w:pPr>
            <w:r w:rsidRPr="00456045">
              <w:rPr>
                <w:rFonts w:ascii="Calibri" w:hAnsi="Calibri" w:cs="Calibri"/>
                <w:noProof/>
              </w:rPr>
              <w:drawing>
                <wp:inline distT="0" distB="0" distL="0" distR="0">
                  <wp:extent cx="4661535" cy="2842895"/>
                  <wp:effectExtent l="19050" t="0" r="57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661535" cy="2842895"/>
                          </a:xfrm>
                          <a:prstGeom prst="rect">
                            <a:avLst/>
                          </a:prstGeom>
                          <a:noFill/>
                          <a:ln w="9525">
                            <a:noFill/>
                            <a:miter lim="800000"/>
                            <a:headEnd/>
                            <a:tailEnd/>
                          </a:ln>
                        </pic:spPr>
                      </pic:pic>
                    </a:graphicData>
                  </a:graphic>
                </wp:inline>
              </w:drawing>
            </w:r>
          </w:p>
        </w:tc>
      </w:tr>
    </w:tbl>
    <w:p w:rsidR="00865AC4" w:rsidRPr="008149F6" w:rsidRDefault="00865AC4" w:rsidP="00D87F78">
      <w:pPr>
        <w:tabs>
          <w:tab w:val="left" w:pos="1260"/>
        </w:tabs>
        <w:spacing w:after="120"/>
        <w:rPr>
          <w:rFonts w:cs="Times New Roman"/>
          <w:highlight w:val="yellow"/>
          <w:lang w:val="sr-Latn-CS"/>
        </w:rPr>
      </w:pPr>
    </w:p>
    <w:p w:rsidR="00046217" w:rsidRDefault="00046217" w:rsidP="002B5CBA">
      <w:pPr>
        <w:tabs>
          <w:tab w:val="left" w:pos="1260"/>
        </w:tabs>
        <w:spacing w:after="120"/>
        <w:rPr>
          <w:rFonts w:cs="Times New Roman"/>
          <w:highlight w:val="yellow"/>
          <w:lang w:val="sr-Latn-CS"/>
        </w:rPr>
      </w:pPr>
    </w:p>
    <w:p w:rsidR="002B5CBA" w:rsidRPr="008149F6" w:rsidRDefault="002B5CBA" w:rsidP="002B5CBA">
      <w:pPr>
        <w:tabs>
          <w:tab w:val="left" w:pos="1260"/>
        </w:tabs>
        <w:spacing w:after="120"/>
        <w:rPr>
          <w:rFonts w:cs="Times New Roman"/>
          <w:highlight w:val="yellow"/>
          <w:lang w:val="sr-Latn-CS"/>
        </w:rPr>
      </w:pPr>
    </w:p>
    <w:p w:rsidR="0046138C" w:rsidRPr="005A7185" w:rsidRDefault="00865AC4" w:rsidP="00F3330D">
      <w:pPr>
        <w:pStyle w:val="Heading1"/>
        <w:spacing w:after="100" w:afterAutospacing="1"/>
        <w:jc w:val="both"/>
        <w:rPr>
          <w:rFonts w:cs="Times New Roman"/>
          <w:lang w:val="sr-Cyrl-CS"/>
        </w:rPr>
      </w:pPr>
      <w:bookmarkStart w:id="5" w:name="_Toc1482803"/>
      <w:r w:rsidRPr="005A7185">
        <w:rPr>
          <w:rFonts w:cs="Times New Roman"/>
        </w:rPr>
        <w:t>4</w:t>
      </w:r>
      <w:r w:rsidR="00E50D8F" w:rsidRPr="005A7185">
        <w:rPr>
          <w:rFonts w:cs="Times New Roman"/>
          <w:lang w:val="sr-Cyrl-BA"/>
        </w:rPr>
        <w:t xml:space="preserve">. </w:t>
      </w:r>
      <w:r w:rsidR="0084710F" w:rsidRPr="005A7185">
        <w:rPr>
          <w:rFonts w:cs="Times New Roman"/>
        </w:rPr>
        <w:t>ОСТВАРИВАЊЕ РЕГИСТРОВАНИХ ДЈЕЛАТНОСТИ</w:t>
      </w:r>
      <w:bookmarkEnd w:id="5"/>
    </w:p>
    <w:p w:rsidR="0065786C" w:rsidRPr="005A7185" w:rsidRDefault="00865AC4" w:rsidP="00F3330D">
      <w:pPr>
        <w:pStyle w:val="Heading2"/>
        <w:tabs>
          <w:tab w:val="left" w:pos="720"/>
        </w:tabs>
        <w:spacing w:after="100" w:afterAutospacing="1"/>
        <w:jc w:val="both"/>
        <w:rPr>
          <w:rFonts w:cs="Times New Roman"/>
        </w:rPr>
      </w:pPr>
      <w:bookmarkStart w:id="6" w:name="_Toc1482804"/>
      <w:r w:rsidRPr="005A7185">
        <w:rPr>
          <w:rFonts w:cs="Times New Roman"/>
        </w:rPr>
        <w:t>4</w:t>
      </w:r>
      <w:r w:rsidR="0065786C" w:rsidRPr="005A7185">
        <w:rPr>
          <w:rFonts w:cs="Times New Roman"/>
          <w:lang w:val="sr-Cyrl-CS"/>
        </w:rPr>
        <w:t>.</w:t>
      </w:r>
      <w:r w:rsidR="0065786C" w:rsidRPr="005A7185">
        <w:rPr>
          <w:rFonts w:cs="Times New Roman"/>
        </w:rPr>
        <w:t>1</w:t>
      </w:r>
      <w:r w:rsidR="0065786C" w:rsidRPr="005A7185">
        <w:rPr>
          <w:rFonts w:cs="Times New Roman"/>
          <w:lang w:val="sr-Cyrl-CS"/>
        </w:rPr>
        <w:t>. СЛУЖБА ЗА ИНФОРМАЦИОНО КОМУНИКАЦИОНЕ ТЕХНОЛОГИЈЕ</w:t>
      </w:r>
      <w:bookmarkEnd w:id="6"/>
    </w:p>
    <w:p w:rsidR="001135A1" w:rsidRPr="005A7185" w:rsidRDefault="001135A1" w:rsidP="001135A1">
      <w:r w:rsidRPr="005A7185">
        <w:rPr>
          <w:lang w:val="sr-Cyrl-CS"/>
        </w:rPr>
        <w:t>Служба за информационо комуникационе технологије провела је све активности које се базирају на константном пружању системске и апликативне подршке свим секторима Друштва. Рад је базиран на доношењу нових системско – апликативних рјешења, корекције постојећих, планирању и реализацији информатичких рјешења за превазилажење проблема који се јављају у свакодневном раду.</w:t>
      </w:r>
    </w:p>
    <w:p w:rsidR="001135A1" w:rsidRPr="005A7185" w:rsidRDefault="001135A1" w:rsidP="001135A1"/>
    <w:p w:rsidR="001C1F62" w:rsidRPr="004414C7" w:rsidRDefault="001135A1" w:rsidP="004414C7">
      <w:pPr>
        <w:spacing w:after="120"/>
        <w:rPr>
          <w:lang w:val="sr-Cyrl-BA"/>
        </w:rPr>
      </w:pPr>
      <w:r w:rsidRPr="005A7185">
        <w:rPr>
          <w:lang w:val="sr-Cyrl-BA"/>
        </w:rPr>
        <w:lastRenderedPageBreak/>
        <w:t>Неке од активности које би се могле издв</w:t>
      </w:r>
      <w:r w:rsidR="005A7185" w:rsidRPr="005A7185">
        <w:rPr>
          <w:lang w:val="sr-Cyrl-BA"/>
        </w:rPr>
        <w:t>ојити у посматраном периоду 2019</w:t>
      </w:r>
      <w:r w:rsidRPr="005A7185">
        <w:rPr>
          <w:lang w:val="sr-Cyrl-BA"/>
        </w:rPr>
        <w:t>. године су:</w:t>
      </w:r>
    </w:p>
    <w:p w:rsidR="001C1F62" w:rsidRPr="005A7185" w:rsidRDefault="001C1F62" w:rsidP="00B05D8B">
      <w:pPr>
        <w:pStyle w:val="ListParagraph"/>
        <w:numPr>
          <w:ilvl w:val="0"/>
          <w:numId w:val="30"/>
        </w:numPr>
        <w:spacing w:after="120"/>
        <w:contextualSpacing w:val="0"/>
        <w:rPr>
          <w:rFonts w:ascii="Calibri" w:eastAsia="Calibri" w:hAnsi="Calibri" w:cs="Times New Roman"/>
        </w:rPr>
      </w:pPr>
      <w:r w:rsidRPr="005A7185">
        <w:rPr>
          <w:rFonts w:ascii="Calibri" w:eastAsia="Calibri" w:hAnsi="Calibri" w:cs="Times New Roman"/>
          <w:lang w:val="sr-Cyrl-CS"/>
        </w:rPr>
        <w:t>о</w:t>
      </w:r>
      <w:r w:rsidRPr="005A7185">
        <w:rPr>
          <w:rFonts w:ascii="Calibri" w:eastAsia="Calibri" w:hAnsi="Calibri" w:cs="Times New Roman"/>
        </w:rPr>
        <w:t>бављање активности на успостављању Географског информационог система и радови на повезивању ГИС базе података са базом података корисника комуналних услуга;</w:t>
      </w:r>
    </w:p>
    <w:p w:rsidR="001C1F62" w:rsidRPr="005A7185" w:rsidRDefault="001C1F62" w:rsidP="00B05D8B">
      <w:pPr>
        <w:pStyle w:val="ListParagraph"/>
        <w:numPr>
          <w:ilvl w:val="0"/>
          <w:numId w:val="29"/>
        </w:numPr>
        <w:spacing w:after="120" w:line="276" w:lineRule="auto"/>
        <w:contextualSpacing w:val="0"/>
        <w:rPr>
          <w:rFonts w:ascii="Calibri" w:eastAsia="Calibri" w:hAnsi="Calibri" w:cs="Times New Roman"/>
        </w:rPr>
      </w:pPr>
      <w:r w:rsidRPr="005A7185">
        <w:rPr>
          <w:rFonts w:ascii="Calibri" w:eastAsia="Calibri" w:hAnsi="Calibri" w:cs="Times New Roman"/>
          <w:lang w:val="sr-Cyrl-CS"/>
        </w:rPr>
        <w:t>о</w:t>
      </w:r>
      <w:r w:rsidRPr="005A7185">
        <w:rPr>
          <w:rFonts w:ascii="Calibri" w:eastAsia="Calibri" w:hAnsi="Calibri" w:cs="Times New Roman"/>
        </w:rPr>
        <w:t>државање и ажурирање службене интернет странице А.Д. „Водовод и канализација“ Бијељина;</w:t>
      </w:r>
    </w:p>
    <w:p w:rsidR="001C1F62" w:rsidRDefault="001C1F62" w:rsidP="00B05D8B">
      <w:pPr>
        <w:pStyle w:val="ListParagraph"/>
        <w:numPr>
          <w:ilvl w:val="0"/>
          <w:numId w:val="29"/>
        </w:numPr>
        <w:spacing w:after="120" w:line="276" w:lineRule="auto"/>
        <w:contextualSpacing w:val="0"/>
        <w:rPr>
          <w:rFonts w:ascii="Calibri" w:eastAsia="Calibri" w:hAnsi="Calibri" w:cs="Times New Roman"/>
        </w:rPr>
      </w:pPr>
      <w:r w:rsidRPr="005A7185">
        <w:rPr>
          <w:rFonts w:ascii="Calibri" w:eastAsia="Calibri" w:hAnsi="Calibri" w:cs="Times New Roman"/>
          <w:lang w:val="sr-Cyrl-CS"/>
        </w:rPr>
        <w:t>р</w:t>
      </w:r>
      <w:r w:rsidRPr="005A7185">
        <w:rPr>
          <w:rFonts w:ascii="Calibri" w:eastAsia="Calibri" w:hAnsi="Calibri" w:cs="Times New Roman"/>
        </w:rPr>
        <w:t>едовни послови на одржавању и сервисирању рачунара и рачунарских компоненти;</w:t>
      </w:r>
    </w:p>
    <w:p w:rsidR="005A7185" w:rsidRPr="005A7185" w:rsidRDefault="005A7185" w:rsidP="00B05D8B">
      <w:pPr>
        <w:pStyle w:val="ListParagraph"/>
        <w:numPr>
          <w:ilvl w:val="0"/>
          <w:numId w:val="29"/>
        </w:numPr>
        <w:spacing w:after="120" w:line="276" w:lineRule="auto"/>
        <w:contextualSpacing w:val="0"/>
        <w:rPr>
          <w:rFonts w:ascii="Calibri" w:eastAsia="Calibri" w:hAnsi="Calibri" w:cs="Times New Roman"/>
        </w:rPr>
      </w:pPr>
      <w:r>
        <w:rPr>
          <w:rFonts w:ascii="Calibri" w:eastAsia="Calibri" w:hAnsi="Calibri" w:cs="Times New Roman"/>
          <w:lang/>
        </w:rPr>
        <w:t>радови на одржавању рачунарске и телефонске мреже;</w:t>
      </w:r>
    </w:p>
    <w:p w:rsidR="001C1F62" w:rsidRPr="005A7185" w:rsidRDefault="001C1F62" w:rsidP="00B05D8B">
      <w:pPr>
        <w:pStyle w:val="ListParagraph"/>
        <w:numPr>
          <w:ilvl w:val="0"/>
          <w:numId w:val="29"/>
        </w:numPr>
        <w:spacing w:after="120" w:line="276" w:lineRule="auto"/>
        <w:contextualSpacing w:val="0"/>
        <w:rPr>
          <w:rFonts w:ascii="Calibri" w:eastAsia="Calibri" w:hAnsi="Calibri" w:cs="Times New Roman"/>
        </w:rPr>
      </w:pPr>
      <w:r w:rsidRPr="005A7185">
        <w:rPr>
          <w:rFonts w:ascii="Calibri" w:eastAsia="Calibri" w:hAnsi="Calibri" w:cs="Times New Roman"/>
          <w:lang w:val="sr-Cyrl-CS"/>
        </w:rPr>
        <w:t>р</w:t>
      </w:r>
      <w:r w:rsidRPr="005A7185">
        <w:rPr>
          <w:rFonts w:ascii="Calibri" w:eastAsia="Calibri" w:hAnsi="Calibri" w:cs="Times New Roman"/>
        </w:rPr>
        <w:t>адови на уна</w:t>
      </w:r>
      <w:r w:rsidRPr="005A7185">
        <w:rPr>
          <w:rFonts w:ascii="Calibri" w:eastAsia="Calibri" w:hAnsi="Calibri" w:cs="Times New Roman"/>
          <w:lang w:val="sr-Cyrl-CS"/>
        </w:rPr>
        <w:t>п</w:t>
      </w:r>
      <w:r w:rsidRPr="005A7185">
        <w:rPr>
          <w:rFonts w:ascii="Calibri" w:eastAsia="Calibri" w:hAnsi="Calibri" w:cs="Times New Roman"/>
        </w:rPr>
        <w:t>ређењу заштите рачунарске мреже и рачунара од вируса и неовлаштеног приступа подацима;</w:t>
      </w:r>
    </w:p>
    <w:p w:rsidR="001C1F62" w:rsidRPr="005A7185" w:rsidRDefault="001C1F62" w:rsidP="00B05D8B">
      <w:pPr>
        <w:pStyle w:val="ListParagraph"/>
        <w:numPr>
          <w:ilvl w:val="0"/>
          <w:numId w:val="29"/>
        </w:numPr>
        <w:spacing w:after="120" w:line="276" w:lineRule="auto"/>
        <w:contextualSpacing w:val="0"/>
        <w:rPr>
          <w:rFonts w:ascii="Calibri" w:eastAsia="Calibri" w:hAnsi="Calibri" w:cs="Times New Roman"/>
        </w:rPr>
      </w:pPr>
      <w:r w:rsidRPr="005A7185">
        <w:rPr>
          <w:rFonts w:ascii="Calibri" w:eastAsia="Calibri" w:hAnsi="Calibri" w:cs="Times New Roman"/>
        </w:rPr>
        <w:t>обновљена лиценца антивирусног програма за заштиту битних рачунара и сервера у рачунарској мрежи водовода;</w:t>
      </w:r>
    </w:p>
    <w:p w:rsidR="001C1F62" w:rsidRPr="005A7185" w:rsidRDefault="001C1F62" w:rsidP="00B05D8B">
      <w:pPr>
        <w:pStyle w:val="ListParagraph"/>
        <w:numPr>
          <w:ilvl w:val="0"/>
          <w:numId w:val="29"/>
        </w:numPr>
        <w:spacing w:after="120" w:line="276" w:lineRule="auto"/>
        <w:contextualSpacing w:val="0"/>
        <w:rPr>
          <w:rFonts w:ascii="Calibri" w:eastAsia="Calibri" w:hAnsi="Calibri" w:cs="Times New Roman"/>
        </w:rPr>
      </w:pPr>
      <w:r w:rsidRPr="005A7185">
        <w:rPr>
          <w:rFonts w:ascii="Calibri" w:eastAsia="Calibri" w:hAnsi="Calibri" w:cs="Times New Roman"/>
          <w:lang w:val="sr-Cyrl-CS"/>
        </w:rPr>
        <w:t>о</w:t>
      </w:r>
      <w:r w:rsidRPr="005A7185">
        <w:rPr>
          <w:rFonts w:ascii="Calibri" w:eastAsia="Calibri" w:hAnsi="Calibri" w:cs="Times New Roman"/>
        </w:rPr>
        <w:t>државање и дорада</w:t>
      </w:r>
      <w:r w:rsidRPr="005A7185">
        <w:rPr>
          <w:rFonts w:ascii="Calibri" w:eastAsia="Calibri" w:hAnsi="Calibri" w:cs="Times New Roman"/>
          <w:lang w:val="sr-Cyrl-CS"/>
        </w:rPr>
        <w:t>,</w:t>
      </w:r>
      <w:r w:rsidRPr="005A7185">
        <w:rPr>
          <w:rFonts w:ascii="Calibri" w:eastAsia="Calibri" w:hAnsi="Calibri" w:cs="Times New Roman"/>
        </w:rPr>
        <w:t xml:space="preserve"> апликација и база под</w:t>
      </w:r>
      <w:r w:rsidRPr="005A7185">
        <w:rPr>
          <w:rFonts w:ascii="Calibri" w:eastAsia="Calibri" w:hAnsi="Calibri" w:cs="Times New Roman"/>
          <w:lang w:val="sr-Cyrl-CS"/>
        </w:rPr>
        <w:t>а</w:t>
      </w:r>
      <w:r w:rsidRPr="005A7185">
        <w:rPr>
          <w:rFonts w:ascii="Calibri" w:eastAsia="Calibri" w:hAnsi="Calibri" w:cs="Times New Roman"/>
        </w:rPr>
        <w:t>така за софтверске апликациј</w:t>
      </w:r>
      <w:r w:rsidRPr="005A7185">
        <w:rPr>
          <w:rFonts w:ascii="Calibri" w:eastAsia="Calibri" w:hAnsi="Calibri" w:cs="Times New Roman"/>
          <w:lang w:val="sr-Cyrl-CS"/>
        </w:rPr>
        <w:t>е</w:t>
      </w:r>
      <w:r w:rsidRPr="005A7185">
        <w:rPr>
          <w:rFonts w:ascii="Calibri" w:eastAsia="Calibri" w:hAnsi="Calibri" w:cs="Times New Roman"/>
        </w:rPr>
        <w:t xml:space="preserve"> предузећа</w:t>
      </w:r>
      <w:r w:rsidRPr="005A7185">
        <w:rPr>
          <w:rFonts w:ascii="Calibri" w:eastAsia="Calibri" w:hAnsi="Calibri" w:cs="Times New Roman"/>
          <w:lang w:val="sr-Cyrl-CS"/>
        </w:rPr>
        <w:t>;</w:t>
      </w:r>
    </w:p>
    <w:p w:rsidR="005A7185" w:rsidRPr="00350F55" w:rsidRDefault="005A7185" w:rsidP="00B05D8B">
      <w:pPr>
        <w:pStyle w:val="ListParagraph"/>
        <w:numPr>
          <w:ilvl w:val="0"/>
          <w:numId w:val="29"/>
        </w:numPr>
        <w:spacing w:after="120" w:line="276" w:lineRule="auto"/>
        <w:contextualSpacing w:val="0"/>
        <w:rPr>
          <w:rFonts w:ascii="Calibri" w:eastAsia="Calibri" w:hAnsi="Calibri" w:cs="Times New Roman"/>
        </w:rPr>
      </w:pPr>
      <w:r>
        <w:rPr>
          <w:rFonts w:ascii="Calibri" w:eastAsia="Calibri" w:hAnsi="Calibri" w:cs="Times New Roman"/>
          <w:lang w:val="sr-Cyrl-CS"/>
        </w:rPr>
        <w:t>активности на пружању обуке радницима на рачунарима и помоћ радницима у раду са истим;</w:t>
      </w:r>
    </w:p>
    <w:p w:rsidR="00350F55" w:rsidRPr="00350F55" w:rsidRDefault="00350F55" w:rsidP="00B05D8B">
      <w:pPr>
        <w:pStyle w:val="ListParagraph"/>
        <w:numPr>
          <w:ilvl w:val="0"/>
          <w:numId w:val="29"/>
        </w:numPr>
        <w:spacing w:after="120" w:line="276" w:lineRule="auto"/>
        <w:contextualSpacing w:val="0"/>
        <w:rPr>
          <w:rFonts w:ascii="Calibri" w:eastAsia="Calibri" w:hAnsi="Calibri" w:cs="Times New Roman"/>
        </w:rPr>
      </w:pPr>
      <w:r>
        <w:rPr>
          <w:rFonts w:ascii="Calibri" w:eastAsia="Calibri" w:hAnsi="Calibri" w:cs="Times New Roman"/>
          <w:lang w:val="sr-Cyrl-CS"/>
        </w:rPr>
        <w:t>замјена антена на линку Водоторањ – Управна зграда;</w:t>
      </w:r>
    </w:p>
    <w:p w:rsidR="00350F55" w:rsidRPr="005A7185" w:rsidRDefault="00350F55" w:rsidP="00B05D8B">
      <w:pPr>
        <w:pStyle w:val="ListParagraph"/>
        <w:numPr>
          <w:ilvl w:val="0"/>
          <w:numId w:val="29"/>
        </w:numPr>
        <w:spacing w:after="120" w:line="276" w:lineRule="auto"/>
        <w:contextualSpacing w:val="0"/>
        <w:rPr>
          <w:rFonts w:ascii="Calibri" w:eastAsia="Calibri" w:hAnsi="Calibri" w:cs="Times New Roman"/>
        </w:rPr>
      </w:pPr>
      <w:r>
        <w:rPr>
          <w:rFonts w:ascii="Calibri" w:eastAsia="Calibri" w:hAnsi="Calibri" w:cs="Times New Roman"/>
          <w:lang w:val="sr-Cyrl-CS"/>
        </w:rPr>
        <w:t>формирање Инфо Центра за комуникацију са корисницима комуналних услуга;</w:t>
      </w:r>
    </w:p>
    <w:p w:rsidR="001C1F62" w:rsidRPr="00350F55" w:rsidRDefault="001C1F62" w:rsidP="00B05D8B">
      <w:pPr>
        <w:pStyle w:val="ListParagraph"/>
        <w:numPr>
          <w:ilvl w:val="0"/>
          <w:numId w:val="29"/>
        </w:numPr>
        <w:spacing w:after="120" w:line="276" w:lineRule="auto"/>
        <w:contextualSpacing w:val="0"/>
        <w:rPr>
          <w:rFonts w:ascii="Calibri" w:eastAsia="Calibri" w:hAnsi="Calibri" w:cs="Times New Roman"/>
        </w:rPr>
      </w:pPr>
      <w:r w:rsidRPr="00350F55">
        <w:rPr>
          <w:rFonts w:ascii="Calibri" w:eastAsia="Calibri" w:hAnsi="Calibri" w:cs="Times New Roman"/>
        </w:rPr>
        <w:t>припремни радови за увођење апликације Електронска писарница за контролу, размјену, претрагу и праћење електронских докумената унутар Друштва;</w:t>
      </w:r>
    </w:p>
    <w:p w:rsidR="001C1F62" w:rsidRPr="00350F55" w:rsidRDefault="001C1F62" w:rsidP="00B05D8B">
      <w:pPr>
        <w:pStyle w:val="ListParagraph"/>
        <w:numPr>
          <w:ilvl w:val="0"/>
          <w:numId w:val="29"/>
        </w:numPr>
        <w:spacing w:after="120" w:line="276" w:lineRule="auto"/>
        <w:contextualSpacing w:val="0"/>
        <w:rPr>
          <w:rFonts w:ascii="Calibri" w:eastAsia="Calibri" w:hAnsi="Calibri" w:cs="Times New Roman"/>
        </w:rPr>
      </w:pPr>
      <w:r w:rsidRPr="00350F55">
        <w:rPr>
          <w:rFonts w:ascii="Calibri" w:eastAsia="Calibri" w:hAnsi="Calibri" w:cs="Times New Roman"/>
        </w:rPr>
        <w:t>увођење ап</w:t>
      </w:r>
      <w:r w:rsidR="00B1642B" w:rsidRPr="00350F55">
        <w:rPr>
          <w:rFonts w:ascii="Calibri" w:eastAsia="Calibri" w:hAnsi="Calibri" w:cs="Times New Roman"/>
        </w:rPr>
        <w:t>ликације Интерни пор</w:t>
      </w:r>
      <w:r w:rsidR="00350F55" w:rsidRPr="00350F55">
        <w:rPr>
          <w:rFonts w:ascii="Calibri" w:eastAsia="Calibri" w:hAnsi="Calibri" w:cs="Times New Roman"/>
        </w:rPr>
        <w:t xml:space="preserve">тал за евидентирање и праћење пријављених кварова унутар </w:t>
      </w:r>
      <w:r w:rsidR="00350F55" w:rsidRPr="00350F55">
        <w:rPr>
          <w:rFonts w:ascii="Calibri" w:eastAsia="Calibri" w:hAnsi="Calibri" w:cs="Times New Roman"/>
          <w:lang/>
        </w:rPr>
        <w:t>Друштва;</w:t>
      </w:r>
    </w:p>
    <w:p w:rsidR="001C1F62" w:rsidRDefault="001C1F62" w:rsidP="00B05D8B">
      <w:pPr>
        <w:pStyle w:val="ListParagraph"/>
        <w:numPr>
          <w:ilvl w:val="0"/>
          <w:numId w:val="29"/>
        </w:numPr>
        <w:spacing w:after="120" w:line="276" w:lineRule="auto"/>
        <w:contextualSpacing w:val="0"/>
        <w:rPr>
          <w:rFonts w:ascii="Calibri" w:eastAsia="Calibri" w:hAnsi="Calibri" w:cs="Times New Roman"/>
        </w:rPr>
      </w:pPr>
      <w:r w:rsidRPr="00350F55">
        <w:rPr>
          <w:rFonts w:ascii="Calibri" w:eastAsia="Calibri" w:hAnsi="Calibri" w:cs="Times New Roman"/>
          <w:lang w:val="sr-Cyrl-CS"/>
        </w:rPr>
        <w:t>а</w:t>
      </w:r>
      <w:r w:rsidRPr="00350F55">
        <w:rPr>
          <w:rFonts w:ascii="Calibri" w:eastAsia="Calibri" w:hAnsi="Calibri" w:cs="Times New Roman"/>
        </w:rPr>
        <w:t>ктивности на припреми рачунара и у</w:t>
      </w:r>
      <w:r w:rsidR="00350F55">
        <w:rPr>
          <w:rFonts w:ascii="Calibri" w:eastAsia="Calibri" w:hAnsi="Calibri" w:cs="Times New Roman"/>
        </w:rPr>
        <w:t>служних програма за лиценцирање и</w:t>
      </w:r>
    </w:p>
    <w:p w:rsidR="0065786C" w:rsidRPr="002B5CBA" w:rsidRDefault="00350F55" w:rsidP="009246F8">
      <w:pPr>
        <w:pStyle w:val="ListParagraph"/>
        <w:numPr>
          <w:ilvl w:val="0"/>
          <w:numId w:val="29"/>
        </w:numPr>
        <w:spacing w:after="120" w:line="276" w:lineRule="auto"/>
        <w:contextualSpacing w:val="0"/>
        <w:rPr>
          <w:rFonts w:cs="Times New Roman"/>
        </w:rPr>
      </w:pPr>
      <w:r w:rsidRPr="002B5CBA">
        <w:rPr>
          <w:rFonts w:ascii="Calibri" w:eastAsia="Calibri" w:hAnsi="Calibri" w:cs="Times New Roman"/>
          <w:lang/>
        </w:rPr>
        <w:t>активности на унапређењу апликације за евидентирање и праћење радних налога.</w:t>
      </w:r>
    </w:p>
    <w:p w:rsidR="002B5CBA" w:rsidRDefault="002B5CBA" w:rsidP="002B5CBA">
      <w:pPr>
        <w:spacing w:after="120" w:line="276" w:lineRule="auto"/>
        <w:rPr>
          <w:rFonts w:cs="Times New Roman"/>
          <w:highlight w:val="yellow"/>
        </w:rPr>
      </w:pPr>
    </w:p>
    <w:p w:rsidR="002B5CBA" w:rsidRDefault="002B5CBA" w:rsidP="002B5CBA">
      <w:pPr>
        <w:spacing w:after="120" w:line="276" w:lineRule="auto"/>
        <w:rPr>
          <w:rFonts w:cs="Times New Roman"/>
          <w:highlight w:val="yellow"/>
        </w:rPr>
      </w:pPr>
    </w:p>
    <w:p w:rsidR="002B5CBA" w:rsidRDefault="002B5CBA" w:rsidP="002B5CBA">
      <w:pPr>
        <w:spacing w:after="120" w:line="276" w:lineRule="auto"/>
        <w:rPr>
          <w:rFonts w:cs="Times New Roman"/>
          <w:highlight w:val="yellow"/>
        </w:rPr>
      </w:pPr>
    </w:p>
    <w:p w:rsidR="002B5CBA" w:rsidRPr="002B5CBA" w:rsidRDefault="002B5CBA" w:rsidP="002B5CBA">
      <w:pPr>
        <w:spacing w:after="120" w:line="276" w:lineRule="auto"/>
        <w:rPr>
          <w:rFonts w:cs="Times New Roman"/>
          <w:highlight w:val="yellow"/>
        </w:rPr>
      </w:pPr>
    </w:p>
    <w:p w:rsidR="002B5CBA" w:rsidRPr="002B5CBA" w:rsidRDefault="00865AC4" w:rsidP="0067065B">
      <w:pPr>
        <w:pStyle w:val="Heading2"/>
        <w:jc w:val="both"/>
      </w:pPr>
      <w:bookmarkStart w:id="7" w:name="_Toc1482805"/>
      <w:r w:rsidRPr="00297BD5">
        <w:lastRenderedPageBreak/>
        <w:t>4</w:t>
      </w:r>
      <w:r w:rsidR="0065786C" w:rsidRPr="00297BD5">
        <w:t>.2.СТРУЧНА СЛУЖБА УПРАВЕ ДРУШТВА</w:t>
      </w:r>
      <w:bookmarkEnd w:id="7"/>
    </w:p>
    <w:p w:rsidR="006571B2" w:rsidRPr="00297BD5" w:rsidRDefault="0068201A" w:rsidP="0068201A">
      <w:pPr>
        <w:pStyle w:val="Heading2"/>
        <w:spacing w:after="120"/>
        <w:contextualSpacing/>
        <w:jc w:val="both"/>
        <w:rPr>
          <w:b w:val="0"/>
        </w:rPr>
      </w:pPr>
      <w:bookmarkStart w:id="8" w:name="_Toc1482806"/>
      <w:r w:rsidRPr="00297BD5">
        <w:rPr>
          <w:rFonts w:cs="Times New Roman"/>
          <w:b w:val="0"/>
        </w:rPr>
        <w:t>4</w:t>
      </w:r>
      <w:r w:rsidRPr="00297BD5">
        <w:rPr>
          <w:rFonts w:cs="Times New Roman"/>
          <w:b w:val="0"/>
          <w:lang w:val="sr-Cyrl-CS"/>
        </w:rPr>
        <w:t>.</w:t>
      </w:r>
      <w:r w:rsidRPr="00297BD5">
        <w:rPr>
          <w:rFonts w:cs="Times New Roman"/>
          <w:b w:val="0"/>
        </w:rPr>
        <w:t>2</w:t>
      </w:r>
      <w:r w:rsidRPr="00297BD5">
        <w:rPr>
          <w:rFonts w:cs="Times New Roman"/>
          <w:b w:val="0"/>
          <w:lang w:val="sr-Cyrl-CS"/>
        </w:rPr>
        <w:t>.</w:t>
      </w:r>
      <w:r w:rsidRPr="00297BD5">
        <w:rPr>
          <w:rFonts w:cs="Times New Roman"/>
          <w:b w:val="0"/>
        </w:rPr>
        <w:t>1</w:t>
      </w:r>
      <w:r w:rsidRPr="00297BD5">
        <w:rPr>
          <w:rFonts w:cs="Times New Roman"/>
          <w:b w:val="0"/>
          <w:lang w:val="sr-Cyrl-CS"/>
        </w:rPr>
        <w:t>.</w:t>
      </w:r>
      <w:r w:rsidRPr="00297BD5">
        <w:rPr>
          <w:rFonts w:cs="Times New Roman"/>
          <w:b w:val="0"/>
          <w:lang w:val="sr-Cyrl-CS"/>
        </w:rPr>
        <w:tab/>
      </w:r>
      <w:r w:rsidRPr="00297BD5">
        <w:rPr>
          <w:b w:val="0"/>
        </w:rPr>
        <w:t>Одјељење за заштиту животне средине</w:t>
      </w:r>
      <w:bookmarkEnd w:id="8"/>
    </w:p>
    <w:p w:rsidR="007618AA" w:rsidRPr="00297BD5" w:rsidRDefault="007618AA" w:rsidP="007618AA">
      <w:pPr>
        <w:rPr>
          <w:lang/>
        </w:rPr>
      </w:pPr>
      <w:r w:rsidRPr="00297BD5">
        <w:rPr>
          <w:lang/>
        </w:rPr>
        <w:t xml:space="preserve">У току 2019. године извршена је сертификација </w:t>
      </w:r>
      <w:r w:rsidR="00297BD5" w:rsidRPr="00297BD5">
        <w:rPr>
          <w:lang/>
        </w:rPr>
        <w:t>имплементираног система према стандарду ИСО 9001:2015 (Систем менаџмента квалитетом – Захтјеви) и стандарду ИСО 14001:2015 од стране овлашћене екстерне организације. Такође, у поменутом извјештајном периоду спроведена је прва надзорна контрола по основу имплементираног стандарда ИСО 22000:2007 (Систем менаџмента безбједношћу храном – Захтјеви) од стране овлашћене екстерне организације. Резултати сертификације, односно надзора указују на усклађеност рада Друштва са захтјевима уведених стандарда.</w:t>
      </w:r>
    </w:p>
    <w:p w:rsidR="00297BD5" w:rsidRDefault="00297BD5" w:rsidP="007618AA">
      <w:pPr>
        <w:rPr>
          <w:highlight w:val="yellow"/>
          <w:lang/>
        </w:rPr>
      </w:pPr>
    </w:p>
    <w:p w:rsidR="00297BD5" w:rsidRPr="007618AA" w:rsidRDefault="00297BD5" w:rsidP="007618AA">
      <w:pPr>
        <w:rPr>
          <w:highlight w:val="yellow"/>
          <w:lang/>
        </w:rPr>
      </w:pPr>
    </w:p>
    <w:p w:rsidR="00D91C3E" w:rsidRPr="0001018D" w:rsidRDefault="00865AC4" w:rsidP="00AF5BF1">
      <w:pPr>
        <w:pStyle w:val="Heading2"/>
        <w:tabs>
          <w:tab w:val="left" w:pos="720"/>
        </w:tabs>
        <w:spacing w:after="100" w:afterAutospacing="1"/>
        <w:jc w:val="both"/>
      </w:pPr>
      <w:bookmarkStart w:id="9" w:name="_Toc1482807"/>
      <w:r w:rsidRPr="0001018D">
        <w:t>4</w:t>
      </w:r>
      <w:r w:rsidR="00815EA0" w:rsidRPr="0001018D">
        <w:t>.3</w:t>
      </w:r>
      <w:r w:rsidR="00A2797C" w:rsidRPr="0001018D">
        <w:t xml:space="preserve">. </w:t>
      </w:r>
      <w:r w:rsidR="0046138C" w:rsidRPr="0001018D">
        <w:t>ЕКОНОМСКО – ПРАВНИ СЕКТОР</w:t>
      </w:r>
      <w:bookmarkEnd w:id="9"/>
    </w:p>
    <w:p w:rsidR="00302AB1" w:rsidRPr="0001018D" w:rsidRDefault="00302AB1" w:rsidP="00302AB1">
      <w:pPr>
        <w:pStyle w:val="Heading2"/>
        <w:spacing w:after="120"/>
        <w:contextualSpacing/>
        <w:jc w:val="both"/>
        <w:rPr>
          <w:rFonts w:cs="Times New Roman"/>
          <w:b w:val="0"/>
          <w:lang w:val="sr-Latn-CS"/>
        </w:rPr>
      </w:pPr>
      <w:bookmarkStart w:id="10" w:name="_Toc1482808"/>
      <w:r w:rsidRPr="0001018D">
        <w:rPr>
          <w:rFonts w:cs="Times New Roman"/>
          <w:b w:val="0"/>
        </w:rPr>
        <w:t>4</w:t>
      </w:r>
      <w:r w:rsidRPr="0001018D">
        <w:rPr>
          <w:rFonts w:cs="Times New Roman"/>
          <w:b w:val="0"/>
          <w:lang w:val="sr-Cyrl-CS"/>
        </w:rPr>
        <w:t>.3.</w:t>
      </w:r>
      <w:r w:rsidRPr="0001018D">
        <w:rPr>
          <w:rFonts w:cs="Times New Roman"/>
          <w:b w:val="0"/>
        </w:rPr>
        <w:t>1</w:t>
      </w:r>
      <w:r w:rsidRPr="0001018D">
        <w:rPr>
          <w:rFonts w:cs="Times New Roman"/>
          <w:b w:val="0"/>
          <w:lang w:val="sr-Cyrl-CS"/>
        </w:rPr>
        <w:t>.</w:t>
      </w:r>
      <w:r w:rsidRPr="0001018D">
        <w:rPr>
          <w:rFonts w:cs="Times New Roman"/>
          <w:b w:val="0"/>
          <w:lang w:val="sr-Cyrl-CS"/>
        </w:rPr>
        <w:tab/>
      </w:r>
      <w:r w:rsidRPr="0001018D">
        <w:rPr>
          <w:b w:val="0"/>
        </w:rPr>
        <w:t>Служба за правне, кадровске и опште послове:</w:t>
      </w:r>
      <w:bookmarkEnd w:id="10"/>
    </w:p>
    <w:p w:rsidR="00DC0B82" w:rsidRPr="0001018D" w:rsidRDefault="00DC0B82" w:rsidP="002E274F">
      <w:pPr>
        <w:pStyle w:val="ListParagraph"/>
        <w:numPr>
          <w:ilvl w:val="0"/>
          <w:numId w:val="4"/>
        </w:numPr>
        <w:spacing w:after="120"/>
        <w:contextualSpacing w:val="0"/>
        <w:rPr>
          <w:rFonts w:cs="Times New Roman"/>
          <w:lang w:val="sr-Cyrl-CS"/>
        </w:rPr>
      </w:pPr>
      <w:r w:rsidRPr="0001018D">
        <w:rPr>
          <w:rFonts w:cs="Times New Roman"/>
          <w:lang w:val="sr-Cyrl-CS"/>
        </w:rPr>
        <w:t>Одјељење за јавни регистар</w:t>
      </w:r>
      <w:r w:rsidRPr="0001018D">
        <w:rPr>
          <w:rFonts w:cs="Times New Roman"/>
          <w:lang w:val="sr-Latn-CS"/>
        </w:rPr>
        <w:t>;</w:t>
      </w:r>
    </w:p>
    <w:p w:rsidR="0084710F" w:rsidRPr="0001018D" w:rsidRDefault="0084710F" w:rsidP="002E274F">
      <w:pPr>
        <w:pStyle w:val="ListParagraph"/>
        <w:numPr>
          <w:ilvl w:val="0"/>
          <w:numId w:val="4"/>
        </w:numPr>
        <w:spacing w:after="120"/>
        <w:contextualSpacing w:val="0"/>
        <w:rPr>
          <w:rFonts w:cs="Times New Roman"/>
          <w:lang w:val="sr-Cyrl-CS"/>
        </w:rPr>
      </w:pPr>
      <w:r w:rsidRPr="0001018D">
        <w:rPr>
          <w:rFonts w:cs="Times New Roman"/>
          <w:lang w:val="sr-Cyrl-CS"/>
        </w:rPr>
        <w:t>Одјељење за правне и кадровске послове;</w:t>
      </w:r>
    </w:p>
    <w:p w:rsidR="00DC0B82" w:rsidRPr="0001018D" w:rsidRDefault="00DC0B82" w:rsidP="002E274F">
      <w:pPr>
        <w:pStyle w:val="ListParagraph"/>
        <w:numPr>
          <w:ilvl w:val="0"/>
          <w:numId w:val="4"/>
        </w:numPr>
        <w:spacing w:after="120"/>
        <w:contextualSpacing w:val="0"/>
        <w:rPr>
          <w:rFonts w:cs="Times New Roman"/>
          <w:lang w:val="sr-Cyrl-CS"/>
        </w:rPr>
      </w:pPr>
      <w:r w:rsidRPr="0001018D">
        <w:rPr>
          <w:rFonts w:cs="Times New Roman"/>
          <w:lang w:val="sr-Cyrl-CS"/>
        </w:rPr>
        <w:t>Одјељење за опште послове и</w:t>
      </w:r>
    </w:p>
    <w:p w:rsidR="0084710F" w:rsidRPr="0001018D" w:rsidRDefault="0084710F" w:rsidP="002E274F">
      <w:pPr>
        <w:pStyle w:val="ListParagraph"/>
        <w:numPr>
          <w:ilvl w:val="0"/>
          <w:numId w:val="4"/>
        </w:numPr>
        <w:spacing w:after="120"/>
        <w:contextualSpacing w:val="0"/>
        <w:rPr>
          <w:rFonts w:cs="Times New Roman"/>
          <w:lang w:val="sr-Cyrl-CS"/>
        </w:rPr>
      </w:pPr>
      <w:r w:rsidRPr="0001018D">
        <w:rPr>
          <w:rFonts w:cs="Times New Roman"/>
          <w:lang w:val="sr-Cyrl-CS"/>
        </w:rPr>
        <w:t>Одјељење за заједничке послове</w:t>
      </w:r>
      <w:r w:rsidR="00DC0B82" w:rsidRPr="0001018D">
        <w:rPr>
          <w:rFonts w:cs="Times New Roman"/>
          <w:lang w:val="sr-Latn-CS"/>
        </w:rPr>
        <w:t>.</w:t>
      </w:r>
    </w:p>
    <w:p w:rsidR="00DC0B82" w:rsidRPr="008149F6" w:rsidRDefault="00DC0B82" w:rsidP="00DC0B82">
      <w:pPr>
        <w:pStyle w:val="ListParagraph"/>
        <w:spacing w:after="120"/>
        <w:contextualSpacing w:val="0"/>
        <w:rPr>
          <w:rFonts w:cs="Times New Roman"/>
          <w:highlight w:val="yellow"/>
          <w:lang w:val="sr-Cyrl-CS"/>
        </w:rPr>
      </w:pPr>
    </w:p>
    <w:p w:rsidR="00D055F2" w:rsidRPr="00DC6CD1" w:rsidRDefault="0043265C" w:rsidP="00760262">
      <w:pPr>
        <w:spacing w:after="120"/>
        <w:rPr>
          <w:rFonts w:cs="Times New Roman"/>
          <w:lang w:val="sr-Cyrl-CS"/>
        </w:rPr>
      </w:pPr>
      <w:r w:rsidRPr="00DC6CD1">
        <w:rPr>
          <w:rFonts w:cs="Times New Roman"/>
          <w:b/>
          <w:lang w:val="sr-Cyrl-CS"/>
        </w:rPr>
        <w:t>Радници Одјељења за јавни регистар</w:t>
      </w:r>
      <w:r w:rsidR="00DC6CD1" w:rsidRPr="00DC6CD1">
        <w:rPr>
          <w:rFonts w:cs="Times New Roman"/>
          <w:lang w:val="sr-Cyrl-CS"/>
        </w:rPr>
        <w:t>у посматраном периоду 2019</w:t>
      </w:r>
      <w:r w:rsidR="00D055F2" w:rsidRPr="00DC6CD1">
        <w:rPr>
          <w:rFonts w:cs="Times New Roman"/>
          <w:lang w:val="sr-Cyrl-CS"/>
        </w:rPr>
        <w:t>. године су свој рад  базирали на склапању уговора о пружању комуналних услуга, на пословима везаним за израду и закључивање уговора о изради линија и проширењу водоводне и канализационе мреже, израда уговора о прикључцима на водоводну и канализациону мрежу за физичка и правна лица и све друге послове који спадају у редовне активности одјељења.</w:t>
      </w:r>
    </w:p>
    <w:p w:rsidR="00760262" w:rsidRPr="00011880" w:rsidRDefault="00DC6CD1" w:rsidP="00760262">
      <w:pPr>
        <w:spacing w:after="120"/>
        <w:rPr>
          <w:rFonts w:cs="Times New Roman"/>
          <w:lang w:val="sr-Cyrl-CS"/>
        </w:rPr>
      </w:pPr>
      <w:r w:rsidRPr="00011880">
        <w:rPr>
          <w:rFonts w:cs="Times New Roman"/>
          <w:lang w:val="sr-Cyrl-CS"/>
        </w:rPr>
        <w:t xml:space="preserve">У току </w:t>
      </w:r>
      <w:r w:rsidR="00011880">
        <w:rPr>
          <w:rFonts w:cs="Times New Roman"/>
          <w:lang w:val="sr-Cyrl-CS"/>
        </w:rPr>
        <w:t>2019. године</w:t>
      </w:r>
      <w:r w:rsidRPr="00011880">
        <w:rPr>
          <w:rFonts w:cs="Times New Roman"/>
          <w:lang w:val="sr-Cyrl-CS"/>
        </w:rPr>
        <w:t xml:space="preserve"> радници </w:t>
      </w:r>
      <w:r w:rsidR="00011880">
        <w:rPr>
          <w:rFonts w:cs="Times New Roman"/>
          <w:lang w:val="sr-Cyrl-CS"/>
        </w:rPr>
        <w:t>О</w:t>
      </w:r>
      <w:r w:rsidRPr="00011880">
        <w:rPr>
          <w:rFonts w:cs="Times New Roman"/>
          <w:lang w:val="sr-Cyrl-CS"/>
        </w:rPr>
        <w:t>дјељења су:</w:t>
      </w:r>
    </w:p>
    <w:p w:rsidR="00760262" w:rsidRPr="00011880" w:rsidRDefault="00DC6CD1" w:rsidP="00B05D8B">
      <w:pPr>
        <w:pStyle w:val="ListParagraph"/>
        <w:numPr>
          <w:ilvl w:val="0"/>
          <w:numId w:val="31"/>
        </w:numPr>
        <w:spacing w:after="120"/>
        <w:contextualSpacing w:val="0"/>
        <w:rPr>
          <w:lang w:val="sr-Cyrl-CS"/>
        </w:rPr>
      </w:pPr>
      <w:r w:rsidRPr="00011880">
        <w:rPr>
          <w:lang w:val="sr-Cyrl-CS"/>
        </w:rPr>
        <w:t>сачинили</w:t>
      </w:r>
      <w:r w:rsidR="00760262" w:rsidRPr="00011880">
        <w:rPr>
          <w:lang w:val="sr-Cyrl-CS"/>
        </w:rPr>
        <w:t xml:space="preserve"> 7 уговора о изради линија;</w:t>
      </w:r>
    </w:p>
    <w:p w:rsidR="00760262" w:rsidRPr="00011880" w:rsidRDefault="00011880" w:rsidP="00B05D8B">
      <w:pPr>
        <w:pStyle w:val="ListParagraph"/>
        <w:numPr>
          <w:ilvl w:val="0"/>
          <w:numId w:val="31"/>
        </w:numPr>
        <w:spacing w:after="120"/>
        <w:contextualSpacing w:val="0"/>
        <w:rPr>
          <w:lang w:val="sr-Cyrl-CS"/>
        </w:rPr>
      </w:pPr>
      <w:r w:rsidRPr="00011880">
        <w:rPr>
          <w:lang w:val="sr-Cyrl-CS"/>
        </w:rPr>
        <w:t>сачинили</w:t>
      </w:r>
      <w:r w:rsidRPr="00011880">
        <w:t>342</w:t>
      </w:r>
      <w:r w:rsidR="00760262" w:rsidRPr="00011880">
        <w:rPr>
          <w:lang w:val="sr-Cyrl-CS"/>
        </w:rPr>
        <w:t xml:space="preserve"> уговора о изради прикључка;</w:t>
      </w:r>
    </w:p>
    <w:p w:rsidR="00760262" w:rsidRPr="00011880" w:rsidRDefault="00011880" w:rsidP="00B05D8B">
      <w:pPr>
        <w:pStyle w:val="ListParagraph"/>
        <w:numPr>
          <w:ilvl w:val="0"/>
          <w:numId w:val="31"/>
        </w:numPr>
        <w:spacing w:after="120"/>
        <w:contextualSpacing w:val="0"/>
        <w:rPr>
          <w:lang w:val="sr-Cyrl-CS"/>
        </w:rPr>
      </w:pPr>
      <w:r w:rsidRPr="00011880">
        <w:rPr>
          <w:lang w:val="sr-Cyrl-CS"/>
        </w:rPr>
        <w:t>обрадили</w:t>
      </w:r>
      <w:r w:rsidR="00760262" w:rsidRPr="00011880">
        <w:rPr>
          <w:lang w:val="sr-Cyrl-CS"/>
        </w:rPr>
        <w:t>1.</w:t>
      </w:r>
      <w:r w:rsidRPr="00011880">
        <w:t>583</w:t>
      </w:r>
      <w:r w:rsidR="00760262" w:rsidRPr="00011880">
        <w:rPr>
          <w:lang w:val="sr-Cyrl-CS"/>
        </w:rPr>
        <w:t xml:space="preserve"> захтјева за регистрацију и пререгистрацију корисника комуналних услуга водоснабдијевања и одвођења отпадних вода;</w:t>
      </w:r>
    </w:p>
    <w:p w:rsidR="00D204B9" w:rsidRPr="00011880" w:rsidRDefault="00011880" w:rsidP="00B05D8B">
      <w:pPr>
        <w:pStyle w:val="ListParagraph"/>
        <w:numPr>
          <w:ilvl w:val="0"/>
          <w:numId w:val="31"/>
        </w:numPr>
        <w:spacing w:after="120"/>
        <w:contextualSpacing w:val="0"/>
        <w:rPr>
          <w:lang w:val="sr-Cyrl-CS"/>
        </w:rPr>
      </w:pPr>
      <w:r w:rsidRPr="00011880">
        <w:rPr>
          <w:lang w:val="sr-Cyrl-CS"/>
        </w:rPr>
        <w:t>регистровали 1.122</w:t>
      </w:r>
      <w:r w:rsidR="00D204B9" w:rsidRPr="00011880">
        <w:rPr>
          <w:lang w:val="sr-Cyrl-CS"/>
        </w:rPr>
        <w:t xml:space="preserve"> корисника који су прикључени на новоизграђену фекалну канализациону мрежу;</w:t>
      </w:r>
    </w:p>
    <w:p w:rsidR="00D204B9" w:rsidRPr="00011880" w:rsidRDefault="00011880" w:rsidP="00B05D8B">
      <w:pPr>
        <w:pStyle w:val="ListParagraph"/>
        <w:numPr>
          <w:ilvl w:val="0"/>
          <w:numId w:val="31"/>
        </w:numPr>
        <w:spacing w:after="120"/>
        <w:contextualSpacing w:val="0"/>
        <w:rPr>
          <w:lang w:val="sr-Cyrl-CS"/>
        </w:rPr>
      </w:pPr>
      <w:r w:rsidRPr="00011880">
        <w:rPr>
          <w:lang w:val="sr-Cyrl-CS"/>
        </w:rPr>
        <w:t>регистровали 56</w:t>
      </w:r>
      <w:r w:rsidR="00D204B9" w:rsidRPr="00011880">
        <w:rPr>
          <w:lang w:val="sr-Cyrl-CS"/>
        </w:rPr>
        <w:t xml:space="preserve"> корисника који су закључили уговор о одвожењу фекалног отпада;</w:t>
      </w:r>
    </w:p>
    <w:p w:rsidR="00760262" w:rsidRPr="00011880" w:rsidRDefault="00011880" w:rsidP="00B05D8B">
      <w:pPr>
        <w:pStyle w:val="ListParagraph"/>
        <w:numPr>
          <w:ilvl w:val="0"/>
          <w:numId w:val="31"/>
        </w:numPr>
        <w:spacing w:after="120"/>
        <w:contextualSpacing w:val="0"/>
        <w:rPr>
          <w:lang w:val="sr-Cyrl-CS"/>
        </w:rPr>
      </w:pPr>
      <w:r w:rsidRPr="00011880">
        <w:rPr>
          <w:lang w:val="sr-Cyrl-CS"/>
        </w:rPr>
        <w:t>сачинили</w:t>
      </w:r>
      <w:r w:rsidR="00760262" w:rsidRPr="00011880">
        <w:rPr>
          <w:lang w:val="sr-Cyrl-CS"/>
        </w:rPr>
        <w:t xml:space="preserve"> 1.</w:t>
      </w:r>
      <w:r w:rsidRPr="00011880">
        <w:t>590</w:t>
      </w:r>
      <w:r w:rsidR="00760262" w:rsidRPr="00011880">
        <w:rPr>
          <w:lang w:val="sr-Cyrl-CS"/>
        </w:rPr>
        <w:t xml:space="preserve"> уговора о пружању комуналних услуга;</w:t>
      </w:r>
    </w:p>
    <w:p w:rsidR="00760262" w:rsidRPr="00011880" w:rsidRDefault="00011880" w:rsidP="00B05D8B">
      <w:pPr>
        <w:pStyle w:val="ListParagraph"/>
        <w:numPr>
          <w:ilvl w:val="0"/>
          <w:numId w:val="31"/>
        </w:numPr>
        <w:spacing w:after="120"/>
        <w:contextualSpacing w:val="0"/>
        <w:rPr>
          <w:lang w:val="sr-Cyrl-CS"/>
        </w:rPr>
      </w:pPr>
      <w:r w:rsidRPr="00011880">
        <w:rPr>
          <w:lang w:val="sr-Cyrl-CS"/>
        </w:rPr>
        <w:t>сачинили 51</w:t>
      </w:r>
      <w:r w:rsidR="00760262" w:rsidRPr="00011880">
        <w:rPr>
          <w:lang w:val="sr-Cyrl-CS"/>
        </w:rPr>
        <w:t xml:space="preserve"> споразум</w:t>
      </w:r>
      <w:r w:rsidR="00760262" w:rsidRPr="00011880">
        <w:rPr>
          <w:lang w:val="sr-Latn-BA"/>
        </w:rPr>
        <w:t xml:space="preserve"> o</w:t>
      </w:r>
      <w:r w:rsidR="00760262" w:rsidRPr="00011880">
        <w:rPr>
          <w:lang w:val="sr-Cyrl-CS"/>
        </w:rPr>
        <w:t xml:space="preserve"> раскиду уговора о пружању комуналних услуга;</w:t>
      </w:r>
    </w:p>
    <w:p w:rsidR="00760262" w:rsidRPr="00011880" w:rsidRDefault="00011880" w:rsidP="00B05D8B">
      <w:pPr>
        <w:pStyle w:val="ListParagraph"/>
        <w:numPr>
          <w:ilvl w:val="0"/>
          <w:numId w:val="31"/>
        </w:numPr>
        <w:spacing w:after="120"/>
        <w:contextualSpacing w:val="0"/>
        <w:rPr>
          <w:lang w:val="sr-Cyrl-CS"/>
        </w:rPr>
      </w:pPr>
      <w:r w:rsidRPr="00011880">
        <w:rPr>
          <w:lang w:val="sr-Cyrl-CS"/>
        </w:rPr>
        <w:lastRenderedPageBreak/>
        <w:t xml:space="preserve">регистровали/пререгистровали </w:t>
      </w:r>
      <w:r w:rsidR="00760262" w:rsidRPr="00011880">
        <w:rPr>
          <w:lang w:val="sr-Cyrl-BA"/>
        </w:rPr>
        <w:t>око</w:t>
      </w:r>
      <w:r w:rsidR="00760262" w:rsidRPr="00011880">
        <w:rPr>
          <w:lang w:val="sr-Cyrl-CS"/>
        </w:rPr>
        <w:t xml:space="preserve"> 1.</w:t>
      </w:r>
      <w:r w:rsidRPr="00011880">
        <w:t>795</w:t>
      </w:r>
      <w:r w:rsidR="00760262" w:rsidRPr="00011880">
        <w:rPr>
          <w:lang w:val="sr-Cyrl-CS"/>
        </w:rPr>
        <w:t xml:space="preserve"> корисника;</w:t>
      </w:r>
    </w:p>
    <w:p w:rsidR="00760262" w:rsidRPr="00011880" w:rsidRDefault="00011880" w:rsidP="00B05D8B">
      <w:pPr>
        <w:pStyle w:val="ListParagraph"/>
        <w:numPr>
          <w:ilvl w:val="0"/>
          <w:numId w:val="31"/>
        </w:numPr>
        <w:spacing w:after="120"/>
        <w:contextualSpacing w:val="0"/>
        <w:rPr>
          <w:lang w:val="sr-Cyrl-CS"/>
        </w:rPr>
      </w:pPr>
      <w:r w:rsidRPr="00011880">
        <w:rPr>
          <w:lang w:val="sr-Cyrl-CS"/>
        </w:rPr>
        <w:t>сачинили 443</w:t>
      </w:r>
      <w:r w:rsidR="00760262" w:rsidRPr="00011880">
        <w:rPr>
          <w:lang w:val="sr-Cyrl-CS"/>
        </w:rPr>
        <w:t xml:space="preserve"> записника о регистрацији водомјера на инвеститоре у складу са чланом 55. Одлуке о водоводу и канализацији на подручју општине Бијељина ( „Сл.гл. општине Бијељина бр. 28/17);</w:t>
      </w:r>
    </w:p>
    <w:p w:rsidR="00760262" w:rsidRPr="00011880" w:rsidRDefault="00011880" w:rsidP="00B05D8B">
      <w:pPr>
        <w:pStyle w:val="ListParagraph"/>
        <w:numPr>
          <w:ilvl w:val="0"/>
          <w:numId w:val="31"/>
        </w:numPr>
        <w:spacing w:after="120"/>
        <w:contextualSpacing w:val="0"/>
        <w:rPr>
          <w:lang w:val="sr-Cyrl-CS"/>
        </w:rPr>
      </w:pPr>
      <w:r w:rsidRPr="00011880">
        <w:rPr>
          <w:lang w:val="sr-Cyrl-CS"/>
        </w:rPr>
        <w:t>сачинили</w:t>
      </w:r>
      <w:r w:rsidRPr="00011880">
        <w:t>514</w:t>
      </w:r>
      <w:r w:rsidR="00760262" w:rsidRPr="00011880">
        <w:rPr>
          <w:lang w:val="sr-Cyrl-CS"/>
        </w:rPr>
        <w:t xml:space="preserve"> записника о регистрацији корисника и</w:t>
      </w:r>
    </w:p>
    <w:p w:rsidR="00760262" w:rsidRPr="00011880" w:rsidRDefault="00011880" w:rsidP="00B05D8B">
      <w:pPr>
        <w:pStyle w:val="ListParagraph"/>
        <w:numPr>
          <w:ilvl w:val="0"/>
          <w:numId w:val="31"/>
        </w:numPr>
        <w:spacing w:after="120"/>
        <w:contextualSpacing w:val="0"/>
        <w:rPr>
          <w:lang w:val="sr-Cyrl-CS"/>
        </w:rPr>
      </w:pPr>
      <w:r w:rsidRPr="00011880">
        <w:rPr>
          <w:lang w:val="sr-Cyrl-CS"/>
        </w:rPr>
        <w:t>сачинили 110</w:t>
      </w:r>
      <w:r w:rsidR="00760262" w:rsidRPr="00011880">
        <w:rPr>
          <w:lang w:val="sr-Cyrl-CS"/>
        </w:rPr>
        <w:t xml:space="preserve"> записника о стању на терену (ванредне провјере).</w:t>
      </w:r>
    </w:p>
    <w:p w:rsidR="003669F6" w:rsidRPr="008149F6" w:rsidRDefault="003669F6" w:rsidP="003669F6">
      <w:pPr>
        <w:pStyle w:val="ListParagraph"/>
        <w:spacing w:after="120"/>
        <w:contextualSpacing w:val="0"/>
        <w:rPr>
          <w:highlight w:val="yellow"/>
          <w:lang w:val="sr-Cyrl-CS"/>
        </w:rPr>
      </w:pPr>
    </w:p>
    <w:p w:rsidR="00AA14D1" w:rsidRPr="0001018D" w:rsidRDefault="003669F6" w:rsidP="00AA14D1">
      <w:pPr>
        <w:spacing w:after="120"/>
        <w:rPr>
          <w:lang w:val="sr-Cyrl-CS"/>
        </w:rPr>
      </w:pPr>
      <w:r w:rsidRPr="0001018D">
        <w:t>Р</w:t>
      </w:r>
      <w:r w:rsidRPr="0001018D">
        <w:rPr>
          <w:b/>
          <w:lang w:val="sr-Cyrl-CS"/>
        </w:rPr>
        <w:t>адници Одјељења за правне и кадровске послове</w:t>
      </w:r>
      <w:r w:rsidR="0001018D" w:rsidRPr="0001018D">
        <w:rPr>
          <w:lang/>
        </w:rPr>
        <w:t xml:space="preserve">су </w:t>
      </w:r>
      <w:r w:rsidR="0001018D" w:rsidRPr="0001018D">
        <w:rPr>
          <w:lang w:val="sr-Cyrl-CS"/>
        </w:rPr>
        <w:t>у току 2019. године обављали редовне послове из дјелокруга рада Одјељења а неки од њих су:</w:t>
      </w:r>
    </w:p>
    <w:p w:rsidR="003669F6" w:rsidRPr="0001018D" w:rsidRDefault="003669F6" w:rsidP="00B05D8B">
      <w:pPr>
        <w:pStyle w:val="ListParagraph"/>
        <w:numPr>
          <w:ilvl w:val="0"/>
          <w:numId w:val="33"/>
        </w:numPr>
        <w:spacing w:after="120"/>
        <w:contextualSpacing w:val="0"/>
        <w:rPr>
          <w:lang w:val="sr-Cyrl-CS"/>
        </w:rPr>
      </w:pPr>
      <w:r w:rsidRPr="0001018D">
        <w:rPr>
          <w:lang w:val="sr-Cyrl-CS"/>
        </w:rPr>
        <w:t>сачињени и дистрибуирани уговори о раду</w:t>
      </w:r>
      <w:r w:rsidRPr="0001018D">
        <w:rPr>
          <w:lang w:val="sr-Latn-CS"/>
        </w:rPr>
        <w:t xml:space="preserve">, </w:t>
      </w:r>
      <w:r w:rsidR="0001018D" w:rsidRPr="0001018D">
        <w:rPr>
          <w:lang w:val="sr-Cyrl-CS"/>
        </w:rPr>
        <w:t>око 32</w:t>
      </w:r>
      <w:r w:rsidRPr="0001018D">
        <w:rPr>
          <w:lang w:val="sr-Cyrl-CS"/>
        </w:rPr>
        <w:t>0</w:t>
      </w:r>
      <w:r w:rsidRPr="0001018D">
        <w:rPr>
          <w:lang w:val="sr-Latn-CS"/>
        </w:rPr>
        <w:t>;</w:t>
      </w:r>
    </w:p>
    <w:p w:rsidR="003669F6" w:rsidRPr="0001018D" w:rsidRDefault="003669F6" w:rsidP="00B05D8B">
      <w:pPr>
        <w:pStyle w:val="ListParagraph"/>
        <w:numPr>
          <w:ilvl w:val="0"/>
          <w:numId w:val="32"/>
        </w:numPr>
        <w:spacing w:after="120"/>
        <w:contextualSpacing w:val="0"/>
        <w:rPr>
          <w:lang w:val="sr-Cyrl-CS"/>
        </w:rPr>
      </w:pPr>
      <w:r w:rsidRPr="0001018D">
        <w:rPr>
          <w:lang w:val="sr-Cyrl-CS"/>
        </w:rPr>
        <w:t>сачињена и дистрибуисана рјешења о годишњем одмору, око 250;</w:t>
      </w:r>
    </w:p>
    <w:p w:rsidR="003669F6" w:rsidRPr="0001018D" w:rsidRDefault="003669F6" w:rsidP="00B05D8B">
      <w:pPr>
        <w:pStyle w:val="ListParagraph"/>
        <w:numPr>
          <w:ilvl w:val="0"/>
          <w:numId w:val="32"/>
        </w:numPr>
        <w:spacing w:after="120"/>
        <w:contextualSpacing w:val="0"/>
        <w:rPr>
          <w:lang w:val="sr-Cyrl-CS"/>
        </w:rPr>
      </w:pPr>
      <w:r w:rsidRPr="0001018D">
        <w:rPr>
          <w:lang w:val="sr-Cyrl-CS"/>
        </w:rPr>
        <w:t>сачињена и дистрибуисана рјешења о</w:t>
      </w:r>
      <w:r w:rsidRPr="0001018D">
        <w:t xml:space="preserve"> додјели новчане помоћи</w:t>
      </w:r>
      <w:r w:rsidRPr="0001018D">
        <w:rPr>
          <w:lang w:val="sr-Cyrl-BA"/>
        </w:rPr>
        <w:t>,</w:t>
      </w:r>
      <w:r w:rsidR="0001018D" w:rsidRPr="0001018D">
        <w:rPr>
          <w:lang w:val="sr-Cyrl-BA"/>
        </w:rPr>
        <w:t>укупно 20</w:t>
      </w:r>
      <w:r w:rsidRPr="0001018D">
        <w:rPr>
          <w:lang w:val="sr-Cyrl-BA"/>
        </w:rPr>
        <w:t>;</w:t>
      </w:r>
    </w:p>
    <w:p w:rsidR="003669F6" w:rsidRPr="0001018D" w:rsidRDefault="003669F6" w:rsidP="00B05D8B">
      <w:pPr>
        <w:pStyle w:val="ListParagraph"/>
        <w:numPr>
          <w:ilvl w:val="0"/>
          <w:numId w:val="32"/>
        </w:numPr>
        <w:spacing w:after="120"/>
        <w:contextualSpacing w:val="0"/>
        <w:rPr>
          <w:lang w:val="sr-Cyrl-CS"/>
        </w:rPr>
      </w:pPr>
      <w:r w:rsidRPr="0001018D">
        <w:rPr>
          <w:lang w:val="sr-Cyrl-CS"/>
        </w:rPr>
        <w:t>израда и аж</w:t>
      </w:r>
      <w:r w:rsidR="0001018D" w:rsidRPr="0001018D">
        <w:rPr>
          <w:lang w:val="sr-Cyrl-CS"/>
        </w:rPr>
        <w:t>урирање спискова радника, око 30</w:t>
      </w:r>
      <w:r w:rsidRPr="0001018D">
        <w:rPr>
          <w:lang w:val="sr-Cyrl-CS"/>
        </w:rPr>
        <w:t>;</w:t>
      </w:r>
    </w:p>
    <w:p w:rsidR="003669F6" w:rsidRPr="0001018D" w:rsidRDefault="003669F6" w:rsidP="00B05D8B">
      <w:pPr>
        <w:pStyle w:val="ListParagraph"/>
        <w:numPr>
          <w:ilvl w:val="0"/>
          <w:numId w:val="32"/>
        </w:numPr>
        <w:spacing w:after="120"/>
        <w:contextualSpacing w:val="0"/>
        <w:rPr>
          <w:lang w:val="sr-Cyrl-CS"/>
        </w:rPr>
      </w:pPr>
      <w:r w:rsidRPr="0001018D">
        <w:rPr>
          <w:lang w:val="sr-Cyrl-CS"/>
        </w:rPr>
        <w:t>пријава и одјава запослених и пензионисаних радника у Пореској управи и измјене постојеће документације запослених радника и чланова оба одбора</w:t>
      </w:r>
      <w:r w:rsidRPr="0001018D">
        <w:rPr>
          <w:lang w:val="sr-Latn-CS"/>
        </w:rPr>
        <w:t>,</w:t>
      </w:r>
      <w:r w:rsidR="0001018D">
        <w:rPr>
          <w:lang w:val="sr-Cyrl-CS"/>
        </w:rPr>
        <w:t xml:space="preserve"> око 143</w:t>
      </w:r>
      <w:r w:rsidRPr="0001018D">
        <w:rPr>
          <w:lang w:val="sr-Cyrl-CS"/>
        </w:rPr>
        <w:t>;</w:t>
      </w:r>
    </w:p>
    <w:p w:rsidR="003669F6" w:rsidRPr="0001018D" w:rsidRDefault="003669F6" w:rsidP="00B05D8B">
      <w:pPr>
        <w:pStyle w:val="ListParagraph"/>
        <w:numPr>
          <w:ilvl w:val="0"/>
          <w:numId w:val="32"/>
        </w:numPr>
        <w:spacing w:after="120"/>
        <w:contextualSpacing w:val="0"/>
        <w:rPr>
          <w:lang w:val="sr-Cyrl-CS"/>
        </w:rPr>
      </w:pPr>
      <w:r w:rsidRPr="0001018D">
        <w:rPr>
          <w:lang w:val="sr-Cyrl-CS"/>
        </w:rPr>
        <w:t>израда одлука, закључака, препорука, правилника, записника, упутстава и другихправних аката за потребе Управе Друштва, Надзорног одбора и Скупшти</w:t>
      </w:r>
      <w:r w:rsidR="0001018D">
        <w:rPr>
          <w:lang w:val="sr-Cyrl-CS"/>
        </w:rPr>
        <w:t>не акционара око 7</w:t>
      </w:r>
      <w:r w:rsidR="00882EB8" w:rsidRPr="0001018D">
        <w:rPr>
          <w:lang w:val="sr-Cyrl-CS"/>
        </w:rPr>
        <w:t>0</w:t>
      </w:r>
      <w:r w:rsidRPr="0001018D">
        <w:rPr>
          <w:lang w:val="sr-Cyrl-CS"/>
        </w:rPr>
        <w:t>0  докумената;</w:t>
      </w:r>
    </w:p>
    <w:p w:rsidR="00882EB8" w:rsidRPr="0001018D" w:rsidRDefault="003669F6" w:rsidP="0001018D">
      <w:pPr>
        <w:pStyle w:val="ListParagraph"/>
        <w:numPr>
          <w:ilvl w:val="0"/>
          <w:numId w:val="32"/>
        </w:numPr>
        <w:spacing w:after="120"/>
        <w:contextualSpacing w:val="0"/>
        <w:rPr>
          <w:lang w:val="sr-Cyrl-CS"/>
        </w:rPr>
      </w:pPr>
      <w:r w:rsidRPr="0001018D">
        <w:rPr>
          <w:lang w:val="sr-Cyrl-CS"/>
        </w:rPr>
        <w:t xml:space="preserve">покренуто </w:t>
      </w:r>
      <w:r w:rsidR="0001018D" w:rsidRPr="0001018D">
        <w:rPr>
          <w:lang w:val="sr-Cyrl-CS"/>
        </w:rPr>
        <w:t>246 поступака пред надлежним судовима, док је у току 2019. године окончано 242 судска поступка;</w:t>
      </w:r>
    </w:p>
    <w:p w:rsidR="003669F6" w:rsidRPr="0001018D" w:rsidRDefault="003669F6" w:rsidP="00B05D8B">
      <w:pPr>
        <w:pStyle w:val="ListParagraph"/>
        <w:numPr>
          <w:ilvl w:val="0"/>
          <w:numId w:val="32"/>
        </w:numPr>
        <w:spacing w:after="120"/>
        <w:contextualSpacing w:val="0"/>
        <w:rPr>
          <w:lang w:val="sr-Cyrl-CS"/>
        </w:rPr>
      </w:pPr>
      <w:r w:rsidRPr="0001018D">
        <w:rPr>
          <w:lang w:val="sr-Cyrl-CS"/>
        </w:rPr>
        <w:t>укупно утужена вриједност је</w:t>
      </w:r>
      <w:r w:rsidR="0001018D" w:rsidRPr="0001018D">
        <w:rPr>
          <w:lang w:val="sr-Cyrl-CS"/>
        </w:rPr>
        <w:t xml:space="preserve"> 118.820,44</w:t>
      </w:r>
      <w:r w:rsidRPr="0001018D">
        <w:rPr>
          <w:lang w:val="sr-Cyrl-CS"/>
        </w:rPr>
        <w:t xml:space="preserve"> КМ (на име испоручене, утрошене, а неплаћене воде и неизмирења дуговања по основу пружени</w:t>
      </w:r>
      <w:r w:rsidR="0001018D" w:rsidRPr="0001018D">
        <w:rPr>
          <w:lang w:val="sr-Cyrl-CS"/>
        </w:rPr>
        <w:t>х услуга) од чега је наплаћено 76.223,85</w:t>
      </w:r>
      <w:r w:rsidRPr="0001018D">
        <w:rPr>
          <w:lang w:val="sr-Cyrl-CS"/>
        </w:rPr>
        <w:t xml:space="preserve"> КМ главног дуга</w:t>
      </w:r>
      <w:r w:rsidR="00882EB8" w:rsidRPr="0001018D">
        <w:rPr>
          <w:lang w:val="sr-Cyrl-CS"/>
        </w:rPr>
        <w:t>;</w:t>
      </w:r>
    </w:p>
    <w:p w:rsidR="003669F6" w:rsidRPr="0001018D" w:rsidRDefault="003669F6" w:rsidP="00B05D8B">
      <w:pPr>
        <w:pStyle w:val="ListParagraph"/>
        <w:numPr>
          <w:ilvl w:val="0"/>
          <w:numId w:val="32"/>
        </w:numPr>
        <w:spacing w:after="120"/>
        <w:contextualSpacing w:val="0"/>
        <w:rPr>
          <w:lang w:val="sr-Cyrl-CS"/>
        </w:rPr>
      </w:pPr>
      <w:r w:rsidRPr="0001018D">
        <w:rPr>
          <w:lang w:val="sr-Cyrl-CS"/>
        </w:rPr>
        <w:t xml:space="preserve">спроведена </w:t>
      </w:r>
      <w:r w:rsidR="0001018D" w:rsidRPr="0001018D">
        <w:t>4</w:t>
      </w:r>
      <w:r w:rsidRPr="0001018D">
        <w:rPr>
          <w:lang w:val="sr-Cyrl-CS"/>
        </w:rPr>
        <w:t xml:space="preserve"> дисциплинска поступка;</w:t>
      </w:r>
    </w:p>
    <w:p w:rsidR="003669F6" w:rsidRDefault="00882EB8" w:rsidP="00B05D8B">
      <w:pPr>
        <w:pStyle w:val="ListParagraph"/>
        <w:numPr>
          <w:ilvl w:val="0"/>
          <w:numId w:val="32"/>
        </w:numPr>
        <w:spacing w:after="120"/>
        <w:contextualSpacing w:val="0"/>
        <w:rPr>
          <w:lang w:val="sr-Cyrl-CS"/>
        </w:rPr>
      </w:pPr>
      <w:r w:rsidRPr="0001018D">
        <w:rPr>
          <w:lang w:val="sr-Cyrl-CS"/>
        </w:rPr>
        <w:t>ревидирано око 20</w:t>
      </w:r>
      <w:r w:rsidR="003669F6" w:rsidRPr="0001018D">
        <w:rPr>
          <w:lang w:val="sr-Cyrl-CS"/>
        </w:rPr>
        <w:t>00 старих судских предмета;</w:t>
      </w:r>
    </w:p>
    <w:p w:rsidR="00EB4E1D" w:rsidRPr="0001018D" w:rsidRDefault="00EB4E1D" w:rsidP="00B05D8B">
      <w:pPr>
        <w:pStyle w:val="ListParagraph"/>
        <w:numPr>
          <w:ilvl w:val="0"/>
          <w:numId w:val="32"/>
        </w:numPr>
        <w:spacing w:after="120"/>
        <w:contextualSpacing w:val="0"/>
        <w:rPr>
          <w:lang w:val="sr-Cyrl-CS"/>
        </w:rPr>
      </w:pPr>
      <w:r>
        <w:rPr>
          <w:lang w:val="sr-Cyrl-CS"/>
        </w:rPr>
        <w:t>организовано 9 сједница Надзорног одбора, 7 сједница Одбора за ревизију и 1 сједница Скупштине акционара;</w:t>
      </w:r>
    </w:p>
    <w:p w:rsidR="003669F6" w:rsidRPr="00EB4E1D" w:rsidRDefault="003669F6" w:rsidP="00B05D8B">
      <w:pPr>
        <w:pStyle w:val="ListParagraph"/>
        <w:numPr>
          <w:ilvl w:val="0"/>
          <w:numId w:val="32"/>
        </w:numPr>
        <w:spacing w:after="120"/>
        <w:contextualSpacing w:val="0"/>
        <w:rPr>
          <w:lang w:val="sr-Cyrl-CS"/>
        </w:rPr>
      </w:pPr>
      <w:r w:rsidRPr="00EB4E1D">
        <w:rPr>
          <w:lang w:val="sr-Cyrl-CS"/>
        </w:rPr>
        <w:t xml:space="preserve">запримљено и обрађено </w:t>
      </w:r>
      <w:r w:rsidRPr="00EB4E1D">
        <w:rPr>
          <w:lang w:val="sr-Latn-CS"/>
        </w:rPr>
        <w:t>4</w:t>
      </w:r>
      <w:r w:rsidR="00EB4E1D" w:rsidRPr="00EB4E1D">
        <w:t>05</w:t>
      </w:r>
      <w:r w:rsidRPr="00EB4E1D">
        <w:rPr>
          <w:lang w:val="sr-Latn-CS"/>
        </w:rPr>
        <w:t>,</w:t>
      </w:r>
      <w:r w:rsidRPr="00EB4E1D">
        <w:rPr>
          <w:lang w:val="sr-Cyrl-CS"/>
        </w:rPr>
        <w:t xml:space="preserve"> а отпремљено </w:t>
      </w:r>
      <w:r w:rsidR="00EB4E1D" w:rsidRPr="00EB4E1D">
        <w:t>366</w:t>
      </w:r>
      <w:r w:rsidRPr="00EB4E1D">
        <w:rPr>
          <w:lang w:val="sr-Cyrl-CS"/>
        </w:rPr>
        <w:t xml:space="preserve"> судских поднесака и</w:t>
      </w:r>
    </w:p>
    <w:p w:rsidR="003669F6" w:rsidRDefault="003669F6" w:rsidP="00B05D8B">
      <w:pPr>
        <w:pStyle w:val="ListParagraph"/>
        <w:numPr>
          <w:ilvl w:val="0"/>
          <w:numId w:val="32"/>
        </w:numPr>
        <w:spacing w:after="120"/>
        <w:contextualSpacing w:val="0"/>
        <w:rPr>
          <w:lang w:val="sr-Cyrl-CS"/>
        </w:rPr>
      </w:pPr>
      <w:r w:rsidRPr="00EB4E1D">
        <w:rPr>
          <w:lang w:val="sr-Cyrl-CS"/>
        </w:rPr>
        <w:t>активно учествовали у</w:t>
      </w:r>
      <w:r w:rsidR="00EB4E1D" w:rsidRPr="00EB4E1D">
        <w:t>47</w:t>
      </w:r>
      <w:r w:rsidRPr="00EB4E1D">
        <w:rPr>
          <w:lang w:val="sr-Cyrl-CS"/>
        </w:rPr>
        <w:t>рочишта пред Основним судом у Бијељини и     Окруж</w:t>
      </w:r>
      <w:r w:rsidR="00EB4E1D">
        <w:rPr>
          <w:lang w:val="sr-Cyrl-CS"/>
        </w:rPr>
        <w:t>ним привредним судом у Бијељини.</w:t>
      </w:r>
    </w:p>
    <w:p w:rsidR="00E85235" w:rsidRPr="00DC6CD1" w:rsidRDefault="00EB4E1D" w:rsidP="00DC6CD1">
      <w:pPr>
        <w:spacing w:after="120"/>
        <w:rPr>
          <w:lang/>
        </w:rPr>
      </w:pPr>
      <w:r>
        <w:rPr>
          <w:lang w:val="sr-Cyrl-CS"/>
        </w:rPr>
        <w:t xml:space="preserve">Поред наведених послова, радници Одјељења су у току 2019. године обављали и све друге послове из дјелокруга рада Одјељења (израда рјешења о плаћеном одсуству, потврда о радном односу, израда записника са редовних сједница колегијума Друштва, одговора на притужбе корисника комуналних услуга, </w:t>
      </w:r>
      <w:r w:rsidR="00005376">
        <w:rPr>
          <w:lang w:val="sr-Cyrl-CS"/>
        </w:rPr>
        <w:t xml:space="preserve">уговора о репрограму, опомена пред утужења и слично). </w:t>
      </w:r>
    </w:p>
    <w:p w:rsidR="00E85235" w:rsidRPr="00DC6CD1" w:rsidRDefault="0043265C" w:rsidP="00E85235">
      <w:pPr>
        <w:spacing w:after="120"/>
        <w:rPr>
          <w:lang w:val="sr-Cyrl-CS"/>
        </w:rPr>
      </w:pPr>
      <w:r w:rsidRPr="00DC6CD1">
        <w:rPr>
          <w:b/>
          <w:lang w:val="sr-Cyrl-CS"/>
        </w:rPr>
        <w:lastRenderedPageBreak/>
        <w:t>Радници Одјељења за опште послов</w:t>
      </w:r>
      <w:r w:rsidR="00DC6CD1" w:rsidRPr="00DC6CD1">
        <w:rPr>
          <w:lang w:val="sr-Cyrl-CS"/>
        </w:rPr>
        <w:t>су у току 2019</w:t>
      </w:r>
      <w:r w:rsidR="00DC6CD1">
        <w:rPr>
          <w:lang w:val="sr-Cyrl-CS"/>
        </w:rPr>
        <w:t>. године обавили</w:t>
      </w:r>
      <w:r w:rsidR="00E85235" w:rsidRPr="00DC6CD1">
        <w:rPr>
          <w:lang w:val="sr-Cyrl-CS"/>
        </w:rPr>
        <w:t xml:space="preserve"> послове везане за одјељење од којић ћемо неке набројати:</w:t>
      </w:r>
    </w:p>
    <w:p w:rsidR="00E85235" w:rsidRDefault="00E85235" w:rsidP="00B05D8B">
      <w:pPr>
        <w:pStyle w:val="ListParagraph"/>
        <w:numPr>
          <w:ilvl w:val="0"/>
          <w:numId w:val="34"/>
        </w:numPr>
        <w:spacing w:after="120"/>
        <w:contextualSpacing w:val="0"/>
        <w:rPr>
          <w:lang w:val="sr-Cyrl-CS"/>
        </w:rPr>
      </w:pPr>
      <w:r w:rsidRPr="00DC6CD1">
        <w:rPr>
          <w:lang w:val="sr-Cyrl-CS"/>
        </w:rPr>
        <w:t>редовно чишћење објекта Управне зграде, објекта у Хасама, објекта Водоторањ, објекта на изворишту воде за пиће „Грмић“</w:t>
      </w:r>
      <w:r w:rsidR="004120E5" w:rsidRPr="00DC6CD1">
        <w:rPr>
          <w:lang w:val="sr-Cyrl-CS"/>
        </w:rPr>
        <w:t xml:space="preserve"> и објекта ППОВ-а у Великој Обарској</w:t>
      </w:r>
      <w:r w:rsidRPr="00DC6CD1">
        <w:rPr>
          <w:lang w:val="sr-Cyrl-CS"/>
        </w:rPr>
        <w:t>;</w:t>
      </w:r>
    </w:p>
    <w:p w:rsidR="00DC6CD1" w:rsidRPr="00DC6CD1" w:rsidRDefault="00DC6CD1" w:rsidP="00B05D8B">
      <w:pPr>
        <w:pStyle w:val="ListParagraph"/>
        <w:numPr>
          <w:ilvl w:val="0"/>
          <w:numId w:val="34"/>
        </w:numPr>
        <w:spacing w:after="120"/>
        <w:contextualSpacing w:val="0"/>
        <w:rPr>
          <w:lang w:val="sr-Cyrl-CS"/>
        </w:rPr>
      </w:pPr>
      <w:r>
        <w:rPr>
          <w:lang w:val="sr-Cyrl-CS"/>
        </w:rPr>
        <w:t>извршен детаљан преглед жице на Изворишту, замјењена је дотрајала жица и извршено је постављање новим стубова;</w:t>
      </w:r>
    </w:p>
    <w:p w:rsidR="00E85235" w:rsidRPr="00DC6CD1" w:rsidRDefault="00E85235" w:rsidP="00B05D8B">
      <w:pPr>
        <w:pStyle w:val="ListParagraph"/>
        <w:numPr>
          <w:ilvl w:val="0"/>
          <w:numId w:val="34"/>
        </w:numPr>
        <w:spacing w:after="120"/>
        <w:contextualSpacing w:val="0"/>
        <w:rPr>
          <w:lang w:val="sr-Cyrl-CS"/>
        </w:rPr>
      </w:pPr>
      <w:r w:rsidRPr="00DC6CD1">
        <w:rPr>
          <w:lang w:val="sr-Cyrl-CS"/>
        </w:rPr>
        <w:t>вршени су сервиси и различите врсте поправки на опреми и средствима за рад овог Друштва и</w:t>
      </w:r>
    </w:p>
    <w:p w:rsidR="00F65785" w:rsidRPr="00DC6CD1" w:rsidRDefault="00E85235" w:rsidP="00F65785">
      <w:pPr>
        <w:pStyle w:val="ListParagraph"/>
        <w:numPr>
          <w:ilvl w:val="0"/>
          <w:numId w:val="34"/>
        </w:numPr>
        <w:spacing w:after="120"/>
        <w:contextualSpacing w:val="0"/>
        <w:rPr>
          <w:lang w:val="sr-Cyrl-CS"/>
        </w:rPr>
      </w:pPr>
      <w:r w:rsidRPr="00DC6CD1">
        <w:rPr>
          <w:lang w:val="sr-Cyrl-CS"/>
        </w:rPr>
        <w:t>послови видео, алармног и визуелног мониторинга над објектима овог Друштва.</w:t>
      </w:r>
    </w:p>
    <w:p w:rsidR="00F65785" w:rsidRPr="00DC6CD1" w:rsidRDefault="00B55C4D" w:rsidP="00F65785">
      <w:pPr>
        <w:spacing w:after="120"/>
        <w:rPr>
          <w:lang w:val="sr-Cyrl-CS"/>
        </w:rPr>
      </w:pPr>
      <w:r w:rsidRPr="00DC6CD1">
        <w:rPr>
          <w:b/>
          <w:lang w:val="sr-Cyrl-BA"/>
        </w:rPr>
        <w:t xml:space="preserve">Радници </w:t>
      </w:r>
      <w:r w:rsidRPr="00DC6CD1">
        <w:rPr>
          <w:b/>
          <w:lang w:val="sr-Cyrl-CS"/>
        </w:rPr>
        <w:t>о</w:t>
      </w:r>
      <w:r w:rsidR="0043265C" w:rsidRPr="00DC6CD1">
        <w:rPr>
          <w:b/>
          <w:lang w:val="sr-Cyrl-CS"/>
        </w:rPr>
        <w:t>дјељења за заједничке послове</w:t>
      </w:r>
      <w:r w:rsidR="00DC6CD1" w:rsidRPr="00DC6CD1">
        <w:rPr>
          <w:lang/>
        </w:rPr>
        <w:t xml:space="preserve">су </w:t>
      </w:r>
      <w:r w:rsidR="00DC6CD1" w:rsidRPr="00DC6CD1">
        <w:rPr>
          <w:lang w:val="sr-Cyrl-CS"/>
        </w:rPr>
        <w:t>у току 2019</w:t>
      </w:r>
      <w:r w:rsidRPr="00DC6CD1">
        <w:rPr>
          <w:lang w:val="sr-Cyrl-CS"/>
        </w:rPr>
        <w:t>. године обавили</w:t>
      </w:r>
      <w:r w:rsidR="00DC6CD1" w:rsidRPr="00DC6CD1">
        <w:rPr>
          <w:lang w:val="sr-Cyrl-CS"/>
        </w:rPr>
        <w:t xml:space="preserve"> сљедеће послове:</w:t>
      </w:r>
    </w:p>
    <w:p w:rsidR="00F65785" w:rsidRPr="00DC6CD1" w:rsidRDefault="00F65785" w:rsidP="00B05D8B">
      <w:pPr>
        <w:pStyle w:val="ListParagraph"/>
        <w:numPr>
          <w:ilvl w:val="0"/>
          <w:numId w:val="35"/>
        </w:numPr>
        <w:spacing w:after="120"/>
        <w:contextualSpacing w:val="0"/>
        <w:rPr>
          <w:lang w:val="sr-Cyrl-CS"/>
        </w:rPr>
      </w:pPr>
      <w:r w:rsidRPr="00DC6CD1">
        <w:rPr>
          <w:lang w:val="sr-Cyrl-CS"/>
        </w:rPr>
        <w:t>пр</w:t>
      </w:r>
      <w:r w:rsidR="005E7C58" w:rsidRPr="00DC6CD1">
        <w:rPr>
          <w:lang w:val="sr-Cyrl-CS"/>
        </w:rPr>
        <w:t xml:space="preserve">еузето, обрађено и евидентирано </w:t>
      </w:r>
      <w:r w:rsidR="00DC6CD1" w:rsidRPr="00DC6CD1">
        <w:rPr>
          <w:lang w:val="sr-Cyrl-CS"/>
        </w:rPr>
        <w:t>167</w:t>
      </w:r>
      <w:r w:rsidRPr="00DC6CD1">
        <w:rPr>
          <w:lang w:val="sr-Cyrl-CS"/>
        </w:rPr>
        <w:t xml:space="preserve"> регистратора у архивску грађу Друштва</w:t>
      </w:r>
      <w:r w:rsidR="00DC6CD1">
        <w:rPr>
          <w:lang w:val="sr-Cyrl-CS"/>
        </w:rPr>
        <w:t>, излучено је из архивске грађе 282 регистратора и извршен је одабир архивске грађе која се трајно чува</w:t>
      </w:r>
      <w:r w:rsidRPr="00DC6CD1">
        <w:rPr>
          <w:lang w:val="sr-Cyrl-CS"/>
        </w:rPr>
        <w:t>;</w:t>
      </w:r>
    </w:p>
    <w:p w:rsidR="00DC6CD1" w:rsidRDefault="00F65785" w:rsidP="00B05D8B">
      <w:pPr>
        <w:pStyle w:val="ListParagraph"/>
        <w:numPr>
          <w:ilvl w:val="0"/>
          <w:numId w:val="35"/>
        </w:numPr>
        <w:spacing w:after="120"/>
        <w:contextualSpacing w:val="0"/>
        <w:rPr>
          <w:lang w:val="sr-Cyrl-CS"/>
        </w:rPr>
      </w:pPr>
      <w:r w:rsidRPr="00DC6CD1">
        <w:rPr>
          <w:lang w:val="sr-Cyrl-CS"/>
        </w:rPr>
        <w:t>преузето, обрађено и евидентирано у електронски</w:t>
      </w:r>
      <w:r w:rsidR="00DC6CD1" w:rsidRPr="00DC6CD1">
        <w:rPr>
          <w:lang w:val="sr-Cyrl-CS"/>
        </w:rPr>
        <w:t xml:space="preserve"> и архивски досије</w:t>
      </w:r>
      <w:r w:rsidR="005E7C58" w:rsidRPr="00DC6CD1">
        <w:rPr>
          <w:lang w:val="sr-Cyrl-CS"/>
        </w:rPr>
        <w:t xml:space="preserve"> укупно </w:t>
      </w:r>
      <w:r w:rsidR="00DC6CD1" w:rsidRPr="00DC6CD1">
        <w:rPr>
          <w:lang w:val="sr-Cyrl-CS"/>
        </w:rPr>
        <w:t>699</w:t>
      </w:r>
      <w:r w:rsidRPr="00DC6CD1">
        <w:rPr>
          <w:lang w:val="sr-Cyrl-CS"/>
        </w:rPr>
        <w:t>уговор</w:t>
      </w:r>
      <w:r w:rsidR="00DC6CD1" w:rsidRPr="00DC6CD1">
        <w:rPr>
          <w:lang w:val="sr-Cyrl-CS"/>
        </w:rPr>
        <w:t>а за 2018. годину и 513 уговора за 2019</w:t>
      </w:r>
      <w:r w:rsidR="00DC6CD1">
        <w:rPr>
          <w:lang w:val="sr-Cyrl-CS"/>
        </w:rPr>
        <w:t>. годину и</w:t>
      </w:r>
    </w:p>
    <w:p w:rsidR="00F65785" w:rsidRPr="00DC6CD1" w:rsidRDefault="00F65785" w:rsidP="00B05D8B">
      <w:pPr>
        <w:pStyle w:val="ListParagraph"/>
        <w:numPr>
          <w:ilvl w:val="0"/>
          <w:numId w:val="35"/>
        </w:numPr>
        <w:spacing w:after="120"/>
        <w:contextualSpacing w:val="0"/>
        <w:rPr>
          <w:lang w:val="sr-Cyrl-CS"/>
        </w:rPr>
      </w:pPr>
      <w:r w:rsidRPr="00DC6CD1">
        <w:rPr>
          <w:lang w:val="sr-Cyrl-CS"/>
        </w:rPr>
        <w:t>спровођење активности из области заштите и здра</w:t>
      </w:r>
      <w:r w:rsidR="005E7C58" w:rsidRPr="00DC6CD1">
        <w:rPr>
          <w:lang w:val="sr-Cyrl-CS"/>
        </w:rPr>
        <w:t>в</w:t>
      </w:r>
      <w:r w:rsidR="00DC6CD1">
        <w:rPr>
          <w:lang w:val="sr-Cyrl-CS"/>
        </w:rPr>
        <w:t>ља на раду и заштите од пожара.</w:t>
      </w:r>
    </w:p>
    <w:p w:rsidR="00B83FD0" w:rsidRPr="008149F6" w:rsidRDefault="00B83FD0" w:rsidP="00DA5CA7">
      <w:pPr>
        <w:pStyle w:val="Heading2"/>
        <w:spacing w:after="120"/>
        <w:contextualSpacing/>
        <w:jc w:val="both"/>
        <w:rPr>
          <w:rFonts w:cs="Times New Roman"/>
          <w:b w:val="0"/>
          <w:highlight w:val="yellow"/>
        </w:rPr>
      </w:pPr>
    </w:p>
    <w:p w:rsidR="00FE07D8" w:rsidRPr="00311016" w:rsidRDefault="00602B89" w:rsidP="00DA5CA7">
      <w:pPr>
        <w:pStyle w:val="Heading2"/>
        <w:spacing w:after="120"/>
        <w:contextualSpacing/>
        <w:jc w:val="both"/>
        <w:rPr>
          <w:rFonts w:cs="Times New Roman"/>
          <w:b w:val="0"/>
          <w:lang w:val="sr-Latn-CS"/>
        </w:rPr>
      </w:pPr>
      <w:bookmarkStart w:id="11" w:name="_Toc1482809"/>
      <w:r w:rsidRPr="00311016">
        <w:rPr>
          <w:rFonts w:cs="Times New Roman"/>
          <w:b w:val="0"/>
        </w:rPr>
        <w:t>4</w:t>
      </w:r>
      <w:r w:rsidR="00815EA0" w:rsidRPr="00311016">
        <w:rPr>
          <w:rFonts w:cs="Times New Roman"/>
          <w:b w:val="0"/>
          <w:lang w:val="sr-Cyrl-CS"/>
        </w:rPr>
        <w:t>.3.2</w:t>
      </w:r>
      <w:r w:rsidR="006E399B" w:rsidRPr="00311016">
        <w:rPr>
          <w:rFonts w:cs="Times New Roman"/>
          <w:b w:val="0"/>
          <w:lang w:val="sr-Cyrl-CS"/>
        </w:rPr>
        <w:t>.</w:t>
      </w:r>
      <w:r w:rsidR="006E399B" w:rsidRPr="00311016">
        <w:rPr>
          <w:rFonts w:cs="Times New Roman"/>
          <w:b w:val="0"/>
          <w:lang w:val="sr-Cyrl-CS"/>
        </w:rPr>
        <w:tab/>
      </w:r>
      <w:r w:rsidR="00C21380" w:rsidRPr="00311016">
        <w:rPr>
          <w:rFonts w:cs="Times New Roman"/>
          <w:b w:val="0"/>
          <w:lang w:val="sr-Cyrl-CS"/>
        </w:rPr>
        <w:t>Служба наплате, очитавања и искључивања водомјера</w:t>
      </w:r>
      <w:bookmarkEnd w:id="11"/>
    </w:p>
    <w:p w:rsidR="00092CD9" w:rsidRPr="00311016" w:rsidRDefault="000A2074" w:rsidP="00092CD9">
      <w:pPr>
        <w:spacing w:after="120"/>
        <w:rPr>
          <w:rFonts w:cs="Times New Roman"/>
          <w:lang w:val="sr-Cyrl-BA"/>
        </w:rPr>
      </w:pPr>
      <w:r w:rsidRPr="00311016">
        <w:rPr>
          <w:rFonts w:cs="Times New Roman"/>
          <w:lang w:val="sr-Cyrl-CS"/>
        </w:rPr>
        <w:t>У току</w:t>
      </w:r>
      <w:r w:rsidR="00311016" w:rsidRPr="00311016">
        <w:rPr>
          <w:rFonts w:cs="Times New Roman"/>
          <w:lang w:val="sr-Cyrl-CS"/>
        </w:rPr>
        <w:t xml:space="preserve"> 2019</w:t>
      </w:r>
      <w:r w:rsidR="00A6675A" w:rsidRPr="00311016">
        <w:rPr>
          <w:rFonts w:cs="Times New Roman"/>
          <w:lang w:val="sr-Cyrl-CS"/>
        </w:rPr>
        <w:t xml:space="preserve">. годинеиспоручено је </w:t>
      </w:r>
      <w:r w:rsidRPr="00311016">
        <w:rPr>
          <w:rFonts w:cs="Times New Roman"/>
          <w:b/>
          <w:lang w:val="sr-Cyrl-CS"/>
        </w:rPr>
        <w:t>3</w:t>
      </w:r>
      <w:r w:rsidR="00A6675A" w:rsidRPr="00311016">
        <w:rPr>
          <w:rFonts w:cs="Times New Roman"/>
          <w:b/>
          <w:lang w:val="sr-Cyrl-CS"/>
        </w:rPr>
        <w:t>.</w:t>
      </w:r>
      <w:r w:rsidR="00311016" w:rsidRPr="00311016">
        <w:rPr>
          <w:rFonts w:cs="Times New Roman"/>
          <w:b/>
          <w:lang w:val="sr-Cyrl-CS"/>
        </w:rPr>
        <w:t>638.419</w:t>
      </w:r>
      <w:r w:rsidR="00092CD9" w:rsidRPr="00311016">
        <w:rPr>
          <w:rFonts w:cs="Times New Roman"/>
          <w:lang w:val="sr-Latn-CS"/>
        </w:rPr>
        <w:t>m</w:t>
      </w:r>
      <w:r w:rsidR="00A6675A" w:rsidRPr="00311016">
        <w:rPr>
          <w:rFonts w:cs="Times New Roman"/>
          <w:lang w:val="sr-Cyrl-CS"/>
        </w:rPr>
        <w:t xml:space="preserve">³ воде, што је за </w:t>
      </w:r>
      <w:r w:rsidR="00311016" w:rsidRPr="00311016">
        <w:rPr>
          <w:rFonts w:cs="Times New Roman"/>
          <w:b/>
          <w:lang w:val="sr-Cyrl-CS"/>
        </w:rPr>
        <w:t>24.722</w:t>
      </w:r>
      <w:r w:rsidR="00092CD9" w:rsidRPr="00311016">
        <w:rPr>
          <w:rFonts w:cs="Times New Roman"/>
          <w:lang w:val="sr-Latn-CS"/>
        </w:rPr>
        <w:t xml:space="preserve">m³ </w:t>
      </w:r>
      <w:r w:rsidR="00092CD9" w:rsidRPr="00311016">
        <w:rPr>
          <w:rFonts w:cs="Times New Roman"/>
          <w:lang w:val="sr-Cyrl-CS"/>
        </w:rPr>
        <w:t xml:space="preserve">или </w:t>
      </w:r>
      <w:r w:rsidR="00311016" w:rsidRPr="00311016">
        <w:rPr>
          <w:rFonts w:cs="Times New Roman"/>
          <w:b/>
        </w:rPr>
        <w:t>0,67</w:t>
      </w:r>
      <w:r w:rsidR="0002550F" w:rsidRPr="00311016">
        <w:rPr>
          <w:rFonts w:cs="Times New Roman"/>
          <w:b/>
          <w:lang w:val="sr-Cyrl-CS"/>
        </w:rPr>
        <w:t>%</w:t>
      </w:r>
      <w:r w:rsidRPr="00311016">
        <w:rPr>
          <w:rFonts w:cs="Times New Roman"/>
          <w:b/>
          <w:lang w:val="sr-Cyrl-CS"/>
        </w:rPr>
        <w:t>мање</w:t>
      </w:r>
      <w:r w:rsidR="00092CD9" w:rsidRPr="00311016">
        <w:rPr>
          <w:rFonts w:cs="Times New Roman"/>
          <w:lang w:val="sr-Cyrl-CS"/>
        </w:rPr>
        <w:t>, у односу на исти период претходне године</w:t>
      </w:r>
      <w:r w:rsidR="00092CD9" w:rsidRPr="00311016">
        <w:rPr>
          <w:rFonts w:cs="Times New Roman"/>
          <w:lang w:val="sr-Cyrl-BA"/>
        </w:rPr>
        <w:t>.</w:t>
      </w:r>
    </w:p>
    <w:p w:rsidR="00092CD9" w:rsidRPr="00311016" w:rsidRDefault="00092CD9" w:rsidP="00092CD9">
      <w:pPr>
        <w:spacing w:after="120"/>
        <w:rPr>
          <w:rFonts w:cs="Times New Roman"/>
          <w:lang w:val="sr-Cyrl-BA"/>
        </w:rPr>
      </w:pPr>
      <w:r w:rsidRPr="00311016">
        <w:rPr>
          <w:rFonts w:cs="Times New Roman"/>
          <w:lang w:val="sr-Cyrl-CS"/>
        </w:rPr>
        <w:t>Укупн</w:t>
      </w:r>
      <w:r w:rsidR="00F40E95" w:rsidRPr="00311016">
        <w:rPr>
          <w:rFonts w:cs="Times New Roman"/>
          <w:lang w:val="sr-Cyrl-CS"/>
        </w:rPr>
        <w:t>о ре</w:t>
      </w:r>
      <w:r w:rsidR="000A2074" w:rsidRPr="00311016">
        <w:rPr>
          <w:rFonts w:cs="Times New Roman"/>
          <w:lang w:val="sr-Cyrl-CS"/>
        </w:rPr>
        <w:t>гистрованих корисникана дан 31. децембар</w:t>
      </w:r>
      <w:r w:rsidR="00311016" w:rsidRPr="00311016">
        <w:rPr>
          <w:rFonts w:cs="Times New Roman"/>
          <w:lang w:val="sr-Cyrl-CS"/>
        </w:rPr>
        <w:t xml:space="preserve"> 2019</w:t>
      </w:r>
      <w:r w:rsidR="00F40E95" w:rsidRPr="00311016">
        <w:rPr>
          <w:rFonts w:cs="Times New Roman"/>
          <w:lang w:val="sr-Cyrl-CS"/>
        </w:rPr>
        <w:t>. године</w:t>
      </w:r>
      <w:r w:rsidRPr="00311016">
        <w:rPr>
          <w:rFonts w:cs="Times New Roman"/>
          <w:lang w:val="sr-Cyrl-CS"/>
        </w:rPr>
        <w:t xml:space="preserve"> на </w:t>
      </w:r>
      <w:r w:rsidR="00A6675A" w:rsidRPr="00311016">
        <w:rPr>
          <w:rFonts w:cs="Times New Roman"/>
          <w:lang w:val="sr-Cyrl-CS"/>
        </w:rPr>
        <w:t>п</w:t>
      </w:r>
      <w:r w:rsidR="00311016" w:rsidRPr="00311016">
        <w:rPr>
          <w:rFonts w:cs="Times New Roman"/>
          <w:lang w:val="sr-Cyrl-CS"/>
        </w:rPr>
        <w:t>рикључак за воду је било 33.922</w:t>
      </w:r>
      <w:r w:rsidR="000A2074" w:rsidRPr="00311016">
        <w:rPr>
          <w:rFonts w:cs="Times New Roman"/>
          <w:lang w:val="sr-Cyrl-CS"/>
        </w:rPr>
        <w:t xml:space="preserve"> што је за </w:t>
      </w:r>
      <w:r w:rsidR="00311016" w:rsidRPr="00311016">
        <w:rPr>
          <w:rFonts w:cs="Times New Roman"/>
          <w:lang/>
        </w:rPr>
        <w:t>288</w:t>
      </w:r>
      <w:r w:rsidR="00F40E95" w:rsidRPr="00311016">
        <w:rPr>
          <w:rFonts w:cs="Times New Roman"/>
          <w:lang w:val="sr-Cyrl-CS"/>
        </w:rPr>
        <w:t xml:space="preserve"> корисника </w:t>
      </w:r>
      <w:r w:rsidR="00F40E95" w:rsidRPr="00311016">
        <w:rPr>
          <w:rFonts w:cs="Times New Roman"/>
          <w:b/>
          <w:lang w:val="sr-Cyrl-CS"/>
        </w:rPr>
        <w:t>више</w:t>
      </w:r>
      <w:r w:rsidR="00F40E95" w:rsidRPr="00311016">
        <w:rPr>
          <w:rFonts w:cs="Times New Roman"/>
          <w:lang w:val="sr-Cyrl-CS"/>
        </w:rPr>
        <w:t xml:space="preserve"> него </w:t>
      </w:r>
      <w:r w:rsidR="000A2074" w:rsidRPr="00311016">
        <w:rPr>
          <w:rFonts w:cs="Times New Roman"/>
          <w:lang w:val="sr-Cyrl-CS"/>
        </w:rPr>
        <w:t>на 31. децембар</w:t>
      </w:r>
      <w:r w:rsidR="00311016" w:rsidRPr="00311016">
        <w:rPr>
          <w:rFonts w:cs="Times New Roman"/>
          <w:lang w:val="sr-Cyrl-CS"/>
        </w:rPr>
        <w:t xml:space="preserve"> 2018</w:t>
      </w:r>
      <w:r w:rsidR="00A6675A" w:rsidRPr="00311016">
        <w:rPr>
          <w:rFonts w:cs="Times New Roman"/>
          <w:lang w:val="sr-Cyrl-CS"/>
        </w:rPr>
        <w:t>. године</w:t>
      </w:r>
      <w:r w:rsidR="00F40E95" w:rsidRPr="00311016">
        <w:rPr>
          <w:rFonts w:cs="Times New Roman"/>
          <w:lang w:val="sr-Cyrl-CS"/>
        </w:rPr>
        <w:t>.</w:t>
      </w:r>
    </w:p>
    <w:p w:rsidR="00311016" w:rsidRDefault="004B019B" w:rsidP="004B019B">
      <w:pPr>
        <w:spacing w:after="120"/>
        <w:rPr>
          <w:rFonts w:cs="Times New Roman"/>
          <w:lang w:val="sr-Cyrl-CS"/>
        </w:rPr>
      </w:pPr>
      <w:r w:rsidRPr="00311016">
        <w:rPr>
          <w:rFonts w:cs="Times New Roman"/>
          <w:lang w:val="sr-Cyrl-CS"/>
        </w:rPr>
        <w:t xml:space="preserve">У извјештајном периоду активности службе су првенствено биле усмјерене на што бољу наплату, тако да би проценат био на нивоу предвиђеном упутствима </w:t>
      </w:r>
      <w:r w:rsidRPr="00311016">
        <w:rPr>
          <w:rFonts w:cs="Times New Roman"/>
          <w:lang w:val="sr-Latn-CS"/>
        </w:rPr>
        <w:t>EBRD</w:t>
      </w:r>
      <w:r w:rsidRPr="00311016">
        <w:rPr>
          <w:rFonts w:cs="Times New Roman"/>
          <w:lang w:val="sr-Cyrl-CS"/>
        </w:rPr>
        <w:t xml:space="preserve">. </w:t>
      </w:r>
      <w:r w:rsidR="00D32FC3" w:rsidRPr="00646056">
        <w:rPr>
          <w:rFonts w:cs="Times New Roman"/>
          <w:lang w:val="sr-Cyrl-CS"/>
        </w:rPr>
        <w:t>Проценат наплате, по свим категоријама потрошача, за посматран</w:t>
      </w:r>
      <w:r w:rsidR="00311016" w:rsidRPr="00646056">
        <w:rPr>
          <w:rFonts w:cs="Times New Roman"/>
          <w:lang w:val="sr-Cyrl-CS"/>
        </w:rPr>
        <w:t>и период</w:t>
      </w:r>
      <w:r w:rsidR="00D32FC3" w:rsidRPr="00646056">
        <w:rPr>
          <w:rFonts w:cs="Times New Roman"/>
          <w:lang w:val="sr-Cyrl-CS"/>
        </w:rPr>
        <w:t xml:space="preserve"> је </w:t>
      </w:r>
      <w:r w:rsidR="00646056" w:rsidRPr="00646056">
        <w:rPr>
          <w:rFonts w:cs="Times New Roman"/>
          <w:b/>
          <w:lang w:val="sr-Cyrl-CS"/>
        </w:rPr>
        <w:t>100,81</w:t>
      </w:r>
      <w:r w:rsidR="00D32FC3" w:rsidRPr="00646056">
        <w:rPr>
          <w:rFonts w:cs="Times New Roman"/>
          <w:b/>
          <w:lang w:val="sr-Cyrl-CS"/>
        </w:rPr>
        <w:t xml:space="preserve"> %</w:t>
      </w:r>
      <w:r w:rsidR="00D32FC3" w:rsidRPr="00646056">
        <w:rPr>
          <w:rFonts w:cs="Times New Roman"/>
          <w:lang w:val="sr-Cyrl-CS"/>
        </w:rPr>
        <w:t xml:space="preserve">, док је у истом периоду претходне године износио </w:t>
      </w:r>
      <w:r w:rsidR="00311016" w:rsidRPr="00646056">
        <w:rPr>
          <w:rFonts w:cs="Times New Roman"/>
          <w:b/>
          <w:lang w:val="sr-Cyrl-CS"/>
        </w:rPr>
        <w:t>99,84</w:t>
      </w:r>
      <w:r w:rsidR="00D32FC3" w:rsidRPr="00646056">
        <w:rPr>
          <w:rFonts w:cs="Times New Roman"/>
          <w:b/>
          <w:lang w:val="sr-Cyrl-CS"/>
        </w:rPr>
        <w:t xml:space="preserve"> %</w:t>
      </w:r>
      <w:r w:rsidR="00D32FC3" w:rsidRPr="00646056">
        <w:rPr>
          <w:rFonts w:cs="Times New Roman"/>
          <w:lang w:val="sr-Cyrl-CS"/>
        </w:rPr>
        <w:t xml:space="preserve">. </w:t>
      </w:r>
      <w:r w:rsidRPr="00646056">
        <w:rPr>
          <w:rFonts w:cs="Times New Roman"/>
          <w:lang w:val="sr-Cyrl-CS"/>
        </w:rPr>
        <w:t xml:space="preserve">Све активности које служба спроводи су у циљу постизања </w:t>
      </w:r>
      <w:r w:rsidR="00646056">
        <w:rPr>
          <w:rFonts w:cs="Times New Roman"/>
          <w:lang w:val="sr-Cyrl-CS"/>
        </w:rPr>
        <w:t>овако високог</w:t>
      </w:r>
      <w:r w:rsidRPr="00646056">
        <w:rPr>
          <w:rFonts w:cs="Times New Roman"/>
          <w:lang w:val="sr-Cyrl-CS"/>
        </w:rPr>
        <w:t xml:space="preserve"> процента наплате потраживања</w:t>
      </w:r>
      <w:r w:rsidR="00D2146B" w:rsidRPr="00646056">
        <w:rPr>
          <w:rFonts w:cs="Times New Roman"/>
          <w:lang w:val="sr-Cyrl-CS"/>
        </w:rPr>
        <w:t>.</w:t>
      </w:r>
    </w:p>
    <w:p w:rsidR="004B019B" w:rsidRPr="00311016" w:rsidRDefault="00311016" w:rsidP="004B019B">
      <w:pPr>
        <w:spacing w:after="120"/>
        <w:rPr>
          <w:rFonts w:cs="Times New Roman"/>
          <w:lang w:val="sr-Cyrl-CS"/>
        </w:rPr>
      </w:pPr>
      <w:r w:rsidRPr="00311016">
        <w:rPr>
          <w:rFonts w:cs="Times New Roman"/>
          <w:lang/>
        </w:rPr>
        <w:t>Такође, у току 2019. године</w:t>
      </w:r>
      <w:r w:rsidR="004B019B" w:rsidRPr="00311016">
        <w:rPr>
          <w:rFonts w:cs="Times New Roman"/>
          <w:lang w:val="sr-Cyrl-CS"/>
        </w:rPr>
        <w:t xml:space="preserve"> радници Службе наплате, очитав</w:t>
      </w:r>
      <w:r w:rsidRPr="00311016">
        <w:rPr>
          <w:rFonts w:cs="Times New Roman"/>
          <w:lang w:val="sr-Cyrl-CS"/>
        </w:rPr>
        <w:t>ања и искључивања водомјера су</w:t>
      </w:r>
      <w:r w:rsidR="004B019B" w:rsidRPr="00311016">
        <w:rPr>
          <w:rFonts w:cs="Times New Roman"/>
          <w:lang w:val="sr-Cyrl-CS"/>
        </w:rPr>
        <w:t>обавили</w:t>
      </w:r>
      <w:r w:rsidRPr="00311016">
        <w:rPr>
          <w:rFonts w:cs="Times New Roman"/>
          <w:lang w:val="sr-Cyrl-CS"/>
        </w:rPr>
        <w:t xml:space="preserve"> и сљедеће послове и то</w:t>
      </w:r>
      <w:r w:rsidR="000F1656" w:rsidRPr="00311016">
        <w:rPr>
          <w:rFonts w:cs="Times New Roman"/>
          <w:lang w:val="sr-Cyrl-CS"/>
        </w:rPr>
        <w:t>:</w:t>
      </w:r>
    </w:p>
    <w:p w:rsidR="000F1656" w:rsidRPr="00311016" w:rsidRDefault="000F1656" w:rsidP="00B05D8B">
      <w:pPr>
        <w:pStyle w:val="ListParagraph"/>
        <w:numPr>
          <w:ilvl w:val="0"/>
          <w:numId w:val="38"/>
        </w:numPr>
        <w:spacing w:after="120"/>
        <w:contextualSpacing w:val="0"/>
        <w:rPr>
          <w:rFonts w:cs="Times New Roman"/>
          <w:lang w:val="sr-Latn-CS"/>
        </w:rPr>
      </w:pPr>
      <w:r w:rsidRPr="00311016">
        <w:rPr>
          <w:rFonts w:cs="Times New Roman"/>
        </w:rPr>
        <w:t>припремљено</w:t>
      </w:r>
      <w:r w:rsidR="00311016" w:rsidRPr="00311016">
        <w:rPr>
          <w:rFonts w:cs="Times New Roman"/>
        </w:rPr>
        <w:t xml:space="preserve"> је за Надзорни Одбор укупно 340</w:t>
      </w:r>
      <w:r w:rsidRPr="00311016">
        <w:rPr>
          <w:rFonts w:cs="Times New Roman"/>
        </w:rPr>
        <w:t xml:space="preserve"> захтјев</w:t>
      </w:r>
      <w:r w:rsidR="00AD6E15">
        <w:rPr>
          <w:rFonts w:cs="Times New Roman"/>
        </w:rPr>
        <w:t>а</w:t>
      </w:r>
      <w:r w:rsidRPr="00311016">
        <w:rPr>
          <w:rFonts w:cs="Times New Roman"/>
        </w:rPr>
        <w:t>;</w:t>
      </w:r>
    </w:p>
    <w:p w:rsidR="000F1656" w:rsidRPr="00311016" w:rsidRDefault="000F1656" w:rsidP="00B05D8B">
      <w:pPr>
        <w:pStyle w:val="ListParagraph"/>
        <w:numPr>
          <w:ilvl w:val="0"/>
          <w:numId w:val="38"/>
        </w:numPr>
        <w:spacing w:after="120"/>
        <w:contextualSpacing w:val="0"/>
        <w:rPr>
          <w:rFonts w:cs="Times New Roman"/>
          <w:lang w:val="sr-Latn-CS"/>
        </w:rPr>
      </w:pPr>
      <w:r w:rsidRPr="00311016">
        <w:rPr>
          <w:rFonts w:cs="Times New Roman"/>
        </w:rPr>
        <w:t xml:space="preserve">Управи је поднесено </w:t>
      </w:r>
      <w:r w:rsidR="00311016" w:rsidRPr="00311016">
        <w:rPr>
          <w:rFonts w:cs="Times New Roman"/>
          <w:lang/>
        </w:rPr>
        <w:t>10</w:t>
      </w:r>
      <w:r w:rsidRPr="00311016">
        <w:rPr>
          <w:rFonts w:cs="Times New Roman"/>
        </w:rPr>
        <w:t xml:space="preserve"> приједлога за додјелу допунске шифре;</w:t>
      </w:r>
    </w:p>
    <w:p w:rsidR="000F1656" w:rsidRPr="00311016" w:rsidRDefault="009D1A6F" w:rsidP="00B05D8B">
      <w:pPr>
        <w:pStyle w:val="ListParagraph"/>
        <w:numPr>
          <w:ilvl w:val="0"/>
          <w:numId w:val="38"/>
        </w:numPr>
        <w:spacing w:after="120"/>
        <w:contextualSpacing w:val="0"/>
        <w:rPr>
          <w:rFonts w:cs="Times New Roman"/>
          <w:lang w:val="sr-Latn-CS"/>
        </w:rPr>
      </w:pPr>
      <w:r>
        <w:rPr>
          <w:rFonts w:cs="Times New Roman"/>
        </w:rPr>
        <w:t>п</w:t>
      </w:r>
      <w:r w:rsidR="00311016" w:rsidRPr="00311016">
        <w:rPr>
          <w:rFonts w:cs="Times New Roman"/>
        </w:rPr>
        <w:t xml:space="preserve">рослијеђен </w:t>
      </w:r>
      <w:r w:rsidR="00311016" w:rsidRPr="00311016">
        <w:rPr>
          <w:rFonts w:cs="Times New Roman"/>
          <w:lang/>
        </w:rPr>
        <w:t>је 1 допис</w:t>
      </w:r>
      <w:r w:rsidR="000F1656" w:rsidRPr="00311016">
        <w:rPr>
          <w:rFonts w:cs="Times New Roman"/>
        </w:rPr>
        <w:t xml:space="preserve"> комуналној полицији;</w:t>
      </w:r>
    </w:p>
    <w:p w:rsidR="004B019B" w:rsidRPr="00311016" w:rsidRDefault="00311016" w:rsidP="00B05D8B">
      <w:pPr>
        <w:pStyle w:val="ListParagraph"/>
        <w:numPr>
          <w:ilvl w:val="0"/>
          <w:numId w:val="37"/>
        </w:numPr>
        <w:spacing w:after="120"/>
        <w:contextualSpacing w:val="0"/>
        <w:rPr>
          <w:rFonts w:cs="Times New Roman"/>
          <w:lang w:val="sr-Latn-CS"/>
        </w:rPr>
      </w:pPr>
      <w:r w:rsidRPr="00311016">
        <w:rPr>
          <w:rFonts w:cs="Times New Roman"/>
          <w:lang w:val="sr-Cyrl-CS"/>
        </w:rPr>
        <w:t>покренуто је 72</w:t>
      </w:r>
      <w:r w:rsidR="004B019B" w:rsidRPr="00311016">
        <w:rPr>
          <w:rFonts w:cs="Times New Roman"/>
          <w:lang w:val="sr-Cyrl-CS"/>
        </w:rPr>
        <w:t xml:space="preserve"> налога по репрограму и редовном дуговању;</w:t>
      </w:r>
    </w:p>
    <w:p w:rsidR="004B019B" w:rsidRPr="00311016" w:rsidRDefault="004B019B" w:rsidP="00B05D8B">
      <w:pPr>
        <w:pStyle w:val="ListParagraph"/>
        <w:numPr>
          <w:ilvl w:val="0"/>
          <w:numId w:val="36"/>
        </w:numPr>
        <w:spacing w:after="120"/>
        <w:contextualSpacing w:val="0"/>
        <w:rPr>
          <w:rFonts w:cs="Times New Roman"/>
          <w:lang w:val="sr-Cyrl-CS"/>
        </w:rPr>
      </w:pPr>
      <w:r w:rsidRPr="00311016">
        <w:rPr>
          <w:rFonts w:cs="Times New Roman"/>
          <w:lang w:val="sr-Cyrl-CS"/>
        </w:rPr>
        <w:t>редовно је вршена мјесечна достава рачуна и очитавање стања водомјера;</w:t>
      </w:r>
    </w:p>
    <w:p w:rsidR="004B019B" w:rsidRPr="00311016" w:rsidRDefault="00311016" w:rsidP="00B05D8B">
      <w:pPr>
        <w:pStyle w:val="ListParagraph"/>
        <w:numPr>
          <w:ilvl w:val="0"/>
          <w:numId w:val="36"/>
        </w:numPr>
        <w:spacing w:after="120"/>
        <w:contextualSpacing w:val="0"/>
        <w:rPr>
          <w:rFonts w:cs="Times New Roman"/>
          <w:lang w:val="sr-Cyrl-CS"/>
        </w:rPr>
      </w:pPr>
      <w:r w:rsidRPr="00311016">
        <w:rPr>
          <w:rFonts w:cs="Times New Roman"/>
          <w:lang w:val="sr-Cyrl-CS"/>
        </w:rPr>
        <w:lastRenderedPageBreak/>
        <w:t>достављено је 3.000</w:t>
      </w:r>
      <w:r w:rsidR="004B019B" w:rsidRPr="00311016">
        <w:rPr>
          <w:rFonts w:cs="Times New Roman"/>
          <w:lang w:val="sr-Cyrl-CS"/>
        </w:rPr>
        <w:t xml:space="preserve"> опомена са налогом за искључење;</w:t>
      </w:r>
    </w:p>
    <w:p w:rsidR="00311016" w:rsidRPr="00311016" w:rsidRDefault="00311016" w:rsidP="00B05D8B">
      <w:pPr>
        <w:pStyle w:val="ListParagraph"/>
        <w:numPr>
          <w:ilvl w:val="0"/>
          <w:numId w:val="36"/>
        </w:numPr>
        <w:spacing w:after="120"/>
        <w:contextualSpacing w:val="0"/>
        <w:rPr>
          <w:rFonts w:cs="Times New Roman"/>
          <w:lang w:val="sr-Cyrl-CS"/>
        </w:rPr>
      </w:pPr>
      <w:r w:rsidRPr="00311016">
        <w:rPr>
          <w:rFonts w:cs="Times New Roman"/>
          <w:lang w:val="sr-Cyrl-CS"/>
        </w:rPr>
        <w:t>искључено је 607 корисника због дуга;</w:t>
      </w:r>
    </w:p>
    <w:p w:rsidR="004B019B" w:rsidRPr="00311016" w:rsidRDefault="00311016" w:rsidP="00B05D8B">
      <w:pPr>
        <w:pStyle w:val="ListParagraph"/>
        <w:numPr>
          <w:ilvl w:val="0"/>
          <w:numId w:val="36"/>
        </w:numPr>
        <w:spacing w:after="120"/>
        <w:contextualSpacing w:val="0"/>
        <w:rPr>
          <w:rFonts w:cs="Times New Roman"/>
          <w:lang w:val="sr-Cyrl-CS"/>
        </w:rPr>
      </w:pPr>
      <w:r w:rsidRPr="00311016">
        <w:rPr>
          <w:rFonts w:cs="Times New Roman"/>
          <w:lang w:val="sr-Cyrl-CS"/>
        </w:rPr>
        <w:t xml:space="preserve">на лични захтјев одјављено је 353 </w:t>
      </w:r>
      <w:r w:rsidR="004B019B" w:rsidRPr="00311016">
        <w:rPr>
          <w:rFonts w:cs="Times New Roman"/>
          <w:lang w:val="sr-Cyrl-CS"/>
        </w:rPr>
        <w:t>корисника услуга и</w:t>
      </w:r>
    </w:p>
    <w:p w:rsidR="004B019B" w:rsidRPr="00311016" w:rsidRDefault="004B019B" w:rsidP="00B05D8B">
      <w:pPr>
        <w:pStyle w:val="ListParagraph"/>
        <w:numPr>
          <w:ilvl w:val="0"/>
          <w:numId w:val="36"/>
        </w:numPr>
        <w:spacing w:after="120"/>
        <w:contextualSpacing w:val="0"/>
        <w:rPr>
          <w:rFonts w:cs="Times New Roman"/>
          <w:lang w:val="sr-Cyrl-CS"/>
        </w:rPr>
      </w:pPr>
      <w:r w:rsidRPr="00311016">
        <w:rPr>
          <w:rFonts w:cs="Times New Roman"/>
          <w:lang w:val="sr-Cyrl-CS"/>
        </w:rPr>
        <w:t xml:space="preserve">техничкој служби одржавања </w:t>
      </w:r>
      <w:r w:rsidR="00311016" w:rsidRPr="00311016">
        <w:rPr>
          <w:rFonts w:cs="Times New Roman"/>
          <w:lang w:val="sr-Cyrl-CS"/>
        </w:rPr>
        <w:t>поднесено је 575</w:t>
      </w:r>
      <w:r w:rsidRPr="00311016">
        <w:rPr>
          <w:rFonts w:cs="Times New Roman"/>
          <w:lang w:val="sr-Cyrl-CS"/>
        </w:rPr>
        <w:t xml:space="preserve"> налога.</w:t>
      </w:r>
    </w:p>
    <w:p w:rsidR="00984FD8" w:rsidRPr="00311016" w:rsidRDefault="004B019B" w:rsidP="00984FD8">
      <w:pPr>
        <w:autoSpaceDE w:val="0"/>
        <w:autoSpaceDN w:val="0"/>
        <w:adjustRightInd w:val="0"/>
        <w:spacing w:before="120"/>
        <w:contextualSpacing/>
        <w:rPr>
          <w:rFonts w:cs="Times New Roman"/>
          <w:szCs w:val="24"/>
          <w:lang w:val="sr-Cyrl-BA"/>
        </w:rPr>
      </w:pPr>
      <w:r w:rsidRPr="00311016">
        <w:rPr>
          <w:rFonts w:cs="Times New Roman"/>
          <w:szCs w:val="24"/>
          <w:lang w:val="sr-Cyrl-BA"/>
        </w:rPr>
        <w:t>Примјеном ИСО 9001:2008 знатно је побољшан увид у захтјеве корисника, чиме је знатно побољшан квалитет услуга.</w:t>
      </w:r>
    </w:p>
    <w:p w:rsidR="00263ADB" w:rsidRPr="008149F6" w:rsidRDefault="00A63C40" w:rsidP="00984FD8">
      <w:pPr>
        <w:autoSpaceDE w:val="0"/>
        <w:autoSpaceDN w:val="0"/>
        <w:adjustRightInd w:val="0"/>
        <w:spacing w:before="120"/>
        <w:rPr>
          <w:rFonts w:cs="Times New Roman"/>
          <w:szCs w:val="24"/>
          <w:highlight w:val="yellow"/>
        </w:rPr>
      </w:pPr>
      <w:r w:rsidRPr="00E639FE">
        <w:rPr>
          <w:rFonts w:cs="Times New Roman"/>
          <w:lang w:val="sr-Cyrl-CS"/>
        </w:rPr>
        <w:t>Све ове активности се про</w:t>
      </w:r>
      <w:r w:rsidR="00752D64" w:rsidRPr="00E639FE">
        <w:rPr>
          <w:rFonts w:cs="Times New Roman"/>
          <w:lang w:val="sr-Cyrl-CS"/>
        </w:rPr>
        <w:t xml:space="preserve">воде с циљем </w:t>
      </w:r>
      <w:r w:rsidR="001033F7">
        <w:rPr>
          <w:rFonts w:cs="Times New Roman"/>
          <w:lang w:val="sr-Cyrl-CS"/>
        </w:rPr>
        <w:t>да се одржи овако висок проценат</w:t>
      </w:r>
      <w:r w:rsidRPr="00E639FE">
        <w:rPr>
          <w:rFonts w:cs="Times New Roman"/>
          <w:lang w:val="sr-Cyrl-CS"/>
        </w:rPr>
        <w:t xml:space="preserve"> наплате потраживања, јер је Уговором о зајму за изградњу канализационог система Града </w:t>
      </w:r>
      <w:r w:rsidRPr="009D1A6F">
        <w:rPr>
          <w:rFonts w:cs="Times New Roman"/>
          <w:lang w:val="sr-Cyrl-CS"/>
        </w:rPr>
        <w:t>Бијељина, ово Друштво преузело обавезу да наплативост потраживања буде најмање 90%.</w:t>
      </w:r>
      <w:r w:rsidR="009D1A6F" w:rsidRPr="009D1A6F">
        <w:rPr>
          <w:rFonts w:cs="Times New Roman"/>
          <w:szCs w:val="24"/>
        </w:rPr>
        <w:t>Посматрајући укупну наплату</w:t>
      </w:r>
      <w:r w:rsidRPr="009D1A6F">
        <w:rPr>
          <w:rFonts w:cs="Times New Roman"/>
          <w:szCs w:val="24"/>
          <w:lang w:val="sr-Cyrl-BA"/>
        </w:rPr>
        <w:t xml:space="preserve"> за извјештајни период, </w:t>
      </w:r>
      <w:r w:rsidR="00752D64" w:rsidRPr="009D1A6F">
        <w:rPr>
          <w:rFonts w:cs="Times New Roman"/>
          <w:szCs w:val="24"/>
        </w:rPr>
        <w:t>можемо слободно</w:t>
      </w:r>
      <w:r w:rsidRPr="009D1A6F">
        <w:rPr>
          <w:rFonts w:cs="Times New Roman"/>
          <w:szCs w:val="24"/>
        </w:rPr>
        <w:t xml:space="preserve"> констатовати да је </w:t>
      </w:r>
      <w:r w:rsidR="00752D64" w:rsidRPr="009D1A6F">
        <w:rPr>
          <w:rFonts w:cs="Times New Roman"/>
          <w:szCs w:val="24"/>
        </w:rPr>
        <w:t>проценат наплате одличан,</w:t>
      </w:r>
      <w:r w:rsidR="009D1A6F" w:rsidRPr="009D1A6F">
        <w:rPr>
          <w:rFonts w:cs="Times New Roman"/>
          <w:szCs w:val="24"/>
          <w:lang w:val="sr-Cyrl-BA"/>
        </w:rPr>
        <w:t xml:space="preserve">посебно имајући у виду </w:t>
      </w:r>
      <w:r w:rsidR="00752D64" w:rsidRPr="009D1A6F">
        <w:rPr>
          <w:rFonts w:cs="Times New Roman"/>
          <w:szCs w:val="24"/>
          <w:lang w:val="sr-Cyrl-BA"/>
        </w:rPr>
        <w:t>свеукупну</w:t>
      </w:r>
      <w:r w:rsidR="00106033" w:rsidRPr="009D1A6F">
        <w:rPr>
          <w:rFonts w:cs="Times New Roman"/>
          <w:szCs w:val="24"/>
        </w:rPr>
        <w:t xml:space="preserve"> економску ситуацију у д</w:t>
      </w:r>
      <w:r w:rsidR="00752D64" w:rsidRPr="009D1A6F">
        <w:rPr>
          <w:rFonts w:cs="Times New Roman"/>
          <w:szCs w:val="24"/>
        </w:rPr>
        <w:t>руштву.</w:t>
      </w:r>
    </w:p>
    <w:p w:rsidR="00075F40" w:rsidRDefault="00075F40" w:rsidP="00DA5CA7">
      <w:pPr>
        <w:pStyle w:val="Heading2"/>
        <w:spacing w:after="120"/>
        <w:contextualSpacing/>
        <w:jc w:val="both"/>
        <w:rPr>
          <w:rFonts w:cs="Times New Roman"/>
          <w:b w:val="0"/>
          <w:highlight w:val="yellow"/>
        </w:rPr>
      </w:pPr>
      <w:bookmarkStart w:id="12" w:name="_Toc1482810"/>
    </w:p>
    <w:p w:rsidR="00075F40" w:rsidRDefault="00075F40" w:rsidP="00DA5CA7">
      <w:pPr>
        <w:pStyle w:val="Heading2"/>
        <w:spacing w:after="120"/>
        <w:contextualSpacing/>
        <w:jc w:val="both"/>
        <w:rPr>
          <w:rFonts w:cs="Times New Roman"/>
          <w:b w:val="0"/>
          <w:highlight w:val="yellow"/>
        </w:rPr>
      </w:pPr>
    </w:p>
    <w:p w:rsidR="009B1FB1" w:rsidRPr="00AD6E15" w:rsidRDefault="00602B89" w:rsidP="00AD6E15">
      <w:pPr>
        <w:pStyle w:val="Heading2"/>
        <w:spacing w:after="120"/>
        <w:contextualSpacing/>
        <w:jc w:val="both"/>
        <w:rPr>
          <w:rFonts w:cs="Times New Roman"/>
          <w:b w:val="0"/>
          <w:lang w:val="sr-Latn-CS"/>
        </w:rPr>
      </w:pPr>
      <w:r w:rsidRPr="00075F40">
        <w:rPr>
          <w:rFonts w:cs="Times New Roman"/>
          <w:b w:val="0"/>
        </w:rPr>
        <w:t>4</w:t>
      </w:r>
      <w:r w:rsidR="00815EA0" w:rsidRPr="00075F40">
        <w:rPr>
          <w:rFonts w:cs="Times New Roman"/>
          <w:b w:val="0"/>
          <w:lang w:val="sr-Cyrl-CS"/>
        </w:rPr>
        <w:t>.3.3</w:t>
      </w:r>
      <w:r w:rsidR="006E399B" w:rsidRPr="00075F40">
        <w:rPr>
          <w:rFonts w:cs="Times New Roman"/>
          <w:b w:val="0"/>
          <w:lang w:val="sr-Cyrl-CS"/>
        </w:rPr>
        <w:t>.</w:t>
      </w:r>
      <w:r w:rsidR="006E399B" w:rsidRPr="00075F40">
        <w:rPr>
          <w:rFonts w:cs="Times New Roman"/>
          <w:b w:val="0"/>
          <w:lang w:val="sr-Cyrl-CS"/>
        </w:rPr>
        <w:tab/>
      </w:r>
      <w:r w:rsidR="00C21380" w:rsidRPr="00075F40">
        <w:rPr>
          <w:rFonts w:cs="Times New Roman"/>
          <w:b w:val="0"/>
          <w:lang w:val="sr-Cyrl-CS"/>
        </w:rPr>
        <w:t>Служба за финансијско – рачуноводствене и комерцијалне послове</w:t>
      </w:r>
      <w:bookmarkEnd w:id="12"/>
    </w:p>
    <w:p w:rsidR="00AD6E15" w:rsidRDefault="00AD6E15" w:rsidP="002F5ECE">
      <w:pPr>
        <w:tabs>
          <w:tab w:val="left" w:pos="6480"/>
        </w:tabs>
        <w:spacing w:after="120"/>
        <w:rPr>
          <w:rFonts w:cs="Times New Roman"/>
          <w:b/>
          <w:lang w:val="sr-Cyrl-CS"/>
        </w:rPr>
      </w:pPr>
    </w:p>
    <w:p w:rsidR="00E23ACD" w:rsidRPr="00075F40" w:rsidRDefault="00C21380" w:rsidP="002F5ECE">
      <w:pPr>
        <w:tabs>
          <w:tab w:val="left" w:pos="6480"/>
        </w:tabs>
        <w:spacing w:after="120"/>
        <w:rPr>
          <w:rFonts w:cs="Times New Roman"/>
          <w:b/>
          <w:lang w:val="sr-Cyrl-CS"/>
        </w:rPr>
      </w:pPr>
      <w:r w:rsidRPr="00075F40">
        <w:rPr>
          <w:rFonts w:cs="Times New Roman"/>
          <w:b/>
          <w:lang w:val="sr-Cyrl-CS"/>
        </w:rPr>
        <w:t xml:space="preserve">Одјељење за финансијско – рачуноводствене послове </w:t>
      </w:r>
    </w:p>
    <w:p w:rsidR="00C21380" w:rsidRPr="00075F40" w:rsidRDefault="00075F40" w:rsidP="002F5ECE">
      <w:pPr>
        <w:tabs>
          <w:tab w:val="left" w:pos="6480"/>
        </w:tabs>
        <w:spacing w:after="120"/>
        <w:rPr>
          <w:rFonts w:cs="Times New Roman"/>
          <w:lang w:val="sr-Cyrl-CS"/>
        </w:rPr>
      </w:pPr>
      <w:r w:rsidRPr="00075F40">
        <w:rPr>
          <w:rFonts w:cs="Times New Roman"/>
          <w:lang/>
        </w:rPr>
        <w:t>Активности</w:t>
      </w:r>
      <w:r w:rsidR="00C21380" w:rsidRPr="00075F40">
        <w:rPr>
          <w:rFonts w:cs="Times New Roman"/>
          <w:lang w:val="sr-Cyrl-CS"/>
        </w:rPr>
        <w:t>Одјељењ</w:t>
      </w:r>
      <w:r w:rsidRPr="00075F40">
        <w:rPr>
          <w:rFonts w:cs="Times New Roman"/>
          <w:lang w:val="sr-Latn-CS"/>
        </w:rPr>
        <w:t>а</w:t>
      </w:r>
      <w:r w:rsidR="00C21380" w:rsidRPr="00075F40">
        <w:rPr>
          <w:rFonts w:cs="Times New Roman"/>
          <w:lang w:val="sr-Cyrl-CS"/>
        </w:rPr>
        <w:t xml:space="preserve"> за финансијско</w:t>
      </w:r>
      <w:r w:rsidR="00AB0E22" w:rsidRPr="00075F40">
        <w:rPr>
          <w:rFonts w:cs="Times New Roman"/>
          <w:lang w:val="sr-Latn-CS"/>
        </w:rPr>
        <w:t>–</w:t>
      </w:r>
      <w:r w:rsidR="00C21380" w:rsidRPr="00075F40">
        <w:rPr>
          <w:rFonts w:cs="Times New Roman"/>
          <w:lang w:val="sr-Cyrl-CS"/>
        </w:rPr>
        <w:t xml:space="preserve"> рачуноводственепослове </w:t>
      </w:r>
      <w:r w:rsidRPr="00075F40">
        <w:rPr>
          <w:rFonts w:cs="Times New Roman"/>
          <w:lang w:val="sr-Cyrl-CS"/>
        </w:rPr>
        <w:t>у</w:t>
      </w:r>
      <w:r w:rsidR="000712E0" w:rsidRPr="00075F40">
        <w:rPr>
          <w:rFonts w:cs="Times New Roman"/>
          <w:lang w:val="sr-Cyrl-CS"/>
        </w:rPr>
        <w:t xml:space="preserve"> извјештајном периоду</w:t>
      </w:r>
      <w:r w:rsidR="00C21380" w:rsidRPr="00075F40">
        <w:rPr>
          <w:rFonts w:cs="Times New Roman"/>
          <w:lang w:val="sr-Cyrl-CS"/>
        </w:rPr>
        <w:t xml:space="preserve"> су:</w:t>
      </w:r>
    </w:p>
    <w:p w:rsidR="00C21380" w:rsidRPr="00075F40" w:rsidRDefault="00C21380" w:rsidP="002E274F">
      <w:pPr>
        <w:pStyle w:val="ListParagraph"/>
        <w:numPr>
          <w:ilvl w:val="0"/>
          <w:numId w:val="5"/>
        </w:numPr>
        <w:tabs>
          <w:tab w:val="left" w:pos="0"/>
          <w:tab w:val="left" w:pos="6480"/>
        </w:tabs>
        <w:spacing w:after="120"/>
        <w:ind w:left="806" w:hanging="446"/>
        <w:contextualSpacing w:val="0"/>
        <w:rPr>
          <w:rFonts w:cs="Times New Roman"/>
          <w:lang w:val="sr-Cyrl-CS"/>
        </w:rPr>
      </w:pPr>
      <w:r w:rsidRPr="00075F40">
        <w:rPr>
          <w:rFonts w:cs="Times New Roman"/>
          <w:lang w:val="sr-Cyrl-CS"/>
        </w:rPr>
        <w:t>вођење главне књиге, контирање, припрема и књижење свих пословних промјена;</w:t>
      </w:r>
    </w:p>
    <w:p w:rsidR="00C21380" w:rsidRPr="00075F40" w:rsidRDefault="00C21380" w:rsidP="002E274F">
      <w:pPr>
        <w:pStyle w:val="ListParagraph"/>
        <w:numPr>
          <w:ilvl w:val="0"/>
          <w:numId w:val="5"/>
        </w:numPr>
        <w:tabs>
          <w:tab w:val="left" w:pos="0"/>
          <w:tab w:val="left" w:pos="6480"/>
        </w:tabs>
        <w:spacing w:after="120"/>
        <w:ind w:left="806" w:hanging="446"/>
        <w:contextualSpacing w:val="0"/>
        <w:rPr>
          <w:rFonts w:cs="Times New Roman"/>
          <w:lang w:val="sr-Cyrl-CS"/>
        </w:rPr>
      </w:pPr>
      <w:r w:rsidRPr="00075F40">
        <w:rPr>
          <w:rFonts w:cs="Times New Roman"/>
          <w:lang w:val="sr-Cyrl-CS"/>
        </w:rPr>
        <w:t>вођење помоћне књиге у коју спадају сљедеће књиге: основних средстава, материјалног књиговодства, обрачуна плата, књиговодство купаца и књиговодство добављача;</w:t>
      </w:r>
    </w:p>
    <w:p w:rsidR="00C21380" w:rsidRPr="00075F40" w:rsidRDefault="00C21380" w:rsidP="002E274F">
      <w:pPr>
        <w:pStyle w:val="ListParagraph"/>
        <w:numPr>
          <w:ilvl w:val="0"/>
          <w:numId w:val="5"/>
        </w:numPr>
        <w:tabs>
          <w:tab w:val="left" w:pos="0"/>
          <w:tab w:val="left" w:pos="6480"/>
        </w:tabs>
        <w:spacing w:after="120"/>
        <w:ind w:left="806" w:hanging="446"/>
        <w:contextualSpacing w:val="0"/>
        <w:rPr>
          <w:rFonts w:cs="Times New Roman"/>
          <w:lang w:val="sr-Cyrl-CS"/>
        </w:rPr>
      </w:pPr>
      <w:r w:rsidRPr="00075F40">
        <w:rPr>
          <w:rFonts w:cs="Times New Roman"/>
          <w:lang w:val="sr-Cyrl-CS"/>
        </w:rPr>
        <w:t>обрачунавање пореза н</w:t>
      </w:r>
      <w:r w:rsidR="00AB0E22" w:rsidRPr="00075F40">
        <w:rPr>
          <w:rFonts w:cs="Times New Roman"/>
          <w:lang w:val="sr-Cyrl-CS"/>
        </w:rPr>
        <w:t>а плате, ПДВ (мјесечни обрачун) и</w:t>
      </w:r>
    </w:p>
    <w:p w:rsidR="00CE461D" w:rsidRPr="00AD6E15" w:rsidRDefault="00C21380" w:rsidP="00665063">
      <w:pPr>
        <w:pStyle w:val="ListParagraph"/>
        <w:numPr>
          <w:ilvl w:val="0"/>
          <w:numId w:val="5"/>
        </w:numPr>
        <w:tabs>
          <w:tab w:val="left" w:pos="0"/>
          <w:tab w:val="left" w:pos="6480"/>
        </w:tabs>
        <w:spacing w:after="120"/>
        <w:ind w:left="806" w:hanging="446"/>
        <w:contextualSpacing w:val="0"/>
        <w:rPr>
          <w:rFonts w:cs="Times New Roman"/>
          <w:lang w:val="sr-Cyrl-CS"/>
        </w:rPr>
      </w:pPr>
      <w:r w:rsidRPr="00075F40">
        <w:rPr>
          <w:rFonts w:cs="Times New Roman"/>
          <w:lang w:val="sr-Cyrl-CS"/>
        </w:rPr>
        <w:t>израда „периодичног обрачуна“.</w:t>
      </w:r>
    </w:p>
    <w:p w:rsidR="00AD6E15" w:rsidRDefault="00AD6E15" w:rsidP="00665063">
      <w:pPr>
        <w:tabs>
          <w:tab w:val="left" w:pos="6480"/>
        </w:tabs>
        <w:spacing w:after="120"/>
        <w:rPr>
          <w:rFonts w:cs="Times New Roman"/>
          <w:b/>
          <w:lang w:val="sr-Cyrl-CS"/>
        </w:rPr>
      </w:pPr>
    </w:p>
    <w:p w:rsidR="00D91C3E" w:rsidRPr="00075F40" w:rsidRDefault="00C21380" w:rsidP="00665063">
      <w:pPr>
        <w:tabs>
          <w:tab w:val="left" w:pos="6480"/>
        </w:tabs>
        <w:spacing w:after="120"/>
        <w:rPr>
          <w:rFonts w:cs="Times New Roman"/>
          <w:b/>
        </w:rPr>
      </w:pPr>
      <w:r w:rsidRPr="00075F40">
        <w:rPr>
          <w:rFonts w:cs="Times New Roman"/>
          <w:b/>
          <w:lang w:val="sr-Cyrl-CS"/>
        </w:rPr>
        <w:t>Одјељење набавке</w:t>
      </w:r>
    </w:p>
    <w:p w:rsidR="002F0FFC" w:rsidRPr="00D8193D" w:rsidRDefault="002F0FFC" w:rsidP="00D8193D">
      <w:pPr>
        <w:spacing w:before="120"/>
        <w:ind w:right="-27"/>
        <w:rPr>
          <w:lang w:val="sr-Cyrl-CS"/>
        </w:rPr>
      </w:pPr>
      <w:r w:rsidRPr="00075F40">
        <w:rPr>
          <w:lang w:val="sr-Cyrl-CS"/>
        </w:rPr>
        <w:t>У периоду који је обухваћен овим извјештајем, Одјељење набавке је проводило активности које су планиране Планом пословања</w:t>
      </w:r>
      <w:r w:rsidR="00075F40" w:rsidRPr="00075F40">
        <w:t xml:space="preserve"> за 2019</w:t>
      </w:r>
      <w:r w:rsidR="00DF2615" w:rsidRPr="00075F40">
        <w:t>. годину</w:t>
      </w:r>
      <w:r w:rsidR="00075F40" w:rsidRPr="00075F40">
        <w:rPr>
          <w:lang w:val="sr-Cyrl-CS"/>
        </w:rPr>
        <w:t xml:space="preserve"> и</w:t>
      </w:r>
      <w:r w:rsidRPr="00075F40">
        <w:rPr>
          <w:lang w:val="sr-Cyrl-CS"/>
        </w:rPr>
        <w:t xml:space="preserve"> Планом набавке за 201</w:t>
      </w:r>
      <w:r w:rsidR="00075F40" w:rsidRPr="00075F40">
        <w:t>9</w:t>
      </w:r>
      <w:r w:rsidRPr="00075F40">
        <w:rPr>
          <w:lang w:val="sr-Cyrl-CS"/>
        </w:rPr>
        <w:t xml:space="preserve">. годину. </w:t>
      </w:r>
      <w:r w:rsidRPr="00075F40">
        <w:t>У201</w:t>
      </w:r>
      <w:r w:rsidR="00075F40" w:rsidRPr="00075F40">
        <w:t xml:space="preserve">9. </w:t>
      </w:r>
      <w:r w:rsidRPr="00075F40">
        <w:rPr>
          <w:lang w:val="sr-Cyrl-BA"/>
        </w:rPr>
        <w:t>г</w:t>
      </w:r>
      <w:r w:rsidR="007A3449" w:rsidRPr="00075F40">
        <w:t>одини</w:t>
      </w:r>
      <w:r w:rsidRPr="00075F40">
        <w:rPr>
          <w:lang w:val="sr-Cyrl-CS"/>
        </w:rPr>
        <w:t xml:space="preserve">Одјељење </w:t>
      </w:r>
      <w:r w:rsidRPr="00075F40">
        <w:t xml:space="preserve">је </w:t>
      </w:r>
      <w:r w:rsidRPr="00075F40">
        <w:rPr>
          <w:lang w:val="sr-Cyrl-CS"/>
        </w:rPr>
        <w:t xml:space="preserve">свој рад базирало на поступцима провођења набавке роба, радова и услуга, у складу са Законом о јавним набавкама, Одлукама Надзорног одбора и Управе Друштва. Поступак провођења јавних набавки је реализован у потпуности у складу са предвиђеном динамиком и правилницима који су дефинисани почетком године од стране Надзорног одбора, Управе друштва и Одјељења за набавке. </w:t>
      </w:r>
    </w:p>
    <w:p w:rsidR="00D8193D" w:rsidRDefault="002F0FFC" w:rsidP="00D8193D">
      <w:pPr>
        <w:spacing w:before="120"/>
        <w:ind w:right="-28"/>
        <w:rPr>
          <w:lang/>
        </w:rPr>
      </w:pPr>
      <w:r w:rsidRPr="00075F40">
        <w:rPr>
          <w:lang w:val="sr-Cyrl-CS"/>
        </w:rPr>
        <w:lastRenderedPageBreak/>
        <w:t>О</w:t>
      </w:r>
      <w:r w:rsidR="00075F40" w:rsidRPr="00075F40">
        <w:rPr>
          <w:lang w:val="sr-Cyrl-CS"/>
        </w:rPr>
        <w:t>дјељење набавке је у периоду</w:t>
      </w:r>
      <w:r w:rsidRPr="00075F40">
        <w:rPr>
          <w:lang w:val="sr-Cyrl-CS"/>
        </w:rPr>
        <w:t xml:space="preserve"> 01.01.201</w:t>
      </w:r>
      <w:r w:rsidR="00075F40" w:rsidRPr="00075F40">
        <w:t>9</w:t>
      </w:r>
      <w:r w:rsidRPr="00075F40">
        <w:rPr>
          <w:lang w:val="sr-Cyrl-CS"/>
        </w:rPr>
        <w:t>. до 3</w:t>
      </w:r>
      <w:r w:rsidR="007F3926" w:rsidRPr="00075F40">
        <w:t>1</w:t>
      </w:r>
      <w:r w:rsidRPr="00075F40">
        <w:rPr>
          <w:lang w:val="sr-Cyrl-CS"/>
        </w:rPr>
        <w:t>.</w:t>
      </w:r>
      <w:r w:rsidR="007F3926" w:rsidRPr="00075F40">
        <w:t>12</w:t>
      </w:r>
      <w:r w:rsidRPr="00075F40">
        <w:rPr>
          <w:lang w:val="sr-Cyrl-CS"/>
        </w:rPr>
        <w:t>.201</w:t>
      </w:r>
      <w:r w:rsidR="00075F40" w:rsidRPr="00075F40">
        <w:t xml:space="preserve">9. </w:t>
      </w:r>
      <w:r w:rsidR="00890C45">
        <w:rPr>
          <w:lang w:val="sr-Cyrl-CS"/>
        </w:rPr>
        <w:t>године провело укупно 10</w:t>
      </w:r>
      <w:r w:rsidR="005969E0">
        <w:rPr>
          <w:lang/>
        </w:rPr>
        <w:t>4</w:t>
      </w:r>
      <w:r w:rsidR="00F75176" w:rsidRPr="00D8193D">
        <w:rPr>
          <w:lang w:val="sr-Cyrl-CS"/>
        </w:rPr>
        <w:t>поступ</w:t>
      </w:r>
      <w:r w:rsidR="00B54D32" w:rsidRPr="00D8193D">
        <w:rPr>
          <w:lang w:val="sr-Cyrl-CS"/>
        </w:rPr>
        <w:t>а</w:t>
      </w:r>
      <w:r w:rsidR="00F75176" w:rsidRPr="00D8193D">
        <w:rPr>
          <w:lang w:val="sr-Cyrl-CS"/>
        </w:rPr>
        <w:t>ка ј</w:t>
      </w:r>
      <w:r w:rsidR="00894D46" w:rsidRPr="00D8193D">
        <w:rPr>
          <w:lang w:val="sr-Cyrl-CS"/>
        </w:rPr>
        <w:t>авн</w:t>
      </w:r>
      <w:r w:rsidR="00F96C52">
        <w:rPr>
          <w:lang w:val="sr-Cyrl-CS"/>
        </w:rPr>
        <w:t>их набавки и то:</w:t>
      </w:r>
      <w:r w:rsidR="007F3926" w:rsidRPr="00D8193D">
        <w:t>17</w:t>
      </w:r>
      <w:r w:rsidRPr="00D8193D">
        <w:rPr>
          <w:lang w:val="sr-Cyrl-CS"/>
        </w:rPr>
        <w:t xml:space="preserve"> набавки п</w:t>
      </w:r>
      <w:r w:rsidR="00D13984" w:rsidRPr="00D8193D">
        <w:rPr>
          <w:lang w:val="sr-Cyrl-CS"/>
        </w:rPr>
        <w:t>утем конкурентског захтјева</w:t>
      </w:r>
      <w:r w:rsidR="007F71BE" w:rsidRPr="00D8193D">
        <w:rPr>
          <w:lang w:val="sr-Cyrl-CS"/>
        </w:rPr>
        <w:t xml:space="preserve"> (КЗ)</w:t>
      </w:r>
      <w:r w:rsidR="00D13984" w:rsidRPr="00D8193D">
        <w:rPr>
          <w:lang w:val="sr-Cyrl-CS"/>
        </w:rPr>
        <w:t xml:space="preserve">, </w:t>
      </w:r>
      <w:r w:rsidR="00075F40" w:rsidRPr="00D8193D">
        <w:t>8</w:t>
      </w:r>
      <w:r w:rsidR="00D13984" w:rsidRPr="00D8193D">
        <w:rPr>
          <w:lang w:val="sr-Cyrl-CS"/>
        </w:rPr>
        <w:t xml:space="preserve"> набавки</w:t>
      </w:r>
      <w:r w:rsidRPr="00D8193D">
        <w:rPr>
          <w:lang w:val="sr-Cyrl-CS"/>
        </w:rPr>
        <w:t xml:space="preserve"> путем отвореног поступка</w:t>
      </w:r>
      <w:r w:rsidR="007F71BE" w:rsidRPr="00D8193D">
        <w:rPr>
          <w:lang w:val="sr-Cyrl-CS"/>
        </w:rPr>
        <w:t xml:space="preserve"> (ОП)</w:t>
      </w:r>
      <w:r w:rsidR="00D13984" w:rsidRPr="00D8193D">
        <w:rPr>
          <w:lang w:val="sr-Cyrl-CS"/>
        </w:rPr>
        <w:t>,</w:t>
      </w:r>
      <w:r w:rsidR="005969E0">
        <w:rPr>
          <w:lang w:val="sr-Cyrl-CS"/>
        </w:rPr>
        <w:t xml:space="preserve"> 63набавкe</w:t>
      </w:r>
      <w:r w:rsidR="00AE22A2" w:rsidRPr="00D8193D">
        <w:rPr>
          <w:lang w:val="sr-Cyrl-CS"/>
        </w:rPr>
        <w:t xml:space="preserve"> путем</w:t>
      </w:r>
      <w:r w:rsidR="00D13984" w:rsidRPr="00D8193D">
        <w:rPr>
          <w:lang w:val="sr-Cyrl-CS"/>
        </w:rPr>
        <w:t xml:space="preserve"> директног споразума</w:t>
      </w:r>
      <w:r w:rsidR="007F71BE" w:rsidRPr="00D8193D">
        <w:rPr>
          <w:lang w:val="sr-Cyrl-CS"/>
        </w:rPr>
        <w:t xml:space="preserve"> (ДС)</w:t>
      </w:r>
      <w:r w:rsidR="00075F40" w:rsidRPr="00D8193D">
        <w:rPr>
          <w:lang w:val="sr-Cyrl-CS"/>
        </w:rPr>
        <w:t>, 2</w:t>
      </w:r>
      <w:r w:rsidR="007F3926" w:rsidRPr="00D8193D">
        <w:rPr>
          <w:lang w:val="sr-Cyrl-CS"/>
        </w:rPr>
        <w:t xml:space="preserve"> набавке</w:t>
      </w:r>
      <w:r w:rsidR="008A747E" w:rsidRPr="00D8193D">
        <w:rPr>
          <w:lang w:val="sr-Cyrl-CS"/>
        </w:rPr>
        <w:t xml:space="preserve"> путем преговарачког поступка</w:t>
      </w:r>
      <w:r w:rsidR="00D13984" w:rsidRPr="00D8193D">
        <w:rPr>
          <w:lang w:val="sr-Cyrl-CS"/>
        </w:rPr>
        <w:t xml:space="preserve"> по анексу </w:t>
      </w:r>
      <w:r w:rsidR="00D13984" w:rsidRPr="00D8193D">
        <w:t>II</w:t>
      </w:r>
      <w:r w:rsidR="00AE22A2" w:rsidRPr="00D8193D">
        <w:t xml:space="preserve"> дио Б</w:t>
      </w:r>
      <w:r w:rsidR="00075F40" w:rsidRPr="00D8193D">
        <w:t>,</w:t>
      </w:r>
      <w:r w:rsidR="008A747E" w:rsidRPr="00D8193D">
        <w:t xml:space="preserve"> 1</w:t>
      </w:r>
      <w:r w:rsidR="00D13984" w:rsidRPr="00D8193D">
        <w:t xml:space="preserve"> набавка по правилнику </w:t>
      </w:r>
      <w:r w:rsidR="008A747E" w:rsidRPr="00D8193D">
        <w:t>(</w:t>
      </w:r>
      <w:r w:rsidR="00D13984" w:rsidRPr="00D8193D">
        <w:t>посебан поступак</w:t>
      </w:r>
      <w:r w:rsidR="008A747E" w:rsidRPr="00D8193D">
        <w:t>)</w:t>
      </w:r>
      <w:r w:rsidR="005969E0">
        <w:t>,</w:t>
      </w:r>
      <w:r w:rsidR="005969E0">
        <w:rPr>
          <w:lang/>
        </w:rPr>
        <w:t xml:space="preserve"> 10</w:t>
      </w:r>
      <w:r w:rsidR="00D8193D" w:rsidRPr="00D8193D">
        <w:rPr>
          <w:lang/>
        </w:rPr>
        <w:t xml:space="preserve"> набав</w:t>
      </w:r>
      <w:r w:rsidR="005969E0">
        <w:rPr>
          <w:lang/>
        </w:rPr>
        <w:t>к</w:t>
      </w:r>
      <w:r w:rsidR="00756522">
        <w:rPr>
          <w:lang/>
        </w:rPr>
        <w:t>и путем Преговарачког поступка и</w:t>
      </w:r>
      <w:r w:rsidR="005969E0">
        <w:rPr>
          <w:lang/>
        </w:rPr>
        <w:t xml:space="preserve"> 3 изузећа од примјене ЗЈН.</w:t>
      </w:r>
    </w:p>
    <w:p w:rsidR="00D8193D" w:rsidRPr="00E7609C" w:rsidRDefault="00D8193D" w:rsidP="00D8193D">
      <w:pPr>
        <w:spacing w:before="120"/>
        <w:ind w:right="-28"/>
        <w:rPr>
          <w:lang/>
        </w:rPr>
      </w:pPr>
      <w:r>
        <w:rPr>
          <w:lang/>
        </w:rPr>
        <w:t xml:space="preserve">За све проведене набавке урађени су извјештаји Агенцији за јавне набавке путем портала </w:t>
      </w:r>
      <w:r w:rsidR="00E7609C">
        <w:rPr>
          <w:lang/>
        </w:rPr>
        <w:t xml:space="preserve">за јавне набавке електронским путем. Редовно су рађени извјештаји о </w:t>
      </w:r>
      <w:r w:rsidR="00E7609C" w:rsidRPr="00E7609C">
        <w:rPr>
          <w:lang/>
        </w:rPr>
        <w:t>проведеним набавкама Управи Друштва и Надзорном одбору.</w:t>
      </w:r>
    </w:p>
    <w:p w:rsidR="004A6C52" w:rsidRPr="00E7609C" w:rsidRDefault="009D02C0" w:rsidP="009D02C0">
      <w:pPr>
        <w:tabs>
          <w:tab w:val="left" w:pos="5447"/>
        </w:tabs>
        <w:spacing w:after="120"/>
        <w:rPr>
          <w:rFonts w:cs="Times New Roman"/>
          <w:b/>
          <w:lang w:val="sr-Cyrl-CS"/>
        </w:rPr>
      </w:pPr>
      <w:r w:rsidRPr="00E7609C">
        <w:rPr>
          <w:rFonts w:cs="Times New Roman"/>
          <w:b/>
          <w:lang w:val="sr-Cyrl-CS"/>
        </w:rPr>
        <w:tab/>
      </w:r>
    </w:p>
    <w:p w:rsidR="00C623C3" w:rsidRPr="00383691" w:rsidRDefault="00A5585B" w:rsidP="00665063">
      <w:pPr>
        <w:spacing w:after="120"/>
        <w:rPr>
          <w:rFonts w:cs="Times New Roman"/>
          <w:b/>
          <w:lang w:val="sr-Cyrl-CS"/>
        </w:rPr>
      </w:pPr>
      <w:r w:rsidRPr="00383691">
        <w:rPr>
          <w:rFonts w:cs="Times New Roman"/>
          <w:b/>
          <w:lang w:val="sr-Cyrl-CS"/>
        </w:rPr>
        <w:t>Одјељење продаје</w:t>
      </w:r>
    </w:p>
    <w:p w:rsidR="009B1FB1" w:rsidRPr="00383691" w:rsidRDefault="009B1FB1" w:rsidP="00665063">
      <w:pPr>
        <w:spacing w:after="120"/>
        <w:rPr>
          <w:rFonts w:cs="Times New Roman"/>
          <w:lang/>
        </w:rPr>
      </w:pPr>
      <w:r w:rsidRPr="00383691">
        <w:rPr>
          <w:rFonts w:cs="Times New Roman"/>
          <w:lang/>
        </w:rPr>
        <w:t xml:space="preserve">У току 2019. године, у поступцима јавних набавки као понуђач реализована су два поступка. Први поступак се односио на набавку радова Изградње водоводних линија у мјесним заједницама. Одлуком уговорног органа (Град Бијељина) понуда овог Друштва је </w:t>
      </w:r>
      <w:r w:rsidR="004175F8" w:rsidRPr="00383691">
        <w:rPr>
          <w:rFonts w:cs="Times New Roman"/>
          <w:lang/>
        </w:rPr>
        <w:t>изабрана као најповољнија. Потписан је Оквирни споразум, а у склопу Оквирног споразума потписано је 20 појединачних уговора за изградњу водоводних линија. Други поступак у оквиру кога је ово Друштво потписало уговор као понуђач се односио на набавку радова на проширењу водоводних линија у оквиру Пројекта „Стамбено збрињавање Рома“.</w:t>
      </w:r>
    </w:p>
    <w:p w:rsidR="004175F8" w:rsidRPr="00383691" w:rsidRDefault="004175F8" w:rsidP="00665063">
      <w:pPr>
        <w:spacing w:after="120"/>
        <w:rPr>
          <w:rFonts w:cs="Times New Roman"/>
          <w:lang/>
        </w:rPr>
      </w:pPr>
      <w:r w:rsidRPr="00383691">
        <w:rPr>
          <w:rFonts w:cs="Times New Roman"/>
          <w:lang/>
        </w:rPr>
        <w:t>У</w:t>
      </w:r>
      <w:r w:rsidR="00815844" w:rsidRPr="00383691">
        <w:rPr>
          <w:rFonts w:cs="Times New Roman"/>
          <w:lang/>
        </w:rPr>
        <w:t xml:space="preserve"> поступку реализације О</w:t>
      </w:r>
      <w:r w:rsidRPr="00383691">
        <w:rPr>
          <w:rFonts w:cs="Times New Roman"/>
          <w:lang/>
        </w:rPr>
        <w:t xml:space="preserve">квирног споразума о </w:t>
      </w:r>
      <w:r w:rsidR="00815844" w:rsidRPr="00383691">
        <w:rPr>
          <w:rFonts w:cs="Times New Roman"/>
          <w:lang/>
        </w:rPr>
        <w:t>о</w:t>
      </w:r>
      <w:r w:rsidRPr="00383691">
        <w:rPr>
          <w:rFonts w:cs="Times New Roman"/>
          <w:lang/>
        </w:rPr>
        <w:t>државању кишне канализације, у току 2019. године су реализована три појединачна уговора.</w:t>
      </w:r>
    </w:p>
    <w:p w:rsidR="00BF4EAD" w:rsidRPr="00383691" w:rsidRDefault="00BF4EAD" w:rsidP="00BF4EAD">
      <w:pPr>
        <w:spacing w:after="120"/>
        <w:ind w:right="-14"/>
        <w:rPr>
          <w:szCs w:val="28"/>
          <w:lang w:val="sr-Cyrl-CS"/>
        </w:rPr>
      </w:pPr>
    </w:p>
    <w:p w:rsidR="00865AC4" w:rsidRPr="00383691" w:rsidRDefault="00C7078F" w:rsidP="00BF4EAD">
      <w:pPr>
        <w:pStyle w:val="Heading2"/>
        <w:spacing w:after="100" w:afterAutospacing="1"/>
        <w:jc w:val="both"/>
      </w:pPr>
      <w:bookmarkStart w:id="13" w:name="_Toc1482811"/>
      <w:r w:rsidRPr="00383691">
        <w:t>4</w:t>
      </w:r>
      <w:r w:rsidR="00A63C40" w:rsidRPr="00383691">
        <w:rPr>
          <w:lang w:val="sr-Cyrl-CS"/>
        </w:rPr>
        <w:t>.4</w:t>
      </w:r>
      <w:r w:rsidR="00E50D8F" w:rsidRPr="00383691">
        <w:rPr>
          <w:lang w:val="sr-Cyrl-CS"/>
        </w:rPr>
        <w:t xml:space="preserve">. </w:t>
      </w:r>
      <w:r w:rsidR="00754303" w:rsidRPr="00383691">
        <w:rPr>
          <w:lang w:val="sr-Cyrl-CS"/>
        </w:rPr>
        <w:t>ТЕХНИЧКИ СЕКТОР</w:t>
      </w:r>
      <w:bookmarkEnd w:id="13"/>
    </w:p>
    <w:p w:rsidR="00AF7596" w:rsidRPr="00383691" w:rsidRDefault="00C7078F" w:rsidP="00AF5BF1">
      <w:pPr>
        <w:pStyle w:val="Heading2"/>
        <w:spacing w:after="100" w:afterAutospacing="1"/>
        <w:jc w:val="both"/>
        <w:rPr>
          <w:rFonts w:cs="Times New Roman"/>
          <w:b w:val="0"/>
          <w:lang w:val="sr-Cyrl-CS"/>
        </w:rPr>
      </w:pPr>
      <w:bookmarkStart w:id="14" w:name="_Toc1482812"/>
      <w:r w:rsidRPr="00383691">
        <w:rPr>
          <w:rFonts w:cs="Times New Roman"/>
          <w:b w:val="0"/>
          <w:lang w:val="sr-Latn-CS"/>
        </w:rPr>
        <w:t>4</w:t>
      </w:r>
      <w:r w:rsidR="00815EA0" w:rsidRPr="00383691">
        <w:rPr>
          <w:rFonts w:cs="Times New Roman"/>
          <w:b w:val="0"/>
          <w:lang w:val="sr-Latn-CS"/>
        </w:rPr>
        <w:t>.</w:t>
      </w:r>
      <w:r w:rsidR="00A63C40" w:rsidRPr="00383691">
        <w:rPr>
          <w:rFonts w:cs="Times New Roman"/>
          <w:b w:val="0"/>
        </w:rPr>
        <w:t>4</w:t>
      </w:r>
      <w:r w:rsidR="006E399B" w:rsidRPr="00383691">
        <w:rPr>
          <w:rFonts w:cs="Times New Roman"/>
          <w:b w:val="0"/>
          <w:lang w:val="sr-Latn-CS"/>
        </w:rPr>
        <w:t>.1.</w:t>
      </w:r>
      <w:r w:rsidR="006E399B" w:rsidRPr="00383691">
        <w:rPr>
          <w:rFonts w:cs="Times New Roman"/>
          <w:b w:val="0"/>
          <w:lang w:val="sr-Cyrl-BA"/>
        </w:rPr>
        <w:tab/>
      </w:r>
      <w:r w:rsidR="0084710F" w:rsidRPr="00383691">
        <w:rPr>
          <w:rFonts w:cs="Times New Roman"/>
          <w:b w:val="0"/>
          <w:lang w:val="sr-Cyrl-CS"/>
        </w:rPr>
        <w:t>Служба за производњу и дистрибуцију воде</w:t>
      </w:r>
      <w:bookmarkEnd w:id="14"/>
    </w:p>
    <w:p w:rsidR="0008167E" w:rsidRPr="00610357" w:rsidRDefault="0008167E" w:rsidP="00610357">
      <w:pPr>
        <w:spacing w:before="120" w:after="120"/>
        <w:rPr>
          <w:rFonts w:cs="Times New Roman"/>
          <w:lang w:val="sr-Cyrl-CS"/>
        </w:rPr>
      </w:pPr>
      <w:r w:rsidRPr="00383691">
        <w:rPr>
          <w:rFonts w:cs="Times New Roman"/>
          <w:lang w:val="sr-Cyrl-CS"/>
        </w:rPr>
        <w:t>Служба за производњу и дистрибуцију воде</w:t>
      </w:r>
      <w:r w:rsidR="00383691" w:rsidRPr="00383691">
        <w:rPr>
          <w:rFonts w:cs="Times New Roman"/>
          <w:lang/>
        </w:rPr>
        <w:t xml:space="preserve">је у току 2019. године </w:t>
      </w:r>
      <w:r w:rsidRPr="00383691">
        <w:rPr>
          <w:rFonts w:cs="Times New Roman"/>
          <w:lang w:val="sr-Cyrl-CS"/>
        </w:rPr>
        <w:t>обавила</w:t>
      </w:r>
      <w:r w:rsidR="00383691" w:rsidRPr="00383691">
        <w:rPr>
          <w:rFonts w:cs="Times New Roman"/>
          <w:lang w:val="sr-Cyrl-CS"/>
        </w:rPr>
        <w:t xml:space="preserve"> све редовне и ванредне радње</w:t>
      </w:r>
      <w:r w:rsidRPr="00383691">
        <w:rPr>
          <w:rFonts w:cs="Times New Roman"/>
          <w:lang w:val="sr-Cyrl-CS"/>
        </w:rPr>
        <w:t xml:space="preserve"> које су имале за циљ р</w:t>
      </w:r>
      <w:r w:rsidR="00383691" w:rsidRPr="00383691">
        <w:rPr>
          <w:rFonts w:cs="Times New Roman"/>
          <w:lang w:val="sr-Cyrl-CS"/>
        </w:rPr>
        <w:t xml:space="preserve">едовно снабдијевање становника </w:t>
      </w:r>
      <w:r w:rsidRPr="00383691">
        <w:rPr>
          <w:rFonts w:cs="Times New Roman"/>
          <w:lang w:val="sr-Cyrl-CS"/>
        </w:rPr>
        <w:t>физ</w:t>
      </w:r>
      <w:r w:rsidR="00383691" w:rsidRPr="00383691">
        <w:rPr>
          <w:rFonts w:cs="Times New Roman"/>
          <w:lang w:val="sr-Cyrl-CS"/>
        </w:rPr>
        <w:t>ичко – хемијски и микробиолошки</w:t>
      </w:r>
      <w:r w:rsidRPr="00383691">
        <w:rPr>
          <w:rFonts w:cs="Times New Roman"/>
          <w:lang w:val="sr-Cyrl-CS"/>
        </w:rPr>
        <w:t xml:space="preserve"> исправном водом за пиће.</w:t>
      </w:r>
    </w:p>
    <w:p w:rsidR="00C361CE" w:rsidRPr="002B79B8" w:rsidRDefault="0008167E" w:rsidP="00610357">
      <w:pPr>
        <w:spacing w:before="120" w:after="120"/>
        <w:rPr>
          <w:rFonts w:cs="Times New Roman"/>
          <w:lang w:val="sr-Cyrl-CS"/>
        </w:rPr>
      </w:pPr>
      <w:r w:rsidRPr="002B79B8">
        <w:rPr>
          <w:rFonts w:cs="Times New Roman"/>
          <w:lang w:val="sr-Cyrl-CS"/>
        </w:rPr>
        <w:t>Радници Службе за производњу и дистрибуцију воде су на вријеме обавили све техничке радње које су биле потребне за неометано функционисање система за дистрибуцију воде, а неке од њих су: мјерења подземних нивоа вода, испирања базена, цјевовода, површинских слојева бунара, свих пијезометара и свакодневна</w:t>
      </w:r>
      <w:r w:rsidR="00610357">
        <w:rPr>
          <w:rFonts w:cs="Times New Roman"/>
          <w:lang w:val="sr-Cyrl-CS"/>
        </w:rPr>
        <w:t xml:space="preserve"> визуелна контрола рада опреме.</w:t>
      </w:r>
    </w:p>
    <w:p w:rsidR="0008167E" w:rsidRPr="002B79B8" w:rsidRDefault="0008167E" w:rsidP="00610357">
      <w:pPr>
        <w:spacing w:before="120" w:after="120"/>
        <w:rPr>
          <w:rFonts w:cs="Times New Roman"/>
          <w:lang w:val="sr-Cyrl-CS"/>
        </w:rPr>
      </w:pPr>
      <w:r w:rsidRPr="002B79B8">
        <w:rPr>
          <w:rFonts w:cs="Times New Roman"/>
          <w:lang w:val="sr-Cyrl-CS"/>
        </w:rPr>
        <w:t>Такође</w:t>
      </w:r>
      <w:r w:rsidR="00C361CE" w:rsidRPr="002B79B8">
        <w:rPr>
          <w:rFonts w:cs="Times New Roman"/>
          <w:lang w:val="sr-Cyrl-CS"/>
        </w:rPr>
        <w:t>,</w:t>
      </w:r>
      <w:r w:rsidRPr="002B79B8">
        <w:rPr>
          <w:rFonts w:cs="Times New Roman"/>
          <w:lang w:val="sr-Cyrl-CS"/>
        </w:rPr>
        <w:t xml:space="preserve"> на пумпама су извршени потребни редовни ремонти самих пумпи и електро опреме на истим, као и сви редовни ремонти на осталој опреми на Изворишту „Грмић“.</w:t>
      </w:r>
    </w:p>
    <w:p w:rsidR="0008167E" w:rsidRDefault="0008167E" w:rsidP="00610357">
      <w:pPr>
        <w:spacing w:before="120"/>
        <w:rPr>
          <w:rFonts w:cs="Times New Roman"/>
          <w:lang w:val="sr-Cyrl-CS"/>
        </w:rPr>
      </w:pPr>
      <w:r w:rsidRPr="002B79B8">
        <w:rPr>
          <w:rFonts w:cs="Times New Roman"/>
          <w:lang w:val="sr-Cyrl-CS"/>
        </w:rPr>
        <w:t>Успјешно је одговорено и на све ванредне случајеве који су били потребни ради неометаног водоснабдијевања.</w:t>
      </w:r>
    </w:p>
    <w:p w:rsidR="00917BCD" w:rsidRDefault="00FF0500" w:rsidP="00610357">
      <w:pPr>
        <w:spacing w:before="120"/>
        <w:rPr>
          <w:rFonts w:cs="Times New Roman"/>
          <w:lang w:val="sr-Cyrl-CS"/>
        </w:rPr>
      </w:pPr>
      <w:r>
        <w:rPr>
          <w:rFonts w:cs="Times New Roman"/>
          <w:lang w:val="sr-Cyrl-CS"/>
        </w:rPr>
        <w:t xml:space="preserve">У периоду јануар – децембар 2019. године није било прекида у водоснабдјевању грађана питком и квалитетном водом за пиће. Улазак у љетњу сезону радници Службе </w:t>
      </w:r>
      <w:r>
        <w:rPr>
          <w:rFonts w:cs="Times New Roman"/>
          <w:lang w:val="sr-Cyrl-CS"/>
        </w:rPr>
        <w:lastRenderedPageBreak/>
        <w:t xml:space="preserve">су дочекали спремни, на вријеме су урађени сви ремонти, как редовни тако и ванредни, вршена су редовна обилажења пумпних постројења како би на вријеме били уочени и отклоњени евентуални кварови тако да стабилност рада система није ни у једном тренутку била доведена у питање што је имало за резултат редовно  </w:t>
      </w:r>
      <w:r w:rsidRPr="002B79B8">
        <w:rPr>
          <w:rFonts w:cs="Times New Roman"/>
          <w:lang w:val="sr-Cyrl-CS"/>
        </w:rPr>
        <w:t>водоснабдијевањ</w:t>
      </w:r>
      <w:r>
        <w:rPr>
          <w:rFonts w:cs="Times New Roman"/>
          <w:lang w:val="sr-Cyrl-CS"/>
        </w:rPr>
        <w:t>е.</w:t>
      </w:r>
    </w:p>
    <w:p w:rsidR="00610357" w:rsidRPr="00FF0500" w:rsidRDefault="00610357" w:rsidP="00FF0500">
      <w:pPr>
        <w:spacing w:before="120"/>
        <w:rPr>
          <w:rFonts w:cs="Times New Roman"/>
          <w:lang w:val="sr-Cyrl-CS"/>
        </w:rPr>
      </w:pPr>
    </w:p>
    <w:p w:rsidR="00933A39" w:rsidRPr="009F0DDD" w:rsidRDefault="00C7078F" w:rsidP="00BB1839">
      <w:pPr>
        <w:pStyle w:val="Heading2"/>
        <w:spacing w:after="120"/>
        <w:contextualSpacing/>
        <w:jc w:val="both"/>
        <w:rPr>
          <w:b w:val="0"/>
        </w:rPr>
      </w:pPr>
      <w:bookmarkStart w:id="15" w:name="_Toc1482813"/>
      <w:r w:rsidRPr="009F0DDD">
        <w:rPr>
          <w:b w:val="0"/>
          <w:szCs w:val="22"/>
        </w:rPr>
        <w:t>4</w:t>
      </w:r>
      <w:r w:rsidR="00933A39" w:rsidRPr="009F0DDD">
        <w:rPr>
          <w:b w:val="0"/>
          <w:szCs w:val="22"/>
        </w:rPr>
        <w:t>.4</w:t>
      </w:r>
      <w:r w:rsidR="00DF7226" w:rsidRPr="009F0DDD">
        <w:rPr>
          <w:b w:val="0"/>
          <w:szCs w:val="22"/>
        </w:rPr>
        <w:t>.2</w:t>
      </w:r>
      <w:r w:rsidR="00933A39" w:rsidRPr="009F0DDD">
        <w:rPr>
          <w:b w:val="0"/>
          <w:szCs w:val="22"/>
        </w:rPr>
        <w:t>.</w:t>
      </w:r>
      <w:r w:rsidR="00933A39" w:rsidRPr="009F0DDD">
        <w:rPr>
          <w:b w:val="0"/>
          <w:szCs w:val="22"/>
        </w:rPr>
        <w:tab/>
      </w:r>
      <w:r w:rsidR="00933A39" w:rsidRPr="009F0DDD">
        <w:rPr>
          <w:b w:val="0"/>
        </w:rPr>
        <w:t>Служба за управљање водоводном мрежом</w:t>
      </w:r>
      <w:bookmarkEnd w:id="15"/>
    </w:p>
    <w:p w:rsidR="002F0DCE" w:rsidRPr="009F0DDD" w:rsidRDefault="00933A39" w:rsidP="00610357">
      <w:pPr>
        <w:spacing w:before="120"/>
        <w:rPr>
          <w:rFonts w:cs="Times New Roman"/>
        </w:rPr>
      </w:pPr>
      <w:r w:rsidRPr="009F0DDD">
        <w:rPr>
          <w:rFonts w:cs="Times New Roman"/>
          <w:lang w:val="sr-Cyrl-CS"/>
        </w:rPr>
        <w:t xml:space="preserve">Дјелокруг рада Службе за управљање водоводном мрежом обухвата одређени број активности и послова, који су према свом карактеру и врсти груписани у надлежности три одјељења и то: </w:t>
      </w:r>
    </w:p>
    <w:p w:rsidR="00933A39" w:rsidRPr="009F0DDD" w:rsidRDefault="00933A39" w:rsidP="00610357">
      <w:pPr>
        <w:pStyle w:val="ListParagraph"/>
        <w:numPr>
          <w:ilvl w:val="0"/>
          <w:numId w:val="13"/>
        </w:numPr>
        <w:spacing w:before="120"/>
        <w:contextualSpacing w:val="0"/>
        <w:rPr>
          <w:rFonts w:cs="Times New Roman"/>
          <w:lang w:val="sr-Cyrl-CS"/>
        </w:rPr>
      </w:pPr>
      <w:r w:rsidRPr="009F0DDD">
        <w:rPr>
          <w:rFonts w:cs="Times New Roman"/>
          <w:lang w:val="sr-Cyrl-CS"/>
        </w:rPr>
        <w:t>Одјељење баждарнице, мјерне опреме и замјене водомјера</w:t>
      </w:r>
      <w:r w:rsidRPr="009F0DDD">
        <w:rPr>
          <w:rFonts w:cs="Times New Roman"/>
          <w:lang w:val="sr-Latn-CS"/>
        </w:rPr>
        <w:t>;</w:t>
      </w:r>
    </w:p>
    <w:p w:rsidR="00933A39" w:rsidRPr="009F0DDD" w:rsidRDefault="00F71DCF" w:rsidP="00610357">
      <w:pPr>
        <w:pStyle w:val="ListParagraph"/>
        <w:numPr>
          <w:ilvl w:val="0"/>
          <w:numId w:val="13"/>
        </w:numPr>
        <w:spacing w:before="120"/>
        <w:contextualSpacing w:val="0"/>
        <w:rPr>
          <w:rFonts w:cs="Times New Roman"/>
          <w:lang w:val="sr-Cyrl-CS"/>
        </w:rPr>
      </w:pPr>
      <w:r w:rsidRPr="009F0DDD">
        <w:rPr>
          <w:rFonts w:cs="Times New Roman"/>
          <w:lang w:val="sr-Cyrl-CS"/>
        </w:rPr>
        <w:t xml:space="preserve">Одјељење </w:t>
      </w:r>
      <w:r w:rsidR="00933A39" w:rsidRPr="009F0DDD">
        <w:rPr>
          <w:rFonts w:cs="Times New Roman"/>
          <w:lang w:val="sr-Cyrl-CS"/>
        </w:rPr>
        <w:t>за географско информациони систем, катастар подземних инсталациј</w:t>
      </w:r>
      <w:r w:rsidRPr="009F0DDD">
        <w:rPr>
          <w:rFonts w:cs="Times New Roman"/>
          <w:lang w:val="sr-Cyrl-CS"/>
        </w:rPr>
        <w:t>а</w:t>
      </w:r>
      <w:r w:rsidR="00933A39" w:rsidRPr="009F0DDD">
        <w:rPr>
          <w:rFonts w:cs="Times New Roman"/>
          <w:lang w:val="sr-Cyrl-CS"/>
        </w:rPr>
        <w:t xml:space="preserve"> и хидраулички модел (ГИС) и</w:t>
      </w:r>
    </w:p>
    <w:p w:rsidR="00933A39" w:rsidRPr="009513A8" w:rsidRDefault="00933A39" w:rsidP="00610357">
      <w:pPr>
        <w:pStyle w:val="ListParagraph"/>
        <w:numPr>
          <w:ilvl w:val="0"/>
          <w:numId w:val="13"/>
        </w:numPr>
        <w:spacing w:before="120"/>
        <w:contextualSpacing w:val="0"/>
        <w:rPr>
          <w:rFonts w:cs="Times New Roman"/>
          <w:lang w:val="sr-Cyrl-CS"/>
        </w:rPr>
      </w:pPr>
      <w:r w:rsidRPr="009F0DDD">
        <w:rPr>
          <w:rFonts w:cs="Times New Roman"/>
          <w:lang w:val="sr-Cyrl-CS"/>
        </w:rPr>
        <w:t xml:space="preserve">Одјељење за детекцију губитака.     </w:t>
      </w:r>
    </w:p>
    <w:p w:rsidR="00933A39" w:rsidRPr="009F0DDD" w:rsidRDefault="00933A39" w:rsidP="00610357">
      <w:pPr>
        <w:spacing w:before="120"/>
        <w:rPr>
          <w:rFonts w:cs="Times New Roman"/>
          <w:lang w:val="sr-Cyrl-CS"/>
        </w:rPr>
      </w:pPr>
      <w:r w:rsidRPr="009F0DDD">
        <w:rPr>
          <w:rFonts w:cs="Times New Roman"/>
          <w:b/>
          <w:lang w:val="sr-Cyrl-CS"/>
        </w:rPr>
        <w:t>Одјељење баждарнице, мјерне опреме и замјене водомјера</w:t>
      </w:r>
      <w:r w:rsidR="002E0813" w:rsidRPr="009F0DDD">
        <w:rPr>
          <w:rFonts w:cs="Times New Roman"/>
          <w:lang w:val="sr-Cyrl-CS"/>
        </w:rPr>
        <w:t xml:space="preserve"> у</w:t>
      </w:r>
      <w:r w:rsidR="00EF7C72" w:rsidRPr="009F0DDD">
        <w:rPr>
          <w:rFonts w:cs="Times New Roman"/>
          <w:lang w:val="sr-Cyrl-CS"/>
        </w:rPr>
        <w:t xml:space="preserve"> Служби за управљање водоводном мрежом </w:t>
      </w:r>
      <w:r w:rsidR="009F0DDD" w:rsidRPr="009F0DDD">
        <w:rPr>
          <w:rFonts w:cs="Times New Roman"/>
          <w:lang w:val="sr-Cyrl-CS"/>
        </w:rPr>
        <w:t xml:space="preserve">је </w:t>
      </w:r>
      <w:r w:rsidR="00EF7C72" w:rsidRPr="009F0DDD">
        <w:rPr>
          <w:rFonts w:cs="Times New Roman"/>
          <w:lang w:val="sr-Cyrl-CS"/>
        </w:rPr>
        <w:t>у</w:t>
      </w:r>
      <w:r w:rsidR="00451214" w:rsidRPr="009F0DDD">
        <w:rPr>
          <w:rFonts w:cs="Times New Roman"/>
          <w:lang w:val="sr-Cyrl-CS"/>
        </w:rPr>
        <w:t xml:space="preserve"> току</w:t>
      </w:r>
      <w:r w:rsidR="009F0DDD" w:rsidRPr="009F0DDD">
        <w:rPr>
          <w:rFonts w:cs="Times New Roman"/>
          <w:lang w:val="sr-Cyrl-CS"/>
        </w:rPr>
        <w:t xml:space="preserve"> 2019</w:t>
      </w:r>
      <w:r w:rsidR="00EF7C72" w:rsidRPr="009F0DDD">
        <w:rPr>
          <w:rFonts w:cs="Times New Roman"/>
          <w:lang w:val="sr-Cyrl-CS"/>
        </w:rPr>
        <w:t>. године</w:t>
      </w:r>
      <w:r w:rsidRPr="009F0DDD">
        <w:rPr>
          <w:rFonts w:cs="Times New Roman"/>
          <w:lang w:val="sr-Cyrl-CS"/>
        </w:rPr>
        <w:t xml:space="preserve"> обавилосљедеће</w:t>
      </w:r>
      <w:r w:rsidR="009F0DDD" w:rsidRPr="009F0DDD">
        <w:rPr>
          <w:rFonts w:cs="Times New Roman"/>
          <w:lang w:val="sr-Cyrl-CS"/>
        </w:rPr>
        <w:t xml:space="preserve"> послове и то</w:t>
      </w:r>
      <w:r w:rsidRPr="009F0DDD">
        <w:rPr>
          <w:rFonts w:cs="Times New Roman"/>
          <w:lang w:val="sr-Cyrl-CS"/>
        </w:rPr>
        <w:t>:</w:t>
      </w:r>
    </w:p>
    <w:p w:rsidR="00933A39" w:rsidRPr="009F0DDD" w:rsidRDefault="00F830DF" w:rsidP="00610357">
      <w:pPr>
        <w:pStyle w:val="ListParagraph"/>
        <w:numPr>
          <w:ilvl w:val="0"/>
          <w:numId w:val="20"/>
        </w:numPr>
        <w:spacing w:before="120"/>
        <w:contextualSpacing w:val="0"/>
        <w:rPr>
          <w:rFonts w:cs="Times New Roman"/>
          <w:lang w:val="sr-Cyrl-CS"/>
        </w:rPr>
      </w:pPr>
      <w:r w:rsidRPr="009F0DDD">
        <w:rPr>
          <w:rFonts w:cs="Times New Roman"/>
          <w:lang w:val="sr-Cyrl-CS"/>
        </w:rPr>
        <w:t>р</w:t>
      </w:r>
      <w:r w:rsidR="00933A39" w:rsidRPr="009F0DDD">
        <w:rPr>
          <w:lang w:val="sr-Cyrl-CS"/>
        </w:rPr>
        <w:t xml:space="preserve">едовна замјена водомјера којима је истекао рок употребе од 5 година, </w:t>
      </w:r>
      <w:r w:rsidRPr="009F0DDD">
        <w:rPr>
          <w:lang w:val="sr-Cyrl-CS"/>
        </w:rPr>
        <w:t xml:space="preserve">замјена истих се врши </w:t>
      </w:r>
      <w:r w:rsidR="00933A39" w:rsidRPr="009F0DDD">
        <w:rPr>
          <w:lang w:val="sr-Cyrl-CS"/>
        </w:rPr>
        <w:t>према унапријед одређеној динамици Службе за управљање водоводном мрежом и у складу са законским обав</w:t>
      </w:r>
      <w:r w:rsidR="006977FC" w:rsidRPr="009F0DDD">
        <w:rPr>
          <w:lang w:val="sr-Cyrl-CS"/>
        </w:rPr>
        <w:t>езама које регулишу ту област.</w:t>
      </w:r>
      <w:r w:rsidR="009F0DDD" w:rsidRPr="009F0DDD">
        <w:rPr>
          <w:lang w:val="sr-Cyrl-CS"/>
        </w:rPr>
        <w:t xml:space="preserve"> У току 2019. године у</w:t>
      </w:r>
      <w:r w:rsidR="00451214" w:rsidRPr="009F0DDD">
        <w:rPr>
          <w:lang w:val="sr-Cyrl-CS"/>
        </w:rPr>
        <w:t xml:space="preserve">купно </w:t>
      </w:r>
      <w:r w:rsidR="009F0DDD" w:rsidRPr="009F0DDD">
        <w:rPr>
          <w:lang w:val="sr-Cyrl-CS"/>
        </w:rPr>
        <w:t xml:space="preserve">је замјењено </w:t>
      </w:r>
      <w:r w:rsidR="00451214" w:rsidRPr="009F0DDD">
        <w:rPr>
          <w:lang w:val="sr-Cyrl-CS"/>
        </w:rPr>
        <w:t>3.</w:t>
      </w:r>
      <w:r w:rsidR="009F0DDD" w:rsidRPr="009F0DDD">
        <w:rPr>
          <w:lang w:val="sr-Cyrl-CS"/>
        </w:rPr>
        <w:t>956</w:t>
      </w:r>
      <w:r w:rsidRPr="009F0DDD">
        <w:rPr>
          <w:lang w:val="sr-Cyrl-CS"/>
        </w:rPr>
        <w:t xml:space="preserve"> водомјера </w:t>
      </w:r>
      <w:r w:rsidR="00933A39" w:rsidRPr="009F0DDD">
        <w:rPr>
          <w:lang w:val="sr-Cyrl-CS"/>
        </w:rPr>
        <w:t>профил</w:t>
      </w:r>
      <w:r w:rsidRPr="009F0DDD">
        <w:rPr>
          <w:lang w:val="sr-Cyrl-CS"/>
        </w:rPr>
        <w:t>а</w:t>
      </w:r>
      <w:r w:rsidR="00933A39" w:rsidRPr="009F0DDD">
        <w:rPr>
          <w:lang w:val="sr-Cyrl-CS"/>
        </w:rPr>
        <w:t xml:space="preserve"> Ø</w:t>
      </w:r>
      <w:r w:rsidR="002E0813" w:rsidRPr="009F0DDD">
        <w:rPr>
          <w:lang w:val="sr-Cyrl-CS"/>
        </w:rPr>
        <w:t xml:space="preserve"> 1/2'' – Ø 6/4''</w:t>
      </w:r>
      <w:r w:rsidRPr="009F0DDD">
        <w:rPr>
          <w:lang w:val="sr-Cyrl-CS"/>
        </w:rPr>
        <w:t>;</w:t>
      </w:r>
    </w:p>
    <w:p w:rsidR="00933A39" w:rsidRPr="00ED2C3B" w:rsidRDefault="00F830DF" w:rsidP="00610357">
      <w:pPr>
        <w:pStyle w:val="ListParagraph"/>
        <w:numPr>
          <w:ilvl w:val="0"/>
          <w:numId w:val="20"/>
        </w:numPr>
        <w:spacing w:before="120"/>
        <w:contextualSpacing w:val="0"/>
        <w:rPr>
          <w:lang w:val="sr-Cyrl-BA"/>
        </w:rPr>
      </w:pPr>
      <w:r w:rsidRPr="009F0DDD">
        <w:rPr>
          <w:lang w:val="sr-Cyrl-CS"/>
        </w:rPr>
        <w:t>сервисирање и баждаре</w:t>
      </w:r>
      <w:r w:rsidR="00933A39" w:rsidRPr="009F0DDD">
        <w:rPr>
          <w:lang w:val="sr-Cyrl-CS"/>
        </w:rPr>
        <w:t>ње водомјера</w:t>
      </w:r>
      <w:r w:rsidR="00ED2C3B">
        <w:rPr>
          <w:lang w:val="sr-Cyrl-CS"/>
        </w:rPr>
        <w:t>за све С</w:t>
      </w:r>
      <w:r w:rsidR="00933A39" w:rsidRPr="009F0DDD">
        <w:rPr>
          <w:lang w:val="sr-Cyrl-CS"/>
        </w:rPr>
        <w:t xml:space="preserve">лужбе </w:t>
      </w:r>
      <w:r w:rsidR="00ED2C3B">
        <w:rPr>
          <w:lang w:val="sr-Cyrl-CS"/>
        </w:rPr>
        <w:t>Друштва</w:t>
      </w:r>
      <w:r w:rsidR="00933A39" w:rsidRPr="009F0DDD">
        <w:rPr>
          <w:lang w:val="sr-Cyrl-CS"/>
        </w:rPr>
        <w:t xml:space="preserve"> које су у свом раду везане за мјерно </w:t>
      </w:r>
      <w:r w:rsidR="00A56EA0" w:rsidRPr="009F0DDD">
        <w:rPr>
          <w:lang w:val="sr-Cyrl-CS"/>
        </w:rPr>
        <w:t>мјесто тј. користе водомјер. Редовно с</w:t>
      </w:r>
      <w:r w:rsidRPr="009F0DDD">
        <w:rPr>
          <w:lang w:val="sr-Cyrl-CS"/>
        </w:rPr>
        <w:t>ервисирање и баждарење истих се врши према унапријед одређеној динамици</w:t>
      </w:r>
      <w:r w:rsidR="00933A39" w:rsidRPr="009F0DDD">
        <w:rPr>
          <w:lang w:val="sr-Cyrl-CS"/>
        </w:rPr>
        <w:t xml:space="preserve"> замјене и у складу са законским обавезама које регулишу ту област, </w:t>
      </w:r>
      <w:r w:rsidRPr="009F0DDD">
        <w:rPr>
          <w:lang w:val="sr-Cyrl-CS"/>
        </w:rPr>
        <w:t xml:space="preserve">на примјер: </w:t>
      </w:r>
      <w:r w:rsidR="00933A39" w:rsidRPr="009F0DDD">
        <w:rPr>
          <w:lang w:val="sr-Cyrl-CS"/>
        </w:rPr>
        <w:t>замјена неисправних дијелова, ванредна замјена неисправних те редовно сервисирање и баждарење</w:t>
      </w:r>
      <w:r w:rsidRPr="009F0DDD">
        <w:rPr>
          <w:lang w:val="sr-Cyrl-CS"/>
        </w:rPr>
        <w:t>.</w:t>
      </w:r>
      <w:r w:rsidR="009F0DDD" w:rsidRPr="009F0DDD">
        <w:rPr>
          <w:lang w:val="sr-Cyrl-CS"/>
        </w:rPr>
        <w:t xml:space="preserve"> У току 2019. године укупно је сервисирано и замјењено </w:t>
      </w:r>
      <w:r w:rsidR="009F0DDD">
        <w:rPr>
          <w:lang w:val="sr-Cyrl-CS"/>
        </w:rPr>
        <w:t>5.497</w:t>
      </w:r>
      <w:r w:rsidR="006977FC" w:rsidRPr="009F0DDD">
        <w:rPr>
          <w:lang w:val="sr-Cyrl-CS"/>
        </w:rPr>
        <w:t xml:space="preserve">водомјера </w:t>
      </w:r>
      <w:r w:rsidR="00933A39" w:rsidRPr="009F0DDD">
        <w:rPr>
          <w:lang w:val="sr-Cyrl-CS"/>
        </w:rPr>
        <w:t>профил</w:t>
      </w:r>
      <w:r w:rsidR="006977FC" w:rsidRPr="009F0DDD">
        <w:rPr>
          <w:lang w:val="sr-Cyrl-CS"/>
        </w:rPr>
        <w:t>а</w:t>
      </w:r>
      <w:r w:rsidR="002E0813" w:rsidRPr="009F0DDD">
        <w:rPr>
          <w:lang w:val="sr-Cyrl-CS"/>
        </w:rPr>
        <w:t>Ø 1/2'' – Ø 6/4''</w:t>
      </w:r>
      <w:r w:rsidR="00ED2C3B">
        <w:rPr>
          <w:lang w:val="sr-Cyrl-CS"/>
        </w:rPr>
        <w:t xml:space="preserve"> и</w:t>
      </w:r>
    </w:p>
    <w:p w:rsidR="00ED2C3B" w:rsidRPr="009F0DDD" w:rsidRDefault="00ED2C3B" w:rsidP="00610357">
      <w:pPr>
        <w:pStyle w:val="ListParagraph"/>
        <w:numPr>
          <w:ilvl w:val="0"/>
          <w:numId w:val="20"/>
        </w:numPr>
        <w:spacing w:before="120"/>
        <w:contextualSpacing w:val="0"/>
        <w:rPr>
          <w:lang w:val="sr-Cyrl-BA"/>
        </w:rPr>
      </w:pPr>
      <w:r>
        <w:rPr>
          <w:lang w:val="sr-Cyrl-CS"/>
        </w:rPr>
        <w:t>за потребе трећих лица је сервисирано, баждарено и верификовано укупно 129 водомјера.</w:t>
      </w:r>
    </w:p>
    <w:p w:rsidR="00933A39" w:rsidRPr="00ED2C3B" w:rsidRDefault="00933A39" w:rsidP="00610357">
      <w:pPr>
        <w:spacing w:before="120"/>
        <w:rPr>
          <w:rFonts w:cs="Times New Roman"/>
          <w:lang w:val="sr-Cyrl-CS"/>
        </w:rPr>
      </w:pPr>
      <w:r w:rsidRPr="00ED2C3B">
        <w:rPr>
          <w:rFonts w:cs="Times New Roman"/>
          <w:b/>
          <w:lang w:val="sr-Cyrl-CS"/>
        </w:rPr>
        <w:t>Одјељење за ГИС,</w:t>
      </w:r>
      <w:r w:rsidR="00D335F3" w:rsidRPr="00ED2C3B">
        <w:rPr>
          <w:rFonts w:cs="Times New Roman"/>
          <w:b/>
          <w:lang w:val="sr-Cyrl-CS"/>
        </w:rPr>
        <w:t xml:space="preserve"> географско информациони систем,</w:t>
      </w:r>
      <w:r w:rsidRPr="00ED2C3B">
        <w:rPr>
          <w:rFonts w:cs="Times New Roman"/>
          <w:b/>
          <w:lang w:val="sr-Cyrl-CS"/>
        </w:rPr>
        <w:t xml:space="preserve"> катастар подземних инсталација и хидраулички модел</w:t>
      </w:r>
      <w:r w:rsidRPr="00ED2C3B">
        <w:rPr>
          <w:rFonts w:cs="Times New Roman"/>
          <w:lang w:val="sr-Cyrl-CS"/>
        </w:rPr>
        <w:t>у Служби за управљање водоводно</w:t>
      </w:r>
      <w:r w:rsidR="00D335F3" w:rsidRPr="00ED2C3B">
        <w:rPr>
          <w:rFonts w:cs="Times New Roman"/>
          <w:lang w:val="sr-Cyrl-CS"/>
        </w:rPr>
        <w:t>м мрежом</w:t>
      </w:r>
      <w:r w:rsidR="00ED2C3B" w:rsidRPr="00ED2C3B">
        <w:rPr>
          <w:rFonts w:cs="Times New Roman"/>
          <w:lang w:val="sr-Cyrl-CS"/>
        </w:rPr>
        <w:t xml:space="preserve">је </w:t>
      </w:r>
      <w:r w:rsidR="00CD1AE1" w:rsidRPr="00ED2C3B">
        <w:rPr>
          <w:rFonts w:cs="Times New Roman"/>
          <w:lang w:val="sr-Cyrl-CS"/>
        </w:rPr>
        <w:t xml:space="preserve">у току </w:t>
      </w:r>
      <w:r w:rsidR="00ED2C3B" w:rsidRPr="00ED2C3B">
        <w:rPr>
          <w:rFonts w:cs="Times New Roman"/>
          <w:lang w:val="sr-Cyrl-CS"/>
        </w:rPr>
        <w:t>2019. године обавило сљедеће послове и то:</w:t>
      </w:r>
    </w:p>
    <w:p w:rsidR="00933A39" w:rsidRPr="00ED2C3B" w:rsidRDefault="006977FC" w:rsidP="00610357">
      <w:pPr>
        <w:pStyle w:val="ListParagraph"/>
        <w:numPr>
          <w:ilvl w:val="0"/>
          <w:numId w:val="21"/>
        </w:numPr>
        <w:spacing w:before="120"/>
        <w:contextualSpacing w:val="0"/>
        <w:rPr>
          <w:rFonts w:cs="Times New Roman"/>
          <w:lang w:val="sr-Cyrl-CS"/>
        </w:rPr>
      </w:pPr>
      <w:r w:rsidRPr="00ED2C3B">
        <w:rPr>
          <w:rFonts w:cs="Times New Roman"/>
          <w:lang w:val="sr-Cyrl-CS"/>
        </w:rPr>
        <w:t>р</w:t>
      </w:r>
      <w:r w:rsidR="00933A39" w:rsidRPr="00ED2C3B">
        <w:rPr>
          <w:rFonts w:cs="Times New Roman"/>
          <w:lang w:val="sr-Cyrl-CS"/>
        </w:rPr>
        <w:t xml:space="preserve">едовно обилажење комплетног водоводног система Бијељина, </w:t>
      </w:r>
      <w:r w:rsidR="00933A39" w:rsidRPr="00ED2C3B">
        <w:t>прикупљање свих података, провјера исправности вентила, геодетско снимање потребних тачака,а св</w:t>
      </w:r>
      <w:r w:rsidRPr="00ED2C3B">
        <w:t>е за потребе формирања ГИС базе;</w:t>
      </w:r>
    </w:p>
    <w:p w:rsidR="00933A39" w:rsidRPr="00ED2C3B" w:rsidRDefault="006977FC" w:rsidP="00610357">
      <w:pPr>
        <w:pStyle w:val="ListParagraph"/>
        <w:numPr>
          <w:ilvl w:val="0"/>
          <w:numId w:val="21"/>
        </w:numPr>
        <w:spacing w:before="120"/>
        <w:contextualSpacing w:val="0"/>
        <w:rPr>
          <w:rFonts w:cs="Times New Roman"/>
          <w:lang w:val="sr-Cyrl-CS"/>
        </w:rPr>
      </w:pPr>
      <w:r w:rsidRPr="00ED2C3B">
        <w:rPr>
          <w:rFonts w:cs="Times New Roman"/>
          <w:lang w:val="sr-Cyrl-CS"/>
        </w:rPr>
        <w:t>о</w:t>
      </w:r>
      <w:r w:rsidR="00933A39" w:rsidRPr="00ED2C3B">
        <w:rPr>
          <w:rFonts w:cs="Times New Roman"/>
          <w:lang w:val="sr-Cyrl-CS"/>
        </w:rPr>
        <w:t xml:space="preserve">бављено геодетско снимање изведених водоводних линија, положаја постојећег цјевовода приликом „отварања“ цјевовода </w:t>
      </w:r>
      <w:r w:rsidRPr="00ED2C3B">
        <w:rPr>
          <w:rFonts w:cs="Times New Roman"/>
          <w:lang w:val="sr-Cyrl-CS"/>
        </w:rPr>
        <w:t xml:space="preserve">ради </w:t>
      </w:r>
      <w:r w:rsidR="00DF00F4" w:rsidRPr="00ED2C3B">
        <w:rPr>
          <w:rFonts w:cs="Times New Roman"/>
          <w:lang w:val="sr-Cyrl-CS"/>
        </w:rPr>
        <w:t xml:space="preserve">поправке </w:t>
      </w:r>
      <w:r w:rsidRPr="00ED2C3B">
        <w:rPr>
          <w:rFonts w:cs="Times New Roman"/>
          <w:lang w:val="sr-Cyrl-CS"/>
        </w:rPr>
        <w:t>кварова и</w:t>
      </w:r>
      <w:r w:rsidR="00DF00F4" w:rsidRPr="00ED2C3B">
        <w:rPr>
          <w:rFonts w:cs="Times New Roman"/>
          <w:lang w:val="sr-Cyrl-CS"/>
        </w:rPr>
        <w:t xml:space="preserve"> израде</w:t>
      </w:r>
      <w:r w:rsidRPr="00ED2C3B">
        <w:rPr>
          <w:rFonts w:cs="Times New Roman"/>
          <w:lang w:val="sr-Cyrl-CS"/>
        </w:rPr>
        <w:t xml:space="preserve"> нових прикључака;</w:t>
      </w:r>
    </w:p>
    <w:p w:rsidR="005D4C9A" w:rsidRPr="00ED2C3B" w:rsidRDefault="006977FC" w:rsidP="00610357">
      <w:pPr>
        <w:pStyle w:val="ListParagraph"/>
        <w:numPr>
          <w:ilvl w:val="0"/>
          <w:numId w:val="21"/>
        </w:numPr>
        <w:spacing w:before="120"/>
        <w:contextualSpacing w:val="0"/>
        <w:rPr>
          <w:rFonts w:cs="Times New Roman"/>
          <w:lang w:val="sr-Cyrl-CS"/>
        </w:rPr>
      </w:pPr>
      <w:r w:rsidRPr="00ED2C3B">
        <w:rPr>
          <w:rFonts w:cs="Times New Roman"/>
          <w:lang w:val="sr-Cyrl-CS"/>
        </w:rPr>
        <w:lastRenderedPageBreak/>
        <w:t>и</w:t>
      </w:r>
      <w:r w:rsidR="00933A39" w:rsidRPr="00ED2C3B">
        <w:rPr>
          <w:rFonts w:cs="Times New Roman"/>
          <w:lang w:val="sr-Cyrl-CS"/>
        </w:rPr>
        <w:t>звршени увиђаји на терену и израда скица, исколчења на терену пројектованих нових линија те геодетско снимање, евидентирање и исцртавање нових линија и објеката водоводне и канализационе мреже на дигиталне к</w:t>
      </w:r>
      <w:r w:rsidRPr="00ED2C3B">
        <w:rPr>
          <w:rFonts w:cs="Times New Roman"/>
          <w:lang w:val="sr-Cyrl-CS"/>
        </w:rPr>
        <w:t>а</w:t>
      </w:r>
      <w:r w:rsidR="00ED2C3B" w:rsidRPr="00ED2C3B">
        <w:rPr>
          <w:rFonts w:cs="Times New Roman"/>
          <w:lang w:val="sr-Cyrl-CS"/>
        </w:rPr>
        <w:t>тастарске планове и у ГИС базу и</w:t>
      </w:r>
    </w:p>
    <w:p w:rsidR="00933A39" w:rsidRPr="00ED2C3B" w:rsidRDefault="006977FC" w:rsidP="00610357">
      <w:pPr>
        <w:pStyle w:val="ListParagraph"/>
        <w:numPr>
          <w:ilvl w:val="0"/>
          <w:numId w:val="21"/>
        </w:numPr>
        <w:spacing w:before="120"/>
        <w:contextualSpacing w:val="0"/>
        <w:rPr>
          <w:rFonts w:cs="Times New Roman"/>
          <w:lang w:val="sr-Cyrl-CS"/>
        </w:rPr>
      </w:pPr>
      <w:r w:rsidRPr="00ED2C3B">
        <w:rPr>
          <w:rFonts w:cs="Times New Roman"/>
          <w:lang w:val="sr-Cyrl-CS"/>
        </w:rPr>
        <w:t>с</w:t>
      </w:r>
      <w:r w:rsidR="005D4C9A" w:rsidRPr="00ED2C3B">
        <w:rPr>
          <w:rFonts w:cs="Times New Roman"/>
          <w:lang w:val="sr-Cyrl-CS"/>
        </w:rPr>
        <w:t>проведене су све</w:t>
      </w:r>
      <w:r w:rsidR="00933A39" w:rsidRPr="00ED2C3B">
        <w:rPr>
          <w:rFonts w:cs="Times New Roman"/>
          <w:lang w:val="sr-Cyrl-CS"/>
        </w:rPr>
        <w:t xml:space="preserve"> остале активности које су у надлежности одјељења и Службе, како редовне тако и ванредне, за потребе свих Служби Друшта и надлежних одјељења Града Бијељина и остале.</w:t>
      </w:r>
    </w:p>
    <w:p w:rsidR="00933A39" w:rsidRPr="00ED2C3B" w:rsidRDefault="00933A39" w:rsidP="00610357">
      <w:pPr>
        <w:spacing w:before="120"/>
        <w:rPr>
          <w:rFonts w:cs="Times New Roman"/>
          <w:lang w:val="sr-Latn-CS"/>
        </w:rPr>
      </w:pPr>
      <w:r w:rsidRPr="00ED2C3B">
        <w:rPr>
          <w:rFonts w:cs="Times New Roman"/>
          <w:b/>
          <w:lang w:val="sr-Cyrl-CS"/>
        </w:rPr>
        <w:t>Одјељење за детекцију губитака</w:t>
      </w:r>
      <w:r w:rsidRPr="00ED2C3B">
        <w:rPr>
          <w:rFonts w:cs="Times New Roman"/>
          <w:lang w:val="sr-Cyrl-CS"/>
        </w:rPr>
        <w:t>у Служби за управља</w:t>
      </w:r>
      <w:r w:rsidR="005B710D" w:rsidRPr="00ED2C3B">
        <w:rPr>
          <w:rFonts w:cs="Times New Roman"/>
          <w:lang w:val="sr-Cyrl-CS"/>
        </w:rPr>
        <w:t>ње водовод</w:t>
      </w:r>
      <w:r w:rsidR="00EB68AE" w:rsidRPr="00ED2C3B">
        <w:rPr>
          <w:rFonts w:cs="Times New Roman"/>
          <w:lang w:val="sr-Cyrl-CS"/>
        </w:rPr>
        <w:t xml:space="preserve">ном мрежом </w:t>
      </w:r>
      <w:r w:rsidR="00ED2C3B">
        <w:rPr>
          <w:rFonts w:cs="Times New Roman"/>
          <w:lang w:val="sr-Cyrl-CS"/>
        </w:rPr>
        <w:t xml:space="preserve">је </w:t>
      </w:r>
      <w:r w:rsidR="00EB68AE" w:rsidRPr="00ED2C3B">
        <w:rPr>
          <w:rFonts w:cs="Times New Roman"/>
          <w:lang w:val="sr-Cyrl-CS"/>
        </w:rPr>
        <w:t xml:space="preserve">у току </w:t>
      </w:r>
      <w:r w:rsidR="005B710D" w:rsidRPr="00ED2C3B">
        <w:rPr>
          <w:rFonts w:cs="Times New Roman"/>
          <w:lang w:val="sr-Cyrl-CS"/>
        </w:rPr>
        <w:t>2</w:t>
      </w:r>
      <w:r w:rsidR="00ED2C3B">
        <w:rPr>
          <w:rFonts w:cs="Times New Roman"/>
          <w:lang w:val="sr-Cyrl-CS"/>
        </w:rPr>
        <w:t>019</w:t>
      </w:r>
      <w:r w:rsidR="006977FC" w:rsidRPr="00ED2C3B">
        <w:rPr>
          <w:rFonts w:cs="Times New Roman"/>
          <w:lang w:val="sr-Cyrl-CS"/>
        </w:rPr>
        <w:t>. године</w:t>
      </w:r>
      <w:r w:rsidRPr="00ED2C3B">
        <w:rPr>
          <w:rFonts w:cs="Times New Roman"/>
          <w:lang w:val="sr-Cyrl-CS"/>
        </w:rPr>
        <w:t xml:space="preserve"> извршилосљедеће активности:</w:t>
      </w:r>
    </w:p>
    <w:p w:rsidR="00933A39" w:rsidRPr="00ED2C3B" w:rsidRDefault="006977FC" w:rsidP="00610357">
      <w:pPr>
        <w:pStyle w:val="ListParagraph"/>
        <w:numPr>
          <w:ilvl w:val="0"/>
          <w:numId w:val="18"/>
        </w:numPr>
        <w:spacing w:before="120"/>
        <w:contextualSpacing w:val="0"/>
        <w:rPr>
          <w:rFonts w:cs="Times New Roman"/>
          <w:lang w:val="sr-Latn-CS"/>
        </w:rPr>
      </w:pPr>
      <w:r w:rsidRPr="00ED2C3B">
        <w:rPr>
          <w:rFonts w:cs="Times New Roman"/>
          <w:lang w:val="sr-Cyrl-BA"/>
        </w:rPr>
        <w:t>р</w:t>
      </w:r>
      <w:r w:rsidR="00933A39" w:rsidRPr="00ED2C3B">
        <w:rPr>
          <w:rFonts w:cs="Times New Roman"/>
          <w:lang w:val="sr-Cyrl-BA"/>
        </w:rPr>
        <w:t>ад на терену са опремом за детекцију губит</w:t>
      </w:r>
      <w:r w:rsidRPr="00ED2C3B">
        <w:rPr>
          <w:rFonts w:cs="Times New Roman"/>
          <w:lang w:val="sr-Cyrl-BA"/>
        </w:rPr>
        <w:t>ака и</w:t>
      </w:r>
    </w:p>
    <w:p w:rsidR="00933A39" w:rsidRPr="00ED2C3B" w:rsidRDefault="006977FC" w:rsidP="00610357">
      <w:pPr>
        <w:pStyle w:val="ListParagraph"/>
        <w:numPr>
          <w:ilvl w:val="0"/>
          <w:numId w:val="18"/>
        </w:numPr>
        <w:spacing w:before="120"/>
        <w:contextualSpacing w:val="0"/>
        <w:rPr>
          <w:rFonts w:cs="Times New Roman"/>
          <w:lang w:val="sr-Latn-CS"/>
        </w:rPr>
      </w:pPr>
      <w:r w:rsidRPr="00ED2C3B">
        <w:rPr>
          <w:rFonts w:cs="Times New Roman"/>
          <w:lang w:val="sr-Cyrl-BA"/>
        </w:rPr>
        <w:t>д</w:t>
      </w:r>
      <w:r w:rsidR="00933A39" w:rsidRPr="00ED2C3B">
        <w:rPr>
          <w:rFonts w:cs="Times New Roman"/>
          <w:lang w:val="sr-Cyrl-BA"/>
        </w:rPr>
        <w:t>авање</w:t>
      </w:r>
      <w:r w:rsidR="005B710D" w:rsidRPr="00ED2C3B">
        <w:rPr>
          <w:rFonts w:cs="Times New Roman"/>
          <w:lang w:val="sr-Cyrl-BA"/>
        </w:rPr>
        <w:t xml:space="preserve"> потребних података које</w:t>
      </w:r>
      <w:r w:rsidR="0052718E" w:rsidRPr="00ED2C3B">
        <w:rPr>
          <w:rFonts w:cs="Times New Roman"/>
          <w:lang w:val="sr-Cyrl-BA"/>
        </w:rPr>
        <w:t xml:space="preserve"> је</w:t>
      </w:r>
      <w:r w:rsidR="005B710D" w:rsidRPr="00ED2C3B">
        <w:rPr>
          <w:rFonts w:cs="Times New Roman"/>
          <w:lang w:val="sr-Cyrl-BA"/>
        </w:rPr>
        <w:t xml:space="preserve"> прикупила и евидентирала служба, другим службама и другим правним и физичким лицима на основу њиховог захтјева.</w:t>
      </w:r>
    </w:p>
    <w:p w:rsidR="005B710D" w:rsidRPr="008149F6" w:rsidRDefault="005B710D" w:rsidP="00D91C3E">
      <w:pPr>
        <w:pStyle w:val="ListParagraph"/>
        <w:spacing w:after="120"/>
        <w:contextualSpacing w:val="0"/>
        <w:rPr>
          <w:rFonts w:cs="Times New Roman"/>
          <w:highlight w:val="yellow"/>
          <w:lang w:val="sr-Latn-CS"/>
        </w:rPr>
      </w:pPr>
    </w:p>
    <w:p w:rsidR="00D91C3E" w:rsidRPr="00814FAD" w:rsidRDefault="00C7078F" w:rsidP="00912F12">
      <w:pPr>
        <w:pStyle w:val="Heading2"/>
        <w:spacing w:after="120"/>
        <w:jc w:val="both"/>
        <w:rPr>
          <w:rFonts w:cs="Times New Roman"/>
          <w:b w:val="0"/>
        </w:rPr>
      </w:pPr>
      <w:bookmarkStart w:id="16" w:name="_Toc1482814"/>
      <w:r w:rsidRPr="00814FAD">
        <w:rPr>
          <w:rFonts w:cs="Times New Roman"/>
          <w:b w:val="0"/>
          <w:lang w:val="sr-Latn-CS"/>
        </w:rPr>
        <w:t>4</w:t>
      </w:r>
      <w:r w:rsidR="00933A39" w:rsidRPr="00814FAD">
        <w:rPr>
          <w:rFonts w:cs="Times New Roman"/>
          <w:b w:val="0"/>
          <w:lang w:val="sr-Latn-CS"/>
        </w:rPr>
        <w:t>.</w:t>
      </w:r>
      <w:r w:rsidR="00933A39" w:rsidRPr="00814FAD">
        <w:rPr>
          <w:rFonts w:cs="Times New Roman"/>
          <w:b w:val="0"/>
        </w:rPr>
        <w:t>4</w:t>
      </w:r>
      <w:r w:rsidR="00933A39" w:rsidRPr="00814FAD">
        <w:rPr>
          <w:rFonts w:cs="Times New Roman"/>
          <w:b w:val="0"/>
          <w:lang w:val="sr-Latn-CS"/>
        </w:rPr>
        <w:t>.3.</w:t>
      </w:r>
      <w:r w:rsidR="00933A39" w:rsidRPr="00814FAD">
        <w:rPr>
          <w:rFonts w:cs="Times New Roman"/>
          <w:b w:val="0"/>
          <w:lang w:val="sr-Cyrl-BA"/>
        </w:rPr>
        <w:tab/>
      </w:r>
      <w:r w:rsidR="00933A39" w:rsidRPr="00814FAD">
        <w:rPr>
          <w:rFonts w:cs="Times New Roman"/>
          <w:b w:val="0"/>
          <w:lang w:val="sr-Cyrl-CS"/>
        </w:rPr>
        <w:t>Служба за пројектовање и развој</w:t>
      </w:r>
      <w:bookmarkEnd w:id="16"/>
    </w:p>
    <w:p w:rsidR="00933A39" w:rsidRPr="00814FAD" w:rsidRDefault="00933A39" w:rsidP="00610357">
      <w:pPr>
        <w:autoSpaceDE w:val="0"/>
        <w:autoSpaceDN w:val="0"/>
        <w:adjustRightInd w:val="0"/>
        <w:spacing w:before="120" w:after="120"/>
        <w:rPr>
          <w:rFonts w:cs="Times New Roman"/>
          <w:szCs w:val="24"/>
          <w:lang w:val="sr-Cyrl-BA"/>
        </w:rPr>
      </w:pPr>
      <w:r w:rsidRPr="00814FAD">
        <w:rPr>
          <w:rFonts w:cs="Times New Roman"/>
          <w:szCs w:val="24"/>
        </w:rPr>
        <w:t>Развој водоводног система, предуслов је за оствар</w:t>
      </w:r>
      <w:r w:rsidRPr="00814FAD">
        <w:rPr>
          <w:rFonts w:cs="Times New Roman"/>
          <w:szCs w:val="24"/>
          <w:lang w:val="sr-Cyrl-BA"/>
        </w:rPr>
        <w:t>ива</w:t>
      </w:r>
      <w:r w:rsidRPr="00814FAD">
        <w:rPr>
          <w:rFonts w:cs="Times New Roman"/>
          <w:szCs w:val="24"/>
        </w:rPr>
        <w:t>ње најважније комуналне дјелатности,односно</w:t>
      </w:r>
      <w:r w:rsidRPr="00814FAD">
        <w:rPr>
          <w:rFonts w:cs="Times New Roman"/>
          <w:szCs w:val="24"/>
          <w:lang w:val="sr-Cyrl-BA"/>
        </w:rPr>
        <w:t>,</w:t>
      </w:r>
      <w:r w:rsidRPr="00814FAD">
        <w:rPr>
          <w:rFonts w:cs="Times New Roman"/>
          <w:szCs w:val="24"/>
        </w:rPr>
        <w:t xml:space="preserve"> основне дјелатности Друштва. Пословима пројектовања, израдом понуда и сагласности,радом на индивидуалним прикључцима и осталим радним активностима</w:t>
      </w:r>
      <w:r w:rsidRPr="00814FAD">
        <w:rPr>
          <w:rFonts w:cs="Times New Roman"/>
          <w:szCs w:val="24"/>
          <w:lang w:val="sr-Cyrl-BA"/>
        </w:rPr>
        <w:t xml:space="preserve"> Службе</w:t>
      </w:r>
      <w:r w:rsidRPr="00814FAD">
        <w:rPr>
          <w:rFonts w:cs="Times New Roman"/>
          <w:szCs w:val="24"/>
        </w:rPr>
        <w:t xml:space="preserve"> развоја, генерише се важна техничка подршка основној дјелатности Друштва.</w:t>
      </w:r>
    </w:p>
    <w:p w:rsidR="00933A39" w:rsidRPr="00814FAD" w:rsidRDefault="00933A39" w:rsidP="00610357">
      <w:pPr>
        <w:spacing w:before="120"/>
        <w:rPr>
          <w:rFonts w:cs="Times New Roman"/>
          <w:szCs w:val="24"/>
          <w:lang w:val="sr-Cyrl-BA"/>
        </w:rPr>
      </w:pPr>
      <w:r w:rsidRPr="00814FAD">
        <w:rPr>
          <w:rFonts w:cs="Times New Roman"/>
          <w:szCs w:val="24"/>
          <w:lang w:val="sr-Cyrl-BA"/>
        </w:rPr>
        <w:t>Неке од а</w:t>
      </w:r>
      <w:r w:rsidRPr="00814FAD">
        <w:rPr>
          <w:rFonts w:cs="Times New Roman"/>
          <w:szCs w:val="24"/>
        </w:rPr>
        <w:t>ктивности</w:t>
      </w:r>
      <w:r w:rsidRPr="00814FAD">
        <w:rPr>
          <w:rFonts w:cs="Times New Roman"/>
          <w:szCs w:val="24"/>
          <w:lang w:val="sr-Cyrl-BA"/>
        </w:rPr>
        <w:t xml:space="preserve"> Службе</w:t>
      </w:r>
      <w:r w:rsidR="00464E15" w:rsidRPr="00814FAD">
        <w:rPr>
          <w:rFonts w:cs="Times New Roman"/>
          <w:szCs w:val="24"/>
        </w:rPr>
        <w:t xml:space="preserve"> развоја у току </w:t>
      </w:r>
      <w:r w:rsidR="00814FAD" w:rsidRPr="00814FAD">
        <w:rPr>
          <w:rFonts w:cs="Times New Roman"/>
          <w:szCs w:val="24"/>
          <w:lang w:val="sr-Cyrl-BA"/>
        </w:rPr>
        <w:t>2019</w:t>
      </w:r>
      <w:r w:rsidRPr="00814FAD">
        <w:rPr>
          <w:rFonts w:cs="Times New Roman"/>
          <w:szCs w:val="24"/>
          <w:lang w:val="sr-Cyrl-BA"/>
        </w:rPr>
        <w:t>. године су</w:t>
      </w:r>
      <w:r w:rsidRPr="00814FAD">
        <w:rPr>
          <w:rFonts w:cs="Times New Roman"/>
          <w:szCs w:val="24"/>
        </w:rPr>
        <w:t>:</w:t>
      </w:r>
    </w:p>
    <w:p w:rsidR="00933A39" w:rsidRDefault="00824370" w:rsidP="00610357">
      <w:pPr>
        <w:pStyle w:val="ListParagraph"/>
        <w:numPr>
          <w:ilvl w:val="0"/>
          <w:numId w:val="19"/>
        </w:numPr>
        <w:spacing w:before="120"/>
        <w:contextualSpacing w:val="0"/>
        <w:rPr>
          <w:lang w:val="sr-Cyrl-CS"/>
        </w:rPr>
      </w:pPr>
      <w:r w:rsidRPr="00814FAD">
        <w:rPr>
          <w:lang w:val="sr-Cyrl-CS"/>
        </w:rPr>
        <w:t>п</w:t>
      </w:r>
      <w:r w:rsidR="00933A39" w:rsidRPr="00814FAD">
        <w:rPr>
          <w:lang w:val="sr-Cyrl-CS"/>
        </w:rPr>
        <w:t>рибављање сагласности за извођење радова на јавним површинама од надлежних општинских и републичких органа</w:t>
      </w:r>
      <w:r w:rsidR="00FC4340">
        <w:rPr>
          <w:lang w:val="sr-Cyrl-CS"/>
        </w:rPr>
        <w:t xml:space="preserve"> и </w:t>
      </w:r>
      <w:r w:rsidR="00933A39" w:rsidRPr="00814FAD">
        <w:rPr>
          <w:lang w:val="sr-Cyrl-CS"/>
        </w:rPr>
        <w:t>израда информација и о</w:t>
      </w:r>
      <w:r w:rsidR="00FC4340">
        <w:rPr>
          <w:lang w:val="sr-Cyrl-CS"/>
        </w:rPr>
        <w:t>бавјештења за надлежна Одјељења Града Бијељина;</w:t>
      </w:r>
    </w:p>
    <w:p w:rsidR="0035622F" w:rsidRDefault="00814FAD" w:rsidP="00610357">
      <w:pPr>
        <w:pStyle w:val="ListParagraph"/>
        <w:numPr>
          <w:ilvl w:val="0"/>
          <w:numId w:val="19"/>
        </w:numPr>
        <w:spacing w:before="120"/>
        <w:contextualSpacing w:val="0"/>
        <w:rPr>
          <w:lang w:val="sr-Cyrl-CS"/>
        </w:rPr>
      </w:pPr>
      <w:r>
        <w:rPr>
          <w:lang w:val="sr-Cyrl-CS"/>
        </w:rPr>
        <w:t>израда Елабората за проширење водоводне мреже на подручју ВДС-а Бијељина, као и техничких рјешења за проширењ</w:t>
      </w:r>
      <w:r w:rsidR="00981C7F">
        <w:rPr>
          <w:lang w:val="sr-Cyrl-CS"/>
        </w:rPr>
        <w:t xml:space="preserve">е канализационе мреже, изградња </w:t>
      </w:r>
      <w:r>
        <w:rPr>
          <w:lang w:val="sr-Cyrl-CS"/>
        </w:rPr>
        <w:t xml:space="preserve">упојних бунара и </w:t>
      </w:r>
      <w:r w:rsidR="00981C7F">
        <w:rPr>
          <w:lang w:val="sr-Cyrl-CS"/>
        </w:rPr>
        <w:t xml:space="preserve">уградња </w:t>
      </w:r>
      <w:r>
        <w:rPr>
          <w:lang w:val="sr-Cyrl-CS"/>
        </w:rPr>
        <w:t xml:space="preserve">уличних сливника на </w:t>
      </w:r>
      <w:r w:rsidR="00981C7F">
        <w:rPr>
          <w:lang w:val="sr-Cyrl-CS"/>
        </w:rPr>
        <w:t>атмосферској</w:t>
      </w:r>
      <w:r>
        <w:rPr>
          <w:lang w:val="sr-Cyrl-CS"/>
        </w:rPr>
        <w:t xml:space="preserve"> кана</w:t>
      </w:r>
      <w:r w:rsidR="00FC4340">
        <w:rPr>
          <w:lang w:val="sr-Cyrl-CS"/>
        </w:rPr>
        <w:t>лизационој мрежи;</w:t>
      </w:r>
    </w:p>
    <w:p w:rsidR="009513A8" w:rsidRDefault="009513A8" w:rsidP="00610357">
      <w:pPr>
        <w:pStyle w:val="ListParagraph"/>
        <w:numPr>
          <w:ilvl w:val="0"/>
          <w:numId w:val="19"/>
        </w:numPr>
        <w:spacing w:before="120"/>
        <w:contextualSpacing w:val="0"/>
        <w:rPr>
          <w:lang w:val="sr-Cyrl-CS"/>
        </w:rPr>
      </w:pPr>
      <w:r>
        <w:rPr>
          <w:lang w:val="sr-Cyrl-CS"/>
        </w:rPr>
        <w:t>израда Главног пројекта транспортног цјевовода од насеља Модран до насеља Суво Поље;</w:t>
      </w:r>
    </w:p>
    <w:p w:rsidR="009513A8" w:rsidRPr="00FC4340" w:rsidRDefault="009513A8" w:rsidP="00610357">
      <w:pPr>
        <w:pStyle w:val="ListParagraph"/>
        <w:numPr>
          <w:ilvl w:val="0"/>
          <w:numId w:val="19"/>
        </w:numPr>
        <w:spacing w:before="120"/>
        <w:contextualSpacing w:val="0"/>
        <w:rPr>
          <w:lang w:val="sr-Cyrl-CS"/>
        </w:rPr>
      </w:pPr>
      <w:r>
        <w:rPr>
          <w:lang w:val="sr-Cyrl-CS"/>
        </w:rPr>
        <w:t>израда Главног пројекта транспортног цјевовода од насеља Нова Јања до насеља Главичице;</w:t>
      </w:r>
    </w:p>
    <w:p w:rsidR="00933A39" w:rsidRPr="00814FAD" w:rsidRDefault="00824370" w:rsidP="00610357">
      <w:pPr>
        <w:pStyle w:val="ListParagraph"/>
        <w:numPr>
          <w:ilvl w:val="0"/>
          <w:numId w:val="19"/>
        </w:numPr>
        <w:spacing w:before="120"/>
        <w:contextualSpacing w:val="0"/>
        <w:rPr>
          <w:lang w:val="sr-Cyrl-CS"/>
        </w:rPr>
      </w:pPr>
      <w:r w:rsidRPr="00814FAD">
        <w:rPr>
          <w:lang w:val="sr-Cyrl-CS"/>
        </w:rPr>
        <w:t>т</w:t>
      </w:r>
      <w:r w:rsidR="00933A39" w:rsidRPr="00814FAD">
        <w:rPr>
          <w:lang w:val="sr-Cyrl-CS"/>
        </w:rPr>
        <w:t>ехничка припрема за извођење нових прикључака при чему је вршен увиђај на терен</w:t>
      </w:r>
      <w:r w:rsidRPr="00814FAD">
        <w:rPr>
          <w:lang w:val="sr-Cyrl-CS"/>
        </w:rPr>
        <w:t>у, израђен предмјер и предрачун;</w:t>
      </w:r>
    </w:p>
    <w:p w:rsidR="00464E15" w:rsidRPr="00814FAD" w:rsidRDefault="00B05AA0" w:rsidP="00610357">
      <w:pPr>
        <w:pStyle w:val="ListParagraph"/>
        <w:numPr>
          <w:ilvl w:val="0"/>
          <w:numId w:val="19"/>
        </w:numPr>
        <w:spacing w:before="120"/>
        <w:contextualSpacing w:val="0"/>
        <w:rPr>
          <w:lang w:val="sr-Cyrl-CS"/>
        </w:rPr>
      </w:pPr>
      <w:r w:rsidRPr="00814FAD">
        <w:rPr>
          <w:lang w:val="sr-Cyrl-CS"/>
        </w:rPr>
        <w:t>урађено</w:t>
      </w:r>
      <w:r w:rsidR="00814FAD" w:rsidRPr="00814FAD">
        <w:rPr>
          <w:lang w:val="sr-Cyrl-CS"/>
        </w:rPr>
        <w:t>је укупно 4785</w:t>
      </w:r>
      <w:r w:rsidR="00464E15" w:rsidRPr="00814FAD">
        <w:t>m</w:t>
      </w:r>
      <w:r w:rsidR="00464E15" w:rsidRPr="00814FAD">
        <w:rPr>
          <w:lang w:val="sr-Cyrl-CS"/>
        </w:rPr>
        <w:t xml:space="preserve"> ПЕ водоводних линија пречника 50 </w:t>
      </w:r>
      <w:r w:rsidR="00464E15" w:rsidRPr="00814FAD">
        <w:t>mm</w:t>
      </w:r>
      <w:r w:rsidR="00464E15" w:rsidRPr="00814FAD">
        <w:rPr>
          <w:lang w:val="sr-Cyrl-CS"/>
        </w:rPr>
        <w:t xml:space="preserve">, 63 </w:t>
      </w:r>
      <w:r w:rsidR="00464E15" w:rsidRPr="00814FAD">
        <w:t>mm</w:t>
      </w:r>
      <w:r w:rsidR="00464E15" w:rsidRPr="00814FAD">
        <w:rPr>
          <w:lang w:val="sr-Cyrl-CS"/>
        </w:rPr>
        <w:t xml:space="preserve">, 90 </w:t>
      </w:r>
      <w:r w:rsidR="00464E15" w:rsidRPr="00814FAD">
        <w:t>mm</w:t>
      </w:r>
      <w:r w:rsidR="00814FAD" w:rsidRPr="00814FAD">
        <w:rPr>
          <w:lang/>
        </w:rPr>
        <w:t>,</w:t>
      </w:r>
      <w:r w:rsidR="00464E15" w:rsidRPr="00814FAD">
        <w:rPr>
          <w:lang w:val="sr-Cyrl-CS"/>
        </w:rPr>
        <w:t xml:space="preserve">110 </w:t>
      </w:r>
      <w:r w:rsidR="00464E15" w:rsidRPr="00814FAD">
        <w:t>mm</w:t>
      </w:r>
      <w:r w:rsidR="00814FAD" w:rsidRPr="00814FAD">
        <w:rPr>
          <w:lang/>
        </w:rPr>
        <w:t xml:space="preserve"> и 160мм</w:t>
      </w:r>
      <w:r w:rsidR="00464E15" w:rsidRPr="00814FAD">
        <w:rPr>
          <w:lang w:val="sr-Cyrl-CS"/>
        </w:rPr>
        <w:t>;</w:t>
      </w:r>
    </w:p>
    <w:p w:rsidR="00933A39" w:rsidRPr="00981C7F" w:rsidRDefault="00824370" w:rsidP="00610357">
      <w:pPr>
        <w:pStyle w:val="ListParagraph"/>
        <w:numPr>
          <w:ilvl w:val="0"/>
          <w:numId w:val="19"/>
        </w:numPr>
        <w:spacing w:before="120"/>
        <w:ind w:left="714" w:hanging="357"/>
        <w:contextualSpacing w:val="0"/>
        <w:rPr>
          <w:lang w:val="sr-Cyrl-CS"/>
        </w:rPr>
      </w:pPr>
      <w:r w:rsidRPr="00981C7F">
        <w:rPr>
          <w:lang w:val="sr-Cyrl-CS"/>
        </w:rPr>
        <w:t>н</w:t>
      </w:r>
      <w:r w:rsidR="00981C7F" w:rsidRPr="00981C7F">
        <w:rPr>
          <w:lang w:val="sr-Cyrl-CS"/>
        </w:rPr>
        <w:t>аплаћено је 250</w:t>
      </w:r>
      <w:r w:rsidR="00933A39" w:rsidRPr="00981C7F">
        <w:rPr>
          <w:lang w:val="sr-Cyrl-CS"/>
        </w:rPr>
        <w:t xml:space="preserve"> увиђаја за прикључак индивидуалних стамбених обје</w:t>
      </w:r>
      <w:r w:rsidR="00464E15" w:rsidRPr="00981C7F">
        <w:rPr>
          <w:lang w:val="sr-Cyrl-CS"/>
        </w:rPr>
        <w:t xml:space="preserve">ката на водоводну мрежу, </w:t>
      </w:r>
      <w:r w:rsidR="00981C7F" w:rsidRPr="00981C7F">
        <w:rPr>
          <w:lang/>
        </w:rPr>
        <w:t xml:space="preserve">43 </w:t>
      </w:r>
      <w:r w:rsidR="00981C7F" w:rsidRPr="00981C7F">
        <w:rPr>
          <w:lang/>
        </w:rPr>
        <w:t xml:space="preserve">увиђаја за дислокацију водомјера, </w:t>
      </w:r>
      <w:r w:rsidR="00981C7F" w:rsidRPr="00981C7F">
        <w:rPr>
          <w:lang w:val="sr-Cyrl-CS"/>
        </w:rPr>
        <w:t>16</w:t>
      </w:r>
      <w:r w:rsidR="00933A39" w:rsidRPr="00981C7F">
        <w:rPr>
          <w:lang w:val="sr-Cyrl-CS"/>
        </w:rPr>
        <w:t xml:space="preserve"> увиђаја за прикључак к</w:t>
      </w:r>
      <w:r w:rsidR="00E063DB" w:rsidRPr="00981C7F">
        <w:rPr>
          <w:lang w:val="sr-Cyrl-CS"/>
        </w:rPr>
        <w:t>о</w:t>
      </w:r>
      <w:r w:rsidR="00933A39" w:rsidRPr="00981C7F">
        <w:rPr>
          <w:lang w:val="sr-Cyrl-CS"/>
        </w:rPr>
        <w:t xml:space="preserve">лективних стамбених и стамбено – пословних објеката на </w:t>
      </w:r>
      <w:r w:rsidR="00933A39" w:rsidRPr="00981C7F">
        <w:rPr>
          <w:lang w:val="sr-Cyrl-CS"/>
        </w:rPr>
        <w:lastRenderedPageBreak/>
        <w:t>водоводну</w:t>
      </w:r>
      <w:r w:rsidR="00981C7F">
        <w:rPr>
          <w:lang w:val="sr-Cyrl-CS"/>
        </w:rPr>
        <w:t xml:space="preserve"> мрежу</w:t>
      </w:r>
      <w:r w:rsidR="00981C7F" w:rsidRPr="00981C7F">
        <w:rPr>
          <w:lang w:val="sr-Cyrl-CS"/>
        </w:rPr>
        <w:t>, 3 увиђаја за прикључак колективних стамбених и стамбено-пословн</w:t>
      </w:r>
      <w:r w:rsidR="00981C7F">
        <w:rPr>
          <w:lang w:val="sr-Cyrl-CS"/>
        </w:rPr>
        <w:t>их објеката на канализациону мре</w:t>
      </w:r>
      <w:r w:rsidR="00981C7F" w:rsidRPr="00981C7F">
        <w:rPr>
          <w:lang w:val="sr-Cyrl-CS"/>
        </w:rPr>
        <w:t xml:space="preserve">жу </w:t>
      </w:r>
      <w:r w:rsidR="00464E15" w:rsidRPr="00981C7F">
        <w:rPr>
          <w:lang w:val="sr-Cyrl-CS"/>
        </w:rPr>
        <w:t xml:space="preserve">и </w:t>
      </w:r>
      <w:r w:rsidR="00981C7F" w:rsidRPr="00981C7F">
        <w:rPr>
          <w:lang/>
        </w:rPr>
        <w:t>6</w:t>
      </w:r>
      <w:r w:rsidR="00933A39" w:rsidRPr="00981C7F">
        <w:rPr>
          <w:lang w:val="sr-Cyrl-CS"/>
        </w:rPr>
        <w:t xml:space="preserve"> увиђаја за прикључак индивидуалних стамбених </w:t>
      </w:r>
      <w:r w:rsidRPr="00981C7F">
        <w:rPr>
          <w:lang w:val="sr-Cyrl-CS"/>
        </w:rPr>
        <w:t>објеката на канализациону мрежу и</w:t>
      </w:r>
    </w:p>
    <w:p w:rsidR="00933A39" w:rsidRPr="0067065B" w:rsidRDefault="00824370" w:rsidP="00610357">
      <w:pPr>
        <w:pStyle w:val="ListParagraph"/>
        <w:numPr>
          <w:ilvl w:val="0"/>
          <w:numId w:val="19"/>
        </w:numPr>
        <w:spacing w:before="120"/>
        <w:contextualSpacing w:val="0"/>
        <w:rPr>
          <w:rFonts w:cs="Times New Roman"/>
        </w:rPr>
      </w:pPr>
      <w:r w:rsidRPr="00981C7F">
        <w:rPr>
          <w:lang w:val="sr-Cyrl-CS"/>
        </w:rPr>
        <w:t>н</w:t>
      </w:r>
      <w:r w:rsidR="00981C7F" w:rsidRPr="00981C7F">
        <w:rPr>
          <w:lang w:val="sr-Cyrl-CS"/>
        </w:rPr>
        <w:t>аплаћено је 289</w:t>
      </w:r>
      <w:r w:rsidR="00933A39" w:rsidRPr="00981C7F">
        <w:rPr>
          <w:lang w:val="sr-Cyrl-CS"/>
        </w:rPr>
        <w:t xml:space="preserve"> прикључака</w:t>
      </w:r>
      <w:r w:rsidR="00464E15" w:rsidRPr="00981C7F">
        <w:rPr>
          <w:lang w:val="sr-Cyrl-CS"/>
        </w:rPr>
        <w:t xml:space="preserve"> на водоводну мрежу</w:t>
      </w:r>
      <w:r w:rsidR="00933A39" w:rsidRPr="00981C7F">
        <w:rPr>
          <w:lang w:val="sr-Cyrl-CS"/>
        </w:rPr>
        <w:t xml:space="preserve"> за индивидуалне</w:t>
      </w:r>
      <w:r w:rsidR="00464E15" w:rsidRPr="00981C7F">
        <w:rPr>
          <w:lang w:val="sr-Cyrl-CS"/>
        </w:rPr>
        <w:t xml:space="preserve"> и пословне</w:t>
      </w:r>
      <w:r w:rsidR="00981C7F" w:rsidRPr="00981C7F">
        <w:rPr>
          <w:lang w:val="sr-Cyrl-CS"/>
        </w:rPr>
        <w:t xml:space="preserve"> објекте, 12 прикључака на канализациону мрежу за индивидуалне стамбене и пословне објекте, 17 прикључака за колективне стамбене и стамбено-пословне објекте на водоводну мрежу, 1 прикључак за колективне стамбене и стамбено-пословне објекте на фекалну канализациону мрежу и 5 прикључака на кишну канализациону мрежу. </w:t>
      </w:r>
    </w:p>
    <w:p w:rsidR="0067065B" w:rsidRPr="0067065B" w:rsidRDefault="0067065B" w:rsidP="0067065B">
      <w:pPr>
        <w:spacing w:before="120"/>
        <w:ind w:left="360"/>
        <w:rPr>
          <w:rFonts w:cs="Times New Roman"/>
        </w:rPr>
      </w:pPr>
    </w:p>
    <w:p w:rsidR="00546DA1" w:rsidRPr="00797DAC" w:rsidRDefault="00C7078F" w:rsidP="00912F12">
      <w:pPr>
        <w:pStyle w:val="Heading2"/>
        <w:spacing w:after="120"/>
        <w:contextualSpacing/>
        <w:jc w:val="both"/>
        <w:rPr>
          <w:rFonts w:cs="Times New Roman"/>
          <w:b w:val="0"/>
        </w:rPr>
      </w:pPr>
      <w:bookmarkStart w:id="17" w:name="_Toc1482815"/>
      <w:r w:rsidRPr="00797DAC">
        <w:rPr>
          <w:rFonts w:cs="Times New Roman"/>
          <w:b w:val="0"/>
          <w:lang w:val="sr-Latn-CS"/>
        </w:rPr>
        <w:t>4</w:t>
      </w:r>
      <w:r w:rsidR="00815EA0" w:rsidRPr="00797DAC">
        <w:rPr>
          <w:rFonts w:cs="Times New Roman"/>
          <w:b w:val="0"/>
          <w:lang w:val="sr-Latn-CS"/>
        </w:rPr>
        <w:t>.</w:t>
      </w:r>
      <w:r w:rsidR="00A63C40" w:rsidRPr="00797DAC">
        <w:rPr>
          <w:rFonts w:cs="Times New Roman"/>
          <w:b w:val="0"/>
        </w:rPr>
        <w:t>4</w:t>
      </w:r>
      <w:r w:rsidR="00DF7226" w:rsidRPr="00797DAC">
        <w:rPr>
          <w:rFonts w:cs="Times New Roman"/>
          <w:b w:val="0"/>
          <w:lang w:val="sr-Latn-CS"/>
        </w:rPr>
        <w:t>.</w:t>
      </w:r>
      <w:r w:rsidR="00DF7226" w:rsidRPr="00797DAC">
        <w:rPr>
          <w:rFonts w:cs="Times New Roman"/>
          <w:b w:val="0"/>
        </w:rPr>
        <w:t>4</w:t>
      </w:r>
      <w:r w:rsidR="006E399B" w:rsidRPr="00797DAC">
        <w:rPr>
          <w:rFonts w:cs="Times New Roman"/>
          <w:b w:val="0"/>
          <w:lang w:val="sr-Latn-CS"/>
        </w:rPr>
        <w:t>.</w:t>
      </w:r>
      <w:r w:rsidR="006E399B" w:rsidRPr="00797DAC">
        <w:rPr>
          <w:rFonts w:cs="Times New Roman"/>
          <w:b w:val="0"/>
          <w:lang w:val="sr-Cyrl-BA"/>
        </w:rPr>
        <w:tab/>
      </w:r>
      <w:r w:rsidR="0084710F" w:rsidRPr="00797DAC">
        <w:rPr>
          <w:rFonts w:cs="Times New Roman"/>
          <w:b w:val="0"/>
          <w:lang w:val="sr-Latn-CS"/>
        </w:rPr>
        <w:t xml:space="preserve">Служба за одржавање </w:t>
      </w:r>
      <w:r w:rsidR="00C40F30" w:rsidRPr="00797DAC">
        <w:rPr>
          <w:rFonts w:cs="Times New Roman"/>
          <w:b w:val="0"/>
          <w:lang w:val="sr-Latn-CS"/>
        </w:rPr>
        <w:t>цјевовода и изградњу во</w:t>
      </w:r>
      <w:r w:rsidR="00C40F30" w:rsidRPr="00797DAC">
        <w:rPr>
          <w:rFonts w:cs="Times New Roman"/>
          <w:b w:val="0"/>
        </w:rPr>
        <w:t>д</w:t>
      </w:r>
      <w:r w:rsidR="0084710F" w:rsidRPr="00797DAC">
        <w:rPr>
          <w:rFonts w:cs="Times New Roman"/>
          <w:b w:val="0"/>
          <w:lang w:val="sr-Latn-CS"/>
        </w:rPr>
        <w:t>оводне мреже</w:t>
      </w:r>
      <w:bookmarkEnd w:id="17"/>
    </w:p>
    <w:p w:rsidR="00641965" w:rsidRPr="00797DAC" w:rsidRDefault="00641965" w:rsidP="004A1359">
      <w:pPr>
        <w:autoSpaceDE w:val="0"/>
        <w:autoSpaceDN w:val="0"/>
        <w:adjustRightInd w:val="0"/>
        <w:rPr>
          <w:rFonts w:cs="Times New Roman"/>
          <w:szCs w:val="24"/>
        </w:rPr>
      </w:pPr>
      <w:r w:rsidRPr="00797DAC">
        <w:rPr>
          <w:rFonts w:cs="Times New Roman"/>
          <w:szCs w:val="24"/>
        </w:rPr>
        <w:t>У С</w:t>
      </w:r>
      <w:r w:rsidRPr="00797DAC">
        <w:rPr>
          <w:rFonts w:cs="Times New Roman"/>
          <w:szCs w:val="24"/>
          <w:lang w:val="sr-Cyrl-BA"/>
        </w:rPr>
        <w:t>лужби</w:t>
      </w:r>
      <w:r w:rsidRPr="00797DAC">
        <w:rPr>
          <w:rFonts w:cs="Times New Roman"/>
          <w:szCs w:val="24"/>
        </w:rPr>
        <w:t xml:space="preserve"> одржавања обављају се послови и задаци константног одржавања погонске</w:t>
      </w:r>
    </w:p>
    <w:p w:rsidR="00641965" w:rsidRPr="00797DAC" w:rsidRDefault="00641965" w:rsidP="004A1359">
      <w:pPr>
        <w:autoSpaceDE w:val="0"/>
        <w:autoSpaceDN w:val="0"/>
        <w:adjustRightInd w:val="0"/>
        <w:rPr>
          <w:rFonts w:cs="Times New Roman"/>
          <w:szCs w:val="24"/>
        </w:rPr>
      </w:pPr>
      <w:r w:rsidRPr="00797DAC">
        <w:rPr>
          <w:rFonts w:cs="Times New Roman"/>
          <w:szCs w:val="24"/>
        </w:rPr>
        <w:t>исправности и функционисања водоводног и канализационог система.</w:t>
      </w:r>
    </w:p>
    <w:p w:rsidR="00641965" w:rsidRPr="00797DAC" w:rsidRDefault="00641965" w:rsidP="00797DAC">
      <w:pPr>
        <w:spacing w:before="120"/>
        <w:rPr>
          <w:lang w:val="sr-Cyrl-BA"/>
        </w:rPr>
      </w:pPr>
      <w:r w:rsidRPr="00797DAC">
        <w:rPr>
          <w:lang w:val="sr-Cyrl-BA"/>
        </w:rPr>
        <w:t xml:space="preserve">Основне активности Службе за одржавање цјевовода и изградњу водоводне мреже односе се на спровођење превентивних активности у циљу спречавања настанка евентуалних кварова на мрежи као и интервенције које су усмјерене на отклањање истих.  </w:t>
      </w:r>
    </w:p>
    <w:p w:rsidR="00641965" w:rsidRPr="00797DAC" w:rsidRDefault="00641965" w:rsidP="00797DAC">
      <w:pPr>
        <w:tabs>
          <w:tab w:val="left" w:pos="720"/>
        </w:tabs>
        <w:spacing w:before="120"/>
        <w:rPr>
          <w:lang w:val="sr-Cyrl-CS"/>
        </w:rPr>
      </w:pPr>
      <w:r w:rsidRPr="00797DAC">
        <w:rPr>
          <w:lang w:val="sr-Cyrl-CS"/>
        </w:rPr>
        <w:t xml:space="preserve">Водоводну мрежу која је под режимом одржавања Службе одржавања чини око </w:t>
      </w:r>
      <w:r w:rsidR="002C59BC">
        <w:rPr>
          <w:lang/>
        </w:rPr>
        <w:t>651</w:t>
      </w:r>
      <w:r w:rsidRPr="00797DAC">
        <w:rPr>
          <w:lang w:val="sr-Latn-CS"/>
        </w:rPr>
        <w:t>km</w:t>
      </w:r>
      <w:r w:rsidR="002C59BC">
        <w:rPr>
          <w:lang w:val="sr-Cyrl-CS"/>
        </w:rPr>
        <w:t xml:space="preserve"> мреже и око 33.980</w:t>
      </w:r>
      <w:r w:rsidRPr="00797DAC">
        <w:rPr>
          <w:lang w:val="sr-Cyrl-CS"/>
        </w:rPr>
        <w:t xml:space="preserve"> прикључака. Цијели овај систем подијељен је на 10 рејона и то:</w:t>
      </w:r>
    </w:p>
    <w:p w:rsidR="00641965" w:rsidRPr="00797DAC" w:rsidRDefault="00641965" w:rsidP="00797DAC">
      <w:pPr>
        <w:numPr>
          <w:ilvl w:val="0"/>
          <w:numId w:val="40"/>
        </w:numPr>
        <w:spacing w:before="120"/>
        <w:rPr>
          <w:rFonts w:cs="Times New Roman"/>
          <w:lang w:val="sr-Cyrl-CS"/>
        </w:rPr>
      </w:pPr>
      <w:r w:rsidRPr="00797DAC">
        <w:rPr>
          <w:rFonts w:cs="Times New Roman"/>
          <w:lang w:val="sr-Cyrl-CS"/>
        </w:rPr>
        <w:t>рејон 1 – Јања;</w:t>
      </w:r>
    </w:p>
    <w:p w:rsidR="00641965" w:rsidRPr="00797DAC" w:rsidRDefault="00641965" w:rsidP="00797DAC">
      <w:pPr>
        <w:numPr>
          <w:ilvl w:val="0"/>
          <w:numId w:val="40"/>
        </w:numPr>
        <w:spacing w:before="120"/>
        <w:rPr>
          <w:rFonts w:cs="Times New Roman"/>
          <w:lang w:val="sr-Cyrl-CS"/>
        </w:rPr>
      </w:pPr>
      <w:r w:rsidRPr="00797DAC">
        <w:rPr>
          <w:rFonts w:cs="Times New Roman"/>
          <w:lang w:val="sr-Cyrl-CS"/>
        </w:rPr>
        <w:t>рејон 2 – Којчиновац, Глоговац и Љесковац;</w:t>
      </w:r>
    </w:p>
    <w:p w:rsidR="00641965" w:rsidRPr="00797DAC" w:rsidRDefault="00641965" w:rsidP="00797DAC">
      <w:pPr>
        <w:numPr>
          <w:ilvl w:val="0"/>
          <w:numId w:val="40"/>
        </w:numPr>
        <w:spacing w:before="120"/>
        <w:rPr>
          <w:rFonts w:cs="Times New Roman"/>
          <w:lang w:val="sr-Cyrl-CS"/>
        </w:rPr>
      </w:pPr>
      <w:r w:rsidRPr="00797DAC">
        <w:rPr>
          <w:rFonts w:cs="Times New Roman"/>
          <w:lang w:val="sr-Cyrl-CS"/>
        </w:rPr>
        <w:t>рејон 3 – Патковача, Пучиле и Голо Брдо;</w:t>
      </w:r>
    </w:p>
    <w:p w:rsidR="00641965" w:rsidRPr="00797DAC" w:rsidRDefault="00641965" w:rsidP="00797DAC">
      <w:pPr>
        <w:numPr>
          <w:ilvl w:val="0"/>
          <w:numId w:val="40"/>
        </w:numPr>
        <w:spacing w:before="120"/>
        <w:rPr>
          <w:rFonts w:cs="Times New Roman"/>
          <w:lang w:val="sr-Cyrl-CS"/>
        </w:rPr>
      </w:pPr>
      <w:r w:rsidRPr="00797DAC">
        <w:rPr>
          <w:rFonts w:cs="Times New Roman"/>
          <w:lang w:val="sr-Cyrl-CS"/>
        </w:rPr>
        <w:t>рејон 4 – Хасе (Старе и Нове);</w:t>
      </w:r>
    </w:p>
    <w:p w:rsidR="00641965" w:rsidRPr="00797DAC" w:rsidRDefault="00641965" w:rsidP="00797DAC">
      <w:pPr>
        <w:numPr>
          <w:ilvl w:val="0"/>
          <w:numId w:val="40"/>
        </w:numPr>
        <w:spacing w:before="120"/>
        <w:rPr>
          <w:rFonts w:cs="Times New Roman"/>
          <w:lang w:val="sr-Cyrl-CS"/>
        </w:rPr>
      </w:pPr>
      <w:r w:rsidRPr="00797DAC">
        <w:rPr>
          <w:rFonts w:cs="Times New Roman"/>
          <w:lang w:val="sr-Cyrl-CS"/>
        </w:rPr>
        <w:t>рејон 5 – Обарска и Црњелово;</w:t>
      </w:r>
    </w:p>
    <w:p w:rsidR="00641965" w:rsidRPr="00797DAC" w:rsidRDefault="00641965" w:rsidP="00797DAC">
      <w:pPr>
        <w:numPr>
          <w:ilvl w:val="0"/>
          <w:numId w:val="40"/>
        </w:numPr>
        <w:spacing w:before="120"/>
        <w:rPr>
          <w:rFonts w:cs="Times New Roman"/>
          <w:lang w:val="sr-Cyrl-CS"/>
        </w:rPr>
      </w:pPr>
      <w:r w:rsidRPr="00797DAC">
        <w:rPr>
          <w:rFonts w:cs="Times New Roman"/>
          <w:lang w:val="sr-Cyrl-CS"/>
        </w:rPr>
        <w:t>рејон 6 – Амајлије, Дворови и Попови;</w:t>
      </w:r>
    </w:p>
    <w:p w:rsidR="00641965" w:rsidRPr="00797DAC" w:rsidRDefault="00641965" w:rsidP="00797DAC">
      <w:pPr>
        <w:numPr>
          <w:ilvl w:val="0"/>
          <w:numId w:val="40"/>
        </w:numPr>
        <w:spacing w:before="120"/>
        <w:rPr>
          <w:rFonts w:cs="Times New Roman"/>
          <w:lang w:val="sr-Cyrl-CS"/>
        </w:rPr>
      </w:pPr>
      <w:r w:rsidRPr="00797DAC">
        <w:rPr>
          <w:rFonts w:cs="Times New Roman"/>
          <w:lang w:val="sr-Cyrl-CS"/>
        </w:rPr>
        <w:t>рејони 7, 8 и 9 – Град Бијељина и</w:t>
      </w:r>
    </w:p>
    <w:p w:rsidR="00641965" w:rsidRPr="00797DAC" w:rsidRDefault="00641965" w:rsidP="00797DAC">
      <w:pPr>
        <w:numPr>
          <w:ilvl w:val="0"/>
          <w:numId w:val="40"/>
        </w:numPr>
        <w:spacing w:before="120"/>
        <w:rPr>
          <w:rFonts w:cs="Times New Roman"/>
          <w:lang w:val="sr-Cyrl-CS"/>
        </w:rPr>
      </w:pPr>
      <w:r w:rsidRPr="00797DAC">
        <w:rPr>
          <w:rFonts w:cs="Times New Roman"/>
          <w:lang w:val="sr-Cyrl-CS"/>
        </w:rPr>
        <w:t>рејон 10 – „Сјеверни прстен“, Батковић, Велино село, Даздарево...</w:t>
      </w:r>
    </w:p>
    <w:p w:rsidR="00641965" w:rsidRPr="00797DAC" w:rsidRDefault="00641965" w:rsidP="00797DAC">
      <w:pPr>
        <w:spacing w:before="120"/>
        <w:rPr>
          <w:rFonts w:cs="Times New Roman"/>
          <w:lang w:val="sr-Cyrl-CS"/>
        </w:rPr>
      </w:pPr>
      <w:r w:rsidRPr="00797DAC">
        <w:rPr>
          <w:rFonts w:cs="Times New Roman"/>
          <w:lang w:val="sr-Cyrl-CS"/>
        </w:rPr>
        <w:t>Градске зоне (рејони 7, 8 и 9) су и даље „критичне“ области, што је сасвим разумљиво, ако се има у виду старост мреже, њена дужина као и број прикључака у овим зонама. Упоредо са изградњом канализационе мреже врши се реконструкција и водоводних инсталација тако да је за очекивати, да ће у неком будућем периоду, доћи до смањења броја интервенција у критичним зонама. И даље је највећи број кварова током  љетњих мјесеци, када је потрошња воде највећа.</w:t>
      </w:r>
    </w:p>
    <w:p w:rsidR="00641965" w:rsidRPr="00797DAC" w:rsidRDefault="00641965" w:rsidP="00797DAC">
      <w:pPr>
        <w:spacing w:before="120"/>
        <w:rPr>
          <w:rFonts w:eastAsia="Calibri" w:cs="Times New Roman"/>
        </w:rPr>
      </w:pPr>
      <w:r w:rsidRPr="00797DAC">
        <w:rPr>
          <w:rFonts w:eastAsia="Calibri" w:cs="Times New Roman"/>
          <w:lang w:val="sr-Cyrl-CS"/>
        </w:rPr>
        <w:t>Кварови у ш</w:t>
      </w:r>
      <w:r w:rsidR="002C59BC">
        <w:rPr>
          <w:rFonts w:eastAsia="Calibri" w:cs="Times New Roman"/>
          <w:lang w:val="sr-Cyrl-CS"/>
        </w:rPr>
        <w:t xml:space="preserve">ахтовима су најбројнији </w:t>
      </w:r>
      <w:r w:rsidRPr="00797DAC">
        <w:rPr>
          <w:rFonts w:eastAsia="Calibri" w:cs="Times New Roman"/>
          <w:lang w:val="sr-Cyrl-CS"/>
        </w:rPr>
        <w:t>и углавном се своде на поправку или замјену вентила као и замјену попуцалих поцинчаних цијеви (корозија).</w:t>
      </w:r>
    </w:p>
    <w:p w:rsidR="00641965" w:rsidRPr="002C59BC" w:rsidRDefault="002C59BC" w:rsidP="00797DAC">
      <w:pPr>
        <w:autoSpaceDE w:val="0"/>
        <w:autoSpaceDN w:val="0"/>
        <w:adjustRightInd w:val="0"/>
        <w:spacing w:before="120"/>
        <w:rPr>
          <w:rFonts w:cs="Times New Roman"/>
          <w:lang/>
        </w:rPr>
      </w:pPr>
      <w:r>
        <w:rPr>
          <w:rFonts w:cs="Times New Roman"/>
          <w:szCs w:val="24"/>
          <w:lang/>
        </w:rPr>
        <w:t xml:space="preserve">У 2019. години је забиљежено смањење броја кварова на прикључцима, и то са 675 колико их је било у 2018. години, на 523 у 2019. години. Кварови у шахту, на вентилима </w:t>
      </w:r>
      <w:r>
        <w:rPr>
          <w:rFonts w:cs="Times New Roman"/>
          <w:szCs w:val="24"/>
          <w:lang/>
        </w:rPr>
        <w:lastRenderedPageBreak/>
        <w:t xml:space="preserve">и хидрантима су на приближно истом нивоу као и у претходној години, док су кварови на цјевоводу повећани за око 11% у односу на претходну годину. </w:t>
      </w:r>
    </w:p>
    <w:p w:rsidR="00641965" w:rsidRPr="00797DAC" w:rsidRDefault="00641965" w:rsidP="00797DAC">
      <w:pPr>
        <w:spacing w:before="120"/>
        <w:rPr>
          <w:lang w:val="sr-Cyrl-CS"/>
        </w:rPr>
      </w:pPr>
      <w:r w:rsidRPr="00797DAC">
        <w:rPr>
          <w:lang w:val="sr-Cyrl-CS"/>
        </w:rPr>
        <w:t xml:space="preserve">Такође, у току посматраног периода положено је и </w:t>
      </w:r>
      <w:r w:rsidR="002C59BC">
        <w:rPr>
          <w:lang w:val="sr-Cyrl-BA"/>
        </w:rPr>
        <w:t>4.725</w:t>
      </w:r>
      <w:r w:rsidRPr="00797DAC">
        <w:rPr>
          <w:lang w:val="sr-Latn-CS"/>
        </w:rPr>
        <w:t>m</w:t>
      </w:r>
      <w:r w:rsidRPr="00797DAC">
        <w:rPr>
          <w:lang w:val="sr-Cyrl-CS"/>
        </w:rPr>
        <w:t xml:space="preserve"> цјевовода различитих </w:t>
      </w:r>
      <w:r w:rsidR="00904515" w:rsidRPr="00797DAC">
        <w:rPr>
          <w:lang w:val="sr-Cyrl-CS"/>
        </w:rPr>
        <w:t xml:space="preserve">профила, што је у односу </w:t>
      </w:r>
      <w:r w:rsidR="002C59BC">
        <w:rPr>
          <w:lang w:val="sr-Cyrl-CS"/>
        </w:rPr>
        <w:t>на 2018. годину</w:t>
      </w:r>
      <w:r w:rsidR="00904515" w:rsidRPr="00797DAC">
        <w:rPr>
          <w:lang w:val="sr-Cyrl-CS"/>
        </w:rPr>
        <w:t xml:space="preserve"> смањење</w:t>
      </w:r>
      <w:r w:rsidR="00C3266F" w:rsidRPr="00797DAC">
        <w:rPr>
          <w:lang w:val="sr-Cyrl-CS"/>
        </w:rPr>
        <w:t xml:space="preserve"> за </w:t>
      </w:r>
      <w:r w:rsidR="002C59BC">
        <w:rPr>
          <w:lang w:val="sr-Cyrl-CS"/>
        </w:rPr>
        <w:t>око 28</w:t>
      </w:r>
      <w:r w:rsidRPr="00797DAC">
        <w:rPr>
          <w:lang w:val="sr-Cyrl-CS"/>
        </w:rPr>
        <w:t xml:space="preserve">%. </w:t>
      </w:r>
    </w:p>
    <w:p w:rsidR="00B41670" w:rsidRPr="00797DAC" w:rsidRDefault="00641965" w:rsidP="00797DAC">
      <w:pPr>
        <w:autoSpaceDE w:val="0"/>
        <w:autoSpaceDN w:val="0"/>
        <w:adjustRightInd w:val="0"/>
        <w:spacing w:before="120"/>
        <w:rPr>
          <w:rFonts w:cs="Times New Roman"/>
        </w:rPr>
      </w:pPr>
      <w:r w:rsidRPr="00797DAC">
        <w:rPr>
          <w:rFonts w:cs="Times New Roman"/>
          <w:lang w:val="sr-Cyrl-CS"/>
        </w:rPr>
        <w:t>У оквиру механичарске радионице обављане су активности у складу са тренутном ситуацијом, односно сходно потребама које су везане за редовне сервисе и ванредне поправке на возном парку Друштва, а односе се на аутомобиле, теретна возила, машине и уређаје.</w:t>
      </w:r>
    </w:p>
    <w:p w:rsidR="00BF4EAD" w:rsidRPr="008149F6" w:rsidRDefault="00BF4EAD" w:rsidP="00797DAC">
      <w:pPr>
        <w:autoSpaceDE w:val="0"/>
        <w:autoSpaceDN w:val="0"/>
        <w:adjustRightInd w:val="0"/>
        <w:spacing w:before="120"/>
        <w:rPr>
          <w:rFonts w:cs="Times New Roman"/>
          <w:highlight w:val="yellow"/>
        </w:rPr>
      </w:pPr>
    </w:p>
    <w:p w:rsidR="00A17B57" w:rsidRPr="00F40574" w:rsidRDefault="00C7078F" w:rsidP="00912F12">
      <w:pPr>
        <w:pStyle w:val="Heading2"/>
        <w:spacing w:after="120"/>
        <w:contextualSpacing/>
        <w:jc w:val="both"/>
        <w:rPr>
          <w:rFonts w:cs="Times New Roman"/>
          <w:b w:val="0"/>
          <w:lang w:val="sr-Cyrl-CS"/>
        </w:rPr>
      </w:pPr>
      <w:bookmarkStart w:id="18" w:name="_Toc1482816"/>
      <w:r w:rsidRPr="00F40574">
        <w:rPr>
          <w:rFonts w:cs="Times New Roman"/>
          <w:b w:val="0"/>
          <w:lang w:val="sr-Latn-CS"/>
        </w:rPr>
        <w:t>4</w:t>
      </w:r>
      <w:r w:rsidR="00815EA0" w:rsidRPr="00F40574">
        <w:rPr>
          <w:rFonts w:cs="Times New Roman"/>
          <w:b w:val="0"/>
          <w:lang w:val="sr-Latn-CS"/>
        </w:rPr>
        <w:t>.</w:t>
      </w:r>
      <w:r w:rsidR="00A63C40" w:rsidRPr="00F40574">
        <w:rPr>
          <w:rFonts w:cs="Times New Roman"/>
          <w:b w:val="0"/>
        </w:rPr>
        <w:t>4</w:t>
      </w:r>
      <w:r w:rsidR="006E399B" w:rsidRPr="00F40574">
        <w:rPr>
          <w:rFonts w:cs="Times New Roman"/>
          <w:b w:val="0"/>
          <w:lang w:val="sr-Latn-CS"/>
        </w:rPr>
        <w:t>.5.</w:t>
      </w:r>
      <w:r w:rsidR="006E399B" w:rsidRPr="00F40574">
        <w:rPr>
          <w:rFonts w:cs="Times New Roman"/>
          <w:b w:val="0"/>
          <w:lang w:val="sr-Cyrl-BA"/>
        </w:rPr>
        <w:tab/>
      </w:r>
      <w:r w:rsidR="0084710F" w:rsidRPr="00F40574">
        <w:rPr>
          <w:rFonts w:cs="Times New Roman"/>
          <w:b w:val="0"/>
          <w:lang w:val="sr-Cyrl-CS"/>
        </w:rPr>
        <w:t>Служба</w:t>
      </w:r>
      <w:r w:rsidR="00754303" w:rsidRPr="00F40574">
        <w:rPr>
          <w:rFonts w:cs="Times New Roman"/>
          <w:b w:val="0"/>
          <w:lang w:val="sr-Cyrl-CS"/>
        </w:rPr>
        <w:t xml:space="preserve"> за лабораторију и лабораторијске послове</w:t>
      </w:r>
      <w:bookmarkEnd w:id="18"/>
    </w:p>
    <w:p w:rsidR="0025633A" w:rsidRPr="00F40574" w:rsidRDefault="0025633A" w:rsidP="00F40574">
      <w:pPr>
        <w:pStyle w:val="Header"/>
        <w:spacing w:before="120"/>
        <w:rPr>
          <w:rFonts w:cs="Times New Roman"/>
          <w:lang w:val="sr-Cyrl-CS"/>
        </w:rPr>
      </w:pPr>
      <w:r w:rsidRPr="00F40574">
        <w:rPr>
          <w:rFonts w:cs="Times New Roman"/>
          <w:lang w:val="sr-Cyrl-CS"/>
        </w:rPr>
        <w:t>Основне физичко – хе</w:t>
      </w:r>
      <w:r w:rsidR="00F40574" w:rsidRPr="00F40574">
        <w:rPr>
          <w:rFonts w:cs="Times New Roman"/>
          <w:lang w:val="sr-Cyrl-CS"/>
        </w:rPr>
        <w:t xml:space="preserve">мијске и микробиолошке анализе </w:t>
      </w:r>
      <w:r w:rsidRPr="00F40574">
        <w:rPr>
          <w:rFonts w:cs="Times New Roman"/>
          <w:lang w:val="sr-Cyrl-CS"/>
        </w:rPr>
        <w:t>обављају се у интерној лабораторији А.Д. „Водовод и канализација“ Бијељина</w:t>
      </w:r>
      <w:r w:rsidR="008F2827" w:rsidRPr="00F40574">
        <w:rPr>
          <w:rFonts w:cs="Times New Roman"/>
          <w:lang w:val="sr-Cyrl-CS"/>
        </w:rPr>
        <w:t>.</w:t>
      </w:r>
    </w:p>
    <w:p w:rsidR="0025633A" w:rsidRPr="00F40574" w:rsidRDefault="0025633A" w:rsidP="00F40574">
      <w:pPr>
        <w:pStyle w:val="Header"/>
        <w:spacing w:before="120"/>
        <w:rPr>
          <w:rFonts w:cs="Times New Roman"/>
          <w:lang w:val="sr-Cyrl-CS"/>
        </w:rPr>
      </w:pPr>
      <w:r w:rsidRPr="00F40574">
        <w:rPr>
          <w:rFonts w:cs="Times New Roman"/>
          <w:szCs w:val="24"/>
        </w:rPr>
        <w:t>С</w:t>
      </w:r>
      <w:r w:rsidRPr="00F40574">
        <w:rPr>
          <w:rFonts w:cs="Times New Roman"/>
          <w:szCs w:val="24"/>
          <w:lang w:val="sr-Cyrl-BA"/>
        </w:rPr>
        <w:t>лужба за лабораторију и лабораторијске послове</w:t>
      </w:r>
      <w:r w:rsidR="00F40574" w:rsidRPr="00F40574">
        <w:rPr>
          <w:rFonts w:cs="Times New Roman"/>
          <w:szCs w:val="24"/>
          <w:lang w:val="sr-Cyrl-BA"/>
        </w:rPr>
        <w:t xml:space="preserve"> je </w:t>
      </w:r>
      <w:r w:rsidRPr="00F40574">
        <w:rPr>
          <w:rFonts w:cs="Times New Roman"/>
          <w:szCs w:val="24"/>
        </w:rPr>
        <w:t>у</w:t>
      </w:r>
      <w:r w:rsidR="008F2827" w:rsidRPr="00F40574">
        <w:rPr>
          <w:rFonts w:cs="Times New Roman"/>
          <w:szCs w:val="24"/>
          <w:lang w:val="sr-Cyrl-BA"/>
        </w:rPr>
        <w:t xml:space="preserve"> току </w:t>
      </w:r>
      <w:r w:rsidRPr="00F40574">
        <w:rPr>
          <w:rFonts w:cs="Times New Roman"/>
          <w:szCs w:val="24"/>
        </w:rPr>
        <w:t>201</w:t>
      </w:r>
      <w:r w:rsidR="00F40574" w:rsidRPr="00F40574">
        <w:rPr>
          <w:rFonts w:cs="Times New Roman"/>
          <w:szCs w:val="24"/>
          <w:lang w:val="sr-Cyrl-BA"/>
        </w:rPr>
        <w:t>9</w:t>
      </w:r>
      <w:r w:rsidRPr="00F40574">
        <w:rPr>
          <w:rFonts w:cs="Times New Roman"/>
          <w:szCs w:val="24"/>
        </w:rPr>
        <w:t xml:space="preserve">. </w:t>
      </w:r>
      <w:r w:rsidR="00F40574" w:rsidRPr="00F40574">
        <w:rPr>
          <w:rFonts w:cs="Times New Roman"/>
          <w:szCs w:val="24"/>
          <w:lang w:val="sr-Cyrl-BA"/>
        </w:rPr>
        <w:t>g</w:t>
      </w:r>
      <w:r w:rsidRPr="00F40574">
        <w:rPr>
          <w:rFonts w:cs="Times New Roman"/>
          <w:szCs w:val="24"/>
        </w:rPr>
        <w:t>один</w:t>
      </w:r>
      <w:r w:rsidR="00F40574" w:rsidRPr="00F40574">
        <w:rPr>
          <w:rFonts w:cs="Times New Roman"/>
          <w:szCs w:val="24"/>
          <w:lang w:val="sr-Cyrl-BA"/>
        </w:rPr>
        <w:t xml:space="preserve">е </w:t>
      </w:r>
      <w:r w:rsidR="00F40574" w:rsidRPr="00F40574">
        <w:rPr>
          <w:rFonts w:cs="Times New Roman"/>
          <w:szCs w:val="24"/>
        </w:rPr>
        <w:t xml:space="preserve">свакодневнo </w:t>
      </w:r>
      <w:r w:rsidRPr="00F40574">
        <w:rPr>
          <w:rFonts w:cs="Times New Roman"/>
          <w:szCs w:val="24"/>
        </w:rPr>
        <w:t>обавља</w:t>
      </w:r>
      <w:r w:rsidRPr="00F40574">
        <w:rPr>
          <w:rFonts w:cs="Times New Roman"/>
          <w:szCs w:val="24"/>
          <w:lang w:val="sr-Cyrl-BA"/>
        </w:rPr>
        <w:t xml:space="preserve">ла </w:t>
      </w:r>
      <w:r w:rsidRPr="00F40574">
        <w:rPr>
          <w:rFonts w:cs="Times New Roman"/>
          <w:szCs w:val="24"/>
        </w:rPr>
        <w:t>хемијске и микробиолошкеанализесирове воде</w:t>
      </w:r>
      <w:r w:rsidRPr="00F40574">
        <w:rPr>
          <w:rFonts w:cs="Times New Roman"/>
          <w:szCs w:val="24"/>
          <w:lang w:val="sr-Cyrl-BA"/>
        </w:rPr>
        <w:t xml:space="preserve"> према дефинисаном плану који </w:t>
      </w:r>
      <w:r w:rsidR="008F2827" w:rsidRPr="00F40574">
        <w:rPr>
          <w:rFonts w:cs="Times New Roman"/>
          <w:szCs w:val="24"/>
          <w:lang w:val="sr-Cyrl-BA"/>
        </w:rPr>
        <w:t>предвиђа свакодневно</w:t>
      </w:r>
      <w:r w:rsidR="00CF1E1F" w:rsidRPr="00F40574">
        <w:rPr>
          <w:rFonts w:cs="Times New Roman"/>
          <w:szCs w:val="24"/>
          <w:lang w:val="sr-Cyrl-BA"/>
        </w:rPr>
        <w:t xml:space="preserve"> узима</w:t>
      </w:r>
      <w:r w:rsidRPr="00F40574">
        <w:rPr>
          <w:rFonts w:cs="Times New Roman"/>
          <w:szCs w:val="24"/>
          <w:lang w:val="sr-Cyrl-BA"/>
        </w:rPr>
        <w:t xml:space="preserve">ње 8 узорака из дистрибутивне мреже, 2 узорка из бунара који су у функцији, </w:t>
      </w:r>
      <w:r w:rsidRPr="00F40574">
        <w:rPr>
          <w:rFonts w:cs="Times New Roman"/>
          <w:lang w:val="sr-Cyrl-CS"/>
        </w:rPr>
        <w:t>испирање мреже, као и контролу концентрације резидуалног хлора узорака воде узетих из хлорне станице (</w:t>
      </w:r>
      <w:r w:rsidR="003A2E3C" w:rsidRPr="00F40574">
        <w:rPr>
          <w:rFonts w:cs="Times New Roman"/>
          <w:lang w:val="sr-Cyrl-CS"/>
        </w:rPr>
        <w:t>три пута у року од осам сати</w:t>
      </w:r>
      <w:r w:rsidRPr="00F40574">
        <w:rPr>
          <w:rFonts w:cs="Times New Roman"/>
          <w:lang w:val="sr-Cyrl-CS"/>
        </w:rPr>
        <w:t>).</w:t>
      </w:r>
    </w:p>
    <w:p w:rsidR="0025633A" w:rsidRPr="00F40574" w:rsidRDefault="0025633A" w:rsidP="00F40574">
      <w:pPr>
        <w:pStyle w:val="Header"/>
        <w:spacing w:before="120"/>
        <w:rPr>
          <w:rFonts w:cs="Times New Roman"/>
          <w:lang w:val="sr-Cyrl-CS"/>
        </w:rPr>
      </w:pPr>
      <w:r w:rsidRPr="00F40574">
        <w:rPr>
          <w:rFonts w:cs="Times New Roman"/>
          <w:lang w:val="sr-Cyrl-CS"/>
        </w:rPr>
        <w:t>Број и врста узорковања које су спроведене у</w:t>
      </w:r>
      <w:r w:rsidR="00F40574" w:rsidRPr="00F40574">
        <w:rPr>
          <w:rFonts w:cs="Times New Roman"/>
          <w:lang w:val="sr-Cyrl-CS"/>
        </w:rPr>
        <w:t xml:space="preserve"> посматраном периоду 2019</w:t>
      </w:r>
      <w:r w:rsidRPr="00F40574">
        <w:rPr>
          <w:rFonts w:cs="Times New Roman"/>
          <w:lang w:val="sr-Cyrl-CS"/>
        </w:rPr>
        <w:t>. године,  се односи на сљедеће:</w:t>
      </w:r>
    </w:p>
    <w:p w:rsidR="0025633A" w:rsidRPr="00F40574" w:rsidRDefault="00F40574" w:rsidP="00F40574">
      <w:pPr>
        <w:pStyle w:val="Header"/>
        <w:numPr>
          <w:ilvl w:val="0"/>
          <w:numId w:val="7"/>
        </w:numPr>
        <w:spacing w:before="120"/>
        <w:rPr>
          <w:rFonts w:cs="Times New Roman"/>
          <w:lang w:val="sr-Cyrl-CS"/>
        </w:rPr>
      </w:pPr>
      <w:r w:rsidRPr="00F40574">
        <w:rPr>
          <w:rFonts w:cs="Times New Roman"/>
          <w:lang w:val="sr-Cyrl-CS"/>
        </w:rPr>
        <w:t>602 анализe</w:t>
      </w:r>
      <w:r w:rsidR="0025633A" w:rsidRPr="00F40574">
        <w:rPr>
          <w:rFonts w:cs="Times New Roman"/>
          <w:lang w:val="sr-Cyrl-CS"/>
        </w:rPr>
        <w:t xml:space="preserve"> узорака воде узетих из бунара;</w:t>
      </w:r>
    </w:p>
    <w:p w:rsidR="0025633A" w:rsidRPr="00F40574" w:rsidRDefault="00F40574" w:rsidP="00F40574">
      <w:pPr>
        <w:pStyle w:val="Header"/>
        <w:numPr>
          <w:ilvl w:val="0"/>
          <w:numId w:val="7"/>
        </w:numPr>
        <w:spacing w:before="120"/>
        <w:rPr>
          <w:rFonts w:cs="Times New Roman"/>
          <w:lang w:val="sr-Cyrl-CS"/>
        </w:rPr>
      </w:pPr>
      <w:r w:rsidRPr="00F40574">
        <w:rPr>
          <w:rFonts w:cs="Times New Roman"/>
          <w:lang w:val="sr-Cyrl-CS"/>
        </w:rPr>
        <w:t>1966</w:t>
      </w:r>
      <w:r w:rsidR="003A2E3C" w:rsidRPr="00F40574">
        <w:rPr>
          <w:rFonts w:cs="Times New Roman"/>
          <w:lang w:val="sr-Cyrl-CS"/>
        </w:rPr>
        <w:t>анализа</w:t>
      </w:r>
      <w:r w:rsidR="0025633A" w:rsidRPr="00F40574">
        <w:rPr>
          <w:rFonts w:cs="Times New Roman"/>
          <w:lang w:val="sr-Cyrl-CS"/>
        </w:rPr>
        <w:t xml:space="preserve"> узорака воде узетих из дистрибутивне мреже;</w:t>
      </w:r>
    </w:p>
    <w:p w:rsidR="0025633A" w:rsidRPr="00F40574" w:rsidRDefault="00F40574" w:rsidP="00F40574">
      <w:pPr>
        <w:pStyle w:val="Header"/>
        <w:numPr>
          <w:ilvl w:val="0"/>
          <w:numId w:val="7"/>
        </w:numPr>
        <w:spacing w:before="120"/>
        <w:rPr>
          <w:rFonts w:cs="Times New Roman"/>
          <w:lang w:val="sr-Cyrl-CS"/>
        </w:rPr>
      </w:pPr>
      <w:r w:rsidRPr="00F40574">
        <w:rPr>
          <w:rFonts w:cs="Times New Roman"/>
          <w:lang w:val="sr-Cyrl-CS"/>
        </w:rPr>
        <w:t>31</w:t>
      </w:r>
      <w:r w:rsidR="0025633A" w:rsidRPr="00F40574">
        <w:rPr>
          <w:rFonts w:cs="Times New Roman"/>
          <w:lang w:val="sr-Cyrl-CS"/>
        </w:rPr>
        <w:t xml:space="preserve"> испирања и анализа  пијезометара;</w:t>
      </w:r>
    </w:p>
    <w:p w:rsidR="0025633A" w:rsidRPr="00F40574" w:rsidRDefault="00036134" w:rsidP="00F40574">
      <w:pPr>
        <w:pStyle w:val="Header"/>
        <w:numPr>
          <w:ilvl w:val="0"/>
          <w:numId w:val="7"/>
        </w:numPr>
        <w:spacing w:before="120"/>
        <w:rPr>
          <w:rFonts w:cs="Times New Roman"/>
          <w:lang w:val="sr-Cyrl-CS"/>
        </w:rPr>
      </w:pPr>
      <w:r w:rsidRPr="00F40574">
        <w:rPr>
          <w:rFonts w:cs="Times New Roman"/>
          <w:lang w:val="sr-Cyrl-CS"/>
        </w:rPr>
        <w:t>21 испирање</w:t>
      </w:r>
      <w:r w:rsidR="0025633A" w:rsidRPr="00F40574">
        <w:rPr>
          <w:rFonts w:cs="Times New Roman"/>
          <w:lang w:val="sr-Cyrl-CS"/>
        </w:rPr>
        <w:t xml:space="preserve"> и анализа мртвих слојева бунара;</w:t>
      </w:r>
    </w:p>
    <w:p w:rsidR="00036134" w:rsidRPr="00F40574" w:rsidRDefault="00F40574" w:rsidP="00F40574">
      <w:pPr>
        <w:pStyle w:val="Header"/>
        <w:numPr>
          <w:ilvl w:val="0"/>
          <w:numId w:val="7"/>
        </w:numPr>
        <w:spacing w:before="120"/>
        <w:rPr>
          <w:rFonts w:cs="Times New Roman"/>
          <w:lang w:val="sr-Cyrl-CS"/>
        </w:rPr>
      </w:pPr>
      <w:r w:rsidRPr="00F40574">
        <w:rPr>
          <w:rFonts w:cs="Times New Roman"/>
          <w:lang w:val="sr-Cyrl-CS"/>
        </w:rPr>
        <w:t xml:space="preserve">17 </w:t>
      </w:r>
      <w:r w:rsidRPr="00F40574">
        <w:rPr>
          <w:rFonts w:cs="Times New Roman"/>
          <w:lang/>
        </w:rPr>
        <w:t xml:space="preserve">исприрања и анализа мртвих слојева бунара; </w:t>
      </w:r>
    </w:p>
    <w:p w:rsidR="0025633A" w:rsidRPr="00F40574" w:rsidRDefault="00F40574" w:rsidP="00F40574">
      <w:pPr>
        <w:pStyle w:val="Header"/>
        <w:numPr>
          <w:ilvl w:val="0"/>
          <w:numId w:val="7"/>
        </w:numPr>
        <w:spacing w:before="120"/>
        <w:rPr>
          <w:rFonts w:cs="Times New Roman"/>
          <w:lang w:val="sr-Cyrl-CS"/>
        </w:rPr>
      </w:pPr>
      <w:r w:rsidRPr="00F40574">
        <w:rPr>
          <w:rFonts w:cs="Times New Roman"/>
          <w:lang w:val="sr-Cyrl-CS"/>
        </w:rPr>
        <w:t>33 дезинфекције</w:t>
      </w:r>
      <w:r w:rsidR="0025633A" w:rsidRPr="00F40574">
        <w:rPr>
          <w:rFonts w:cs="Times New Roman"/>
          <w:lang w:val="sr-Cyrl-CS"/>
        </w:rPr>
        <w:t xml:space="preserve"> водоводних инсталација стамбених</w:t>
      </w:r>
      <w:r w:rsidR="00036134" w:rsidRPr="00F40574">
        <w:rPr>
          <w:rFonts w:cs="Times New Roman"/>
          <w:lang w:val="sr-Cyrl-CS"/>
        </w:rPr>
        <w:t xml:space="preserve"> и пословних</w:t>
      </w:r>
      <w:r w:rsidR="0025633A" w:rsidRPr="00F40574">
        <w:rPr>
          <w:rFonts w:cs="Times New Roman"/>
          <w:lang w:val="sr-Cyrl-CS"/>
        </w:rPr>
        <w:t xml:space="preserve"> објеката;</w:t>
      </w:r>
    </w:p>
    <w:p w:rsidR="0025633A" w:rsidRPr="00F40574" w:rsidRDefault="00F40574" w:rsidP="00F40574">
      <w:pPr>
        <w:pStyle w:val="Header"/>
        <w:numPr>
          <w:ilvl w:val="0"/>
          <w:numId w:val="7"/>
        </w:numPr>
        <w:spacing w:before="120"/>
        <w:rPr>
          <w:rFonts w:cs="Times New Roman"/>
          <w:lang w:val="sr-Cyrl-CS"/>
        </w:rPr>
      </w:pPr>
      <w:r w:rsidRPr="00F40574">
        <w:rPr>
          <w:rFonts w:cs="Times New Roman"/>
          <w:lang w:val="sr-Cyrl-CS"/>
        </w:rPr>
        <w:t xml:space="preserve">49 </w:t>
      </w:r>
      <w:r w:rsidR="0025633A" w:rsidRPr="00F40574">
        <w:rPr>
          <w:rFonts w:cs="Times New Roman"/>
          <w:lang w:val="sr-Cyrl-CS"/>
        </w:rPr>
        <w:t>дезинфекција новоизграђених</w:t>
      </w:r>
      <w:r w:rsidRPr="00F40574">
        <w:rPr>
          <w:rFonts w:cs="Times New Roman"/>
          <w:lang w:val="sr-Cyrl-CS"/>
        </w:rPr>
        <w:t xml:space="preserve"> цјевовода и прикључних водова;</w:t>
      </w:r>
    </w:p>
    <w:p w:rsidR="0025633A" w:rsidRPr="00F40574" w:rsidRDefault="00F40574" w:rsidP="00F40574">
      <w:pPr>
        <w:pStyle w:val="Header"/>
        <w:numPr>
          <w:ilvl w:val="0"/>
          <w:numId w:val="7"/>
        </w:numPr>
        <w:spacing w:before="120"/>
        <w:rPr>
          <w:rFonts w:cs="Times New Roman"/>
          <w:lang w:val="sr-Cyrl-CS"/>
        </w:rPr>
      </w:pPr>
      <w:r w:rsidRPr="00F40574">
        <w:rPr>
          <w:rFonts w:cs="Times New Roman"/>
          <w:lang w:val="sr-Cyrl-CS"/>
        </w:rPr>
        <w:t>858</w:t>
      </w:r>
      <w:r w:rsidR="0025633A" w:rsidRPr="00F40574">
        <w:rPr>
          <w:rFonts w:cs="Times New Roman"/>
          <w:lang w:val="sr-Cyrl-CS"/>
        </w:rPr>
        <w:t xml:space="preserve"> испирања дистрибутивне мреже (крајеви дистрибутивне мреже);</w:t>
      </w:r>
    </w:p>
    <w:p w:rsidR="0025633A" w:rsidRPr="00F40574" w:rsidRDefault="00F40574" w:rsidP="00F40574">
      <w:pPr>
        <w:pStyle w:val="Header"/>
        <w:numPr>
          <w:ilvl w:val="0"/>
          <w:numId w:val="7"/>
        </w:numPr>
        <w:spacing w:before="120"/>
        <w:rPr>
          <w:rFonts w:cs="Times New Roman"/>
          <w:lang w:val="sr-Cyrl-CS"/>
        </w:rPr>
      </w:pPr>
      <w:r w:rsidRPr="00F40574">
        <w:rPr>
          <w:rFonts w:cs="Times New Roman"/>
          <w:lang w:val="sr-Cyrl-CS"/>
        </w:rPr>
        <w:t>6255</w:t>
      </w:r>
      <w:r w:rsidR="0025633A" w:rsidRPr="00F40574">
        <w:rPr>
          <w:rFonts w:cs="Times New Roman"/>
          <w:lang w:val="sr-Cyrl-CS"/>
        </w:rPr>
        <w:t xml:space="preserve"> анализа на резидуални хлор, узорци воде узети из хлорне станице;</w:t>
      </w:r>
    </w:p>
    <w:p w:rsidR="0025633A" w:rsidRPr="00F40574" w:rsidRDefault="00F40574" w:rsidP="00F40574">
      <w:pPr>
        <w:pStyle w:val="Header"/>
        <w:numPr>
          <w:ilvl w:val="0"/>
          <w:numId w:val="7"/>
        </w:numPr>
        <w:spacing w:before="120"/>
        <w:rPr>
          <w:rFonts w:cs="Times New Roman"/>
          <w:lang w:val="sr-Cyrl-CS"/>
        </w:rPr>
      </w:pPr>
      <w:r w:rsidRPr="00F40574">
        <w:rPr>
          <w:rFonts w:cs="Times New Roman"/>
          <w:lang w:val="sr-Cyrl-CS"/>
        </w:rPr>
        <w:t xml:space="preserve">664 </w:t>
      </w:r>
      <w:r w:rsidR="00036134" w:rsidRPr="00F40574">
        <w:rPr>
          <w:rFonts w:cs="Times New Roman"/>
          <w:lang w:val="sr-Cyrl-CS"/>
        </w:rPr>
        <w:t>анализа</w:t>
      </w:r>
      <w:r w:rsidR="0025633A" w:rsidRPr="00F40574">
        <w:rPr>
          <w:rFonts w:cs="Times New Roman"/>
          <w:lang w:val="sr-Cyrl-CS"/>
        </w:rPr>
        <w:t>микробиолошких узорака узетих након дезинфекције новоизграђених цјевовода и дезинфекције водоводних инсталација стамбених</w:t>
      </w:r>
      <w:r w:rsidR="00036134" w:rsidRPr="00F40574">
        <w:rPr>
          <w:rFonts w:cs="Times New Roman"/>
          <w:lang w:val="sr-Cyrl-CS"/>
        </w:rPr>
        <w:t xml:space="preserve"> и пословних</w:t>
      </w:r>
      <w:r w:rsidR="0025633A" w:rsidRPr="00F40574">
        <w:rPr>
          <w:rFonts w:cs="Times New Roman"/>
          <w:lang w:val="sr-Cyrl-CS"/>
        </w:rPr>
        <w:t xml:space="preserve"> објеката и</w:t>
      </w:r>
    </w:p>
    <w:p w:rsidR="00036134" w:rsidRPr="00F40574" w:rsidRDefault="00F40574" w:rsidP="00F40574">
      <w:pPr>
        <w:pStyle w:val="Header"/>
        <w:numPr>
          <w:ilvl w:val="0"/>
          <w:numId w:val="7"/>
        </w:numPr>
        <w:spacing w:before="120"/>
        <w:rPr>
          <w:rFonts w:cs="Times New Roman"/>
          <w:lang w:val="sr-Cyrl-CS"/>
        </w:rPr>
      </w:pPr>
      <w:r w:rsidRPr="00F40574">
        <w:rPr>
          <w:rFonts w:cs="Times New Roman"/>
          <w:lang w:val="sr-Cyrl-CS"/>
        </w:rPr>
        <w:t>94</w:t>
      </w:r>
      <w:r w:rsidR="00036134" w:rsidRPr="00F40574">
        <w:rPr>
          <w:rFonts w:cs="Times New Roman"/>
          <w:lang w:val="sr-Cyrl-CS"/>
        </w:rPr>
        <w:t xml:space="preserve"> физичко – хемијске анализе (екстерне)</w:t>
      </w:r>
      <w:r w:rsidR="0025633A" w:rsidRPr="00F40574">
        <w:rPr>
          <w:rFonts w:cs="Times New Roman"/>
          <w:lang w:val="sr-Cyrl-CS"/>
        </w:rPr>
        <w:t>.</w:t>
      </w:r>
    </w:p>
    <w:p w:rsidR="00036134" w:rsidRPr="006B24C7" w:rsidRDefault="00036134" w:rsidP="00F40574">
      <w:pPr>
        <w:pStyle w:val="Header"/>
        <w:spacing w:before="120"/>
        <w:rPr>
          <w:rFonts w:cs="Times New Roman"/>
          <w:lang w:val="sr-Cyrl-CS"/>
        </w:rPr>
      </w:pPr>
      <w:r w:rsidRPr="006B24C7">
        <w:rPr>
          <w:rFonts w:cs="Times New Roman"/>
          <w:lang w:val="sr-Cyrl-CS"/>
        </w:rPr>
        <w:t>С обзиром на Правилник о здравственој исправности воде за пиће</w:t>
      </w:r>
      <w:r w:rsidR="006B24C7">
        <w:rPr>
          <w:rFonts w:cs="Times New Roman"/>
          <w:lang w:val="sr-Cyrl-CS"/>
        </w:rPr>
        <w:t xml:space="preserve">, </w:t>
      </w:r>
      <w:r w:rsidRPr="006B24C7">
        <w:rPr>
          <w:rFonts w:cs="Times New Roman"/>
          <w:lang w:val="sr-Cyrl-CS"/>
        </w:rPr>
        <w:t>(Сл.гл. РС 88/17) у 20</w:t>
      </w:r>
      <w:r w:rsidR="00F40574" w:rsidRPr="006B24C7">
        <w:rPr>
          <w:rFonts w:cs="Times New Roman"/>
          <w:lang w:val="sr-Cyrl-CS"/>
        </w:rPr>
        <w:t xml:space="preserve">19. </w:t>
      </w:r>
      <w:r w:rsidRPr="006B24C7">
        <w:rPr>
          <w:rFonts w:cs="Times New Roman"/>
          <w:lang w:val="sr-Cyrl-CS"/>
        </w:rPr>
        <w:t xml:space="preserve">години </w:t>
      </w:r>
      <w:r w:rsidR="006B24C7">
        <w:rPr>
          <w:rFonts w:cs="Times New Roman"/>
          <w:lang w:val="sr-Cyrl-CS"/>
        </w:rPr>
        <w:t xml:space="preserve">су спроведене </w:t>
      </w:r>
      <w:r w:rsidRPr="006B24C7">
        <w:rPr>
          <w:rFonts w:cs="Times New Roman"/>
          <w:lang w:val="sr-Cyrl-CS"/>
        </w:rPr>
        <w:t>и екстерне контроле од стране јавно здравствене установе и то:</w:t>
      </w:r>
    </w:p>
    <w:p w:rsidR="00036134" w:rsidRPr="006B24C7" w:rsidRDefault="00F40574" w:rsidP="00F40574">
      <w:pPr>
        <w:pStyle w:val="Header"/>
        <w:numPr>
          <w:ilvl w:val="0"/>
          <w:numId w:val="41"/>
        </w:numPr>
        <w:spacing w:before="120"/>
        <w:rPr>
          <w:rFonts w:cs="Times New Roman"/>
          <w:lang w:val="sr-Cyrl-CS"/>
        </w:rPr>
      </w:pPr>
      <w:r w:rsidRPr="006B24C7">
        <w:rPr>
          <w:rFonts w:cs="Times New Roman"/>
          <w:lang w:val="sr-Cyrl-CS"/>
        </w:rPr>
        <w:lastRenderedPageBreak/>
        <w:t xml:space="preserve">376 </w:t>
      </w:r>
      <w:r w:rsidR="004762AC" w:rsidRPr="006B24C7">
        <w:rPr>
          <w:rFonts w:cs="Times New Roman"/>
          <w:lang w:val="sr-Cyrl-CS"/>
        </w:rPr>
        <w:t xml:space="preserve">основних </w:t>
      </w:r>
      <w:r w:rsidR="00036134" w:rsidRPr="006B24C7">
        <w:rPr>
          <w:rFonts w:cs="Times New Roman"/>
          <w:lang w:val="sr-Cyrl-CS"/>
        </w:rPr>
        <w:t>физичко – хемијских анализа;</w:t>
      </w:r>
    </w:p>
    <w:p w:rsidR="00F40574" w:rsidRPr="006B24C7" w:rsidRDefault="00F40574" w:rsidP="00F40574">
      <w:pPr>
        <w:pStyle w:val="Header"/>
        <w:numPr>
          <w:ilvl w:val="0"/>
          <w:numId w:val="41"/>
        </w:numPr>
        <w:spacing w:before="120"/>
        <w:rPr>
          <w:rFonts w:cs="Times New Roman"/>
          <w:lang w:val="sr-Cyrl-CS"/>
        </w:rPr>
      </w:pPr>
      <w:r w:rsidRPr="006B24C7">
        <w:rPr>
          <w:rFonts w:cs="Times New Roman"/>
          <w:lang w:val="sr-Cyrl-CS"/>
        </w:rPr>
        <w:t>376</w:t>
      </w:r>
      <w:r w:rsidR="00036134" w:rsidRPr="006B24C7">
        <w:rPr>
          <w:rFonts w:cs="Times New Roman"/>
          <w:lang w:val="sr-Cyrl-CS"/>
        </w:rPr>
        <w:t xml:space="preserve"> основних микробиолошких анализа</w:t>
      </w:r>
      <w:r w:rsidRPr="006B24C7">
        <w:rPr>
          <w:rFonts w:cs="Times New Roman"/>
          <w:lang w:val="sr-Cyrl-CS"/>
        </w:rPr>
        <w:t xml:space="preserve"> и </w:t>
      </w:r>
    </w:p>
    <w:p w:rsidR="004762AC" w:rsidRPr="006B24C7" w:rsidRDefault="00F40574" w:rsidP="00F40574">
      <w:pPr>
        <w:pStyle w:val="Header"/>
        <w:numPr>
          <w:ilvl w:val="0"/>
          <w:numId w:val="41"/>
        </w:numPr>
        <w:spacing w:before="120"/>
        <w:rPr>
          <w:rFonts w:cs="Times New Roman"/>
          <w:lang w:val="sr-Cyrl-CS"/>
        </w:rPr>
      </w:pPr>
      <w:r w:rsidRPr="006B24C7">
        <w:rPr>
          <w:rFonts w:cs="Times New Roman"/>
          <w:lang w:val="sr-Cyrl-CS"/>
        </w:rPr>
        <w:t xml:space="preserve"> 28 периодичних прегледа. </w:t>
      </w:r>
    </w:p>
    <w:p w:rsidR="0025633A" w:rsidRPr="006B24C7" w:rsidRDefault="0025633A" w:rsidP="00F40574">
      <w:pPr>
        <w:spacing w:before="120"/>
        <w:rPr>
          <w:rFonts w:cs="Times New Roman"/>
          <w:lang w:val="sr-Cyrl-CS"/>
        </w:rPr>
      </w:pPr>
      <w:r w:rsidRPr="006B24C7">
        <w:rPr>
          <w:rFonts w:cs="Times New Roman"/>
          <w:lang w:val="sr-Cyrl-CS"/>
        </w:rPr>
        <w:t>Наведене активности Службе лабораторије се врш</w:t>
      </w:r>
      <w:r w:rsidRPr="006B24C7">
        <w:rPr>
          <w:rFonts w:cs="Times New Roman"/>
          <w:lang w:val="sr-Latn-CS"/>
        </w:rPr>
        <w:t>e</w:t>
      </w:r>
      <w:r w:rsidRPr="006B24C7">
        <w:rPr>
          <w:rFonts w:cs="Times New Roman"/>
          <w:lang w:val="sr-Cyrl-CS"/>
        </w:rPr>
        <w:t xml:space="preserve"> с циљем сталног одржавања квалитета воде за пиће под контролом и обезбјеђења хигијенске исправности исте.</w:t>
      </w:r>
    </w:p>
    <w:p w:rsidR="00A63C40" w:rsidRDefault="0025633A" w:rsidP="006B24C7">
      <w:pPr>
        <w:spacing w:before="120"/>
        <w:rPr>
          <w:rFonts w:cs="Times New Roman"/>
          <w:b/>
          <w:lang w:val="sr-Cyrl-CS"/>
        </w:rPr>
      </w:pPr>
      <w:r w:rsidRPr="006B24C7">
        <w:rPr>
          <w:rFonts w:cs="Times New Roman"/>
          <w:lang w:val="sr-Cyrl-CS"/>
        </w:rPr>
        <w:t>Анализе урађене у нашој лабораторији су показале, што су потврдиле и анализе урађене од стране ј</w:t>
      </w:r>
      <w:r w:rsidR="006B24C7" w:rsidRPr="006B24C7">
        <w:rPr>
          <w:rFonts w:cs="Times New Roman"/>
          <w:lang w:val="sr-Cyrl-CS"/>
        </w:rPr>
        <w:t xml:space="preserve">авно здравствених установа </w:t>
      </w:r>
      <w:r w:rsidR="006B24C7" w:rsidRPr="006B24C7">
        <w:rPr>
          <w:rFonts w:cs="Times New Roman"/>
          <w:b/>
          <w:lang w:val="sr-Cyrl-CS"/>
        </w:rPr>
        <w:t>да је вода за пиће</w:t>
      </w:r>
      <w:r w:rsidRPr="006B24C7">
        <w:rPr>
          <w:rFonts w:cs="Times New Roman"/>
          <w:b/>
          <w:lang w:val="sr-Cyrl-CS"/>
        </w:rPr>
        <w:t xml:space="preserve"> која се дистрибуира са Изворишта „Грмић“, као и вода у дистрибутивној водоводној мрежи, ИСПРАВНА, како у физичко – хемијском погледу, тако и у п</w:t>
      </w:r>
      <w:r w:rsidR="006B24C7">
        <w:rPr>
          <w:rFonts w:cs="Times New Roman"/>
          <w:b/>
          <w:lang w:val="sr-Cyrl-CS"/>
        </w:rPr>
        <w:t>огледу микробиолошких особина.</w:t>
      </w:r>
    </w:p>
    <w:p w:rsidR="007F1A74" w:rsidRDefault="007F1A74" w:rsidP="006B24C7">
      <w:pPr>
        <w:spacing w:before="120"/>
        <w:rPr>
          <w:rFonts w:cs="Times New Roman"/>
          <w:b/>
          <w:lang w:val="sr-Cyrl-CS"/>
        </w:rPr>
      </w:pPr>
    </w:p>
    <w:p w:rsidR="007F1A74" w:rsidRPr="006B24C7" w:rsidRDefault="007F1A74" w:rsidP="006B24C7">
      <w:pPr>
        <w:spacing w:before="120"/>
        <w:rPr>
          <w:rFonts w:cs="Times New Roman"/>
          <w:b/>
        </w:rPr>
      </w:pPr>
    </w:p>
    <w:p w:rsidR="00A63C40" w:rsidRPr="007633B6" w:rsidRDefault="009A2F57" w:rsidP="0000729A">
      <w:pPr>
        <w:pStyle w:val="Heading2"/>
        <w:spacing w:after="100" w:afterAutospacing="1"/>
        <w:jc w:val="both"/>
        <w:rPr>
          <w:rFonts w:eastAsia="Calibri"/>
          <w:lang w:val="sr-Latn-CS"/>
        </w:rPr>
      </w:pPr>
      <w:bookmarkStart w:id="19" w:name="_Toc1482817"/>
      <w:r w:rsidRPr="007633B6">
        <w:rPr>
          <w:rFonts w:eastAsia="Calibri"/>
        </w:rPr>
        <w:t>4</w:t>
      </w:r>
      <w:r w:rsidR="00A63C40" w:rsidRPr="007633B6">
        <w:rPr>
          <w:rFonts w:eastAsia="Calibri"/>
          <w:lang w:val="sr-Cyrl-CS"/>
        </w:rPr>
        <w:t>.5. СЕКТОР ЗА КАНАЛИЗАЦИЈУ</w:t>
      </w:r>
      <w:bookmarkEnd w:id="19"/>
    </w:p>
    <w:p w:rsidR="00D91C3E" w:rsidRPr="007633B6" w:rsidRDefault="009A2F57" w:rsidP="0000729A">
      <w:pPr>
        <w:pStyle w:val="Heading2"/>
        <w:spacing w:after="100" w:afterAutospacing="1"/>
        <w:jc w:val="both"/>
        <w:rPr>
          <w:b w:val="0"/>
        </w:rPr>
      </w:pPr>
      <w:bookmarkStart w:id="20" w:name="_Toc1482818"/>
      <w:r w:rsidRPr="007633B6">
        <w:rPr>
          <w:b w:val="0"/>
        </w:rPr>
        <w:t>4</w:t>
      </w:r>
      <w:r w:rsidR="00A63C40" w:rsidRPr="007633B6">
        <w:rPr>
          <w:b w:val="0"/>
          <w:lang w:val="sr-Cyrl-BA"/>
        </w:rPr>
        <w:t>.5.1.</w:t>
      </w:r>
      <w:r w:rsidR="00A63C40" w:rsidRPr="007633B6">
        <w:rPr>
          <w:b w:val="0"/>
          <w:lang w:val="sr-Cyrl-BA"/>
        </w:rPr>
        <w:tab/>
        <w:t>Служба за управљање постројењем за пречишћавање отпадних вода</w:t>
      </w:r>
      <w:bookmarkEnd w:id="20"/>
    </w:p>
    <w:p w:rsidR="00A63C40" w:rsidRPr="007633B6" w:rsidRDefault="007633B6" w:rsidP="007633B6">
      <w:pPr>
        <w:spacing w:before="120"/>
        <w:rPr>
          <w:lang w:val="sr-Cyrl-BA"/>
        </w:rPr>
      </w:pPr>
      <w:r w:rsidRPr="007633B6">
        <w:rPr>
          <w:lang/>
        </w:rPr>
        <w:t xml:space="preserve">У току 2019. године </w:t>
      </w:r>
      <w:r w:rsidRPr="007633B6">
        <w:t>р</w:t>
      </w:r>
      <w:r w:rsidR="00A63C40" w:rsidRPr="007633B6">
        <w:t>адови на Постројењу за пречишћавање отпадних вода у</w:t>
      </w:r>
      <w:r w:rsidR="00A63C40" w:rsidRPr="007633B6">
        <w:rPr>
          <w:lang w:val="sr-Cyrl-BA"/>
        </w:rPr>
        <w:t xml:space="preserve"> Великој</w:t>
      </w:r>
      <w:r w:rsidR="00A63C40" w:rsidRPr="007633B6">
        <w:t xml:space="preserve"> Обарскојсу се заснивали на редовн</w:t>
      </w:r>
      <w:r w:rsidRPr="007633B6">
        <w:t>им пословима и то</w:t>
      </w:r>
      <w:r w:rsidR="004B2386" w:rsidRPr="007633B6">
        <w:t>: послови</w:t>
      </w:r>
      <w:r w:rsidR="00A63C40" w:rsidRPr="007633B6">
        <w:t xml:space="preserve"> на одржавању опреме и постројења, </w:t>
      </w:r>
      <w:r w:rsidRPr="007633B6">
        <w:rPr>
          <w:lang/>
        </w:rPr>
        <w:t xml:space="preserve">активности на одржавању пумпних станица, </w:t>
      </w:r>
      <w:r w:rsidR="00A63C40" w:rsidRPr="007633B6">
        <w:t>радови на одржавању хигијене на постројењу и активности на лабораторијским анализама и калибрацијама аналитичке опреме.</w:t>
      </w:r>
    </w:p>
    <w:p w:rsidR="00AD71C2" w:rsidRPr="007633B6" w:rsidRDefault="00AD71C2" w:rsidP="007633B6">
      <w:pPr>
        <w:spacing w:before="120"/>
      </w:pPr>
      <w:r w:rsidRPr="007633B6">
        <w:rPr>
          <w:lang w:val="sr-Cyrl-CS"/>
        </w:rPr>
        <w:t xml:space="preserve">За </w:t>
      </w:r>
      <w:r w:rsidR="004B2386" w:rsidRPr="007633B6">
        <w:t>период који је обухваћен овим извјештајем</w:t>
      </w:r>
      <w:r w:rsidRPr="007633B6">
        <w:rPr>
          <w:lang w:val="sr-Cyrl-CS"/>
        </w:rPr>
        <w:t xml:space="preserve"> пречишћено је </w:t>
      </w:r>
      <w:r w:rsidR="007633B6" w:rsidRPr="007633B6">
        <w:rPr>
          <w:lang w:val="sr-Cyrl-CS"/>
        </w:rPr>
        <w:t>1.690.851</w:t>
      </w:r>
      <w:r w:rsidRPr="007633B6">
        <w:t xml:space="preserve"> m</w:t>
      </w:r>
      <w:r w:rsidRPr="007633B6">
        <w:rPr>
          <w:vertAlign w:val="superscript"/>
        </w:rPr>
        <w:t xml:space="preserve">3 </w:t>
      </w:r>
      <w:r w:rsidRPr="007633B6">
        <w:t>отпадне водепри чему је из</w:t>
      </w:r>
      <w:r w:rsidRPr="007633B6">
        <w:rPr>
          <w:lang w:val="sr-Cyrl-BA"/>
        </w:rPr>
        <w:t xml:space="preserve"> СБР</w:t>
      </w:r>
      <w:r w:rsidR="007633B6" w:rsidRPr="007633B6">
        <w:t xml:space="preserve"> базена исцрпљено 44.466</w:t>
      </w:r>
      <w:r w:rsidRPr="007633B6">
        <w:t xml:space="preserve"> m</w:t>
      </w:r>
      <w:r w:rsidRPr="007633B6">
        <w:rPr>
          <w:vertAlign w:val="superscript"/>
        </w:rPr>
        <w:t xml:space="preserve">3 </w:t>
      </w:r>
      <w:r w:rsidRPr="007633B6">
        <w:t>сировог муља. Дехидратацијом, односно центрифугирањем си</w:t>
      </w:r>
      <w:r w:rsidR="004B2386" w:rsidRPr="007633B6">
        <w:t>ро</w:t>
      </w:r>
      <w:r w:rsidR="007633B6" w:rsidRPr="007633B6">
        <w:t>вог муља произведено је око 2.377</w:t>
      </w:r>
      <w:r w:rsidRPr="007633B6">
        <w:t xml:space="preserve"> m</w:t>
      </w:r>
      <w:r w:rsidRPr="007633B6">
        <w:rPr>
          <w:vertAlign w:val="superscript"/>
        </w:rPr>
        <w:t>3</w:t>
      </w:r>
      <w:r w:rsidRPr="007633B6">
        <w:t xml:space="preserve"> дехидри</w:t>
      </w:r>
      <w:r w:rsidR="004B2386" w:rsidRPr="007633B6">
        <w:t>раног муља (муљног колача) од 19</w:t>
      </w:r>
      <w:r w:rsidRPr="007633B6">
        <w:t xml:space="preserve"> до 2</w:t>
      </w:r>
      <w:r w:rsidRPr="007633B6">
        <w:rPr>
          <w:lang w:val="sr-Cyrl-BA"/>
        </w:rPr>
        <w:t>2</w:t>
      </w:r>
      <w:r w:rsidR="00824370" w:rsidRPr="007633B6">
        <w:t xml:space="preserve"> % </w:t>
      </w:r>
      <w:r w:rsidRPr="007633B6">
        <w:t xml:space="preserve">сувоће. </w:t>
      </w:r>
    </w:p>
    <w:p w:rsidR="00A63C40" w:rsidRPr="007633B6" w:rsidRDefault="007633B6" w:rsidP="007633B6">
      <w:pPr>
        <w:spacing w:before="120"/>
        <w:rPr>
          <w:lang w:val="sr-Cyrl-BA"/>
        </w:rPr>
      </w:pPr>
      <w:r w:rsidRPr="007633B6">
        <w:rPr>
          <w:lang w:val="sr-Cyrl-BA"/>
        </w:rPr>
        <w:t>Радници Службе за управљање ППОВ-ом</w:t>
      </w:r>
      <w:r w:rsidR="00A63C40" w:rsidRPr="007633B6">
        <w:rPr>
          <w:lang w:val="sr-Cyrl-BA"/>
        </w:rPr>
        <w:t xml:space="preserve"> су обавили низ пратећих активности на пречистачу које су уско везане за само функционисање истог. У складу са препорукама за редовно одржавање изводе се третмани: мех</w:t>
      </w:r>
      <w:r>
        <w:rPr>
          <w:lang w:val="sr-Cyrl-BA"/>
        </w:rPr>
        <w:t xml:space="preserve">анички, биолошки и третман муља. </w:t>
      </w:r>
      <w:r w:rsidRPr="00C56E76">
        <w:rPr>
          <w:lang w:val="sr-Cyrl-BA"/>
        </w:rPr>
        <w:t>Такође, редовно су се с</w:t>
      </w:r>
      <w:r w:rsidR="00A63C40" w:rsidRPr="00C56E76">
        <w:rPr>
          <w:lang w:val="sr-Cyrl-BA"/>
        </w:rPr>
        <w:t xml:space="preserve">проводиле </w:t>
      </w:r>
      <w:r w:rsidRPr="00C56E76">
        <w:rPr>
          <w:lang w:val="sr-Cyrl-BA"/>
        </w:rPr>
        <w:t xml:space="preserve">све активности на одржавању опреме </w:t>
      </w:r>
      <w:r w:rsidR="00A63C40" w:rsidRPr="00C56E76">
        <w:rPr>
          <w:lang w:val="sr-Cyrl-BA"/>
        </w:rPr>
        <w:t>према задатим процедурама, одржавање пропис</w:t>
      </w:r>
      <w:r w:rsidRPr="00C56E76">
        <w:rPr>
          <w:lang w:val="sr-Cyrl-BA"/>
        </w:rPr>
        <w:t xml:space="preserve">ане хигијене на ППОВ-у, </w:t>
      </w:r>
      <w:r w:rsidR="00A63C40" w:rsidRPr="00C56E76">
        <w:rPr>
          <w:lang w:val="sr-Cyrl-BA"/>
        </w:rPr>
        <w:t>чишћење механичке и аутоматске опреме пречистача</w:t>
      </w:r>
      <w:r w:rsidRPr="00C56E76">
        <w:rPr>
          <w:lang w:val="sr-Cyrl-BA"/>
        </w:rPr>
        <w:t xml:space="preserve">, као и активности на одржавању пумпних станица </w:t>
      </w:r>
      <w:r w:rsidR="00C56E76" w:rsidRPr="00C56E76">
        <w:rPr>
          <w:lang w:val="sr-Cyrl-BA"/>
        </w:rPr>
        <w:t>које су у надлежности Службе.</w:t>
      </w:r>
    </w:p>
    <w:p w:rsidR="00C56E76" w:rsidRDefault="00A63C40" w:rsidP="00C56E76">
      <w:pPr>
        <w:spacing w:before="120"/>
        <w:rPr>
          <w:lang w:val="sr-Cyrl-BA"/>
        </w:rPr>
      </w:pPr>
      <w:r w:rsidRPr="00C56E76">
        <w:rPr>
          <w:lang w:val="sr-Cyrl-BA"/>
        </w:rPr>
        <w:t>Што се тиче активности лабораторије на постројењу за пречишћавање отпадних вода, издвојићемо неке од анализа које су рађене у току године и то:</w:t>
      </w:r>
    </w:p>
    <w:p w:rsidR="00C56E76" w:rsidRDefault="00C56E76" w:rsidP="00C56E76">
      <w:pPr>
        <w:spacing w:before="120"/>
        <w:rPr>
          <w:lang w:val="sr-Cyrl-BA"/>
        </w:rPr>
      </w:pPr>
      <w:r>
        <w:rPr>
          <w:lang w:val="sr-Cyrl-BA"/>
        </w:rPr>
        <w:t>Интерна лабораторија на ППОВ-у је у току 2019. године обавела сљедеће анализе и то:</w:t>
      </w:r>
    </w:p>
    <w:p w:rsidR="00C56E76" w:rsidRPr="00C56E76" w:rsidRDefault="00C56E76" w:rsidP="00C56E76">
      <w:pPr>
        <w:pStyle w:val="ListParagraph"/>
        <w:numPr>
          <w:ilvl w:val="0"/>
          <w:numId w:val="17"/>
        </w:numPr>
        <w:spacing w:before="120"/>
        <w:contextualSpacing w:val="0"/>
      </w:pPr>
      <w:r w:rsidRPr="00C56E76">
        <w:rPr>
          <w:lang w:val="sr-Cyrl-BA"/>
        </w:rPr>
        <w:t>98 а</w:t>
      </w:r>
      <w:r w:rsidRPr="00C56E76">
        <w:t>нализ</w:t>
      </w:r>
      <w:r w:rsidRPr="00C56E76">
        <w:rPr>
          <w:lang w:val="sr-Cyrl-BA"/>
        </w:rPr>
        <w:t>а сирове</w:t>
      </w:r>
      <w:r w:rsidRPr="00C56E76">
        <w:t xml:space="preserve"> отпадне воде и пречишћене отпадне воде</w:t>
      </w:r>
      <w:r w:rsidRPr="00C56E76">
        <w:rPr>
          <w:lang w:val="sr-Cyrl-BA"/>
        </w:rPr>
        <w:t>;</w:t>
      </w:r>
    </w:p>
    <w:p w:rsidR="00A63C40" w:rsidRPr="00C56E76" w:rsidRDefault="00C56E76" w:rsidP="007633B6">
      <w:pPr>
        <w:pStyle w:val="ListParagraph"/>
        <w:numPr>
          <w:ilvl w:val="0"/>
          <w:numId w:val="17"/>
        </w:numPr>
        <w:spacing w:before="120"/>
        <w:contextualSpacing w:val="0"/>
      </w:pPr>
      <w:r w:rsidRPr="00C56E76">
        <w:rPr>
          <w:lang w:val="sr-Cyrl-BA"/>
        </w:rPr>
        <w:t>486</w:t>
      </w:r>
      <w:r w:rsidR="00A63C40" w:rsidRPr="00C56E76">
        <w:rPr>
          <w:lang w:val="sr-Cyrl-BA"/>
        </w:rPr>
        <w:t xml:space="preserve"> а</w:t>
      </w:r>
      <w:r w:rsidR="00A63C40" w:rsidRPr="00C56E76">
        <w:t>нализ</w:t>
      </w:r>
      <w:r w:rsidR="00A63C40" w:rsidRPr="00C56E76">
        <w:rPr>
          <w:lang w:val="sr-Cyrl-BA"/>
        </w:rPr>
        <w:t>а</w:t>
      </w:r>
      <w:r w:rsidR="00A63C40" w:rsidRPr="00C56E76">
        <w:t xml:space="preserve"> узорака из СБР-</w:t>
      </w:r>
      <w:r w:rsidR="00A63C40" w:rsidRPr="00C56E76">
        <w:rPr>
          <w:lang w:val="sr-Cyrl-BA"/>
        </w:rPr>
        <w:t>а;</w:t>
      </w:r>
    </w:p>
    <w:p w:rsidR="00A63C40" w:rsidRPr="00C56E76" w:rsidRDefault="00C56E76" w:rsidP="007633B6">
      <w:pPr>
        <w:pStyle w:val="ListParagraph"/>
        <w:numPr>
          <w:ilvl w:val="0"/>
          <w:numId w:val="17"/>
        </w:numPr>
        <w:spacing w:before="120"/>
        <w:contextualSpacing w:val="0"/>
      </w:pPr>
      <w:r w:rsidRPr="00C56E76">
        <w:rPr>
          <w:lang w:val="sr-Cyrl-BA"/>
        </w:rPr>
        <w:t xml:space="preserve">65 </w:t>
      </w:r>
      <w:r w:rsidR="00A63C40" w:rsidRPr="00C56E76">
        <w:rPr>
          <w:lang w:val="sr-Cyrl-BA"/>
        </w:rPr>
        <w:t>а</w:t>
      </w:r>
      <w:r w:rsidR="00A63C40" w:rsidRPr="00C56E76">
        <w:t>нализ</w:t>
      </w:r>
      <w:r w:rsidRPr="00C56E76">
        <w:rPr>
          <w:lang w:val="sr-Cyrl-BA"/>
        </w:rPr>
        <w:t>а</w:t>
      </w:r>
      <w:r w:rsidR="008C0A92" w:rsidRPr="00C56E76">
        <w:rPr>
          <w:lang w:val="sr-Cyrl-BA"/>
        </w:rPr>
        <w:t xml:space="preserve"> полимеризованог</w:t>
      </w:r>
      <w:r w:rsidR="00A63C40" w:rsidRPr="00C56E76">
        <w:t xml:space="preserve"> муља</w:t>
      </w:r>
      <w:r w:rsidR="00A63C40" w:rsidRPr="00C56E76">
        <w:rPr>
          <w:lang w:val="sr-Cyrl-BA"/>
        </w:rPr>
        <w:t>;</w:t>
      </w:r>
    </w:p>
    <w:p w:rsidR="00A63C40" w:rsidRPr="00C56E76" w:rsidRDefault="00C56E76" w:rsidP="007633B6">
      <w:pPr>
        <w:pStyle w:val="ListParagraph"/>
        <w:numPr>
          <w:ilvl w:val="0"/>
          <w:numId w:val="17"/>
        </w:numPr>
        <w:spacing w:before="120"/>
        <w:contextualSpacing w:val="0"/>
      </w:pPr>
      <w:r w:rsidRPr="00C56E76">
        <w:rPr>
          <w:lang w:val="sr-Cyrl-BA"/>
        </w:rPr>
        <w:t>110</w:t>
      </w:r>
      <w:r w:rsidR="00A63C40" w:rsidRPr="00C56E76">
        <w:rPr>
          <w:lang w:val="sr-Cyrl-BA"/>
        </w:rPr>
        <w:t xml:space="preserve"> а</w:t>
      </w:r>
      <w:r w:rsidR="00A63C40" w:rsidRPr="00C56E76">
        <w:t>нализ</w:t>
      </w:r>
      <w:r w:rsidR="00A63C40" w:rsidRPr="00C56E76">
        <w:rPr>
          <w:lang w:val="sr-Cyrl-BA"/>
        </w:rPr>
        <w:t>а</w:t>
      </w:r>
      <w:r w:rsidR="008C0A92" w:rsidRPr="00C56E76">
        <w:rPr>
          <w:lang w:val="sr-Cyrl-BA"/>
        </w:rPr>
        <w:t xml:space="preserve"> сировог</w:t>
      </w:r>
      <w:r w:rsidR="00A63C40" w:rsidRPr="00C56E76">
        <w:t>муља</w:t>
      </w:r>
      <w:r w:rsidR="00A63C40" w:rsidRPr="00C56E76">
        <w:rPr>
          <w:lang w:val="sr-Cyrl-BA"/>
        </w:rPr>
        <w:t>;</w:t>
      </w:r>
    </w:p>
    <w:p w:rsidR="00A63C40" w:rsidRPr="00C56E76" w:rsidRDefault="00A63C40" w:rsidP="007633B6">
      <w:pPr>
        <w:pStyle w:val="ListParagraph"/>
        <w:numPr>
          <w:ilvl w:val="0"/>
          <w:numId w:val="17"/>
        </w:numPr>
        <w:spacing w:before="120"/>
        <w:contextualSpacing w:val="0"/>
      </w:pPr>
      <w:r w:rsidRPr="00C56E76">
        <w:rPr>
          <w:lang w:val="sr-Cyrl-BA"/>
        </w:rPr>
        <w:lastRenderedPageBreak/>
        <w:t xml:space="preserve">у </w:t>
      </w:r>
      <w:r w:rsidRPr="00C56E76">
        <w:t>наведеном периоду рађене су редовне калибрације процесних сонди</w:t>
      </w:r>
      <w:r w:rsidR="008C0A92" w:rsidRPr="00C56E76">
        <w:t xml:space="preserve"> за мјерење </w:t>
      </w:r>
      <w:r w:rsidR="00C101E5" w:rsidRPr="00C56E76">
        <w:t>ПХ</w:t>
      </w:r>
      <w:r w:rsidRPr="00C56E76">
        <w:t>,</w:t>
      </w:r>
      <w:r w:rsidR="00C101E5" w:rsidRPr="00C56E76">
        <w:t xml:space="preserve"> редокс потенцијала и кисеоника на мјесечном нивоу</w:t>
      </w:r>
      <w:r w:rsidRPr="00C56E76">
        <w:rPr>
          <w:lang w:val="sr-Cyrl-BA"/>
        </w:rPr>
        <w:t xml:space="preserve"> и</w:t>
      </w:r>
    </w:p>
    <w:p w:rsidR="00C56E76" w:rsidRDefault="00A63C40" w:rsidP="00C56E76">
      <w:pPr>
        <w:pStyle w:val="ListParagraph"/>
        <w:numPr>
          <w:ilvl w:val="0"/>
          <w:numId w:val="17"/>
        </w:numPr>
        <w:spacing w:before="120"/>
        <w:contextualSpacing w:val="0"/>
      </w:pPr>
      <w:r w:rsidRPr="00C56E76">
        <w:rPr>
          <w:lang w:val="sr-Cyrl-BA"/>
        </w:rPr>
        <w:t>и</w:t>
      </w:r>
      <w:r w:rsidRPr="00C56E76">
        <w:t>звршено је еталонирање мјерне</w:t>
      </w:r>
      <w:r w:rsidR="008C0A92" w:rsidRPr="00C56E76">
        <w:t xml:space="preserve"> лабораторијске</w:t>
      </w:r>
      <w:r w:rsidRPr="00C56E76">
        <w:t xml:space="preserve"> опреме (</w:t>
      </w:r>
      <w:r w:rsidR="008C0A92" w:rsidRPr="00C56E76">
        <w:t xml:space="preserve">пећ за жарење, БПК инкубатор, </w:t>
      </w:r>
      <w:r w:rsidR="00AD71C2" w:rsidRPr="00C56E76">
        <w:t xml:space="preserve">сушница, </w:t>
      </w:r>
      <w:r w:rsidRPr="00C56E76">
        <w:t>термореактор</w:t>
      </w:r>
      <w:r w:rsidR="008C0A92" w:rsidRPr="00C56E76">
        <w:t>, стаклени термометар</w:t>
      </w:r>
      <w:r w:rsidR="00AD71C2" w:rsidRPr="00C56E76">
        <w:t xml:space="preserve"> и аналитичка вага</w:t>
      </w:r>
      <w:r w:rsidRPr="00C56E76">
        <w:t>) од стране овлаштене фирме Орао.</w:t>
      </w:r>
    </w:p>
    <w:p w:rsidR="00C56E76" w:rsidRPr="00C56E76" w:rsidRDefault="00691FE2" w:rsidP="00C56E76">
      <w:pPr>
        <w:spacing w:before="120"/>
        <w:rPr>
          <w:lang/>
        </w:rPr>
      </w:pPr>
      <w:r>
        <w:rPr>
          <w:lang/>
        </w:rPr>
        <w:t>Осим интерних анализа, одстране екстерне лабораторије је</w:t>
      </w:r>
      <w:r w:rsidR="00C56E76">
        <w:rPr>
          <w:lang/>
        </w:rPr>
        <w:t xml:space="preserve"> у току 2019. г</w:t>
      </w:r>
      <w:r>
        <w:rPr>
          <w:lang/>
        </w:rPr>
        <w:t xml:space="preserve">одине </w:t>
      </w:r>
      <w:r w:rsidR="00C56E76">
        <w:rPr>
          <w:lang/>
        </w:rPr>
        <w:t xml:space="preserve">урађено 12 анализа пречишћене отпадне воде, 12 анализа дехидрираног муља, </w:t>
      </w:r>
      <w:r>
        <w:rPr>
          <w:lang/>
        </w:rPr>
        <w:t xml:space="preserve">2 анализе ваздуха, 12 анализа буке, 12 анализа ефикасности рада ППОВ-а, 3 анализе пријемног водотока (реципијента) и 6 анализа оптерећења постројења. </w:t>
      </w:r>
    </w:p>
    <w:p w:rsidR="00A63C40" w:rsidRPr="00C56E76" w:rsidRDefault="00AD71C2" w:rsidP="00E84753">
      <w:pPr>
        <w:pStyle w:val="ListParagraph"/>
        <w:tabs>
          <w:tab w:val="left" w:pos="1205"/>
        </w:tabs>
        <w:spacing w:after="120"/>
      </w:pPr>
      <w:r w:rsidRPr="00C56E76">
        <w:tab/>
      </w:r>
    </w:p>
    <w:p w:rsidR="00D91C3E" w:rsidRPr="003D3051" w:rsidRDefault="009A2F57" w:rsidP="009701F1">
      <w:pPr>
        <w:pStyle w:val="Heading2"/>
        <w:spacing w:before="120" w:after="0"/>
        <w:jc w:val="both"/>
        <w:rPr>
          <w:b w:val="0"/>
        </w:rPr>
      </w:pPr>
      <w:bookmarkStart w:id="21" w:name="_Toc1482819"/>
      <w:r w:rsidRPr="003D3051">
        <w:rPr>
          <w:b w:val="0"/>
        </w:rPr>
        <w:t>4</w:t>
      </w:r>
      <w:r w:rsidR="00A63C40" w:rsidRPr="003D3051">
        <w:rPr>
          <w:b w:val="0"/>
          <w:lang w:val="sr-Cyrl-BA"/>
        </w:rPr>
        <w:t>.5.2.</w:t>
      </w:r>
      <w:r w:rsidR="00A63C40" w:rsidRPr="003D3051">
        <w:rPr>
          <w:b w:val="0"/>
          <w:lang w:val="sr-Cyrl-BA"/>
        </w:rPr>
        <w:tab/>
        <w:t>Служба за управљање канализационом мрежом</w:t>
      </w:r>
      <w:bookmarkEnd w:id="21"/>
    </w:p>
    <w:p w:rsidR="00A63C40" w:rsidRPr="003D3051" w:rsidRDefault="00A63C40" w:rsidP="009701F1">
      <w:pPr>
        <w:spacing w:before="120"/>
        <w:rPr>
          <w:szCs w:val="28"/>
        </w:rPr>
      </w:pPr>
      <w:r w:rsidRPr="003D3051">
        <w:rPr>
          <w:szCs w:val="28"/>
          <w:lang w:val="sr-Cyrl-CS"/>
        </w:rPr>
        <w:t>Служба за управљање канализационом мрежом је сво</w:t>
      </w:r>
      <w:r w:rsidR="003D3051" w:rsidRPr="003D3051">
        <w:rPr>
          <w:szCs w:val="28"/>
          <w:lang w:val="sr-Cyrl-CS"/>
        </w:rPr>
        <w:t>ј рад у посматраном периоду 2019. године</w:t>
      </w:r>
      <w:r w:rsidR="00A1227E" w:rsidRPr="003D3051">
        <w:rPr>
          <w:szCs w:val="28"/>
          <w:lang w:val="sr-Cyrl-CS"/>
        </w:rPr>
        <w:t xml:space="preserve">базирала на сљедећим </w:t>
      </w:r>
      <w:r w:rsidRPr="003D3051">
        <w:rPr>
          <w:szCs w:val="28"/>
          <w:lang w:val="sr-Cyrl-CS"/>
        </w:rPr>
        <w:t>активности</w:t>
      </w:r>
      <w:r w:rsidR="00A1227E" w:rsidRPr="003D3051">
        <w:rPr>
          <w:szCs w:val="28"/>
          <w:lang w:val="sr-Cyrl-CS"/>
        </w:rPr>
        <w:t>ма</w:t>
      </w:r>
      <w:r w:rsidR="00F14338" w:rsidRPr="003D3051">
        <w:rPr>
          <w:szCs w:val="28"/>
          <w:lang w:val="sr-Cyrl-CS"/>
        </w:rPr>
        <w:t>:</w:t>
      </w:r>
    </w:p>
    <w:p w:rsidR="00A15285" w:rsidRPr="003D3051" w:rsidRDefault="00824370" w:rsidP="009701F1">
      <w:pPr>
        <w:pStyle w:val="ListParagraph"/>
        <w:numPr>
          <w:ilvl w:val="0"/>
          <w:numId w:val="25"/>
        </w:numPr>
        <w:spacing w:before="120"/>
        <w:contextualSpacing w:val="0"/>
        <w:rPr>
          <w:szCs w:val="28"/>
          <w:lang w:val="sr-Cyrl-CS"/>
        </w:rPr>
      </w:pPr>
      <w:r w:rsidRPr="003D3051">
        <w:rPr>
          <w:szCs w:val="28"/>
          <w:lang w:val="sr-Cyrl-CS"/>
        </w:rPr>
        <w:t>а</w:t>
      </w:r>
      <w:r w:rsidR="00B5774B" w:rsidRPr="003D3051">
        <w:rPr>
          <w:szCs w:val="28"/>
          <w:lang w:val="sr-Cyrl-CS"/>
        </w:rPr>
        <w:t>ктивност одржавања фекал</w:t>
      </w:r>
      <w:r w:rsidR="003D3051" w:rsidRPr="003D3051">
        <w:rPr>
          <w:szCs w:val="28"/>
          <w:lang w:val="sr-Cyrl-CS"/>
        </w:rPr>
        <w:t xml:space="preserve">них колектора у Лозничкој улици </w:t>
      </w:r>
      <w:r w:rsidR="003D3051" w:rsidRPr="003D3051">
        <w:rPr>
          <w:szCs w:val="28"/>
          <w:lang/>
        </w:rPr>
        <w:t xml:space="preserve">и </w:t>
      </w:r>
      <w:r w:rsidR="00B5774B" w:rsidRPr="003D3051">
        <w:rPr>
          <w:szCs w:val="28"/>
          <w:lang w:val="sr-Cyrl-CS"/>
        </w:rPr>
        <w:t>насељима Ковиљуше и Пет језера одвија</w:t>
      </w:r>
      <w:r w:rsidR="00A15285" w:rsidRPr="003D3051">
        <w:rPr>
          <w:szCs w:val="28"/>
          <w:lang w:val="sr-Cyrl-CS"/>
        </w:rPr>
        <w:t>ла се</w:t>
      </w:r>
      <w:r w:rsidR="00B5774B" w:rsidRPr="003D3051">
        <w:rPr>
          <w:szCs w:val="28"/>
          <w:lang w:val="sr-Cyrl-CS"/>
        </w:rPr>
        <w:t xml:space="preserve"> по плану, два пута годишње</w:t>
      </w:r>
      <w:r w:rsidR="00A63C40" w:rsidRPr="003D3051">
        <w:rPr>
          <w:szCs w:val="28"/>
          <w:lang w:val="sr-Cyrl-CS"/>
        </w:rPr>
        <w:t>.</w:t>
      </w:r>
      <w:r w:rsidR="00B5774B" w:rsidRPr="003D3051">
        <w:rPr>
          <w:szCs w:val="28"/>
          <w:lang w:val="sr-Cyrl-CS"/>
        </w:rPr>
        <w:t xml:space="preserve"> Такође и фекални колектори који су недавно изграђени се прегледају и одржавају</w:t>
      </w:r>
      <w:r w:rsidR="00A15285" w:rsidRPr="003D3051">
        <w:rPr>
          <w:szCs w:val="28"/>
          <w:lang w:val="sr-Cyrl-CS"/>
        </w:rPr>
        <w:t xml:space="preserve"> према годишњем плану одржавања;</w:t>
      </w:r>
    </w:p>
    <w:p w:rsidR="00A15285" w:rsidRPr="003D3051" w:rsidRDefault="003D3051" w:rsidP="009701F1">
      <w:pPr>
        <w:pStyle w:val="ListParagraph"/>
        <w:numPr>
          <w:ilvl w:val="0"/>
          <w:numId w:val="25"/>
        </w:numPr>
        <w:spacing w:before="120"/>
        <w:contextualSpacing w:val="0"/>
        <w:rPr>
          <w:szCs w:val="28"/>
          <w:lang w:val="sr-Cyrl-CS"/>
        </w:rPr>
      </w:pPr>
      <w:r w:rsidRPr="003D3051">
        <w:rPr>
          <w:szCs w:val="28"/>
          <w:lang w:val="sr-Cyrl-CS"/>
        </w:rPr>
        <w:t>одржавање септичких јама комитентима са којима је ово Друштво закључило уговоре. Тренутно је 112 склопљених уворора, а у току 2019. године је у складу са истим одвезено укупно 163 туре фекалном цистерном</w:t>
      </w:r>
      <w:r>
        <w:rPr>
          <w:szCs w:val="28"/>
          <w:lang w:val="sr-Cyrl-CS"/>
        </w:rPr>
        <w:t xml:space="preserve"> и </w:t>
      </w:r>
    </w:p>
    <w:p w:rsidR="003B0146" w:rsidRPr="003D3051" w:rsidRDefault="00A15285" w:rsidP="009701F1">
      <w:pPr>
        <w:pStyle w:val="ListParagraph"/>
        <w:numPr>
          <w:ilvl w:val="0"/>
          <w:numId w:val="25"/>
        </w:numPr>
        <w:spacing w:before="120"/>
        <w:contextualSpacing w:val="0"/>
        <w:rPr>
          <w:szCs w:val="28"/>
          <w:lang w:val="sr-Cyrl-CS"/>
        </w:rPr>
      </w:pPr>
      <w:r w:rsidRPr="003D3051">
        <w:rPr>
          <w:szCs w:val="28"/>
          <w:lang w:val="sr-Cyrl-CS"/>
        </w:rPr>
        <w:t>р</w:t>
      </w:r>
      <w:r w:rsidR="006D71C5" w:rsidRPr="003D3051">
        <w:rPr>
          <w:szCs w:val="28"/>
          <w:lang w:val="sr-Cyrl-CS"/>
        </w:rPr>
        <w:t>адови на одржавању кућних савјета су се састојали из</w:t>
      </w:r>
      <w:r w:rsidR="00194183" w:rsidRPr="003D3051">
        <w:rPr>
          <w:szCs w:val="28"/>
          <w:lang w:val="sr-Cyrl-CS"/>
        </w:rPr>
        <w:t xml:space="preserve"> планираног</w:t>
      </w:r>
      <w:r w:rsidR="00670E29" w:rsidRPr="003D3051">
        <w:rPr>
          <w:szCs w:val="28"/>
          <w:lang w:val="sr-Cyrl-CS"/>
        </w:rPr>
        <w:t>,</w:t>
      </w:r>
      <w:r w:rsidR="006D71C5" w:rsidRPr="003D3051">
        <w:rPr>
          <w:szCs w:val="28"/>
          <w:lang w:val="sr-Cyrl-CS"/>
        </w:rPr>
        <w:t xml:space="preserve"> редовно</w:t>
      </w:r>
      <w:r w:rsidR="00670E29" w:rsidRPr="003D3051">
        <w:rPr>
          <w:szCs w:val="28"/>
          <w:lang w:val="sr-Cyrl-CS"/>
        </w:rPr>
        <w:t>г одржавања</w:t>
      </w:r>
      <w:r w:rsidR="003B0146" w:rsidRPr="003D3051">
        <w:rPr>
          <w:szCs w:val="28"/>
          <w:lang w:val="sr-Cyrl-CS"/>
        </w:rPr>
        <w:t>у</w:t>
      </w:r>
      <w:r w:rsidR="003D3051" w:rsidRPr="003D3051">
        <w:rPr>
          <w:szCs w:val="28"/>
          <w:lang w:val="sr-Cyrl-CS"/>
        </w:rPr>
        <w:t>з интервенцију фекалне цистерне.</w:t>
      </w:r>
    </w:p>
    <w:p w:rsidR="00C43BA3" w:rsidRPr="003D3051" w:rsidRDefault="003D3051" w:rsidP="009701F1">
      <w:pPr>
        <w:spacing w:before="120"/>
        <w:rPr>
          <w:szCs w:val="28"/>
          <w:lang w:val="sr-Cyrl-CS"/>
        </w:rPr>
      </w:pPr>
      <w:r w:rsidRPr="003D3051">
        <w:rPr>
          <w:szCs w:val="28"/>
          <w:lang w:val="sr-Cyrl-CS"/>
        </w:rPr>
        <w:t>У 2019. години ф</w:t>
      </w:r>
      <w:r w:rsidR="00CF1E1F" w:rsidRPr="003D3051">
        <w:rPr>
          <w:szCs w:val="28"/>
          <w:lang w:val="sr-Cyrl-CS"/>
        </w:rPr>
        <w:t xml:space="preserve">екалном цистерномје </w:t>
      </w:r>
      <w:r w:rsidR="003B0146" w:rsidRPr="003D3051">
        <w:rPr>
          <w:szCs w:val="28"/>
          <w:lang w:val="sr-Cyrl-CS"/>
        </w:rPr>
        <w:t>одвезено</w:t>
      </w:r>
      <w:r w:rsidR="00FC10E2" w:rsidRPr="003D3051">
        <w:rPr>
          <w:szCs w:val="28"/>
          <w:lang w:val="sr-Cyrl-CS"/>
        </w:rPr>
        <w:t xml:space="preserve"> укупно </w:t>
      </w:r>
      <w:r w:rsidRPr="003D3051">
        <w:rPr>
          <w:szCs w:val="28"/>
          <w:lang w:val="sr-Cyrl-CS"/>
        </w:rPr>
        <w:t>454</w:t>
      </w:r>
      <w:r w:rsidR="00FC10E2" w:rsidRPr="003D3051">
        <w:rPr>
          <w:szCs w:val="28"/>
          <w:lang w:val="sr-Cyrl-CS"/>
        </w:rPr>
        <w:t xml:space="preserve"> тура</w:t>
      </w:r>
      <w:r w:rsidR="003B0146" w:rsidRPr="003D3051">
        <w:rPr>
          <w:szCs w:val="28"/>
          <w:lang w:val="sr-Cyrl-CS"/>
        </w:rPr>
        <w:t xml:space="preserve"> фекалног отпада, а специјално воз</w:t>
      </w:r>
      <w:r w:rsidR="00FC10E2" w:rsidRPr="003D3051">
        <w:rPr>
          <w:szCs w:val="28"/>
          <w:lang w:val="sr-Cyrl-CS"/>
        </w:rPr>
        <w:t>ило за про</w:t>
      </w:r>
      <w:r w:rsidRPr="003D3051">
        <w:rPr>
          <w:szCs w:val="28"/>
          <w:lang w:val="sr-Cyrl-CS"/>
        </w:rPr>
        <w:t>бијање канализације је имало 361сат</w:t>
      </w:r>
      <w:r w:rsidR="003B0146" w:rsidRPr="003D3051">
        <w:rPr>
          <w:szCs w:val="28"/>
          <w:lang w:val="sr-Cyrl-CS"/>
        </w:rPr>
        <w:t xml:space="preserve"> рада.</w:t>
      </w:r>
    </w:p>
    <w:p w:rsidR="00CF1E1F" w:rsidRPr="008149F6" w:rsidRDefault="00CF1E1F" w:rsidP="003D3051">
      <w:pPr>
        <w:spacing w:before="120"/>
        <w:rPr>
          <w:szCs w:val="28"/>
          <w:highlight w:val="yellow"/>
        </w:rPr>
      </w:pPr>
    </w:p>
    <w:p w:rsidR="00185167" w:rsidRPr="008149F6" w:rsidRDefault="00185167" w:rsidP="00185167">
      <w:pPr>
        <w:rPr>
          <w:szCs w:val="28"/>
          <w:highlight w:val="yellow"/>
        </w:rPr>
      </w:pPr>
    </w:p>
    <w:p w:rsidR="00185167" w:rsidRPr="009701F1" w:rsidRDefault="00600EDC" w:rsidP="00185167">
      <w:pPr>
        <w:pStyle w:val="Heading1"/>
        <w:spacing w:after="100" w:afterAutospacing="1"/>
        <w:jc w:val="both"/>
        <w:rPr>
          <w:rFonts w:cs="Times New Roman"/>
          <w:lang w:val="sr-Cyrl-BA"/>
        </w:rPr>
      </w:pPr>
      <w:bookmarkStart w:id="22" w:name="_Toc1482820"/>
      <w:r w:rsidRPr="009701F1">
        <w:rPr>
          <w:rFonts w:cs="Times New Roman"/>
        </w:rPr>
        <w:t>5</w:t>
      </w:r>
      <w:r w:rsidR="00185167" w:rsidRPr="009701F1">
        <w:rPr>
          <w:rFonts w:cs="Times New Roman"/>
          <w:lang w:val="sr-Cyrl-BA"/>
        </w:rPr>
        <w:t>. ПОКАЗАТЕЉИ УСПЈЕШНОСТИ И ВОДНИ БИЛАНС</w:t>
      </w:r>
      <w:bookmarkEnd w:id="22"/>
    </w:p>
    <w:p w:rsidR="00AD4FC5" w:rsidRPr="009701F1" w:rsidRDefault="001E71D5" w:rsidP="009701F1">
      <w:pPr>
        <w:spacing w:before="120"/>
        <w:rPr>
          <w:rFonts w:cs="Times New Roman"/>
        </w:rPr>
      </w:pPr>
      <w:r w:rsidRPr="009701F1">
        <w:rPr>
          <w:lang w:val="sr-Cyrl-BA"/>
        </w:rPr>
        <w:t>У овом дијелу ћемо приказати расподјелу потрошње воде у систему то јест</w:t>
      </w:r>
      <w:r w:rsidR="00AD4FC5" w:rsidRPr="009701F1">
        <w:rPr>
          <w:lang w:val="sr-Cyrl-BA"/>
        </w:rPr>
        <w:t xml:space="preserve"> стандардни водни биланс</w:t>
      </w:r>
      <w:r w:rsidRPr="009701F1">
        <w:rPr>
          <w:lang w:val="sr-Cyrl-BA"/>
        </w:rPr>
        <w:t xml:space="preserve"> по такозваној</w:t>
      </w:r>
      <w:r w:rsidRPr="009701F1">
        <w:rPr>
          <w:rFonts w:cs="Times New Roman"/>
        </w:rPr>
        <w:t xml:space="preserve"> IWA – методологији</w:t>
      </w:r>
      <w:r w:rsidR="00AD4FC5" w:rsidRPr="009701F1">
        <w:rPr>
          <w:rFonts w:cs="Times New Roman"/>
        </w:rPr>
        <w:t>. На основу података из водног биланса могу се међусобно упоређивати разни водни системи (Benchmarking). IAW методологија, као вриједност за поређење водних система дефинише такозване ILI – индикатор. Овај индикатор даје однос постојећих стварних губитака и неизбјежних стварних губитака.</w:t>
      </w:r>
    </w:p>
    <w:p w:rsidR="00AD4FC5" w:rsidRPr="009701F1" w:rsidRDefault="00AD4FC5" w:rsidP="009701F1">
      <w:pPr>
        <w:spacing w:before="120"/>
        <w:rPr>
          <w:rFonts w:cs="Times New Roman"/>
          <w:b/>
        </w:rPr>
      </w:pPr>
      <w:r w:rsidRPr="009701F1">
        <w:rPr>
          <w:rFonts w:cs="Times New Roman"/>
          <w:b/>
        </w:rPr>
        <w:t>Основни</w:t>
      </w:r>
      <w:r w:rsidR="009701F1" w:rsidRPr="009701F1">
        <w:rPr>
          <w:rFonts w:cs="Times New Roman"/>
          <w:b/>
        </w:rPr>
        <w:t xml:space="preserve"> елементи водног биланса за 2019</w:t>
      </w:r>
      <w:r w:rsidRPr="009701F1">
        <w:rPr>
          <w:rFonts w:cs="Times New Roman"/>
          <w:b/>
        </w:rPr>
        <w:t>. годину су:</w:t>
      </w:r>
    </w:p>
    <w:p w:rsidR="00AD4FC5" w:rsidRPr="009D1A6F" w:rsidRDefault="009701F1" w:rsidP="009701F1">
      <w:pPr>
        <w:spacing w:before="120"/>
      </w:pPr>
      <w:r w:rsidRPr="009D1A6F">
        <w:t>5.580.145</w:t>
      </w:r>
      <w:r w:rsidR="00985348" w:rsidRPr="009D1A6F">
        <w:t xml:space="preserve"> m³ з</w:t>
      </w:r>
      <w:r w:rsidR="00AD4FC5" w:rsidRPr="009D1A6F">
        <w:t>ахваћена вода која се дијели:</w:t>
      </w:r>
    </w:p>
    <w:p w:rsidR="00985348" w:rsidRPr="009D1A6F" w:rsidRDefault="009701F1" w:rsidP="009701F1">
      <w:pPr>
        <w:pStyle w:val="ListParagraph"/>
        <w:numPr>
          <w:ilvl w:val="0"/>
          <w:numId w:val="47"/>
        </w:numPr>
        <w:spacing w:before="120"/>
        <w:contextualSpacing w:val="0"/>
      </w:pPr>
      <w:r w:rsidRPr="009D1A6F">
        <w:t>3.638.112</w:t>
      </w:r>
      <w:r w:rsidR="00985348" w:rsidRPr="009D1A6F">
        <w:t xml:space="preserve"> m³ фактурисана или приходована вода и</w:t>
      </w:r>
    </w:p>
    <w:p w:rsidR="00985348" w:rsidRPr="009D1A6F" w:rsidRDefault="009701F1" w:rsidP="009701F1">
      <w:pPr>
        <w:pStyle w:val="ListParagraph"/>
        <w:numPr>
          <w:ilvl w:val="0"/>
          <w:numId w:val="47"/>
        </w:numPr>
        <w:spacing w:before="120"/>
        <w:contextualSpacing w:val="0"/>
      </w:pPr>
      <w:r w:rsidRPr="009D1A6F">
        <w:t>1.942.033</w:t>
      </w:r>
      <w:r w:rsidR="00985348" w:rsidRPr="009D1A6F">
        <w:t xml:space="preserve"> m³ разлика или неприходована вода</w:t>
      </w:r>
    </w:p>
    <w:p w:rsidR="007F0D99" w:rsidRPr="009701F1" w:rsidRDefault="007F0D99" w:rsidP="009701F1">
      <w:pPr>
        <w:spacing w:before="120"/>
      </w:pPr>
      <w:r w:rsidRPr="009701F1">
        <w:lastRenderedPageBreak/>
        <w:t>Узроци због којих долази до разлике између захваћене</w:t>
      </w:r>
      <w:r w:rsidR="002A4A46" w:rsidRPr="009701F1">
        <w:t xml:space="preserve"> и фактурисане количине воде могу се класификовати у три групе:</w:t>
      </w:r>
    </w:p>
    <w:p w:rsidR="002A4A46" w:rsidRPr="009701F1" w:rsidRDefault="002A4A46" w:rsidP="009701F1">
      <w:pPr>
        <w:spacing w:before="120"/>
      </w:pPr>
      <w:r w:rsidRPr="009701F1">
        <w:t>1)</w:t>
      </w:r>
      <w:r w:rsidR="00C627A4" w:rsidRPr="009701F1">
        <w:t>Н</w:t>
      </w:r>
      <w:r w:rsidRPr="009701F1">
        <w:t>ефактурисан</w:t>
      </w:r>
      <w:r w:rsidR="00C627A4" w:rsidRPr="009701F1">
        <w:t>а</w:t>
      </w:r>
      <w:r w:rsidRPr="009701F1">
        <w:t xml:space="preserve"> овлаштен</w:t>
      </w:r>
      <w:r w:rsidR="00C627A4" w:rsidRPr="009701F1">
        <w:t>а</w:t>
      </w:r>
      <w:r w:rsidRPr="009701F1">
        <w:t xml:space="preserve"> потрошњ</w:t>
      </w:r>
      <w:r w:rsidR="00C627A4" w:rsidRPr="009701F1">
        <w:t>а</w:t>
      </w:r>
      <w:r w:rsidRPr="009701F1">
        <w:t xml:space="preserve"> вод</w:t>
      </w:r>
      <w:r w:rsidR="000E2743" w:rsidRPr="009701F1">
        <w:t>е</w:t>
      </w:r>
      <w:r w:rsidRPr="009701F1">
        <w:t xml:space="preserve"> која се</w:t>
      </w:r>
      <w:r w:rsidR="000E2743" w:rsidRPr="009701F1">
        <w:t xml:space="preserve"> троши на редовно и планирано одржавање потребне здравствене исправности воде за пиће (дезинфекција, испирање или прање постојећих и нових водоводних објеката), вода за ватрогасне потребе, вода за цистерне или резервоаре код замућења воде у цјевоводу, вода за потребе баждарнице, за потребе хлорисања, властите потребе и сл.</w:t>
      </w:r>
    </w:p>
    <w:p w:rsidR="000E2743" w:rsidRPr="009D1A6F" w:rsidRDefault="00C627A4" w:rsidP="009701F1">
      <w:pPr>
        <w:spacing w:before="120"/>
      </w:pPr>
      <w:r w:rsidRPr="009D1A6F">
        <w:t>2) П</w:t>
      </w:r>
      <w:r w:rsidR="000E2743" w:rsidRPr="009D1A6F">
        <w:t>ривидни губици воде се састоје из:</w:t>
      </w:r>
    </w:p>
    <w:p w:rsidR="000E2743" w:rsidRPr="009D1A6F" w:rsidRDefault="000E2743" w:rsidP="009701F1">
      <w:pPr>
        <w:pStyle w:val="ListParagraph"/>
        <w:numPr>
          <w:ilvl w:val="0"/>
          <w:numId w:val="48"/>
        </w:numPr>
        <w:spacing w:before="120"/>
        <w:contextualSpacing w:val="0"/>
      </w:pPr>
      <w:r w:rsidRPr="009D1A6F">
        <w:t>нелегалне потрошње воде (крађа воде);</w:t>
      </w:r>
    </w:p>
    <w:p w:rsidR="000E2743" w:rsidRPr="003145BC" w:rsidRDefault="000E2743" w:rsidP="009701F1">
      <w:pPr>
        <w:pStyle w:val="ListParagraph"/>
        <w:numPr>
          <w:ilvl w:val="0"/>
          <w:numId w:val="48"/>
        </w:numPr>
        <w:spacing w:before="120"/>
        <w:contextualSpacing w:val="0"/>
      </w:pPr>
      <w:r w:rsidRPr="009D1A6F">
        <w:t>нерегистроване потрошње воде настале</w:t>
      </w:r>
      <w:r w:rsidRPr="003145BC">
        <w:t xml:space="preserve"> због непрецизности водомјера потрошача (</w:t>
      </w:r>
      <w:r w:rsidR="00C627A4" w:rsidRPr="003145BC">
        <w:t>може да износи чак</w:t>
      </w:r>
      <w:r w:rsidRPr="003145BC">
        <w:t xml:space="preserve"> 20 % због стварања талога, каменца у вомјерима који повећава непрец</w:t>
      </w:r>
      <w:r w:rsidR="00C627A4" w:rsidRPr="003145BC">
        <w:t xml:space="preserve">изност и код нормалних протока – </w:t>
      </w:r>
      <w:r w:rsidRPr="003145BC">
        <w:t xml:space="preserve">зато се водомјери за домаћинства мијењају </w:t>
      </w:r>
      <w:r w:rsidR="00C627A4" w:rsidRPr="003145BC">
        <w:t>након 5 година, а за индустрију након 3 године) и</w:t>
      </w:r>
    </w:p>
    <w:p w:rsidR="00C627A4" w:rsidRPr="003145BC" w:rsidRDefault="00C627A4" w:rsidP="009701F1">
      <w:pPr>
        <w:pStyle w:val="ListParagraph"/>
        <w:numPr>
          <w:ilvl w:val="0"/>
          <w:numId w:val="48"/>
        </w:numPr>
        <w:spacing w:before="120"/>
        <w:contextualSpacing w:val="0"/>
      </w:pPr>
      <w:r w:rsidRPr="003145BC">
        <w:t>грешака приликом уноса података потрошње и слично.</w:t>
      </w:r>
    </w:p>
    <w:p w:rsidR="002B5CBA" w:rsidRPr="007F1A74" w:rsidRDefault="00C627A4" w:rsidP="007F1A74">
      <w:pPr>
        <w:spacing w:before="120"/>
      </w:pPr>
      <w:r w:rsidRPr="003145BC">
        <w:t>3) Стварни губици воде настали због кварова и пропуштања водоводног система до потрошача, због неисправних вентила и других кварова.</w:t>
      </w:r>
    </w:p>
    <w:p w:rsidR="003145BC" w:rsidRDefault="003145BC" w:rsidP="00BF4EAD">
      <w:pPr>
        <w:tabs>
          <w:tab w:val="left" w:pos="2802"/>
        </w:tabs>
        <w:spacing w:after="120"/>
        <w:rPr>
          <w:highlight w:val="yellow"/>
        </w:rPr>
      </w:pPr>
    </w:p>
    <w:p w:rsidR="00637CDF" w:rsidRPr="008149F6" w:rsidRDefault="00637CDF" w:rsidP="00BF4EAD">
      <w:pPr>
        <w:tabs>
          <w:tab w:val="left" w:pos="2802"/>
        </w:tabs>
        <w:spacing w:after="120"/>
        <w:rPr>
          <w:highlight w:val="yellow"/>
        </w:rPr>
      </w:pP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4752"/>
        <w:gridCol w:w="3024"/>
      </w:tblGrid>
      <w:tr w:rsidR="002D3E70" w:rsidRPr="008149F6" w:rsidTr="00504662">
        <w:tc>
          <w:tcPr>
            <w:tcW w:w="9216" w:type="dxa"/>
            <w:gridSpan w:val="3"/>
            <w:vAlign w:val="center"/>
          </w:tcPr>
          <w:p w:rsidR="002D3E70" w:rsidRPr="003145BC" w:rsidRDefault="002D3E70" w:rsidP="002D3E70">
            <w:pPr>
              <w:spacing w:after="120"/>
              <w:jc w:val="center"/>
            </w:pPr>
            <w:r w:rsidRPr="003145BC">
              <w:t>НЕФАКТУРИСАНА ОВЛАШТЕНА ВОДА (технолошка вода) – процјена</w:t>
            </w:r>
          </w:p>
          <w:p w:rsidR="007654BA" w:rsidRPr="003145BC" w:rsidRDefault="007654BA" w:rsidP="002D3E70">
            <w:pPr>
              <w:spacing w:after="120"/>
              <w:jc w:val="center"/>
            </w:pPr>
          </w:p>
        </w:tc>
      </w:tr>
      <w:tr w:rsidR="00AD3B33" w:rsidRPr="008149F6" w:rsidTr="00504662">
        <w:tc>
          <w:tcPr>
            <w:tcW w:w="1440" w:type="dxa"/>
            <w:vAlign w:val="center"/>
          </w:tcPr>
          <w:p w:rsidR="00AD3B33" w:rsidRPr="003145BC" w:rsidRDefault="002D3E70" w:rsidP="002D3E70">
            <w:pPr>
              <w:spacing w:after="120"/>
              <w:jc w:val="center"/>
            </w:pPr>
            <w:r w:rsidRPr="003145BC">
              <w:t>Редни број</w:t>
            </w:r>
          </w:p>
        </w:tc>
        <w:tc>
          <w:tcPr>
            <w:tcW w:w="4752" w:type="dxa"/>
            <w:vAlign w:val="center"/>
          </w:tcPr>
          <w:p w:rsidR="00AD3B33" w:rsidRPr="003145BC" w:rsidRDefault="004B1A2A" w:rsidP="004B1A2A">
            <w:pPr>
              <w:spacing w:after="120"/>
              <w:jc w:val="center"/>
            </w:pPr>
            <w:r w:rsidRPr="003145BC">
              <w:t>Назив – опис</w:t>
            </w:r>
          </w:p>
        </w:tc>
        <w:tc>
          <w:tcPr>
            <w:tcW w:w="3024" w:type="dxa"/>
            <w:vAlign w:val="center"/>
          </w:tcPr>
          <w:p w:rsidR="00AD3B33" w:rsidRPr="003145BC" w:rsidRDefault="00DD545A" w:rsidP="002D3E70">
            <w:pPr>
              <w:spacing w:after="120"/>
              <w:jc w:val="center"/>
            </w:pPr>
            <w:r w:rsidRPr="003145BC">
              <w:t>Количина воде m³</w:t>
            </w:r>
          </w:p>
        </w:tc>
      </w:tr>
      <w:tr w:rsidR="00AD3B33" w:rsidRPr="008149F6" w:rsidTr="00504662">
        <w:trPr>
          <w:trHeight w:val="20"/>
        </w:trPr>
        <w:tc>
          <w:tcPr>
            <w:tcW w:w="1440" w:type="dxa"/>
            <w:vAlign w:val="center"/>
          </w:tcPr>
          <w:p w:rsidR="007E4702" w:rsidRPr="003145BC" w:rsidRDefault="00BD21FE" w:rsidP="007E4702">
            <w:pPr>
              <w:spacing w:after="120"/>
              <w:jc w:val="center"/>
            </w:pPr>
            <w:r w:rsidRPr="003145BC">
              <w:t>1.</w:t>
            </w:r>
          </w:p>
        </w:tc>
        <w:tc>
          <w:tcPr>
            <w:tcW w:w="4752" w:type="dxa"/>
            <w:vAlign w:val="center"/>
          </w:tcPr>
          <w:p w:rsidR="004B1A2A" w:rsidRPr="003145BC" w:rsidRDefault="00BD21FE" w:rsidP="00504662">
            <w:pPr>
              <w:spacing w:after="120"/>
              <w:jc w:val="left"/>
            </w:pPr>
            <w:r w:rsidRPr="003145BC">
              <w:t>Потрошњ</w:t>
            </w:r>
            <w:r w:rsidR="00504662" w:rsidRPr="003145BC">
              <w:t>.</w:t>
            </w:r>
            <w:r w:rsidRPr="003145BC">
              <w:t xml:space="preserve"> воде за санитарне потребе (А.Д. ВиК)</w:t>
            </w:r>
          </w:p>
        </w:tc>
        <w:tc>
          <w:tcPr>
            <w:tcW w:w="3024" w:type="dxa"/>
            <w:vAlign w:val="center"/>
          </w:tcPr>
          <w:p w:rsidR="004B1A2A" w:rsidRPr="003145BC" w:rsidRDefault="003145BC" w:rsidP="002D3E70">
            <w:pPr>
              <w:spacing w:after="120"/>
              <w:jc w:val="center"/>
            </w:pPr>
            <w:r>
              <w:t>7.078</w:t>
            </w:r>
          </w:p>
        </w:tc>
      </w:tr>
      <w:tr w:rsidR="00504662" w:rsidRPr="008149F6" w:rsidTr="00504662">
        <w:trPr>
          <w:trHeight w:val="20"/>
        </w:trPr>
        <w:tc>
          <w:tcPr>
            <w:tcW w:w="1440" w:type="dxa"/>
            <w:vAlign w:val="center"/>
          </w:tcPr>
          <w:p w:rsidR="00504662" w:rsidRPr="003145BC" w:rsidRDefault="00504662" w:rsidP="007E4702">
            <w:pPr>
              <w:spacing w:after="120"/>
              <w:jc w:val="center"/>
            </w:pPr>
            <w:r w:rsidRPr="003145BC">
              <w:t>2.</w:t>
            </w:r>
          </w:p>
        </w:tc>
        <w:tc>
          <w:tcPr>
            <w:tcW w:w="4752" w:type="dxa"/>
            <w:vAlign w:val="center"/>
          </w:tcPr>
          <w:p w:rsidR="00504662" w:rsidRPr="003145BC" w:rsidRDefault="00504662" w:rsidP="00504662">
            <w:pPr>
              <w:spacing w:after="120"/>
              <w:jc w:val="left"/>
            </w:pPr>
            <w:r w:rsidRPr="003145BC">
              <w:t>Испирање мреже због радова на истој, дезинфекција и анализа воде</w:t>
            </w:r>
          </w:p>
        </w:tc>
        <w:tc>
          <w:tcPr>
            <w:tcW w:w="3024" w:type="dxa"/>
            <w:vAlign w:val="center"/>
          </w:tcPr>
          <w:p w:rsidR="00504662" w:rsidRPr="003145BC" w:rsidRDefault="003145BC" w:rsidP="002D3E70">
            <w:pPr>
              <w:spacing w:after="120"/>
              <w:jc w:val="center"/>
            </w:pPr>
            <w:r>
              <w:t>13.159</w:t>
            </w:r>
          </w:p>
        </w:tc>
      </w:tr>
      <w:tr w:rsidR="00AD3B33" w:rsidRPr="008149F6" w:rsidTr="00504662">
        <w:tc>
          <w:tcPr>
            <w:tcW w:w="1440" w:type="dxa"/>
            <w:vAlign w:val="center"/>
          </w:tcPr>
          <w:p w:rsidR="00AD3B33" w:rsidRPr="003145BC" w:rsidRDefault="007E4702" w:rsidP="002D3E70">
            <w:pPr>
              <w:spacing w:after="120"/>
              <w:jc w:val="center"/>
            </w:pPr>
            <w:r w:rsidRPr="003145BC">
              <w:t>3.</w:t>
            </w:r>
          </w:p>
        </w:tc>
        <w:tc>
          <w:tcPr>
            <w:tcW w:w="4752" w:type="dxa"/>
            <w:vAlign w:val="center"/>
          </w:tcPr>
          <w:p w:rsidR="00AD3B33" w:rsidRPr="003145BC" w:rsidRDefault="004B1A2A" w:rsidP="00504662">
            <w:pPr>
              <w:spacing w:after="120"/>
              <w:jc w:val="left"/>
            </w:pPr>
            <w:r w:rsidRPr="003145BC">
              <w:t>Прање, заливање, пуњење цистерни</w:t>
            </w:r>
          </w:p>
        </w:tc>
        <w:tc>
          <w:tcPr>
            <w:tcW w:w="3024" w:type="dxa"/>
            <w:vAlign w:val="center"/>
          </w:tcPr>
          <w:p w:rsidR="00AD3B33" w:rsidRPr="003145BC" w:rsidRDefault="004B1A2A" w:rsidP="002D3E70">
            <w:pPr>
              <w:spacing w:after="120"/>
              <w:jc w:val="center"/>
            </w:pPr>
            <w:r w:rsidRPr="003145BC">
              <w:t>1.000</w:t>
            </w:r>
          </w:p>
        </w:tc>
      </w:tr>
      <w:tr w:rsidR="007E4702" w:rsidRPr="008149F6" w:rsidTr="00504662">
        <w:tc>
          <w:tcPr>
            <w:tcW w:w="9216" w:type="dxa"/>
            <w:gridSpan w:val="3"/>
            <w:vAlign w:val="center"/>
          </w:tcPr>
          <w:p w:rsidR="00CF1E1F" w:rsidRPr="003145BC" w:rsidRDefault="007E4702" w:rsidP="007E4702">
            <w:pPr>
              <w:spacing w:after="120"/>
              <w:rPr>
                <w:b/>
              </w:rPr>
            </w:pPr>
            <w:r w:rsidRPr="003145BC">
              <w:rPr>
                <w:b/>
              </w:rPr>
              <w:t xml:space="preserve">УКУПНО                                                                                                                                </w:t>
            </w:r>
            <w:r w:rsidR="003145BC">
              <w:rPr>
                <w:b/>
              </w:rPr>
              <w:t>21.237</w:t>
            </w:r>
          </w:p>
        </w:tc>
      </w:tr>
    </w:tbl>
    <w:p w:rsidR="00637CDF" w:rsidRDefault="00637CDF" w:rsidP="00CF1E1F">
      <w:pPr>
        <w:contextualSpacing/>
      </w:pPr>
    </w:p>
    <w:p w:rsidR="00AD3B33" w:rsidRPr="008E5769" w:rsidRDefault="00C57154" w:rsidP="00CF1E1F">
      <w:pPr>
        <w:contextualSpacing/>
      </w:pPr>
      <w:r w:rsidRPr="008E5769">
        <w:t>Распоред губитака воде у граду Бијељина</w:t>
      </w:r>
      <w:r w:rsidR="00357A8E" w:rsidRPr="008E5769">
        <w:t xml:space="preserve"> према IWA методологији</w:t>
      </w:r>
    </w:p>
    <w:tbl>
      <w:tblPr>
        <w:tblW w:w="10968" w:type="dxa"/>
        <w:tblInd w:w="-792" w:type="dxa"/>
        <w:tblLook w:val="04A0"/>
      </w:tblPr>
      <w:tblGrid>
        <w:gridCol w:w="1176"/>
        <w:gridCol w:w="1584"/>
        <w:gridCol w:w="3920"/>
        <w:gridCol w:w="4464"/>
        <w:gridCol w:w="2788"/>
      </w:tblGrid>
      <w:tr w:rsidR="004A3A03" w:rsidRPr="008E5769" w:rsidTr="00A07C33">
        <w:trPr>
          <w:trHeight w:val="660"/>
        </w:trPr>
        <w:tc>
          <w:tcPr>
            <w:tcW w:w="1176" w:type="dxa"/>
            <w:vMerge w:val="restart"/>
            <w:tcBorders>
              <w:top w:val="single" w:sz="12" w:space="0" w:color="auto"/>
              <w:left w:val="single" w:sz="12" w:space="0" w:color="auto"/>
              <w:bottom w:val="nil"/>
              <w:right w:val="single" w:sz="8" w:space="0" w:color="auto"/>
            </w:tcBorders>
            <w:shd w:val="clear" w:color="000000" w:fill="FAC090"/>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А: укупно унијета вода у систем -</w:t>
            </w:r>
          </w:p>
        </w:tc>
        <w:tc>
          <w:tcPr>
            <w:tcW w:w="1584" w:type="dxa"/>
            <w:vMerge w:val="restart"/>
            <w:tcBorders>
              <w:top w:val="single" w:sz="12" w:space="0" w:color="auto"/>
              <w:left w:val="single" w:sz="8" w:space="0" w:color="auto"/>
              <w:bottom w:val="nil"/>
              <w:right w:val="single" w:sz="8" w:space="0" w:color="auto"/>
            </w:tcBorders>
            <w:shd w:val="clear" w:color="000000" w:fill="FAC090"/>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Б1: регистрована потрошња -</w:t>
            </w:r>
          </w:p>
        </w:tc>
        <w:tc>
          <w:tcPr>
            <w:tcW w:w="2304" w:type="dxa"/>
            <w:vMerge w:val="restart"/>
            <w:tcBorders>
              <w:top w:val="single" w:sz="12" w:space="0" w:color="auto"/>
              <w:left w:val="nil"/>
              <w:right w:val="single" w:sz="8" w:space="0" w:color="auto"/>
            </w:tcBorders>
            <w:shd w:val="clear" w:color="000000" w:fill="FAC090"/>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Ц1: наплаћена регистрована потрошња</w:t>
            </w:r>
          </w:p>
          <w:p w:rsidR="004A3A03" w:rsidRPr="008E5769" w:rsidRDefault="007D113B" w:rsidP="003D18DE">
            <w:pPr>
              <w:jc w:val="center"/>
              <w:rPr>
                <w:rFonts w:ascii="Times New Roman" w:eastAsia="Times New Roman" w:hAnsi="Times New Roman" w:cs="Times New Roman"/>
                <w:szCs w:val="24"/>
              </w:rPr>
            </w:pPr>
            <w:r>
              <w:rPr>
                <w:rFonts w:ascii="Times New Roman" w:eastAsia="Times New Roman" w:hAnsi="Times New Roman" w:cs="Times New Roman"/>
                <w:b/>
                <w:bCs/>
                <w:szCs w:val="24"/>
              </w:rPr>
              <w:t>3.456.206</w:t>
            </w:r>
          </w:p>
        </w:tc>
        <w:tc>
          <w:tcPr>
            <w:tcW w:w="4464" w:type="dxa"/>
            <w:tcBorders>
              <w:top w:val="single" w:sz="12" w:space="0" w:color="auto"/>
              <w:left w:val="nil"/>
              <w:bottom w:val="single" w:sz="8" w:space="0" w:color="auto"/>
              <w:right w:val="single" w:sz="8" w:space="0" w:color="auto"/>
            </w:tcBorders>
            <w:shd w:val="clear" w:color="000000" w:fill="FAC090"/>
            <w:noWrap/>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 xml:space="preserve">Д1: наплаћена измерена потрошња - </w:t>
            </w:r>
            <w:r w:rsidR="007D113B">
              <w:rPr>
                <w:rFonts w:ascii="Times New Roman" w:eastAsia="Times New Roman" w:hAnsi="Times New Roman" w:cs="Times New Roman"/>
                <w:b/>
                <w:bCs/>
                <w:szCs w:val="24"/>
              </w:rPr>
              <w:t>3.456.206</w:t>
            </w:r>
          </w:p>
        </w:tc>
        <w:tc>
          <w:tcPr>
            <w:tcW w:w="1440" w:type="dxa"/>
            <w:vMerge w:val="restart"/>
            <w:tcBorders>
              <w:top w:val="single" w:sz="12" w:space="0" w:color="auto"/>
              <w:left w:val="single" w:sz="8" w:space="0" w:color="auto"/>
              <w:bottom w:val="single" w:sz="8" w:space="0" w:color="000000"/>
              <w:right w:val="single" w:sz="12" w:space="0" w:color="auto"/>
            </w:tcBorders>
            <w:shd w:val="clear" w:color="000000" w:fill="FAC090"/>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 xml:space="preserve">Е1: вода која доноси приход - </w:t>
            </w:r>
            <w:r w:rsidR="007D113B">
              <w:rPr>
                <w:rFonts w:ascii="Times New Roman" w:eastAsia="Times New Roman" w:hAnsi="Times New Roman" w:cs="Times New Roman"/>
                <w:b/>
                <w:bCs/>
                <w:szCs w:val="24"/>
              </w:rPr>
              <w:t>3.456.206</w:t>
            </w:r>
          </w:p>
        </w:tc>
      </w:tr>
      <w:tr w:rsidR="004A3A03" w:rsidRPr="008E5769" w:rsidTr="00A07C33">
        <w:trPr>
          <w:trHeight w:val="330"/>
        </w:trPr>
        <w:tc>
          <w:tcPr>
            <w:tcW w:w="1176" w:type="dxa"/>
            <w:vMerge/>
            <w:tcBorders>
              <w:top w:val="single" w:sz="12" w:space="0" w:color="auto"/>
              <w:left w:val="single" w:sz="12" w:space="0" w:color="auto"/>
              <w:bottom w:val="nil"/>
              <w:right w:val="single" w:sz="8"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c>
          <w:tcPr>
            <w:tcW w:w="1584" w:type="dxa"/>
            <w:vMerge/>
            <w:tcBorders>
              <w:top w:val="single" w:sz="12" w:space="0" w:color="auto"/>
              <w:left w:val="single" w:sz="8" w:space="0" w:color="auto"/>
              <w:bottom w:val="nil"/>
              <w:right w:val="single" w:sz="8"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c>
          <w:tcPr>
            <w:tcW w:w="2304" w:type="dxa"/>
            <w:vMerge/>
            <w:tcBorders>
              <w:left w:val="nil"/>
              <w:bottom w:val="single" w:sz="8" w:space="0" w:color="auto"/>
              <w:right w:val="single" w:sz="8" w:space="0" w:color="auto"/>
            </w:tcBorders>
            <w:shd w:val="clear" w:color="000000" w:fill="FAC090"/>
            <w:noWrap/>
            <w:vAlign w:val="center"/>
            <w:hideMark/>
          </w:tcPr>
          <w:p w:rsidR="004A3A03" w:rsidRPr="008E5769" w:rsidRDefault="004A3A03" w:rsidP="003D18DE">
            <w:pPr>
              <w:jc w:val="center"/>
              <w:rPr>
                <w:rFonts w:ascii="Times New Roman" w:eastAsia="Times New Roman" w:hAnsi="Times New Roman" w:cs="Times New Roman"/>
                <w:b/>
                <w:bCs/>
                <w:szCs w:val="24"/>
              </w:rPr>
            </w:pPr>
          </w:p>
        </w:tc>
        <w:tc>
          <w:tcPr>
            <w:tcW w:w="4464" w:type="dxa"/>
            <w:tcBorders>
              <w:top w:val="nil"/>
              <w:left w:val="nil"/>
              <w:bottom w:val="single" w:sz="8" w:space="0" w:color="auto"/>
              <w:right w:val="single" w:sz="8" w:space="0" w:color="auto"/>
            </w:tcBorders>
            <w:shd w:val="clear" w:color="000000" w:fill="FAC090"/>
            <w:noWrap/>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Д2: наплаћена неизмерена потрошња -</w:t>
            </w:r>
            <w:r w:rsidRPr="008E5769">
              <w:rPr>
                <w:rFonts w:ascii="Times New Roman" w:eastAsia="Times New Roman" w:hAnsi="Times New Roman" w:cs="Times New Roman"/>
                <w:b/>
                <w:bCs/>
                <w:szCs w:val="24"/>
              </w:rPr>
              <w:t xml:space="preserve"> /</w:t>
            </w:r>
          </w:p>
        </w:tc>
        <w:tc>
          <w:tcPr>
            <w:tcW w:w="1440" w:type="dxa"/>
            <w:vMerge/>
            <w:tcBorders>
              <w:top w:val="single" w:sz="12" w:space="0" w:color="auto"/>
              <w:left w:val="single" w:sz="8" w:space="0" w:color="auto"/>
              <w:bottom w:val="single" w:sz="8" w:space="0" w:color="000000"/>
              <w:right w:val="single" w:sz="12"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r>
      <w:tr w:rsidR="003D18DE" w:rsidRPr="008E5769" w:rsidTr="003D18DE">
        <w:trPr>
          <w:trHeight w:val="645"/>
        </w:trPr>
        <w:tc>
          <w:tcPr>
            <w:tcW w:w="1176" w:type="dxa"/>
            <w:vMerge/>
            <w:tcBorders>
              <w:top w:val="single" w:sz="12" w:space="0" w:color="auto"/>
              <w:left w:val="single" w:sz="12" w:space="0" w:color="auto"/>
              <w:bottom w:val="nil"/>
              <w:right w:val="single" w:sz="8" w:space="0" w:color="auto"/>
            </w:tcBorders>
            <w:vAlign w:val="center"/>
            <w:hideMark/>
          </w:tcPr>
          <w:p w:rsidR="000E32E5" w:rsidRPr="008E5769" w:rsidRDefault="000E32E5" w:rsidP="003D18DE">
            <w:pPr>
              <w:jc w:val="center"/>
              <w:rPr>
                <w:rFonts w:ascii="Times New Roman" w:eastAsia="Times New Roman" w:hAnsi="Times New Roman" w:cs="Times New Roman"/>
                <w:szCs w:val="24"/>
              </w:rPr>
            </w:pPr>
          </w:p>
        </w:tc>
        <w:tc>
          <w:tcPr>
            <w:tcW w:w="1584" w:type="dxa"/>
            <w:vMerge/>
            <w:tcBorders>
              <w:top w:val="single" w:sz="12" w:space="0" w:color="auto"/>
              <w:left w:val="single" w:sz="8" w:space="0" w:color="auto"/>
              <w:bottom w:val="nil"/>
              <w:right w:val="single" w:sz="8" w:space="0" w:color="auto"/>
            </w:tcBorders>
            <w:vAlign w:val="center"/>
            <w:hideMark/>
          </w:tcPr>
          <w:p w:rsidR="000E32E5" w:rsidRPr="008E5769" w:rsidRDefault="000E32E5" w:rsidP="003D18DE">
            <w:pPr>
              <w:jc w:val="center"/>
              <w:rPr>
                <w:rFonts w:ascii="Times New Roman" w:eastAsia="Times New Roman" w:hAnsi="Times New Roman" w:cs="Times New Roman"/>
                <w:szCs w:val="24"/>
              </w:rPr>
            </w:pPr>
          </w:p>
        </w:tc>
        <w:tc>
          <w:tcPr>
            <w:tcW w:w="2304" w:type="dxa"/>
            <w:tcBorders>
              <w:top w:val="nil"/>
              <w:left w:val="nil"/>
              <w:bottom w:val="nil"/>
              <w:right w:val="single" w:sz="8" w:space="0" w:color="auto"/>
            </w:tcBorders>
            <w:shd w:val="clear" w:color="000000" w:fill="FAC090"/>
            <w:vAlign w:val="center"/>
            <w:hideMark/>
          </w:tcPr>
          <w:p w:rsidR="000E32E5" w:rsidRPr="008E5769" w:rsidRDefault="00C421CF"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Ц</w:t>
            </w:r>
            <w:r w:rsidR="000E32E5" w:rsidRPr="008E5769">
              <w:rPr>
                <w:rFonts w:ascii="Times New Roman" w:eastAsia="Times New Roman" w:hAnsi="Times New Roman" w:cs="Times New Roman"/>
                <w:szCs w:val="24"/>
              </w:rPr>
              <w:t xml:space="preserve">2: </w:t>
            </w:r>
            <w:r w:rsidRPr="008E5769">
              <w:rPr>
                <w:rFonts w:ascii="Times New Roman" w:eastAsia="Times New Roman" w:hAnsi="Times New Roman" w:cs="Times New Roman"/>
                <w:szCs w:val="24"/>
              </w:rPr>
              <w:t>ненаплаћенарегистрованапотрошња</w:t>
            </w:r>
          </w:p>
        </w:tc>
        <w:tc>
          <w:tcPr>
            <w:tcW w:w="4464" w:type="dxa"/>
            <w:tcBorders>
              <w:top w:val="nil"/>
              <w:left w:val="nil"/>
              <w:bottom w:val="single" w:sz="8" w:space="0" w:color="auto"/>
              <w:right w:val="single" w:sz="8" w:space="0" w:color="auto"/>
            </w:tcBorders>
            <w:shd w:val="clear" w:color="000000" w:fill="FDE9D9"/>
            <w:noWrap/>
            <w:vAlign w:val="center"/>
            <w:hideMark/>
          </w:tcPr>
          <w:p w:rsidR="000E32E5" w:rsidRPr="007D113B" w:rsidRDefault="00C421CF" w:rsidP="003D18DE">
            <w:pPr>
              <w:jc w:val="center"/>
              <w:rPr>
                <w:rFonts w:ascii="Times New Roman" w:eastAsia="Times New Roman" w:hAnsi="Times New Roman" w:cs="Times New Roman"/>
                <w:szCs w:val="24"/>
                <w:lang/>
              </w:rPr>
            </w:pPr>
            <w:r w:rsidRPr="008E5769">
              <w:rPr>
                <w:rFonts w:ascii="Times New Roman" w:eastAsia="Times New Roman" w:hAnsi="Times New Roman" w:cs="Times New Roman"/>
                <w:szCs w:val="24"/>
              </w:rPr>
              <w:t>Д</w:t>
            </w:r>
            <w:r w:rsidR="000E32E5" w:rsidRPr="008E5769">
              <w:rPr>
                <w:rFonts w:ascii="Times New Roman" w:eastAsia="Times New Roman" w:hAnsi="Times New Roman" w:cs="Times New Roman"/>
                <w:szCs w:val="24"/>
              </w:rPr>
              <w:t xml:space="preserve">3: </w:t>
            </w:r>
            <w:r w:rsidRPr="008E5769">
              <w:rPr>
                <w:rFonts w:ascii="Times New Roman" w:eastAsia="Times New Roman" w:hAnsi="Times New Roman" w:cs="Times New Roman"/>
                <w:szCs w:val="24"/>
              </w:rPr>
              <w:t>ненаплаћенаизмјеренапотрошња</w:t>
            </w:r>
            <w:r w:rsidR="007D113B">
              <w:rPr>
                <w:rFonts w:ascii="Times New Roman" w:eastAsia="Times New Roman" w:hAnsi="Times New Roman" w:cs="Times New Roman"/>
                <w:szCs w:val="24"/>
              </w:rPr>
              <w:t>–</w:t>
            </w:r>
            <w:r w:rsidR="007D113B">
              <w:rPr>
                <w:rFonts w:ascii="Times New Roman" w:eastAsia="Times New Roman" w:hAnsi="Times New Roman" w:cs="Times New Roman"/>
                <w:b/>
                <w:bCs/>
                <w:szCs w:val="24"/>
              </w:rPr>
              <w:t>160.</w:t>
            </w:r>
            <w:r w:rsidR="007D113B">
              <w:rPr>
                <w:rFonts w:ascii="Times New Roman" w:eastAsia="Times New Roman" w:hAnsi="Times New Roman" w:cs="Times New Roman"/>
                <w:b/>
                <w:bCs/>
                <w:szCs w:val="24"/>
                <w:lang/>
              </w:rPr>
              <w:t>669</w:t>
            </w:r>
          </w:p>
        </w:tc>
        <w:tc>
          <w:tcPr>
            <w:tcW w:w="1440" w:type="dxa"/>
            <w:vMerge w:val="restart"/>
            <w:tcBorders>
              <w:top w:val="nil"/>
              <w:left w:val="single" w:sz="8" w:space="0" w:color="auto"/>
              <w:bottom w:val="single" w:sz="12" w:space="0" w:color="000000"/>
              <w:right w:val="single" w:sz="12" w:space="0" w:color="auto"/>
            </w:tcBorders>
            <w:shd w:val="clear" w:color="000000" w:fill="FDE9D9"/>
            <w:vAlign w:val="center"/>
            <w:hideMark/>
          </w:tcPr>
          <w:p w:rsidR="000E32E5" w:rsidRPr="008E5769" w:rsidRDefault="003D18DE"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Е</w:t>
            </w:r>
            <w:r w:rsidR="000E32E5" w:rsidRPr="008E5769">
              <w:rPr>
                <w:rFonts w:ascii="Times New Roman" w:eastAsia="Times New Roman" w:hAnsi="Times New Roman" w:cs="Times New Roman"/>
                <w:szCs w:val="24"/>
              </w:rPr>
              <w:t xml:space="preserve">2: </w:t>
            </w:r>
            <w:r w:rsidRPr="008E5769">
              <w:rPr>
                <w:rFonts w:ascii="Times New Roman" w:eastAsia="Times New Roman" w:hAnsi="Times New Roman" w:cs="Times New Roman"/>
                <w:szCs w:val="24"/>
              </w:rPr>
              <w:t>водакојанедоносиприход</w:t>
            </w:r>
            <w:r w:rsidR="000E32E5" w:rsidRPr="008E5769">
              <w:rPr>
                <w:rFonts w:ascii="Times New Roman" w:eastAsia="Times New Roman" w:hAnsi="Times New Roman" w:cs="Times New Roman"/>
                <w:szCs w:val="24"/>
              </w:rPr>
              <w:t xml:space="preserve"> - </w:t>
            </w:r>
            <w:r w:rsidR="007D113B">
              <w:rPr>
                <w:rFonts w:ascii="Times New Roman" w:eastAsia="Times New Roman" w:hAnsi="Times New Roman" w:cs="Times New Roman"/>
                <w:b/>
                <w:bCs/>
                <w:szCs w:val="24"/>
              </w:rPr>
              <w:t>2.123.939</w:t>
            </w:r>
          </w:p>
        </w:tc>
      </w:tr>
      <w:tr w:rsidR="004A3A03" w:rsidRPr="008E5769" w:rsidTr="00A07C33">
        <w:trPr>
          <w:trHeight w:val="330"/>
        </w:trPr>
        <w:tc>
          <w:tcPr>
            <w:tcW w:w="1176" w:type="dxa"/>
            <w:vMerge w:val="restart"/>
            <w:tcBorders>
              <w:top w:val="nil"/>
              <w:left w:val="single" w:sz="12" w:space="0" w:color="auto"/>
              <w:right w:val="single" w:sz="8" w:space="0" w:color="auto"/>
            </w:tcBorders>
            <w:shd w:val="clear" w:color="000000" w:fill="FAC090"/>
            <w:noWrap/>
            <w:vAlign w:val="center"/>
            <w:hideMark/>
          </w:tcPr>
          <w:p w:rsidR="004A3A03" w:rsidRPr="008E5769" w:rsidRDefault="008E5769" w:rsidP="003D18DE">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5.580.145</w:t>
            </w:r>
          </w:p>
        </w:tc>
        <w:tc>
          <w:tcPr>
            <w:tcW w:w="1584" w:type="dxa"/>
            <w:tcBorders>
              <w:top w:val="nil"/>
              <w:left w:val="nil"/>
              <w:bottom w:val="single" w:sz="8" w:space="0" w:color="auto"/>
              <w:right w:val="single" w:sz="8" w:space="0" w:color="auto"/>
            </w:tcBorders>
            <w:shd w:val="clear" w:color="000000" w:fill="FAC090"/>
            <w:noWrap/>
            <w:vAlign w:val="center"/>
            <w:hideMark/>
          </w:tcPr>
          <w:p w:rsidR="004A3A03" w:rsidRPr="008E5769" w:rsidRDefault="008E5769" w:rsidP="003D18DE">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3.638.112</w:t>
            </w:r>
          </w:p>
        </w:tc>
        <w:tc>
          <w:tcPr>
            <w:tcW w:w="2304" w:type="dxa"/>
            <w:tcBorders>
              <w:top w:val="nil"/>
              <w:left w:val="nil"/>
              <w:bottom w:val="single" w:sz="8" w:space="0" w:color="auto"/>
              <w:right w:val="single" w:sz="8" w:space="0" w:color="auto"/>
            </w:tcBorders>
            <w:shd w:val="clear" w:color="000000" w:fill="FAC090"/>
            <w:noWrap/>
            <w:vAlign w:val="center"/>
            <w:hideMark/>
          </w:tcPr>
          <w:p w:rsidR="004A3A03" w:rsidRPr="008E5769" w:rsidRDefault="007D113B" w:rsidP="003D18DE">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181.906</w:t>
            </w:r>
          </w:p>
        </w:tc>
        <w:tc>
          <w:tcPr>
            <w:tcW w:w="4464" w:type="dxa"/>
            <w:tcBorders>
              <w:top w:val="nil"/>
              <w:left w:val="nil"/>
              <w:bottom w:val="single" w:sz="8" w:space="0" w:color="auto"/>
              <w:right w:val="single" w:sz="8" w:space="0" w:color="auto"/>
            </w:tcBorders>
            <w:shd w:val="clear" w:color="000000" w:fill="FDE9D9"/>
            <w:noWrap/>
            <w:vAlign w:val="center"/>
            <w:hideMark/>
          </w:tcPr>
          <w:p w:rsidR="004A3A03" w:rsidRPr="007D113B" w:rsidRDefault="004A3A03" w:rsidP="003D18DE">
            <w:pPr>
              <w:jc w:val="center"/>
              <w:rPr>
                <w:rFonts w:ascii="Times New Roman" w:eastAsia="Times New Roman" w:hAnsi="Times New Roman" w:cs="Times New Roman"/>
                <w:szCs w:val="24"/>
                <w:lang/>
              </w:rPr>
            </w:pPr>
            <w:r w:rsidRPr="008E5769">
              <w:rPr>
                <w:rFonts w:ascii="Times New Roman" w:eastAsia="Times New Roman" w:hAnsi="Times New Roman" w:cs="Times New Roman"/>
                <w:szCs w:val="24"/>
              </w:rPr>
              <w:t xml:space="preserve">Д4: ненаплаћена неизмјерена потрошња </w:t>
            </w:r>
            <w:r w:rsidR="007D113B">
              <w:rPr>
                <w:rFonts w:ascii="Times New Roman" w:eastAsia="Times New Roman" w:hAnsi="Times New Roman" w:cs="Times New Roman"/>
                <w:szCs w:val="24"/>
              </w:rPr>
              <w:t>–</w:t>
            </w:r>
            <w:r w:rsidR="007D113B">
              <w:rPr>
                <w:rFonts w:ascii="Times New Roman" w:eastAsia="Times New Roman" w:hAnsi="Times New Roman" w:cs="Times New Roman"/>
                <w:b/>
                <w:bCs/>
                <w:szCs w:val="24"/>
              </w:rPr>
              <w:t>21.</w:t>
            </w:r>
            <w:r w:rsidR="007D113B">
              <w:rPr>
                <w:rFonts w:ascii="Times New Roman" w:eastAsia="Times New Roman" w:hAnsi="Times New Roman" w:cs="Times New Roman"/>
                <w:b/>
                <w:bCs/>
                <w:szCs w:val="24"/>
                <w:lang/>
              </w:rPr>
              <w:t>237</w:t>
            </w:r>
          </w:p>
        </w:tc>
        <w:tc>
          <w:tcPr>
            <w:tcW w:w="1440" w:type="dxa"/>
            <w:vMerge/>
            <w:tcBorders>
              <w:top w:val="nil"/>
              <w:left w:val="single" w:sz="8" w:space="0" w:color="auto"/>
              <w:bottom w:val="single" w:sz="12" w:space="0" w:color="000000"/>
              <w:right w:val="single" w:sz="12"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r>
      <w:tr w:rsidR="004A3A03" w:rsidRPr="008E5769" w:rsidTr="00A07C33">
        <w:trPr>
          <w:trHeight w:val="330"/>
        </w:trPr>
        <w:tc>
          <w:tcPr>
            <w:tcW w:w="1176" w:type="dxa"/>
            <w:vMerge/>
            <w:tcBorders>
              <w:left w:val="single" w:sz="12" w:space="0" w:color="auto"/>
              <w:right w:val="single" w:sz="8" w:space="0" w:color="auto"/>
            </w:tcBorders>
            <w:shd w:val="clear" w:color="000000" w:fill="FAC090"/>
            <w:vAlign w:val="center"/>
            <w:hideMark/>
          </w:tcPr>
          <w:p w:rsidR="004A3A03" w:rsidRPr="008E5769" w:rsidRDefault="004A3A03" w:rsidP="003D18DE">
            <w:pPr>
              <w:jc w:val="center"/>
              <w:rPr>
                <w:rFonts w:ascii="Times New Roman" w:eastAsia="Times New Roman" w:hAnsi="Times New Roman" w:cs="Times New Roman"/>
                <w:szCs w:val="24"/>
              </w:rPr>
            </w:pPr>
          </w:p>
        </w:tc>
        <w:tc>
          <w:tcPr>
            <w:tcW w:w="1584" w:type="dxa"/>
            <w:vMerge w:val="restart"/>
            <w:tcBorders>
              <w:top w:val="nil"/>
              <w:left w:val="single" w:sz="8" w:space="0" w:color="auto"/>
              <w:right w:val="single" w:sz="8" w:space="0" w:color="auto"/>
            </w:tcBorders>
            <w:shd w:val="clear" w:color="000000" w:fill="FDE9D9"/>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 xml:space="preserve">Б2: губици </w:t>
            </w:r>
            <w:r w:rsidRPr="008E5769">
              <w:rPr>
                <w:rFonts w:ascii="Times New Roman" w:eastAsia="Times New Roman" w:hAnsi="Times New Roman" w:cs="Times New Roman"/>
                <w:szCs w:val="24"/>
              </w:rPr>
              <w:lastRenderedPageBreak/>
              <w:t>воде</w:t>
            </w:r>
          </w:p>
          <w:p w:rsidR="004A3A03" w:rsidRPr="008E5769" w:rsidRDefault="007D113B" w:rsidP="003D18DE">
            <w:pPr>
              <w:jc w:val="center"/>
              <w:rPr>
                <w:rFonts w:ascii="Times New Roman" w:eastAsia="Times New Roman" w:hAnsi="Times New Roman" w:cs="Times New Roman"/>
                <w:szCs w:val="24"/>
              </w:rPr>
            </w:pPr>
            <w:r>
              <w:rPr>
                <w:rFonts w:ascii="Times New Roman" w:eastAsia="Times New Roman" w:hAnsi="Times New Roman" w:cs="Times New Roman"/>
                <w:b/>
                <w:bCs/>
                <w:szCs w:val="24"/>
              </w:rPr>
              <w:t>1.942.033</w:t>
            </w:r>
          </w:p>
        </w:tc>
        <w:tc>
          <w:tcPr>
            <w:tcW w:w="2304" w:type="dxa"/>
            <w:vMerge w:val="restart"/>
            <w:tcBorders>
              <w:top w:val="nil"/>
              <w:left w:val="nil"/>
              <w:right w:val="single" w:sz="8" w:space="0" w:color="auto"/>
            </w:tcBorders>
            <w:shd w:val="clear" w:color="000000" w:fill="FDE9D9"/>
            <w:noWrap/>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lastRenderedPageBreak/>
              <w:t>Ц3: привидни губици</w:t>
            </w:r>
          </w:p>
          <w:p w:rsidR="004A3A03" w:rsidRPr="008E5769" w:rsidRDefault="007D113B" w:rsidP="003D18DE">
            <w:pPr>
              <w:jc w:val="center"/>
              <w:rPr>
                <w:rFonts w:ascii="Times New Roman" w:eastAsia="Times New Roman" w:hAnsi="Times New Roman" w:cs="Times New Roman"/>
                <w:szCs w:val="24"/>
              </w:rPr>
            </w:pPr>
            <w:r>
              <w:rPr>
                <w:rFonts w:ascii="Times New Roman" w:eastAsia="Times New Roman" w:hAnsi="Times New Roman" w:cs="Times New Roman"/>
                <w:b/>
                <w:bCs/>
                <w:szCs w:val="24"/>
              </w:rPr>
              <w:lastRenderedPageBreak/>
              <w:t>363.811</w:t>
            </w:r>
          </w:p>
        </w:tc>
        <w:tc>
          <w:tcPr>
            <w:tcW w:w="4464" w:type="dxa"/>
            <w:tcBorders>
              <w:top w:val="nil"/>
              <w:left w:val="nil"/>
              <w:bottom w:val="single" w:sz="8" w:space="0" w:color="auto"/>
              <w:right w:val="single" w:sz="8" w:space="0" w:color="auto"/>
            </w:tcBorders>
            <w:shd w:val="clear" w:color="000000" w:fill="FDE9D9"/>
            <w:noWrap/>
            <w:vAlign w:val="center"/>
            <w:hideMark/>
          </w:tcPr>
          <w:p w:rsidR="004A3A03" w:rsidRPr="007D113B" w:rsidRDefault="004A3A03" w:rsidP="003D18DE">
            <w:pPr>
              <w:jc w:val="center"/>
              <w:rPr>
                <w:rFonts w:ascii="Times New Roman" w:eastAsia="Times New Roman" w:hAnsi="Times New Roman" w:cs="Times New Roman"/>
                <w:szCs w:val="24"/>
                <w:lang/>
              </w:rPr>
            </w:pPr>
            <w:r w:rsidRPr="008E5769">
              <w:rPr>
                <w:rFonts w:ascii="Times New Roman" w:eastAsia="Times New Roman" w:hAnsi="Times New Roman" w:cs="Times New Roman"/>
                <w:szCs w:val="24"/>
              </w:rPr>
              <w:lastRenderedPageBreak/>
              <w:t xml:space="preserve">Д5: неовлашћена потрошња </w:t>
            </w:r>
            <w:r w:rsidR="007D113B">
              <w:rPr>
                <w:rFonts w:ascii="Times New Roman" w:eastAsia="Times New Roman" w:hAnsi="Times New Roman" w:cs="Times New Roman"/>
                <w:szCs w:val="24"/>
              </w:rPr>
              <w:t>–</w:t>
            </w:r>
            <w:r w:rsidR="007D113B">
              <w:rPr>
                <w:rFonts w:ascii="Times New Roman" w:eastAsia="Times New Roman" w:hAnsi="Times New Roman" w:cs="Times New Roman"/>
                <w:b/>
                <w:bCs/>
                <w:szCs w:val="24"/>
              </w:rPr>
              <w:t>72.</w:t>
            </w:r>
            <w:r w:rsidR="007D113B">
              <w:rPr>
                <w:rFonts w:ascii="Times New Roman" w:eastAsia="Times New Roman" w:hAnsi="Times New Roman" w:cs="Times New Roman"/>
                <w:b/>
                <w:bCs/>
                <w:szCs w:val="24"/>
                <w:lang/>
              </w:rPr>
              <w:t>762</w:t>
            </w:r>
          </w:p>
        </w:tc>
        <w:tc>
          <w:tcPr>
            <w:tcW w:w="1440" w:type="dxa"/>
            <w:vMerge/>
            <w:tcBorders>
              <w:top w:val="nil"/>
              <w:left w:val="single" w:sz="8" w:space="0" w:color="auto"/>
              <w:bottom w:val="single" w:sz="12" w:space="0" w:color="000000"/>
              <w:right w:val="single" w:sz="12"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r>
      <w:tr w:rsidR="004A3A03" w:rsidRPr="008E5769" w:rsidTr="00A07C33">
        <w:trPr>
          <w:trHeight w:val="330"/>
        </w:trPr>
        <w:tc>
          <w:tcPr>
            <w:tcW w:w="1176" w:type="dxa"/>
            <w:vMerge/>
            <w:tcBorders>
              <w:left w:val="single" w:sz="12" w:space="0" w:color="auto"/>
              <w:right w:val="single" w:sz="8"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c>
          <w:tcPr>
            <w:tcW w:w="1584" w:type="dxa"/>
            <w:vMerge/>
            <w:tcBorders>
              <w:left w:val="single" w:sz="8" w:space="0" w:color="auto"/>
              <w:right w:val="single" w:sz="8"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c>
          <w:tcPr>
            <w:tcW w:w="2304" w:type="dxa"/>
            <w:vMerge/>
            <w:tcBorders>
              <w:left w:val="nil"/>
              <w:bottom w:val="single" w:sz="8" w:space="0" w:color="auto"/>
              <w:right w:val="single" w:sz="8" w:space="0" w:color="auto"/>
            </w:tcBorders>
            <w:shd w:val="clear" w:color="000000" w:fill="FDE9D9"/>
            <w:noWrap/>
            <w:vAlign w:val="center"/>
            <w:hideMark/>
          </w:tcPr>
          <w:p w:rsidR="004A3A03" w:rsidRPr="008E5769" w:rsidRDefault="004A3A03" w:rsidP="003D18DE">
            <w:pPr>
              <w:jc w:val="center"/>
              <w:rPr>
                <w:rFonts w:ascii="Times New Roman" w:eastAsia="Times New Roman" w:hAnsi="Times New Roman" w:cs="Times New Roman"/>
                <w:b/>
                <w:bCs/>
                <w:szCs w:val="24"/>
              </w:rPr>
            </w:pPr>
          </w:p>
        </w:tc>
        <w:tc>
          <w:tcPr>
            <w:tcW w:w="4464" w:type="dxa"/>
            <w:tcBorders>
              <w:top w:val="nil"/>
              <w:left w:val="nil"/>
              <w:bottom w:val="single" w:sz="8" w:space="0" w:color="auto"/>
              <w:right w:val="single" w:sz="8" w:space="0" w:color="auto"/>
            </w:tcBorders>
            <w:shd w:val="clear" w:color="000000" w:fill="FDE9D9"/>
            <w:noWrap/>
            <w:vAlign w:val="center"/>
            <w:hideMark/>
          </w:tcPr>
          <w:p w:rsidR="004A3A03" w:rsidRPr="007D113B" w:rsidRDefault="004A3A03" w:rsidP="003D18DE">
            <w:pPr>
              <w:jc w:val="center"/>
              <w:rPr>
                <w:rFonts w:ascii="Times New Roman" w:eastAsia="Times New Roman" w:hAnsi="Times New Roman" w:cs="Times New Roman"/>
                <w:szCs w:val="24"/>
                <w:lang/>
              </w:rPr>
            </w:pPr>
            <w:r w:rsidRPr="008E5769">
              <w:rPr>
                <w:rFonts w:ascii="Times New Roman" w:eastAsia="Times New Roman" w:hAnsi="Times New Roman" w:cs="Times New Roman"/>
                <w:szCs w:val="24"/>
              </w:rPr>
              <w:t xml:space="preserve">Д6: губици услед неисправности мјерних уређаја </w:t>
            </w:r>
            <w:r w:rsidR="007D113B">
              <w:rPr>
                <w:rFonts w:ascii="Times New Roman" w:eastAsia="Times New Roman" w:hAnsi="Times New Roman" w:cs="Times New Roman"/>
                <w:szCs w:val="24"/>
              </w:rPr>
              <w:t>–</w:t>
            </w:r>
            <w:r w:rsidR="007D113B">
              <w:rPr>
                <w:rFonts w:ascii="Times New Roman" w:eastAsia="Times New Roman" w:hAnsi="Times New Roman" w:cs="Times New Roman"/>
                <w:b/>
                <w:bCs/>
                <w:szCs w:val="24"/>
              </w:rPr>
              <w:t>291.</w:t>
            </w:r>
            <w:r w:rsidR="007D113B">
              <w:rPr>
                <w:rFonts w:ascii="Times New Roman" w:eastAsia="Times New Roman" w:hAnsi="Times New Roman" w:cs="Times New Roman"/>
                <w:b/>
                <w:bCs/>
                <w:szCs w:val="24"/>
                <w:lang/>
              </w:rPr>
              <w:t>049</w:t>
            </w:r>
          </w:p>
        </w:tc>
        <w:tc>
          <w:tcPr>
            <w:tcW w:w="1440" w:type="dxa"/>
            <w:vMerge/>
            <w:tcBorders>
              <w:top w:val="nil"/>
              <w:left w:val="single" w:sz="8" w:space="0" w:color="auto"/>
              <w:bottom w:val="single" w:sz="12" w:space="0" w:color="000000"/>
              <w:right w:val="single" w:sz="12"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r>
      <w:tr w:rsidR="004A3A03" w:rsidRPr="008E5769" w:rsidTr="00A07C33">
        <w:trPr>
          <w:trHeight w:val="330"/>
        </w:trPr>
        <w:tc>
          <w:tcPr>
            <w:tcW w:w="1176" w:type="dxa"/>
            <w:vMerge/>
            <w:tcBorders>
              <w:left w:val="single" w:sz="12" w:space="0" w:color="auto"/>
              <w:right w:val="single" w:sz="8"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c>
          <w:tcPr>
            <w:tcW w:w="1584" w:type="dxa"/>
            <w:vMerge/>
            <w:tcBorders>
              <w:left w:val="single" w:sz="8" w:space="0" w:color="auto"/>
              <w:right w:val="single" w:sz="8" w:space="0" w:color="auto"/>
            </w:tcBorders>
            <w:shd w:val="clear" w:color="000000" w:fill="FDE9D9"/>
            <w:noWrap/>
            <w:vAlign w:val="center"/>
            <w:hideMark/>
          </w:tcPr>
          <w:p w:rsidR="004A3A03" w:rsidRPr="008E5769" w:rsidRDefault="004A3A03" w:rsidP="003D18DE">
            <w:pPr>
              <w:jc w:val="center"/>
              <w:rPr>
                <w:rFonts w:ascii="Times New Roman" w:eastAsia="Times New Roman" w:hAnsi="Times New Roman" w:cs="Times New Roman"/>
                <w:b/>
                <w:bCs/>
                <w:szCs w:val="24"/>
              </w:rPr>
            </w:pPr>
          </w:p>
        </w:tc>
        <w:tc>
          <w:tcPr>
            <w:tcW w:w="2304" w:type="dxa"/>
            <w:vMerge w:val="restart"/>
            <w:tcBorders>
              <w:top w:val="nil"/>
              <w:left w:val="nil"/>
              <w:right w:val="single" w:sz="8" w:space="0" w:color="auto"/>
            </w:tcBorders>
            <w:shd w:val="clear" w:color="000000" w:fill="FDE9D9"/>
            <w:noWrap/>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Ц4: стварни губици</w:t>
            </w:r>
          </w:p>
          <w:p w:rsidR="004A3A03" w:rsidRPr="008E5769" w:rsidRDefault="007D113B" w:rsidP="003D18DE">
            <w:pPr>
              <w:jc w:val="center"/>
              <w:rPr>
                <w:rFonts w:ascii="Times New Roman" w:eastAsia="Times New Roman" w:hAnsi="Times New Roman" w:cs="Times New Roman"/>
                <w:szCs w:val="24"/>
              </w:rPr>
            </w:pPr>
            <w:r>
              <w:rPr>
                <w:rFonts w:ascii="Times New Roman" w:eastAsia="Times New Roman" w:hAnsi="Times New Roman" w:cs="Times New Roman"/>
                <w:b/>
                <w:bCs/>
                <w:szCs w:val="24"/>
              </w:rPr>
              <w:t>1.578.222</w:t>
            </w:r>
          </w:p>
        </w:tc>
        <w:tc>
          <w:tcPr>
            <w:tcW w:w="4464" w:type="dxa"/>
            <w:tcBorders>
              <w:top w:val="nil"/>
              <w:left w:val="nil"/>
              <w:bottom w:val="single" w:sz="8" w:space="0" w:color="auto"/>
              <w:right w:val="single" w:sz="8" w:space="0" w:color="auto"/>
            </w:tcBorders>
            <w:shd w:val="clear" w:color="000000" w:fill="FDE9D9"/>
            <w:noWrap/>
            <w:vAlign w:val="center"/>
            <w:hideMark/>
          </w:tcPr>
          <w:p w:rsidR="004A3A03" w:rsidRPr="007D113B" w:rsidRDefault="004A3A03" w:rsidP="003D18DE">
            <w:pPr>
              <w:jc w:val="center"/>
              <w:rPr>
                <w:rFonts w:ascii="Times New Roman" w:eastAsia="Times New Roman" w:hAnsi="Times New Roman" w:cs="Times New Roman"/>
                <w:szCs w:val="24"/>
                <w:lang/>
              </w:rPr>
            </w:pPr>
            <w:r w:rsidRPr="008E5769">
              <w:rPr>
                <w:rFonts w:ascii="Times New Roman" w:eastAsia="Times New Roman" w:hAnsi="Times New Roman" w:cs="Times New Roman"/>
                <w:szCs w:val="24"/>
              </w:rPr>
              <w:t xml:space="preserve">Д7: губици на главним доводима </w:t>
            </w:r>
            <w:r w:rsidR="007D113B">
              <w:rPr>
                <w:rFonts w:ascii="Times New Roman" w:eastAsia="Times New Roman" w:hAnsi="Times New Roman" w:cs="Times New Roman"/>
                <w:szCs w:val="24"/>
              </w:rPr>
              <w:t>–</w:t>
            </w:r>
            <w:r w:rsidR="007D113B">
              <w:rPr>
                <w:rFonts w:ascii="Times New Roman" w:eastAsia="Times New Roman" w:hAnsi="Times New Roman" w:cs="Times New Roman"/>
                <w:b/>
                <w:bCs/>
                <w:szCs w:val="24"/>
              </w:rPr>
              <w:t xml:space="preserve"> 631.</w:t>
            </w:r>
            <w:r w:rsidR="007D113B">
              <w:rPr>
                <w:rFonts w:ascii="Times New Roman" w:eastAsia="Times New Roman" w:hAnsi="Times New Roman" w:cs="Times New Roman"/>
                <w:b/>
                <w:bCs/>
                <w:szCs w:val="24"/>
                <w:lang/>
              </w:rPr>
              <w:t>289</w:t>
            </w:r>
          </w:p>
        </w:tc>
        <w:tc>
          <w:tcPr>
            <w:tcW w:w="1440" w:type="dxa"/>
            <w:vMerge/>
            <w:tcBorders>
              <w:top w:val="nil"/>
              <w:left w:val="single" w:sz="8" w:space="0" w:color="auto"/>
              <w:bottom w:val="single" w:sz="12" w:space="0" w:color="000000"/>
              <w:right w:val="single" w:sz="12"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r>
      <w:tr w:rsidR="004A3A03" w:rsidRPr="008E5769" w:rsidTr="00A07C33">
        <w:trPr>
          <w:trHeight w:val="645"/>
        </w:trPr>
        <w:tc>
          <w:tcPr>
            <w:tcW w:w="1176" w:type="dxa"/>
            <w:vMerge/>
            <w:tcBorders>
              <w:left w:val="single" w:sz="12" w:space="0" w:color="auto"/>
              <w:right w:val="single" w:sz="8"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c>
          <w:tcPr>
            <w:tcW w:w="1584" w:type="dxa"/>
            <w:vMerge/>
            <w:tcBorders>
              <w:left w:val="single" w:sz="8" w:space="0" w:color="auto"/>
              <w:right w:val="single" w:sz="8" w:space="0" w:color="auto"/>
            </w:tcBorders>
            <w:shd w:val="clear" w:color="000000" w:fill="FDE9D9"/>
            <w:vAlign w:val="center"/>
            <w:hideMark/>
          </w:tcPr>
          <w:p w:rsidR="004A3A03" w:rsidRPr="008E5769" w:rsidRDefault="004A3A03" w:rsidP="003D18DE">
            <w:pPr>
              <w:jc w:val="center"/>
              <w:rPr>
                <w:rFonts w:ascii="Times New Roman" w:eastAsia="Times New Roman" w:hAnsi="Times New Roman" w:cs="Times New Roman"/>
                <w:szCs w:val="24"/>
              </w:rPr>
            </w:pPr>
          </w:p>
        </w:tc>
        <w:tc>
          <w:tcPr>
            <w:tcW w:w="2304" w:type="dxa"/>
            <w:vMerge/>
            <w:tcBorders>
              <w:left w:val="nil"/>
              <w:right w:val="single" w:sz="8" w:space="0" w:color="auto"/>
            </w:tcBorders>
            <w:shd w:val="clear" w:color="000000" w:fill="FDE9D9"/>
            <w:noWrap/>
            <w:vAlign w:val="center"/>
            <w:hideMark/>
          </w:tcPr>
          <w:p w:rsidR="004A3A03" w:rsidRPr="008E5769" w:rsidRDefault="004A3A03" w:rsidP="003D18DE">
            <w:pPr>
              <w:jc w:val="center"/>
              <w:rPr>
                <w:rFonts w:ascii="Times New Roman" w:eastAsia="Times New Roman" w:hAnsi="Times New Roman" w:cs="Times New Roman"/>
                <w:b/>
                <w:bCs/>
                <w:szCs w:val="24"/>
              </w:rPr>
            </w:pPr>
          </w:p>
        </w:tc>
        <w:tc>
          <w:tcPr>
            <w:tcW w:w="4464" w:type="dxa"/>
            <w:tcBorders>
              <w:top w:val="nil"/>
              <w:left w:val="nil"/>
              <w:bottom w:val="single" w:sz="8" w:space="0" w:color="auto"/>
              <w:right w:val="single" w:sz="8" w:space="0" w:color="auto"/>
            </w:tcBorders>
            <w:shd w:val="clear" w:color="000000" w:fill="FDE9D9"/>
            <w:vAlign w:val="center"/>
            <w:hideMark/>
          </w:tcPr>
          <w:p w:rsidR="004A3A03" w:rsidRPr="008E5769" w:rsidRDefault="004A3A03" w:rsidP="003D18DE">
            <w:pPr>
              <w:jc w:val="center"/>
              <w:rPr>
                <w:rFonts w:ascii="Times New Roman" w:eastAsia="Times New Roman" w:hAnsi="Times New Roman" w:cs="Times New Roman"/>
                <w:szCs w:val="24"/>
              </w:rPr>
            </w:pPr>
            <w:r w:rsidRPr="008E5769">
              <w:rPr>
                <w:rFonts w:ascii="Times New Roman" w:eastAsia="Times New Roman" w:hAnsi="Times New Roman" w:cs="Times New Roman"/>
                <w:szCs w:val="24"/>
              </w:rPr>
              <w:t xml:space="preserve">Д8: губици и преливања у резервоарима и пумпним станицама - </w:t>
            </w:r>
            <w:r w:rsidRPr="008E5769">
              <w:rPr>
                <w:rFonts w:ascii="Times New Roman" w:eastAsia="Times New Roman" w:hAnsi="Times New Roman" w:cs="Times New Roman"/>
                <w:b/>
                <w:bCs/>
                <w:szCs w:val="24"/>
              </w:rPr>
              <w:t>/</w:t>
            </w:r>
          </w:p>
        </w:tc>
        <w:tc>
          <w:tcPr>
            <w:tcW w:w="1440" w:type="dxa"/>
            <w:vMerge/>
            <w:tcBorders>
              <w:top w:val="nil"/>
              <w:left w:val="single" w:sz="8" w:space="0" w:color="auto"/>
              <w:bottom w:val="single" w:sz="12" w:space="0" w:color="000000"/>
              <w:right w:val="single" w:sz="12"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r>
      <w:tr w:rsidR="004A3A03" w:rsidRPr="008E5769" w:rsidTr="00A07C33">
        <w:trPr>
          <w:trHeight w:val="330"/>
        </w:trPr>
        <w:tc>
          <w:tcPr>
            <w:tcW w:w="1176" w:type="dxa"/>
            <w:vMerge/>
            <w:tcBorders>
              <w:left w:val="single" w:sz="12" w:space="0" w:color="auto"/>
              <w:bottom w:val="single" w:sz="12" w:space="0" w:color="000000"/>
              <w:right w:val="single" w:sz="8"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c>
          <w:tcPr>
            <w:tcW w:w="1584" w:type="dxa"/>
            <w:vMerge/>
            <w:tcBorders>
              <w:left w:val="single" w:sz="8" w:space="0" w:color="auto"/>
              <w:bottom w:val="single" w:sz="12" w:space="0" w:color="000000"/>
              <w:right w:val="single" w:sz="8"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c>
          <w:tcPr>
            <w:tcW w:w="2304" w:type="dxa"/>
            <w:vMerge/>
            <w:tcBorders>
              <w:left w:val="nil"/>
              <w:bottom w:val="single" w:sz="12" w:space="0" w:color="auto"/>
              <w:right w:val="single" w:sz="8" w:space="0" w:color="auto"/>
            </w:tcBorders>
            <w:shd w:val="clear" w:color="000000" w:fill="FDE9D9"/>
            <w:noWrap/>
            <w:vAlign w:val="center"/>
            <w:hideMark/>
          </w:tcPr>
          <w:p w:rsidR="004A3A03" w:rsidRPr="008E5769" w:rsidRDefault="004A3A03" w:rsidP="003D18DE">
            <w:pPr>
              <w:jc w:val="center"/>
              <w:rPr>
                <w:rFonts w:ascii="Times New Roman" w:eastAsia="Times New Roman" w:hAnsi="Times New Roman" w:cs="Times New Roman"/>
                <w:szCs w:val="24"/>
              </w:rPr>
            </w:pPr>
          </w:p>
        </w:tc>
        <w:tc>
          <w:tcPr>
            <w:tcW w:w="4464" w:type="dxa"/>
            <w:tcBorders>
              <w:top w:val="nil"/>
              <w:left w:val="nil"/>
              <w:bottom w:val="single" w:sz="12" w:space="0" w:color="auto"/>
              <w:right w:val="single" w:sz="8" w:space="0" w:color="auto"/>
            </w:tcBorders>
            <w:shd w:val="clear" w:color="000000" w:fill="FDE9D9"/>
            <w:noWrap/>
            <w:vAlign w:val="center"/>
            <w:hideMark/>
          </w:tcPr>
          <w:p w:rsidR="004A3A03" w:rsidRPr="007D113B" w:rsidRDefault="004A3A03" w:rsidP="003D18DE">
            <w:pPr>
              <w:jc w:val="center"/>
              <w:rPr>
                <w:rFonts w:ascii="Times New Roman" w:eastAsia="Times New Roman" w:hAnsi="Times New Roman" w:cs="Times New Roman"/>
                <w:szCs w:val="24"/>
                <w:lang/>
              </w:rPr>
            </w:pPr>
            <w:r w:rsidRPr="008E5769">
              <w:rPr>
                <w:rFonts w:ascii="Times New Roman" w:eastAsia="Times New Roman" w:hAnsi="Times New Roman" w:cs="Times New Roman"/>
                <w:szCs w:val="24"/>
              </w:rPr>
              <w:t xml:space="preserve">Д9: губици на прикључцима код корисника </w:t>
            </w:r>
            <w:r w:rsidR="007D113B">
              <w:rPr>
                <w:rFonts w:ascii="Times New Roman" w:eastAsia="Times New Roman" w:hAnsi="Times New Roman" w:cs="Times New Roman"/>
                <w:szCs w:val="24"/>
              </w:rPr>
              <w:t>–</w:t>
            </w:r>
            <w:r w:rsidR="007D113B">
              <w:rPr>
                <w:rFonts w:ascii="Times New Roman" w:eastAsia="Times New Roman" w:hAnsi="Times New Roman" w:cs="Times New Roman"/>
                <w:b/>
                <w:bCs/>
                <w:szCs w:val="24"/>
              </w:rPr>
              <w:t xml:space="preserve"> 946.</w:t>
            </w:r>
            <w:r w:rsidR="007D113B">
              <w:rPr>
                <w:rFonts w:ascii="Times New Roman" w:eastAsia="Times New Roman" w:hAnsi="Times New Roman" w:cs="Times New Roman"/>
                <w:b/>
                <w:bCs/>
                <w:szCs w:val="24"/>
                <w:lang/>
              </w:rPr>
              <w:t>933</w:t>
            </w:r>
          </w:p>
        </w:tc>
        <w:tc>
          <w:tcPr>
            <w:tcW w:w="1440" w:type="dxa"/>
            <w:vMerge/>
            <w:tcBorders>
              <w:top w:val="nil"/>
              <w:left w:val="single" w:sz="8" w:space="0" w:color="auto"/>
              <w:bottom w:val="single" w:sz="12" w:space="0" w:color="000000"/>
              <w:right w:val="single" w:sz="12" w:space="0" w:color="auto"/>
            </w:tcBorders>
            <w:vAlign w:val="center"/>
            <w:hideMark/>
          </w:tcPr>
          <w:p w:rsidR="004A3A03" w:rsidRPr="008E5769" w:rsidRDefault="004A3A03" w:rsidP="003D18DE">
            <w:pPr>
              <w:jc w:val="center"/>
              <w:rPr>
                <w:rFonts w:ascii="Times New Roman" w:eastAsia="Times New Roman" w:hAnsi="Times New Roman" w:cs="Times New Roman"/>
                <w:szCs w:val="24"/>
              </w:rPr>
            </w:pPr>
          </w:p>
        </w:tc>
      </w:tr>
    </w:tbl>
    <w:p w:rsidR="000E32E5" w:rsidRPr="008E5769" w:rsidRDefault="000E32E5" w:rsidP="00BB31D0">
      <w:pPr>
        <w:spacing w:after="120"/>
      </w:pPr>
    </w:p>
    <w:p w:rsidR="000E32E5" w:rsidRPr="007D113B" w:rsidRDefault="002D191A" w:rsidP="00C627A4">
      <w:pPr>
        <w:spacing w:after="120"/>
      </w:pPr>
      <w:r w:rsidRPr="007D113B">
        <w:t>Претпоставке:</w:t>
      </w:r>
    </w:p>
    <w:p w:rsidR="002D191A" w:rsidRPr="007D113B" w:rsidRDefault="002D191A" w:rsidP="00863427">
      <w:pPr>
        <w:pStyle w:val="ListParagraph"/>
        <w:numPr>
          <w:ilvl w:val="0"/>
          <w:numId w:val="49"/>
        </w:numPr>
        <w:spacing w:after="120"/>
        <w:contextualSpacing w:val="0"/>
      </w:pPr>
      <w:r w:rsidRPr="007D113B">
        <w:t>привидни губици су процијењени на 10 % укупно регистроване потрошње, односно по 2 % илегалне потрошње и 8 % нетачности водомјера;</w:t>
      </w:r>
    </w:p>
    <w:p w:rsidR="002D191A" w:rsidRPr="007D113B" w:rsidRDefault="002D191A" w:rsidP="00863427">
      <w:pPr>
        <w:pStyle w:val="ListParagraph"/>
        <w:numPr>
          <w:ilvl w:val="0"/>
          <w:numId w:val="49"/>
        </w:numPr>
        <w:spacing w:after="120"/>
        <w:contextualSpacing w:val="0"/>
      </w:pPr>
      <w:r w:rsidRPr="007D113B">
        <w:t>компоненте стварних губитака: 40 % губици у дистрибутивној мрежи, 60 % губици на прикључцима и</w:t>
      </w:r>
    </w:p>
    <w:p w:rsidR="000E32E5" w:rsidRDefault="00863427" w:rsidP="0067065B">
      <w:pPr>
        <w:pStyle w:val="ListParagraph"/>
        <w:numPr>
          <w:ilvl w:val="0"/>
          <w:numId w:val="49"/>
        </w:numPr>
        <w:spacing w:after="120"/>
        <w:contextualSpacing w:val="0"/>
      </w:pPr>
      <w:r w:rsidRPr="007D113B">
        <w:t>ненаплаћена регистрована потрошња 5 % од укупно регистроване потрошње.</w:t>
      </w:r>
    </w:p>
    <w:p w:rsidR="0067065B" w:rsidRPr="0067065B" w:rsidRDefault="0067065B" w:rsidP="0067065B">
      <w:pPr>
        <w:spacing w:after="120"/>
      </w:pPr>
    </w:p>
    <w:p w:rsidR="00676D96" w:rsidRPr="003B0A19" w:rsidRDefault="00676D96" w:rsidP="00863427">
      <w:pPr>
        <w:spacing w:after="120"/>
        <w:rPr>
          <w:b/>
        </w:rPr>
      </w:pPr>
      <w:r w:rsidRPr="003B0A19">
        <w:rPr>
          <w:b/>
        </w:rPr>
        <w:t>ILI – показатељ израчунавамо по формули ILI = CARL / UARL</w:t>
      </w:r>
    </w:p>
    <w:p w:rsidR="00676D96" w:rsidRPr="003B0A19" w:rsidRDefault="00676D96" w:rsidP="00863427">
      <w:pPr>
        <w:spacing w:after="120"/>
        <w:rPr>
          <w:b/>
        </w:rPr>
      </w:pPr>
      <w:r w:rsidRPr="003B0A19">
        <w:rPr>
          <w:b/>
        </w:rPr>
        <w:t>CARL = г</w:t>
      </w:r>
      <w:r w:rsidR="007D113B" w:rsidRPr="003B0A19">
        <w:rPr>
          <w:b/>
        </w:rPr>
        <w:t>одишњи стварни губици: 1.578.222</w:t>
      </w:r>
      <w:r w:rsidRPr="003B0A19">
        <w:rPr>
          <w:b/>
        </w:rPr>
        <w:t xml:space="preserve"> m³</w:t>
      </w:r>
    </w:p>
    <w:p w:rsidR="00676D96" w:rsidRPr="003B0A19" w:rsidRDefault="00676D96" w:rsidP="00863427">
      <w:pPr>
        <w:spacing w:after="120"/>
        <w:rPr>
          <w:b/>
        </w:rPr>
      </w:pPr>
      <w:r w:rsidRPr="003B0A19">
        <w:rPr>
          <w:b/>
        </w:rPr>
        <w:t>UARL = неизбјежне губи</w:t>
      </w:r>
      <w:r w:rsidR="00AD0FC3" w:rsidRPr="003B0A19">
        <w:rPr>
          <w:b/>
        </w:rPr>
        <w:t>тке израчунавамо према изразу</w:t>
      </w:r>
      <w:r w:rsidRPr="003B0A19">
        <w:rPr>
          <w:b/>
        </w:rPr>
        <w:t>:</w:t>
      </w:r>
    </w:p>
    <w:p w:rsidR="00676D96" w:rsidRPr="007D113B" w:rsidRDefault="00676D96" w:rsidP="00863427">
      <w:pPr>
        <w:spacing w:after="120"/>
        <w:rPr>
          <w:b/>
        </w:rPr>
      </w:pPr>
      <w:r w:rsidRPr="003B0A19">
        <w:rPr>
          <w:b/>
        </w:rPr>
        <w:t>UARL = (18*Lm + 0,8*Np + 25*Lp)*p/1.000</w:t>
      </w:r>
    </w:p>
    <w:p w:rsidR="00676D96" w:rsidRPr="007D113B" w:rsidRDefault="00676D96" w:rsidP="00863427">
      <w:pPr>
        <w:spacing w:after="120"/>
      </w:pPr>
      <w:r w:rsidRPr="007D113B">
        <w:t>Lm – укупна дужина дистрибутивне мреже (km)</w:t>
      </w:r>
    </w:p>
    <w:p w:rsidR="00676D96" w:rsidRPr="007D113B" w:rsidRDefault="00676D96" w:rsidP="00863427">
      <w:pPr>
        <w:spacing w:after="120"/>
      </w:pPr>
      <w:r w:rsidRPr="007D113B">
        <w:t>Lp – дужина цијеви прикqучака (km)</w:t>
      </w:r>
    </w:p>
    <w:p w:rsidR="00676D96" w:rsidRPr="007D113B" w:rsidRDefault="00676D96" w:rsidP="00863427">
      <w:pPr>
        <w:spacing w:after="120"/>
      </w:pPr>
      <w:r w:rsidRPr="007D113B">
        <w:t>Np – број прикључака</w:t>
      </w:r>
    </w:p>
    <w:p w:rsidR="00676D96" w:rsidRPr="007D113B" w:rsidRDefault="00676D96" w:rsidP="00863427">
      <w:pPr>
        <w:spacing w:after="120"/>
      </w:pPr>
      <w:r w:rsidRPr="007D113B">
        <w:t xml:space="preserve">P </w:t>
      </w:r>
      <w:r w:rsidR="009E58B4" w:rsidRPr="007D113B">
        <w:t>–просјечна висина радног притиска у систему (</w:t>
      </w:r>
      <w:r w:rsidRPr="007D113B">
        <w:t>m</w:t>
      </w:r>
      <w:r w:rsidR="009E58B4" w:rsidRPr="007D113B">
        <w:t>)</w:t>
      </w:r>
    </w:p>
    <w:p w:rsidR="00BB31D0" w:rsidRPr="007D113B" w:rsidRDefault="00676D96" w:rsidP="006F77C4">
      <w:pPr>
        <w:tabs>
          <w:tab w:val="right" w:pos="9073"/>
        </w:tabs>
        <w:spacing w:after="120"/>
      </w:pPr>
      <w:r w:rsidRPr="007D113B">
        <w:t xml:space="preserve">UARL – </w:t>
      </w:r>
      <w:r w:rsidR="009E58B4" w:rsidRPr="007D113B">
        <w:t xml:space="preserve">неизбјежни годишњи стварни губици воде </w:t>
      </w:r>
      <w:r w:rsidRPr="007D113B">
        <w:t>(Unavoidable Annual Real Losses)</w:t>
      </w:r>
      <w:r w:rsidR="0067065B">
        <w:tab/>
      </w:r>
    </w:p>
    <w:tbl>
      <w:tblPr>
        <w:tblpPr w:leftFromText="180" w:rightFromText="180" w:vertAnchor="text" w:horzAnchor="margin" w:tblpX="108" w:tblpY="323"/>
        <w:tblW w:w="9077" w:type="dxa"/>
        <w:tblLook w:val="04A0"/>
      </w:tblPr>
      <w:tblGrid>
        <w:gridCol w:w="2672"/>
        <w:gridCol w:w="6405"/>
      </w:tblGrid>
      <w:tr w:rsidR="00BE3C05" w:rsidRPr="007D113B" w:rsidTr="00F6049B">
        <w:trPr>
          <w:trHeight w:val="315"/>
        </w:trPr>
        <w:tc>
          <w:tcPr>
            <w:tcW w:w="2672"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BE3C05" w:rsidRPr="007D113B" w:rsidRDefault="00BE3C05" w:rsidP="00F6049B">
            <w:pPr>
              <w:jc w:val="left"/>
              <w:rPr>
                <w:rFonts w:ascii="Times New Roman" w:eastAsia="Times New Roman" w:hAnsi="Times New Roman" w:cs="Times New Roman"/>
                <w:color w:val="000000"/>
                <w:szCs w:val="24"/>
              </w:rPr>
            </w:pPr>
            <w:r w:rsidRPr="007D113B">
              <w:rPr>
                <w:rFonts w:ascii="Times New Roman" w:eastAsia="Times New Roman" w:hAnsi="Times New Roman" w:cs="Times New Roman"/>
                <w:color w:val="000000"/>
                <w:szCs w:val="24"/>
              </w:rPr>
              <w:t>Lm (km)</w:t>
            </w:r>
          </w:p>
        </w:tc>
        <w:tc>
          <w:tcPr>
            <w:tcW w:w="6405" w:type="dxa"/>
            <w:tcBorders>
              <w:top w:val="single" w:sz="4" w:space="0" w:color="auto"/>
              <w:left w:val="nil"/>
              <w:bottom w:val="single" w:sz="4" w:space="0" w:color="auto"/>
              <w:right w:val="single" w:sz="4" w:space="0" w:color="auto"/>
            </w:tcBorders>
            <w:shd w:val="clear" w:color="000000" w:fill="FDE9D9"/>
            <w:noWrap/>
            <w:vAlign w:val="bottom"/>
            <w:hideMark/>
          </w:tcPr>
          <w:p w:rsidR="00BE3C05" w:rsidRPr="007D113B" w:rsidRDefault="007D113B" w:rsidP="00F6049B">
            <w:pPr>
              <w:jc w:val="center"/>
              <w:rPr>
                <w:rFonts w:ascii="Times New Roman" w:eastAsia="Times New Roman" w:hAnsi="Times New Roman" w:cs="Times New Roman"/>
                <w:szCs w:val="24"/>
              </w:rPr>
            </w:pPr>
            <w:r w:rsidRPr="007D113B">
              <w:rPr>
                <w:rFonts w:ascii="Times New Roman" w:eastAsia="Times New Roman" w:hAnsi="Times New Roman" w:cs="Times New Roman"/>
                <w:szCs w:val="24"/>
              </w:rPr>
              <w:t>654,448</w:t>
            </w:r>
          </w:p>
        </w:tc>
      </w:tr>
      <w:tr w:rsidR="00BE3C05" w:rsidRPr="007D113B" w:rsidTr="00F6049B">
        <w:trPr>
          <w:trHeight w:val="315"/>
        </w:trPr>
        <w:tc>
          <w:tcPr>
            <w:tcW w:w="2672" w:type="dxa"/>
            <w:tcBorders>
              <w:top w:val="nil"/>
              <w:left w:val="single" w:sz="4" w:space="0" w:color="auto"/>
              <w:bottom w:val="single" w:sz="4" w:space="0" w:color="auto"/>
              <w:right w:val="single" w:sz="4" w:space="0" w:color="auto"/>
            </w:tcBorders>
            <w:shd w:val="clear" w:color="000000" w:fill="FAC090"/>
            <w:noWrap/>
            <w:vAlign w:val="bottom"/>
            <w:hideMark/>
          </w:tcPr>
          <w:p w:rsidR="00BE3C05" w:rsidRPr="007D113B" w:rsidRDefault="00BE3C05" w:rsidP="00F6049B">
            <w:pPr>
              <w:jc w:val="left"/>
              <w:rPr>
                <w:rFonts w:ascii="Times New Roman" w:eastAsia="Times New Roman" w:hAnsi="Times New Roman" w:cs="Times New Roman"/>
                <w:color w:val="000000"/>
                <w:szCs w:val="24"/>
              </w:rPr>
            </w:pPr>
            <w:r w:rsidRPr="007D113B">
              <w:rPr>
                <w:rFonts w:ascii="Times New Roman" w:eastAsia="Times New Roman" w:hAnsi="Times New Roman" w:cs="Times New Roman"/>
                <w:color w:val="000000"/>
                <w:szCs w:val="24"/>
              </w:rPr>
              <w:t>Lp (km)</w:t>
            </w:r>
          </w:p>
        </w:tc>
        <w:tc>
          <w:tcPr>
            <w:tcW w:w="6405" w:type="dxa"/>
            <w:tcBorders>
              <w:top w:val="nil"/>
              <w:left w:val="nil"/>
              <w:bottom w:val="single" w:sz="4" w:space="0" w:color="auto"/>
              <w:right w:val="single" w:sz="4" w:space="0" w:color="auto"/>
            </w:tcBorders>
            <w:shd w:val="clear" w:color="000000" w:fill="FDE9D9"/>
            <w:noWrap/>
            <w:vAlign w:val="bottom"/>
            <w:hideMark/>
          </w:tcPr>
          <w:p w:rsidR="00BE3C05" w:rsidRPr="007D113B" w:rsidRDefault="007D113B" w:rsidP="00F6049B">
            <w:pPr>
              <w:jc w:val="center"/>
              <w:rPr>
                <w:rFonts w:ascii="Times New Roman" w:eastAsia="Times New Roman" w:hAnsi="Times New Roman" w:cs="Times New Roman"/>
                <w:szCs w:val="24"/>
              </w:rPr>
            </w:pPr>
            <w:r w:rsidRPr="007D113B">
              <w:rPr>
                <w:rFonts w:ascii="Times New Roman" w:eastAsia="Times New Roman" w:hAnsi="Times New Roman" w:cs="Times New Roman"/>
                <w:szCs w:val="24"/>
              </w:rPr>
              <w:t>169</w:t>
            </w:r>
          </w:p>
        </w:tc>
      </w:tr>
      <w:tr w:rsidR="00BE3C05" w:rsidRPr="007D113B" w:rsidTr="00F6049B">
        <w:trPr>
          <w:trHeight w:val="315"/>
        </w:trPr>
        <w:tc>
          <w:tcPr>
            <w:tcW w:w="2672" w:type="dxa"/>
            <w:tcBorders>
              <w:top w:val="nil"/>
              <w:left w:val="single" w:sz="4" w:space="0" w:color="auto"/>
              <w:bottom w:val="single" w:sz="4" w:space="0" w:color="auto"/>
              <w:right w:val="single" w:sz="4" w:space="0" w:color="auto"/>
            </w:tcBorders>
            <w:shd w:val="clear" w:color="000000" w:fill="FAC090"/>
            <w:noWrap/>
            <w:vAlign w:val="bottom"/>
            <w:hideMark/>
          </w:tcPr>
          <w:p w:rsidR="00BE3C05" w:rsidRPr="007D113B" w:rsidRDefault="00BE3C05" w:rsidP="00F6049B">
            <w:pPr>
              <w:jc w:val="left"/>
              <w:rPr>
                <w:rFonts w:ascii="Times New Roman" w:eastAsia="Times New Roman" w:hAnsi="Times New Roman" w:cs="Times New Roman"/>
                <w:color w:val="000000"/>
                <w:szCs w:val="24"/>
              </w:rPr>
            </w:pPr>
            <w:r w:rsidRPr="007D113B">
              <w:rPr>
                <w:rFonts w:ascii="Times New Roman" w:eastAsia="Times New Roman" w:hAnsi="Times New Roman" w:cs="Times New Roman"/>
                <w:color w:val="000000"/>
                <w:szCs w:val="24"/>
              </w:rPr>
              <w:t>Np</w:t>
            </w:r>
          </w:p>
        </w:tc>
        <w:tc>
          <w:tcPr>
            <w:tcW w:w="6405" w:type="dxa"/>
            <w:tcBorders>
              <w:top w:val="nil"/>
              <w:left w:val="nil"/>
              <w:bottom w:val="single" w:sz="4" w:space="0" w:color="auto"/>
              <w:right w:val="single" w:sz="4" w:space="0" w:color="auto"/>
            </w:tcBorders>
            <w:shd w:val="clear" w:color="000000" w:fill="FDE9D9"/>
            <w:noWrap/>
            <w:vAlign w:val="bottom"/>
            <w:hideMark/>
          </w:tcPr>
          <w:p w:rsidR="00BE3C05" w:rsidRPr="007D113B" w:rsidRDefault="007D113B" w:rsidP="00F6049B">
            <w:pPr>
              <w:jc w:val="center"/>
              <w:rPr>
                <w:rFonts w:ascii="Times New Roman" w:eastAsia="Times New Roman" w:hAnsi="Times New Roman" w:cs="Times New Roman"/>
                <w:szCs w:val="24"/>
              </w:rPr>
            </w:pPr>
            <w:r w:rsidRPr="007D113B">
              <w:rPr>
                <w:rFonts w:ascii="Times New Roman" w:eastAsia="Times New Roman" w:hAnsi="Times New Roman" w:cs="Times New Roman"/>
                <w:szCs w:val="24"/>
              </w:rPr>
              <w:t>33.921</w:t>
            </w:r>
          </w:p>
        </w:tc>
      </w:tr>
      <w:tr w:rsidR="00BE3C05" w:rsidRPr="007D113B" w:rsidTr="00F6049B">
        <w:trPr>
          <w:trHeight w:val="330"/>
        </w:trPr>
        <w:tc>
          <w:tcPr>
            <w:tcW w:w="2672" w:type="dxa"/>
            <w:tcBorders>
              <w:top w:val="single" w:sz="4" w:space="0" w:color="auto"/>
              <w:left w:val="single" w:sz="4" w:space="0" w:color="auto"/>
              <w:bottom w:val="nil"/>
              <w:right w:val="single" w:sz="4" w:space="0" w:color="auto"/>
            </w:tcBorders>
            <w:shd w:val="clear" w:color="000000" w:fill="FAC090"/>
            <w:noWrap/>
            <w:vAlign w:val="bottom"/>
            <w:hideMark/>
          </w:tcPr>
          <w:p w:rsidR="00BE3C05" w:rsidRPr="007D113B" w:rsidRDefault="00BE3C05" w:rsidP="00F6049B">
            <w:pPr>
              <w:jc w:val="left"/>
              <w:rPr>
                <w:rFonts w:ascii="Times New Roman" w:eastAsia="Times New Roman" w:hAnsi="Times New Roman" w:cs="Times New Roman"/>
                <w:color w:val="000000"/>
                <w:szCs w:val="24"/>
              </w:rPr>
            </w:pPr>
            <w:r w:rsidRPr="007D113B">
              <w:rPr>
                <w:rFonts w:ascii="Times New Roman" w:eastAsia="Times New Roman" w:hAnsi="Times New Roman" w:cs="Times New Roman"/>
                <w:color w:val="000000"/>
                <w:szCs w:val="24"/>
              </w:rPr>
              <w:t>p (m)</w:t>
            </w:r>
          </w:p>
        </w:tc>
        <w:tc>
          <w:tcPr>
            <w:tcW w:w="6405" w:type="dxa"/>
            <w:tcBorders>
              <w:top w:val="single" w:sz="4" w:space="0" w:color="auto"/>
              <w:left w:val="nil"/>
              <w:bottom w:val="nil"/>
              <w:right w:val="single" w:sz="4" w:space="0" w:color="auto"/>
            </w:tcBorders>
            <w:shd w:val="clear" w:color="000000" w:fill="FDE9D9"/>
            <w:noWrap/>
            <w:vAlign w:val="bottom"/>
            <w:hideMark/>
          </w:tcPr>
          <w:p w:rsidR="00BE3C05" w:rsidRPr="007D113B" w:rsidRDefault="00BE3C05" w:rsidP="00F6049B">
            <w:pPr>
              <w:jc w:val="center"/>
              <w:rPr>
                <w:rFonts w:ascii="Times New Roman" w:eastAsia="Times New Roman" w:hAnsi="Times New Roman" w:cs="Times New Roman"/>
                <w:szCs w:val="24"/>
              </w:rPr>
            </w:pPr>
            <w:r w:rsidRPr="007D113B">
              <w:rPr>
                <w:rFonts w:ascii="Times New Roman" w:eastAsia="Times New Roman" w:hAnsi="Times New Roman" w:cs="Times New Roman"/>
                <w:szCs w:val="24"/>
              </w:rPr>
              <w:t>32</w:t>
            </w:r>
          </w:p>
        </w:tc>
      </w:tr>
      <w:tr w:rsidR="00BE3C05" w:rsidRPr="007D113B" w:rsidTr="00F6049B">
        <w:trPr>
          <w:trHeight w:val="330"/>
        </w:trPr>
        <w:tc>
          <w:tcPr>
            <w:tcW w:w="2672" w:type="dxa"/>
            <w:tcBorders>
              <w:top w:val="single" w:sz="8" w:space="0" w:color="auto"/>
              <w:left w:val="single" w:sz="8" w:space="0" w:color="auto"/>
              <w:bottom w:val="single" w:sz="8" w:space="0" w:color="auto"/>
              <w:right w:val="single" w:sz="8" w:space="0" w:color="auto"/>
            </w:tcBorders>
            <w:shd w:val="clear" w:color="000000" w:fill="FAC090"/>
            <w:noWrap/>
            <w:vAlign w:val="bottom"/>
            <w:hideMark/>
          </w:tcPr>
          <w:p w:rsidR="00BE3C05" w:rsidRPr="007D113B" w:rsidRDefault="00BE3C05" w:rsidP="00F6049B">
            <w:pPr>
              <w:jc w:val="left"/>
              <w:rPr>
                <w:rFonts w:ascii="Times New Roman" w:eastAsia="Times New Roman" w:hAnsi="Times New Roman" w:cs="Times New Roman"/>
                <w:b/>
                <w:bCs/>
                <w:color w:val="000000"/>
                <w:szCs w:val="24"/>
              </w:rPr>
            </w:pPr>
            <w:r w:rsidRPr="007D113B">
              <w:rPr>
                <w:rFonts w:ascii="Times New Roman" w:eastAsia="Times New Roman" w:hAnsi="Times New Roman" w:cs="Times New Roman"/>
                <w:b/>
                <w:bCs/>
                <w:color w:val="000000"/>
                <w:szCs w:val="24"/>
              </w:rPr>
              <w:t>UARL (m³/dan)</w:t>
            </w:r>
          </w:p>
        </w:tc>
        <w:tc>
          <w:tcPr>
            <w:tcW w:w="6405" w:type="dxa"/>
            <w:tcBorders>
              <w:top w:val="single" w:sz="8" w:space="0" w:color="auto"/>
              <w:left w:val="nil"/>
              <w:bottom w:val="single" w:sz="8" w:space="0" w:color="auto"/>
              <w:right w:val="single" w:sz="8" w:space="0" w:color="auto"/>
            </w:tcBorders>
            <w:shd w:val="clear" w:color="000000" w:fill="FDE9D9"/>
            <w:noWrap/>
            <w:vAlign w:val="bottom"/>
            <w:hideMark/>
          </w:tcPr>
          <w:p w:rsidR="00BE3C05" w:rsidRPr="007D113B" w:rsidRDefault="007D113B" w:rsidP="00F6049B">
            <w:pPr>
              <w:jc w:val="center"/>
              <w:rPr>
                <w:rFonts w:ascii="Times New Roman" w:eastAsia="Times New Roman" w:hAnsi="Times New Roman" w:cs="Times New Roman"/>
                <w:b/>
                <w:bCs/>
                <w:color w:val="000000"/>
                <w:szCs w:val="24"/>
              </w:rPr>
            </w:pPr>
            <w:r w:rsidRPr="007D113B">
              <w:rPr>
                <w:rFonts w:ascii="Times New Roman" w:eastAsia="Times New Roman" w:hAnsi="Times New Roman" w:cs="Times New Roman"/>
                <w:b/>
                <w:bCs/>
                <w:color w:val="000000"/>
                <w:szCs w:val="24"/>
              </w:rPr>
              <w:t>1.386</w:t>
            </w:r>
          </w:p>
        </w:tc>
      </w:tr>
      <w:tr w:rsidR="00BE3C05" w:rsidRPr="008149F6" w:rsidTr="00F6049B">
        <w:trPr>
          <w:trHeight w:val="330"/>
        </w:trPr>
        <w:tc>
          <w:tcPr>
            <w:tcW w:w="2672" w:type="dxa"/>
            <w:tcBorders>
              <w:top w:val="nil"/>
              <w:left w:val="single" w:sz="8" w:space="0" w:color="auto"/>
              <w:bottom w:val="single" w:sz="8" w:space="0" w:color="auto"/>
              <w:right w:val="single" w:sz="8" w:space="0" w:color="auto"/>
            </w:tcBorders>
            <w:shd w:val="clear" w:color="000000" w:fill="FAC090"/>
            <w:noWrap/>
            <w:vAlign w:val="bottom"/>
            <w:hideMark/>
          </w:tcPr>
          <w:p w:rsidR="00BE3C05" w:rsidRPr="007D113B" w:rsidRDefault="00BE3C05" w:rsidP="00F6049B">
            <w:pPr>
              <w:jc w:val="left"/>
              <w:rPr>
                <w:rFonts w:ascii="Times New Roman" w:eastAsia="Times New Roman" w:hAnsi="Times New Roman" w:cs="Times New Roman"/>
                <w:b/>
                <w:bCs/>
                <w:color w:val="000000"/>
                <w:szCs w:val="24"/>
              </w:rPr>
            </w:pPr>
            <w:r w:rsidRPr="007D113B">
              <w:rPr>
                <w:rFonts w:ascii="Times New Roman" w:eastAsia="Times New Roman" w:hAnsi="Times New Roman" w:cs="Times New Roman"/>
                <w:b/>
                <w:bCs/>
                <w:color w:val="000000"/>
                <w:szCs w:val="24"/>
              </w:rPr>
              <w:t>UARL (m³/god)</w:t>
            </w:r>
          </w:p>
        </w:tc>
        <w:tc>
          <w:tcPr>
            <w:tcW w:w="6405" w:type="dxa"/>
            <w:tcBorders>
              <w:top w:val="nil"/>
              <w:left w:val="nil"/>
              <w:bottom w:val="single" w:sz="8" w:space="0" w:color="auto"/>
              <w:right w:val="single" w:sz="8" w:space="0" w:color="auto"/>
            </w:tcBorders>
            <w:shd w:val="clear" w:color="000000" w:fill="FDE9D9"/>
            <w:noWrap/>
            <w:vAlign w:val="bottom"/>
            <w:hideMark/>
          </w:tcPr>
          <w:p w:rsidR="00BE3C05" w:rsidRPr="007D113B" w:rsidRDefault="007D113B" w:rsidP="00F6049B">
            <w:pPr>
              <w:jc w:val="center"/>
              <w:rPr>
                <w:rFonts w:ascii="Times New Roman" w:eastAsia="Times New Roman" w:hAnsi="Times New Roman" w:cs="Times New Roman"/>
                <w:b/>
                <w:bCs/>
                <w:color w:val="000000"/>
                <w:szCs w:val="24"/>
              </w:rPr>
            </w:pPr>
            <w:r w:rsidRPr="007D113B">
              <w:rPr>
                <w:rFonts w:ascii="Times New Roman" w:eastAsia="Times New Roman" w:hAnsi="Times New Roman" w:cs="Times New Roman"/>
                <w:b/>
                <w:bCs/>
                <w:color w:val="000000"/>
                <w:szCs w:val="24"/>
              </w:rPr>
              <w:t>505.999</w:t>
            </w:r>
          </w:p>
        </w:tc>
      </w:tr>
    </w:tbl>
    <w:p w:rsidR="005F04F6" w:rsidRDefault="005F04F6" w:rsidP="00C627A4">
      <w:pPr>
        <w:spacing w:after="120"/>
        <w:rPr>
          <w:highlight w:val="yellow"/>
        </w:rPr>
      </w:pPr>
    </w:p>
    <w:p w:rsidR="00637CDF" w:rsidRDefault="00637CDF" w:rsidP="00C627A4">
      <w:pPr>
        <w:spacing w:after="120"/>
        <w:rPr>
          <w:highlight w:val="yellow"/>
        </w:rPr>
      </w:pPr>
    </w:p>
    <w:p w:rsidR="0067065B" w:rsidRPr="008149F6" w:rsidRDefault="0067065B" w:rsidP="00C627A4">
      <w:pPr>
        <w:spacing w:after="120"/>
        <w:rPr>
          <w:highlight w:val="yellow"/>
        </w:rPr>
      </w:pPr>
    </w:p>
    <w:tbl>
      <w:tblPr>
        <w:tblW w:w="11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2160"/>
        <w:gridCol w:w="8640"/>
      </w:tblGrid>
      <w:tr w:rsidR="007C5C15" w:rsidRPr="005F04F6" w:rsidTr="0038771A">
        <w:trPr>
          <w:trHeight w:val="322"/>
        </w:trPr>
        <w:tc>
          <w:tcPr>
            <w:tcW w:w="3686" w:type="dxa"/>
            <w:gridSpan w:val="2"/>
            <w:shd w:val="clear" w:color="auto" w:fill="FABF8F" w:themeFill="accent6" w:themeFillTint="99"/>
            <w:vAlign w:val="center"/>
            <w:hideMark/>
          </w:tcPr>
          <w:p w:rsidR="00DE2F05" w:rsidRPr="005F04F6" w:rsidRDefault="00DE2F05" w:rsidP="00DE2F05">
            <w:pPr>
              <w:jc w:val="center"/>
              <w:rPr>
                <w:rFonts w:ascii="Times New Roman" w:eastAsia="Times New Roman" w:hAnsi="Times New Roman" w:cs="Times New Roman"/>
                <w:b/>
                <w:bCs/>
                <w:sz w:val="28"/>
                <w:szCs w:val="28"/>
              </w:rPr>
            </w:pPr>
            <w:r w:rsidRPr="005F04F6">
              <w:rPr>
                <w:rFonts w:ascii="Times New Roman" w:eastAsia="Times New Roman" w:hAnsi="Times New Roman" w:cs="Times New Roman"/>
                <w:b/>
                <w:bCs/>
                <w:sz w:val="28"/>
                <w:szCs w:val="28"/>
              </w:rPr>
              <w:lastRenderedPageBreak/>
              <w:t>ILI = CARL / UARL =</w:t>
            </w:r>
          </w:p>
        </w:tc>
        <w:tc>
          <w:tcPr>
            <w:tcW w:w="2160" w:type="dxa"/>
            <w:shd w:val="clear" w:color="auto" w:fill="FABF8F" w:themeFill="accent6" w:themeFillTint="99"/>
            <w:vAlign w:val="center"/>
            <w:hideMark/>
          </w:tcPr>
          <w:p w:rsidR="00DE2F05" w:rsidRPr="005F04F6" w:rsidRDefault="00DE2F05" w:rsidP="00DE2F05">
            <w:pPr>
              <w:jc w:val="center"/>
              <w:rPr>
                <w:rFonts w:ascii="Times New Roman" w:eastAsia="Times New Roman" w:hAnsi="Times New Roman" w:cs="Times New Roman"/>
                <w:b/>
                <w:bCs/>
                <w:sz w:val="28"/>
                <w:szCs w:val="28"/>
              </w:rPr>
            </w:pPr>
            <w:r w:rsidRPr="005F04F6">
              <w:rPr>
                <w:rFonts w:ascii="Times New Roman" w:eastAsia="Times New Roman" w:hAnsi="Times New Roman" w:cs="Times New Roman"/>
                <w:b/>
                <w:bCs/>
                <w:sz w:val="28"/>
                <w:szCs w:val="28"/>
              </w:rPr>
              <w:t>3,29</w:t>
            </w:r>
          </w:p>
        </w:tc>
        <w:tc>
          <w:tcPr>
            <w:tcW w:w="5184" w:type="dxa"/>
            <w:shd w:val="clear" w:color="auto" w:fill="FABF8F" w:themeFill="accent6" w:themeFillTint="99"/>
            <w:vAlign w:val="center"/>
            <w:hideMark/>
          </w:tcPr>
          <w:p w:rsidR="00DE2F05" w:rsidRPr="005F04F6" w:rsidRDefault="00DE2F05" w:rsidP="00DE2F05">
            <w:pPr>
              <w:jc w:val="center"/>
              <w:rPr>
                <w:rFonts w:ascii="Times New Roman" w:eastAsia="Times New Roman" w:hAnsi="Times New Roman" w:cs="Times New Roman"/>
                <w:b/>
                <w:bCs/>
                <w:sz w:val="28"/>
                <w:szCs w:val="28"/>
              </w:rPr>
            </w:pPr>
            <w:r w:rsidRPr="005F04F6">
              <w:rPr>
                <w:rFonts w:ascii="Times New Roman" w:eastAsia="Times New Roman" w:hAnsi="Times New Roman" w:cs="Times New Roman"/>
                <w:b/>
                <w:bCs/>
                <w:sz w:val="48"/>
                <w:szCs w:val="48"/>
              </w:rPr>
              <w:t>→</w:t>
            </w:r>
            <w:r w:rsidR="0099512F" w:rsidRPr="005F04F6">
              <w:rPr>
                <w:rFonts w:ascii="Times New Roman" w:eastAsia="Times New Roman" w:hAnsi="Times New Roman" w:cs="Times New Roman"/>
                <w:b/>
                <w:bCs/>
                <w:sz w:val="28"/>
                <w:szCs w:val="28"/>
              </w:rPr>
              <w:t>КАТЕГОРИЈА</w:t>
            </w:r>
            <w:r w:rsidRPr="005F04F6">
              <w:rPr>
                <w:rFonts w:ascii="Times New Roman" w:eastAsia="Times New Roman" w:hAnsi="Times New Roman" w:cs="Times New Roman"/>
                <w:b/>
                <w:bCs/>
                <w:sz w:val="28"/>
                <w:szCs w:val="28"/>
              </w:rPr>
              <w:t xml:space="preserve"> B/</w:t>
            </w:r>
            <w:r w:rsidRPr="005F04F6">
              <w:rPr>
                <w:rFonts w:ascii="Times New Roman" w:eastAsia="Times New Roman" w:hAnsi="Times New Roman" w:cs="Times New Roman"/>
                <w:b/>
                <w:bCs/>
                <w:sz w:val="28"/>
                <w:szCs w:val="28"/>
                <w:u w:val="single"/>
              </w:rPr>
              <w:t>C</w:t>
            </w:r>
          </w:p>
        </w:tc>
      </w:tr>
      <w:tr w:rsidR="00A17FB5" w:rsidRPr="005F04F6" w:rsidTr="00410A41">
        <w:trPr>
          <w:trHeight w:val="1047"/>
        </w:trPr>
        <w:tc>
          <w:tcPr>
            <w:tcW w:w="11030" w:type="dxa"/>
            <w:gridSpan w:val="4"/>
            <w:tcBorders>
              <w:left w:val="single" w:sz="4" w:space="0" w:color="auto"/>
              <w:right w:val="single" w:sz="4" w:space="0" w:color="auto"/>
            </w:tcBorders>
            <w:shd w:val="clear" w:color="auto" w:fill="FBD4B4" w:themeFill="accent6" w:themeFillTint="66"/>
            <w:noWrap/>
            <w:vAlign w:val="center"/>
            <w:hideMark/>
          </w:tcPr>
          <w:p w:rsidR="00A17FB5" w:rsidRPr="005F04F6" w:rsidRDefault="00A17FB5" w:rsidP="00B97EDF">
            <w:pPr>
              <w:ind w:hanging="108"/>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Категоризација ILI према Свјетској банци</w:t>
            </w:r>
          </w:p>
        </w:tc>
      </w:tr>
      <w:tr w:rsidR="00332171" w:rsidRPr="005F04F6" w:rsidTr="0038771A">
        <w:trPr>
          <w:trHeight w:val="330"/>
        </w:trPr>
        <w:tc>
          <w:tcPr>
            <w:tcW w:w="1843" w:type="dxa"/>
            <w:shd w:val="clear" w:color="auto" w:fill="FABF8F" w:themeFill="accent6" w:themeFillTint="99"/>
            <w:noWrap/>
            <w:vAlign w:val="center"/>
            <w:hideMark/>
          </w:tcPr>
          <w:p w:rsidR="00332171" w:rsidRPr="005F04F6" w:rsidRDefault="00332171"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Земље у развоју</w:t>
            </w:r>
          </w:p>
        </w:tc>
        <w:tc>
          <w:tcPr>
            <w:tcW w:w="1843" w:type="dxa"/>
            <w:shd w:val="clear" w:color="auto" w:fill="FABF8F" w:themeFill="accent6" w:themeFillTint="99"/>
            <w:noWrap/>
            <w:vAlign w:val="center"/>
            <w:hideMark/>
          </w:tcPr>
          <w:p w:rsidR="00332171" w:rsidRPr="005F04F6" w:rsidRDefault="00332171"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Развијене земље</w:t>
            </w:r>
          </w:p>
        </w:tc>
        <w:tc>
          <w:tcPr>
            <w:tcW w:w="2160" w:type="dxa"/>
            <w:vMerge w:val="restart"/>
            <w:shd w:val="clear" w:color="auto" w:fill="FABF8F" w:themeFill="accent6" w:themeFillTint="99"/>
            <w:vAlign w:val="center"/>
            <w:hideMark/>
          </w:tcPr>
          <w:p w:rsidR="00332171" w:rsidRPr="005F04F6" w:rsidRDefault="00332171"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Категорија система</w:t>
            </w:r>
          </w:p>
        </w:tc>
        <w:tc>
          <w:tcPr>
            <w:tcW w:w="5184" w:type="dxa"/>
            <w:vMerge w:val="restart"/>
            <w:shd w:val="clear" w:color="auto" w:fill="FABF8F" w:themeFill="accent6" w:themeFillTint="99"/>
            <w:vAlign w:val="center"/>
            <w:hideMark/>
          </w:tcPr>
          <w:p w:rsidR="00332171" w:rsidRPr="005F04F6" w:rsidRDefault="00332171"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Мјере активности у систему</w:t>
            </w:r>
          </w:p>
        </w:tc>
      </w:tr>
      <w:tr w:rsidR="00332171" w:rsidRPr="005F04F6" w:rsidTr="0038771A">
        <w:trPr>
          <w:trHeight w:val="330"/>
        </w:trPr>
        <w:tc>
          <w:tcPr>
            <w:tcW w:w="3686" w:type="dxa"/>
            <w:gridSpan w:val="2"/>
            <w:shd w:val="clear" w:color="auto" w:fill="FDE9D9" w:themeFill="accent6" w:themeFillTint="33"/>
            <w:vAlign w:val="center"/>
            <w:hideMark/>
          </w:tcPr>
          <w:p w:rsidR="00332171" w:rsidRPr="005F04F6" w:rsidRDefault="00332171"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ИЛИ опсег</w:t>
            </w:r>
          </w:p>
        </w:tc>
        <w:tc>
          <w:tcPr>
            <w:tcW w:w="2160" w:type="dxa"/>
            <w:vMerge/>
            <w:vAlign w:val="center"/>
            <w:hideMark/>
          </w:tcPr>
          <w:p w:rsidR="00332171" w:rsidRPr="005F04F6" w:rsidRDefault="00332171" w:rsidP="00DE2F05">
            <w:pPr>
              <w:jc w:val="left"/>
              <w:rPr>
                <w:rFonts w:ascii="Times New Roman" w:eastAsia="Times New Roman" w:hAnsi="Times New Roman" w:cs="Times New Roman"/>
                <w:b/>
                <w:bCs/>
                <w:color w:val="000000"/>
                <w:szCs w:val="24"/>
              </w:rPr>
            </w:pPr>
          </w:p>
        </w:tc>
        <w:tc>
          <w:tcPr>
            <w:tcW w:w="5184" w:type="dxa"/>
            <w:vMerge/>
            <w:vAlign w:val="center"/>
            <w:hideMark/>
          </w:tcPr>
          <w:p w:rsidR="00332171" w:rsidRPr="005F04F6" w:rsidRDefault="00332171" w:rsidP="00DE2F05">
            <w:pPr>
              <w:jc w:val="left"/>
              <w:rPr>
                <w:rFonts w:ascii="Times New Roman" w:eastAsia="Times New Roman" w:hAnsi="Times New Roman" w:cs="Times New Roman"/>
                <w:b/>
                <w:bCs/>
                <w:color w:val="000000"/>
                <w:szCs w:val="24"/>
              </w:rPr>
            </w:pPr>
          </w:p>
        </w:tc>
      </w:tr>
      <w:tr w:rsidR="00DE2F05" w:rsidRPr="005F04F6" w:rsidTr="0038771A">
        <w:trPr>
          <w:trHeight w:val="1275"/>
        </w:trPr>
        <w:tc>
          <w:tcPr>
            <w:tcW w:w="1843" w:type="dxa"/>
            <w:shd w:val="clear" w:color="auto" w:fill="FABF8F" w:themeFill="accent6" w:themeFillTint="99"/>
            <w:noWrap/>
            <w:vAlign w:val="center"/>
            <w:hideMark/>
          </w:tcPr>
          <w:p w:rsidR="00DE2F05" w:rsidRPr="005F04F6" w:rsidRDefault="00DE2F05"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&lt; 4</w:t>
            </w:r>
          </w:p>
        </w:tc>
        <w:tc>
          <w:tcPr>
            <w:tcW w:w="1843" w:type="dxa"/>
            <w:shd w:val="clear" w:color="auto" w:fill="FABF8F" w:themeFill="accent6" w:themeFillTint="99"/>
            <w:noWrap/>
            <w:vAlign w:val="center"/>
            <w:hideMark/>
          </w:tcPr>
          <w:p w:rsidR="00DE2F05" w:rsidRPr="005F04F6" w:rsidRDefault="00DE2F05"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&lt; 2</w:t>
            </w:r>
          </w:p>
        </w:tc>
        <w:tc>
          <w:tcPr>
            <w:tcW w:w="2160" w:type="dxa"/>
            <w:shd w:val="clear" w:color="auto" w:fill="FABF8F" w:themeFill="accent6" w:themeFillTint="99"/>
            <w:noWrap/>
            <w:vAlign w:val="center"/>
            <w:hideMark/>
          </w:tcPr>
          <w:p w:rsidR="00DE2F05" w:rsidRPr="005F04F6" w:rsidRDefault="0099512F" w:rsidP="00DE2F05">
            <w:pPr>
              <w:jc w:val="center"/>
              <w:rPr>
                <w:rFonts w:ascii="Times New Roman" w:eastAsia="Times New Roman" w:hAnsi="Times New Roman" w:cs="Times New Roman"/>
                <w:b/>
                <w:bCs/>
                <w:szCs w:val="24"/>
              </w:rPr>
            </w:pPr>
            <w:r w:rsidRPr="005F04F6">
              <w:rPr>
                <w:rFonts w:ascii="Times New Roman" w:eastAsia="Times New Roman" w:hAnsi="Times New Roman" w:cs="Times New Roman"/>
                <w:b/>
                <w:bCs/>
                <w:szCs w:val="24"/>
              </w:rPr>
              <w:t>А</w:t>
            </w:r>
          </w:p>
        </w:tc>
        <w:tc>
          <w:tcPr>
            <w:tcW w:w="5184" w:type="dxa"/>
            <w:shd w:val="clear" w:color="auto" w:fill="FABF8F" w:themeFill="accent6" w:themeFillTint="99"/>
            <w:vAlign w:val="bottom"/>
            <w:hideMark/>
          </w:tcPr>
          <w:p w:rsidR="00DE2F05" w:rsidRPr="005F04F6" w:rsidRDefault="0099512F" w:rsidP="00F4097E">
            <w:pPr>
              <w:rPr>
                <w:rFonts w:ascii="Times New Roman" w:eastAsia="Times New Roman" w:hAnsi="Times New Roman" w:cs="Times New Roman"/>
                <w:color w:val="000000"/>
                <w:szCs w:val="24"/>
              </w:rPr>
            </w:pPr>
            <w:r w:rsidRPr="005F04F6">
              <w:rPr>
                <w:rFonts w:ascii="Times New Roman" w:eastAsia="Times New Roman" w:hAnsi="Times New Roman" w:cs="Times New Roman"/>
                <w:color w:val="000000"/>
                <w:szCs w:val="24"/>
              </w:rPr>
              <w:t>Даљесмањењегубитакаможебитиекономскинеоправдано</w:t>
            </w:r>
            <w:r w:rsidR="00DE2F05" w:rsidRPr="005F04F6">
              <w:rPr>
                <w:rFonts w:ascii="Times New Roman" w:eastAsia="Times New Roman" w:hAnsi="Times New Roman" w:cs="Times New Roman"/>
                <w:color w:val="000000"/>
                <w:szCs w:val="24"/>
              </w:rPr>
              <w:t xml:space="preserve">, </w:t>
            </w:r>
            <w:r w:rsidRPr="005F04F6">
              <w:rPr>
                <w:rFonts w:ascii="Times New Roman" w:eastAsia="Times New Roman" w:hAnsi="Times New Roman" w:cs="Times New Roman"/>
                <w:color w:val="000000"/>
                <w:szCs w:val="24"/>
              </w:rPr>
              <w:t>осимакосејављајунесташице</w:t>
            </w:r>
            <w:r w:rsidR="00DE2F05" w:rsidRPr="005F04F6">
              <w:rPr>
                <w:rFonts w:ascii="Times New Roman" w:eastAsia="Times New Roman" w:hAnsi="Times New Roman" w:cs="Times New Roman"/>
                <w:color w:val="000000"/>
                <w:szCs w:val="24"/>
              </w:rPr>
              <w:t xml:space="preserve">, </w:t>
            </w:r>
            <w:r w:rsidRPr="005F04F6">
              <w:rPr>
                <w:rFonts w:ascii="Times New Roman" w:eastAsia="Times New Roman" w:hAnsi="Times New Roman" w:cs="Times New Roman"/>
                <w:color w:val="000000"/>
                <w:szCs w:val="24"/>
              </w:rPr>
              <w:t>пажљивопроучитипотребеипронаћиекономскиоправданапобољшања</w:t>
            </w:r>
            <w:r w:rsidR="00DE2F05" w:rsidRPr="005F04F6">
              <w:rPr>
                <w:rFonts w:ascii="Times New Roman" w:eastAsia="Times New Roman" w:hAnsi="Times New Roman" w:cs="Times New Roman"/>
                <w:color w:val="000000"/>
                <w:szCs w:val="24"/>
              </w:rPr>
              <w:t>.</w:t>
            </w:r>
          </w:p>
        </w:tc>
      </w:tr>
      <w:tr w:rsidR="00DE2F05" w:rsidRPr="005F04F6" w:rsidTr="0038771A">
        <w:trPr>
          <w:trHeight w:val="960"/>
        </w:trPr>
        <w:tc>
          <w:tcPr>
            <w:tcW w:w="1843" w:type="dxa"/>
            <w:shd w:val="clear" w:color="auto" w:fill="FABF8F" w:themeFill="accent6" w:themeFillTint="99"/>
            <w:noWrap/>
            <w:vAlign w:val="center"/>
            <w:hideMark/>
          </w:tcPr>
          <w:p w:rsidR="00DE2F05" w:rsidRPr="005F04F6" w:rsidRDefault="00DE2F05" w:rsidP="00F4097E">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4-8</w:t>
            </w:r>
          </w:p>
        </w:tc>
        <w:tc>
          <w:tcPr>
            <w:tcW w:w="1843" w:type="dxa"/>
            <w:shd w:val="clear" w:color="auto" w:fill="FABF8F" w:themeFill="accent6" w:themeFillTint="99"/>
            <w:noWrap/>
            <w:vAlign w:val="center"/>
            <w:hideMark/>
          </w:tcPr>
          <w:p w:rsidR="00DE2F05" w:rsidRPr="005F04F6" w:rsidRDefault="00DE2F05" w:rsidP="00F4097E">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2-4</w:t>
            </w:r>
          </w:p>
        </w:tc>
        <w:tc>
          <w:tcPr>
            <w:tcW w:w="2160" w:type="dxa"/>
            <w:shd w:val="clear" w:color="auto" w:fill="FABF8F" w:themeFill="accent6" w:themeFillTint="99"/>
            <w:noWrap/>
            <w:vAlign w:val="center"/>
            <w:hideMark/>
          </w:tcPr>
          <w:p w:rsidR="00D740AA" w:rsidRPr="005F04F6" w:rsidRDefault="0099512F" w:rsidP="00F4097E">
            <w:pPr>
              <w:jc w:val="center"/>
              <w:rPr>
                <w:rFonts w:ascii="Times New Roman" w:eastAsia="Times New Roman" w:hAnsi="Times New Roman" w:cs="Times New Roman"/>
                <w:b/>
                <w:bCs/>
                <w:szCs w:val="24"/>
              </w:rPr>
            </w:pPr>
            <w:r w:rsidRPr="005F04F6">
              <w:rPr>
                <w:rFonts w:ascii="Times New Roman" w:eastAsia="Times New Roman" w:hAnsi="Times New Roman" w:cs="Times New Roman"/>
                <w:b/>
                <w:bCs/>
                <w:szCs w:val="24"/>
              </w:rPr>
              <w:t>Б</w:t>
            </w:r>
          </w:p>
          <w:p w:rsidR="00D740AA" w:rsidRPr="005F04F6" w:rsidRDefault="00D740AA" w:rsidP="00F4097E">
            <w:pPr>
              <w:jc w:val="center"/>
              <w:rPr>
                <w:rFonts w:ascii="Times New Roman" w:eastAsia="Times New Roman" w:hAnsi="Times New Roman" w:cs="Times New Roman"/>
                <w:szCs w:val="24"/>
              </w:rPr>
            </w:pPr>
          </w:p>
          <w:p w:rsidR="00DE2F05" w:rsidRPr="005F04F6" w:rsidRDefault="00DE2F05" w:rsidP="00F4097E">
            <w:pPr>
              <w:jc w:val="center"/>
              <w:rPr>
                <w:rFonts w:ascii="Times New Roman" w:eastAsia="Times New Roman" w:hAnsi="Times New Roman" w:cs="Times New Roman"/>
                <w:szCs w:val="24"/>
              </w:rPr>
            </w:pPr>
          </w:p>
        </w:tc>
        <w:tc>
          <w:tcPr>
            <w:tcW w:w="5184" w:type="dxa"/>
            <w:shd w:val="clear" w:color="auto" w:fill="FABF8F" w:themeFill="accent6" w:themeFillTint="99"/>
            <w:vAlign w:val="bottom"/>
            <w:hideMark/>
          </w:tcPr>
          <w:p w:rsidR="00DE2F05" w:rsidRPr="005F04F6" w:rsidRDefault="0099512F" w:rsidP="00F4097E">
            <w:pPr>
              <w:rPr>
                <w:rFonts w:ascii="Times New Roman" w:eastAsia="Times New Roman" w:hAnsi="Times New Roman" w:cs="Times New Roman"/>
                <w:color w:val="000000"/>
                <w:szCs w:val="24"/>
              </w:rPr>
            </w:pPr>
            <w:r w:rsidRPr="005F04F6">
              <w:rPr>
                <w:rFonts w:ascii="Times New Roman" w:eastAsia="Times New Roman" w:hAnsi="Times New Roman" w:cs="Times New Roman"/>
                <w:color w:val="000000"/>
                <w:szCs w:val="24"/>
              </w:rPr>
              <w:t>Могућазначајнапобољшања</w:t>
            </w:r>
            <w:r w:rsidR="00DE2F05" w:rsidRPr="005F04F6">
              <w:rPr>
                <w:rFonts w:ascii="Times New Roman" w:eastAsia="Times New Roman" w:hAnsi="Times New Roman" w:cs="Times New Roman"/>
                <w:color w:val="000000"/>
                <w:szCs w:val="24"/>
              </w:rPr>
              <w:t xml:space="preserve">; </w:t>
            </w:r>
            <w:r w:rsidRPr="005F04F6">
              <w:rPr>
                <w:rFonts w:ascii="Times New Roman" w:eastAsia="Times New Roman" w:hAnsi="Times New Roman" w:cs="Times New Roman"/>
                <w:color w:val="000000"/>
                <w:szCs w:val="24"/>
              </w:rPr>
              <w:t>размотритиуправљањепритисцима</w:t>
            </w:r>
            <w:r w:rsidR="00DE2F05" w:rsidRPr="005F04F6">
              <w:rPr>
                <w:rFonts w:ascii="Times New Roman" w:eastAsia="Times New Roman" w:hAnsi="Times New Roman" w:cs="Times New Roman"/>
                <w:color w:val="000000"/>
                <w:szCs w:val="24"/>
              </w:rPr>
              <w:t xml:space="preserve">, </w:t>
            </w:r>
            <w:r w:rsidRPr="005F04F6">
              <w:rPr>
                <w:rFonts w:ascii="Times New Roman" w:eastAsia="Times New Roman" w:hAnsi="Times New Roman" w:cs="Times New Roman"/>
                <w:color w:val="000000"/>
                <w:szCs w:val="24"/>
              </w:rPr>
              <w:t>бољуактивнуконтролугубитакаибољевођењемреже</w:t>
            </w:r>
            <w:r w:rsidR="00DE2F05" w:rsidRPr="005F04F6">
              <w:rPr>
                <w:rFonts w:ascii="Times New Roman" w:eastAsia="Times New Roman" w:hAnsi="Times New Roman" w:cs="Times New Roman"/>
                <w:color w:val="000000"/>
                <w:szCs w:val="24"/>
              </w:rPr>
              <w:t xml:space="preserve"> - </w:t>
            </w:r>
            <w:r w:rsidRPr="005F04F6">
              <w:rPr>
                <w:rFonts w:ascii="Times New Roman" w:eastAsia="Times New Roman" w:hAnsi="Times New Roman" w:cs="Times New Roman"/>
                <w:color w:val="000000"/>
                <w:szCs w:val="24"/>
              </w:rPr>
              <w:t>система</w:t>
            </w:r>
            <w:r w:rsidR="00DE2F05" w:rsidRPr="005F04F6">
              <w:rPr>
                <w:rFonts w:ascii="Times New Roman" w:eastAsia="Times New Roman" w:hAnsi="Times New Roman" w:cs="Times New Roman"/>
                <w:color w:val="000000"/>
                <w:szCs w:val="24"/>
              </w:rPr>
              <w:t>;</w:t>
            </w:r>
          </w:p>
        </w:tc>
      </w:tr>
      <w:tr w:rsidR="00DE2F05" w:rsidRPr="005F04F6" w:rsidTr="0038771A">
        <w:trPr>
          <w:trHeight w:val="960"/>
        </w:trPr>
        <w:tc>
          <w:tcPr>
            <w:tcW w:w="1843" w:type="dxa"/>
            <w:shd w:val="clear" w:color="auto" w:fill="FABF8F" w:themeFill="accent6" w:themeFillTint="99"/>
            <w:noWrap/>
            <w:vAlign w:val="center"/>
            <w:hideMark/>
          </w:tcPr>
          <w:p w:rsidR="00DE2F05" w:rsidRPr="005F04F6" w:rsidRDefault="00DE2F05"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8-16</w:t>
            </w:r>
          </w:p>
        </w:tc>
        <w:tc>
          <w:tcPr>
            <w:tcW w:w="1843" w:type="dxa"/>
            <w:shd w:val="clear" w:color="auto" w:fill="FABF8F" w:themeFill="accent6" w:themeFillTint="99"/>
            <w:noWrap/>
            <w:vAlign w:val="center"/>
            <w:hideMark/>
          </w:tcPr>
          <w:p w:rsidR="00DE2F05" w:rsidRPr="005F04F6" w:rsidRDefault="00DE2F05"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4-8</w:t>
            </w:r>
          </w:p>
        </w:tc>
        <w:tc>
          <w:tcPr>
            <w:tcW w:w="2160" w:type="dxa"/>
            <w:shd w:val="clear" w:color="auto" w:fill="FABF8F" w:themeFill="accent6" w:themeFillTint="99"/>
            <w:noWrap/>
            <w:vAlign w:val="center"/>
            <w:hideMark/>
          </w:tcPr>
          <w:p w:rsidR="00DE2F05" w:rsidRPr="005F04F6" w:rsidRDefault="0099512F" w:rsidP="00DE2F05">
            <w:pPr>
              <w:jc w:val="center"/>
              <w:rPr>
                <w:rFonts w:ascii="Times New Roman" w:eastAsia="Times New Roman" w:hAnsi="Times New Roman" w:cs="Times New Roman"/>
                <w:b/>
                <w:bCs/>
                <w:szCs w:val="24"/>
              </w:rPr>
            </w:pPr>
            <w:r w:rsidRPr="005F04F6">
              <w:rPr>
                <w:rFonts w:ascii="Times New Roman" w:eastAsia="Times New Roman" w:hAnsi="Times New Roman" w:cs="Times New Roman"/>
                <w:b/>
                <w:bCs/>
                <w:szCs w:val="24"/>
              </w:rPr>
              <w:t>Ц</w:t>
            </w:r>
          </w:p>
        </w:tc>
        <w:tc>
          <w:tcPr>
            <w:tcW w:w="5184" w:type="dxa"/>
            <w:shd w:val="clear" w:color="auto" w:fill="FABF8F" w:themeFill="accent6" w:themeFillTint="99"/>
            <w:vAlign w:val="bottom"/>
            <w:hideMark/>
          </w:tcPr>
          <w:p w:rsidR="00DE2F05" w:rsidRPr="005F04F6" w:rsidRDefault="0099512F" w:rsidP="00F4097E">
            <w:pPr>
              <w:rPr>
                <w:rFonts w:ascii="Times New Roman" w:eastAsia="Times New Roman" w:hAnsi="Times New Roman" w:cs="Times New Roman"/>
                <w:color w:val="000000"/>
                <w:szCs w:val="24"/>
              </w:rPr>
            </w:pPr>
            <w:r w:rsidRPr="005F04F6">
              <w:rPr>
                <w:rFonts w:ascii="Times New Roman" w:eastAsia="Times New Roman" w:hAnsi="Times New Roman" w:cs="Times New Roman"/>
                <w:color w:val="000000"/>
                <w:szCs w:val="24"/>
              </w:rPr>
              <w:t>Лошрезултат</w:t>
            </w:r>
            <w:r w:rsidR="00DE2F05" w:rsidRPr="005F04F6">
              <w:rPr>
                <w:rFonts w:ascii="Times New Roman" w:eastAsia="Times New Roman" w:hAnsi="Times New Roman" w:cs="Times New Roman"/>
                <w:color w:val="000000"/>
                <w:szCs w:val="24"/>
              </w:rPr>
              <w:t xml:space="preserve">; </w:t>
            </w:r>
            <w:r w:rsidRPr="005F04F6">
              <w:rPr>
                <w:rFonts w:ascii="Times New Roman" w:eastAsia="Times New Roman" w:hAnsi="Times New Roman" w:cs="Times New Roman"/>
                <w:color w:val="000000"/>
                <w:szCs w:val="24"/>
              </w:rPr>
              <w:t>могаобисетолерисатисамоакојеводајефтинаиакојеимауизобиљу</w:t>
            </w:r>
            <w:r w:rsidR="00DE2F05" w:rsidRPr="005F04F6">
              <w:rPr>
                <w:rFonts w:ascii="Times New Roman" w:eastAsia="Times New Roman" w:hAnsi="Times New Roman" w:cs="Times New Roman"/>
                <w:color w:val="000000"/>
                <w:szCs w:val="24"/>
              </w:rPr>
              <w:t xml:space="preserve">; </w:t>
            </w:r>
            <w:r w:rsidRPr="005F04F6">
              <w:rPr>
                <w:rFonts w:ascii="Times New Roman" w:eastAsia="Times New Roman" w:hAnsi="Times New Roman" w:cs="Times New Roman"/>
                <w:color w:val="000000"/>
                <w:szCs w:val="24"/>
              </w:rPr>
              <w:t>чакитадаанализиратинивоиприродугубитакаипојачатинапоренасмањењугубитака</w:t>
            </w:r>
            <w:r w:rsidR="00DE2F05" w:rsidRPr="005F04F6">
              <w:rPr>
                <w:rFonts w:ascii="Times New Roman" w:eastAsia="Times New Roman" w:hAnsi="Times New Roman" w:cs="Times New Roman"/>
                <w:color w:val="000000"/>
                <w:szCs w:val="24"/>
              </w:rPr>
              <w:t>.</w:t>
            </w:r>
          </w:p>
        </w:tc>
      </w:tr>
      <w:tr w:rsidR="00DE2F05" w:rsidRPr="008149F6" w:rsidTr="0038771A">
        <w:trPr>
          <w:trHeight w:val="660"/>
        </w:trPr>
        <w:tc>
          <w:tcPr>
            <w:tcW w:w="1843" w:type="dxa"/>
            <w:shd w:val="clear" w:color="auto" w:fill="FABF8F" w:themeFill="accent6" w:themeFillTint="99"/>
            <w:noWrap/>
            <w:vAlign w:val="center"/>
            <w:hideMark/>
          </w:tcPr>
          <w:p w:rsidR="00DE2F05" w:rsidRPr="005F04F6" w:rsidRDefault="00DE2F05"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&gt;16</w:t>
            </w:r>
          </w:p>
        </w:tc>
        <w:tc>
          <w:tcPr>
            <w:tcW w:w="1843" w:type="dxa"/>
            <w:shd w:val="clear" w:color="auto" w:fill="FABF8F" w:themeFill="accent6" w:themeFillTint="99"/>
            <w:noWrap/>
            <w:vAlign w:val="center"/>
            <w:hideMark/>
          </w:tcPr>
          <w:p w:rsidR="00DE2F05" w:rsidRPr="005F04F6" w:rsidRDefault="00DE2F05"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&gt; 8</w:t>
            </w:r>
          </w:p>
        </w:tc>
        <w:tc>
          <w:tcPr>
            <w:tcW w:w="2160" w:type="dxa"/>
            <w:shd w:val="clear" w:color="auto" w:fill="FABF8F" w:themeFill="accent6" w:themeFillTint="99"/>
            <w:noWrap/>
            <w:vAlign w:val="center"/>
            <w:hideMark/>
          </w:tcPr>
          <w:p w:rsidR="00DE2F05" w:rsidRPr="005F04F6" w:rsidRDefault="0099512F" w:rsidP="00DE2F05">
            <w:pPr>
              <w:jc w:val="center"/>
              <w:rPr>
                <w:rFonts w:ascii="Times New Roman" w:eastAsia="Times New Roman" w:hAnsi="Times New Roman" w:cs="Times New Roman"/>
                <w:b/>
                <w:bCs/>
                <w:color w:val="000000"/>
                <w:szCs w:val="24"/>
              </w:rPr>
            </w:pPr>
            <w:r w:rsidRPr="005F04F6">
              <w:rPr>
                <w:rFonts w:ascii="Times New Roman" w:eastAsia="Times New Roman" w:hAnsi="Times New Roman" w:cs="Times New Roman"/>
                <w:b/>
                <w:bCs/>
                <w:color w:val="000000"/>
                <w:szCs w:val="24"/>
              </w:rPr>
              <w:t>Д</w:t>
            </w:r>
          </w:p>
        </w:tc>
        <w:tc>
          <w:tcPr>
            <w:tcW w:w="5184" w:type="dxa"/>
            <w:shd w:val="clear" w:color="auto" w:fill="FABF8F" w:themeFill="accent6" w:themeFillTint="99"/>
            <w:vAlign w:val="bottom"/>
            <w:hideMark/>
          </w:tcPr>
          <w:p w:rsidR="00DE2F05" w:rsidRPr="005F04F6" w:rsidRDefault="0099512F" w:rsidP="00DE2F05">
            <w:pPr>
              <w:jc w:val="left"/>
              <w:rPr>
                <w:rFonts w:ascii="Times New Roman" w:eastAsia="Times New Roman" w:hAnsi="Times New Roman" w:cs="Times New Roman"/>
                <w:color w:val="000000"/>
                <w:szCs w:val="24"/>
              </w:rPr>
            </w:pPr>
            <w:r w:rsidRPr="005F04F6">
              <w:rPr>
                <w:rFonts w:ascii="Times New Roman" w:eastAsia="Times New Roman" w:hAnsi="Times New Roman" w:cs="Times New Roman"/>
                <w:color w:val="000000"/>
                <w:szCs w:val="24"/>
              </w:rPr>
              <w:t>Врлонеефикаснокоришћењересурса</w:t>
            </w:r>
            <w:r w:rsidR="00DE2F05" w:rsidRPr="005F04F6">
              <w:rPr>
                <w:rFonts w:ascii="Times New Roman" w:eastAsia="Times New Roman" w:hAnsi="Times New Roman" w:cs="Times New Roman"/>
                <w:color w:val="000000"/>
                <w:szCs w:val="24"/>
              </w:rPr>
              <w:t xml:space="preserve">; </w:t>
            </w:r>
            <w:r w:rsidRPr="005F04F6">
              <w:rPr>
                <w:rFonts w:ascii="Times New Roman" w:eastAsia="Times New Roman" w:hAnsi="Times New Roman" w:cs="Times New Roman"/>
                <w:color w:val="000000"/>
                <w:szCs w:val="24"/>
              </w:rPr>
              <w:t>програмсмањењагубитакајеприоритетаниапсолутнонеопходан</w:t>
            </w:r>
            <w:r w:rsidR="00DE2F05" w:rsidRPr="005F04F6">
              <w:rPr>
                <w:rFonts w:ascii="Times New Roman" w:eastAsia="Times New Roman" w:hAnsi="Times New Roman" w:cs="Times New Roman"/>
                <w:color w:val="000000"/>
                <w:szCs w:val="24"/>
              </w:rPr>
              <w:t>.</w:t>
            </w:r>
          </w:p>
        </w:tc>
      </w:tr>
    </w:tbl>
    <w:p w:rsidR="005F04F6" w:rsidRDefault="005F04F6" w:rsidP="00C627A4">
      <w:pPr>
        <w:spacing w:after="120"/>
      </w:pPr>
    </w:p>
    <w:p w:rsidR="005F04F6" w:rsidRDefault="005F04F6" w:rsidP="00C627A4">
      <w:pPr>
        <w:spacing w:after="120"/>
      </w:pPr>
    </w:p>
    <w:p w:rsidR="000E32E5" w:rsidRPr="005F04F6" w:rsidRDefault="00F96E1C" w:rsidP="00C627A4">
      <w:pPr>
        <w:spacing w:after="120"/>
        <w:rPr>
          <w:b/>
        </w:rPr>
      </w:pPr>
      <w:r w:rsidRPr="005F04F6">
        <w:rPr>
          <w:b/>
        </w:rPr>
        <w:t>Технички индикатор стварних губитака TIRL:</w:t>
      </w:r>
    </w:p>
    <w:p w:rsidR="00F96E1C" w:rsidRPr="005F04F6" w:rsidRDefault="00F96E1C" w:rsidP="00C627A4">
      <w:pPr>
        <w:spacing w:after="120"/>
      </w:pPr>
      <w:r w:rsidRPr="005F04F6">
        <w:t>TIRL = стварни губици * 1.000/365/укупни број прикључака</w:t>
      </w:r>
    </w:p>
    <w:p w:rsidR="00F96E1C" w:rsidRPr="005F04F6" w:rsidRDefault="005F04F6" w:rsidP="00F96E1C">
      <w:pPr>
        <w:contextualSpacing/>
        <w:rPr>
          <w:b/>
        </w:rPr>
      </w:pPr>
      <w:r>
        <w:rPr>
          <w:b/>
        </w:rPr>
        <w:t>TIRL – L/дан/прикључку = 127,47</w:t>
      </w:r>
      <w:r w:rsidR="00F96E1C" w:rsidRPr="005F04F6">
        <w:rPr>
          <w:b/>
        </w:rPr>
        <w:t xml:space="preserve"> L/дан/прикључку</w:t>
      </w:r>
    </w:p>
    <w:p w:rsidR="00F96E1C" w:rsidRPr="005F04F6" w:rsidRDefault="00F96E1C" w:rsidP="00F96E1C">
      <w:pPr>
        <w:contextualSpacing/>
        <w:rPr>
          <w:b/>
        </w:rPr>
      </w:pPr>
    </w:p>
    <w:p w:rsidR="00F96E1C" w:rsidRPr="005F04F6" w:rsidRDefault="00F96E1C" w:rsidP="00F96E1C">
      <w:pPr>
        <w:spacing w:after="120"/>
        <w:rPr>
          <w:b/>
        </w:rPr>
      </w:pPr>
      <w:r w:rsidRPr="005F04F6">
        <w:rPr>
          <w:b/>
        </w:rPr>
        <w:t>Индикатори неизбјежних губитака UARL:</w:t>
      </w:r>
    </w:p>
    <w:p w:rsidR="00F96E1C" w:rsidRPr="005F04F6" w:rsidRDefault="00F96E1C" w:rsidP="00F96E1C">
      <w:pPr>
        <w:rPr>
          <w:b/>
        </w:rPr>
      </w:pPr>
      <w:r w:rsidRPr="005F04F6">
        <w:rPr>
          <w:b/>
        </w:rPr>
        <w:t>URAL  = (18*Lm + 0,8*Np + 25*Lp) / Np*p</w:t>
      </w:r>
    </w:p>
    <w:p w:rsidR="00F96E1C" w:rsidRPr="005F04F6" w:rsidRDefault="00F96E1C" w:rsidP="00F96E1C">
      <w:pPr>
        <w:spacing w:after="120"/>
        <w:rPr>
          <w:b/>
        </w:rPr>
      </w:pPr>
      <w:r w:rsidRPr="005F04F6">
        <w:rPr>
          <w:b/>
        </w:rPr>
        <w:t>Ural – L/дан/прикључку = 40,</w:t>
      </w:r>
      <w:r w:rsidR="005F04F6">
        <w:rPr>
          <w:b/>
          <w:lang/>
        </w:rPr>
        <w:t>87</w:t>
      </w:r>
      <w:r w:rsidRPr="005F04F6">
        <w:rPr>
          <w:b/>
        </w:rPr>
        <w:t xml:space="preserve"> L/дан/прикључку</w:t>
      </w:r>
    </w:p>
    <w:p w:rsidR="005F04F6" w:rsidRDefault="005F04F6" w:rsidP="005F04F6">
      <w:pPr>
        <w:tabs>
          <w:tab w:val="left" w:pos="3720"/>
        </w:tabs>
        <w:spacing w:after="120"/>
        <w:rPr>
          <w:b/>
        </w:rPr>
      </w:pPr>
      <w:r>
        <w:rPr>
          <w:b/>
        </w:rPr>
        <w:t>ILI = TIRL / URAL = 3,12</w:t>
      </w:r>
      <w:r>
        <w:rPr>
          <w:b/>
        </w:rPr>
        <w:tab/>
      </w:r>
    </w:p>
    <w:p w:rsidR="005F04F6" w:rsidRDefault="005F04F6" w:rsidP="005F04F6">
      <w:pPr>
        <w:tabs>
          <w:tab w:val="left" w:pos="3720"/>
        </w:tabs>
        <w:spacing w:after="120"/>
        <w:rPr>
          <w:b/>
        </w:rPr>
      </w:pPr>
    </w:p>
    <w:p w:rsidR="00A07C33" w:rsidRPr="005F04F6" w:rsidRDefault="003C77B3" w:rsidP="005F04F6">
      <w:pPr>
        <w:spacing w:after="120"/>
        <w:rPr>
          <w:b/>
        </w:rPr>
      </w:pPr>
      <w:r w:rsidRPr="005F04F6">
        <w:rPr>
          <w:b/>
        </w:rPr>
        <w:t xml:space="preserve">Међународна матрица категорија </w:t>
      </w:r>
      <w:r w:rsidRPr="005F04F6">
        <w:rPr>
          <w:rFonts w:ascii="Calibri" w:eastAsia="Times New Roman" w:hAnsi="Calibri" w:cs="Times New Roman"/>
          <w:b/>
          <w:color w:val="000000"/>
          <w:sz w:val="22"/>
        </w:rPr>
        <w:t>NRW</w:t>
      </w:r>
      <w:r w:rsidRPr="005F04F6">
        <w:rPr>
          <w:b/>
        </w:rPr>
        <w:t xml:space="preserve"> (необрачуната вода)</w:t>
      </w:r>
    </w:p>
    <w:tbl>
      <w:tblPr>
        <w:tblW w:w="90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160"/>
        <w:gridCol w:w="1195"/>
        <w:gridCol w:w="1195"/>
        <w:gridCol w:w="1195"/>
        <w:gridCol w:w="1195"/>
        <w:gridCol w:w="1196"/>
      </w:tblGrid>
      <w:tr w:rsidR="006C6BAF" w:rsidRPr="005F04F6" w:rsidTr="007010AF">
        <w:trPr>
          <w:trHeight w:val="720"/>
        </w:trPr>
        <w:tc>
          <w:tcPr>
            <w:tcW w:w="960" w:type="dxa"/>
            <w:vMerge w:val="restart"/>
            <w:shd w:val="clear" w:color="auto" w:fill="FABF8F" w:themeFill="accent6" w:themeFillTint="99"/>
            <w:noWrap/>
            <w:vAlign w:val="center"/>
            <w:hideMark/>
          </w:tcPr>
          <w:p w:rsidR="006C6BAF" w:rsidRPr="005F04F6" w:rsidRDefault="006C6BAF"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Редни број</w:t>
            </w:r>
          </w:p>
        </w:tc>
        <w:tc>
          <w:tcPr>
            <w:tcW w:w="2160" w:type="dxa"/>
            <w:vMerge w:val="restart"/>
            <w:tcBorders>
              <w:right w:val="single" w:sz="4" w:space="0" w:color="auto"/>
            </w:tcBorders>
            <w:shd w:val="clear" w:color="auto" w:fill="FABF8F" w:themeFill="accent6" w:themeFillTint="99"/>
            <w:noWrap/>
            <w:vAlign w:val="center"/>
            <w:hideMark/>
          </w:tcPr>
          <w:p w:rsidR="006C6BAF" w:rsidRPr="005F04F6" w:rsidRDefault="006C6BAF"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Категорија показатеља управљање m NRW</w:t>
            </w:r>
          </w:p>
        </w:tc>
        <w:tc>
          <w:tcPr>
            <w:tcW w:w="5976"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6C6BAF" w:rsidRPr="005F04F6" w:rsidRDefault="00F83076"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Вода која не подноси приход – NRW (литара/прикључак/дан) у вријеме када је систем под средњим притиском од:</w:t>
            </w:r>
          </w:p>
        </w:tc>
      </w:tr>
      <w:tr w:rsidR="003C77B3" w:rsidRPr="005F04F6" w:rsidTr="007010AF">
        <w:trPr>
          <w:trHeight w:val="300"/>
        </w:trPr>
        <w:tc>
          <w:tcPr>
            <w:tcW w:w="960" w:type="dxa"/>
            <w:vMerge/>
            <w:shd w:val="clear" w:color="auto" w:fill="auto"/>
            <w:noWrap/>
            <w:vAlign w:val="center"/>
            <w:hideMark/>
          </w:tcPr>
          <w:p w:rsidR="00F83076" w:rsidRPr="005F04F6" w:rsidRDefault="00F83076" w:rsidP="00F83076">
            <w:pPr>
              <w:jc w:val="center"/>
              <w:rPr>
                <w:rFonts w:ascii="Calibri" w:eastAsia="Times New Roman" w:hAnsi="Calibri" w:cs="Times New Roman"/>
                <w:color w:val="000000"/>
              </w:rPr>
            </w:pPr>
          </w:p>
        </w:tc>
        <w:tc>
          <w:tcPr>
            <w:tcW w:w="2160" w:type="dxa"/>
            <w:vMerge/>
            <w:tcBorders>
              <w:right w:val="single" w:sz="4" w:space="0" w:color="auto"/>
            </w:tcBorders>
            <w:shd w:val="clear" w:color="auto" w:fill="auto"/>
            <w:noWrap/>
            <w:vAlign w:val="center"/>
            <w:hideMark/>
          </w:tcPr>
          <w:p w:rsidR="00F83076" w:rsidRPr="005F04F6" w:rsidRDefault="00F83076" w:rsidP="00F83076">
            <w:pPr>
              <w:jc w:val="center"/>
              <w:rPr>
                <w:rFonts w:ascii="Calibri" w:eastAsia="Times New Roman" w:hAnsi="Calibri" w:cs="Times New Roman"/>
                <w:color w:val="000000"/>
              </w:rPr>
            </w:pPr>
          </w:p>
        </w:tc>
        <w:tc>
          <w:tcPr>
            <w:tcW w:w="1195" w:type="dxa"/>
            <w:tcBorders>
              <w:top w:val="single" w:sz="4" w:space="0" w:color="auto"/>
              <w:left w:val="single" w:sz="4" w:space="0" w:color="auto"/>
            </w:tcBorders>
            <w:shd w:val="clear" w:color="auto" w:fill="FBD4B4" w:themeFill="accent6" w:themeFillTint="66"/>
            <w:noWrap/>
            <w:vAlign w:val="center"/>
            <w:hideMark/>
          </w:tcPr>
          <w:p w:rsidR="00F83076" w:rsidRPr="005F04F6" w:rsidRDefault="00F83076"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10 m</w:t>
            </w:r>
          </w:p>
        </w:tc>
        <w:tc>
          <w:tcPr>
            <w:tcW w:w="1195" w:type="dxa"/>
            <w:tcBorders>
              <w:top w:val="single" w:sz="4" w:space="0" w:color="auto"/>
            </w:tcBorders>
            <w:shd w:val="clear" w:color="auto" w:fill="FBD4B4" w:themeFill="accent6" w:themeFillTint="66"/>
            <w:noWrap/>
            <w:vAlign w:val="center"/>
            <w:hideMark/>
          </w:tcPr>
          <w:p w:rsidR="00F83076" w:rsidRPr="005F04F6" w:rsidRDefault="00F83076" w:rsidP="00F83076">
            <w:pPr>
              <w:jc w:val="center"/>
            </w:pPr>
            <w:r w:rsidRPr="005F04F6">
              <w:rPr>
                <w:rFonts w:ascii="Calibri" w:eastAsia="Times New Roman" w:hAnsi="Calibri" w:cs="Times New Roman"/>
                <w:color w:val="000000"/>
                <w:sz w:val="22"/>
              </w:rPr>
              <w:t>20 m</w:t>
            </w:r>
          </w:p>
        </w:tc>
        <w:tc>
          <w:tcPr>
            <w:tcW w:w="1195" w:type="dxa"/>
            <w:tcBorders>
              <w:top w:val="single" w:sz="4" w:space="0" w:color="auto"/>
            </w:tcBorders>
            <w:shd w:val="clear" w:color="auto" w:fill="FBD4B4" w:themeFill="accent6" w:themeFillTint="66"/>
            <w:noWrap/>
            <w:vAlign w:val="center"/>
            <w:hideMark/>
          </w:tcPr>
          <w:p w:rsidR="00F83076" w:rsidRPr="005F04F6" w:rsidRDefault="00F83076" w:rsidP="00F83076">
            <w:pPr>
              <w:jc w:val="center"/>
            </w:pPr>
            <w:r w:rsidRPr="005F04F6">
              <w:rPr>
                <w:rFonts w:ascii="Calibri" w:eastAsia="Times New Roman" w:hAnsi="Calibri" w:cs="Times New Roman"/>
                <w:color w:val="000000"/>
                <w:sz w:val="22"/>
              </w:rPr>
              <w:t>30 m</w:t>
            </w:r>
          </w:p>
        </w:tc>
        <w:tc>
          <w:tcPr>
            <w:tcW w:w="1195" w:type="dxa"/>
            <w:tcBorders>
              <w:top w:val="single" w:sz="4" w:space="0" w:color="auto"/>
            </w:tcBorders>
            <w:shd w:val="clear" w:color="auto" w:fill="FBD4B4" w:themeFill="accent6" w:themeFillTint="66"/>
            <w:noWrap/>
            <w:vAlign w:val="center"/>
            <w:hideMark/>
          </w:tcPr>
          <w:p w:rsidR="00F83076" w:rsidRPr="005F04F6" w:rsidRDefault="00F83076" w:rsidP="00F83076">
            <w:pPr>
              <w:jc w:val="center"/>
            </w:pPr>
            <w:r w:rsidRPr="005F04F6">
              <w:rPr>
                <w:rFonts w:ascii="Calibri" w:eastAsia="Times New Roman" w:hAnsi="Calibri" w:cs="Times New Roman"/>
                <w:color w:val="000000"/>
                <w:sz w:val="22"/>
              </w:rPr>
              <w:t>40 m</w:t>
            </w:r>
          </w:p>
        </w:tc>
        <w:tc>
          <w:tcPr>
            <w:tcW w:w="1196" w:type="dxa"/>
            <w:tcBorders>
              <w:top w:val="single" w:sz="4" w:space="0" w:color="auto"/>
            </w:tcBorders>
            <w:shd w:val="clear" w:color="auto" w:fill="FBD4B4" w:themeFill="accent6" w:themeFillTint="66"/>
            <w:noWrap/>
            <w:vAlign w:val="center"/>
            <w:hideMark/>
          </w:tcPr>
          <w:p w:rsidR="00F83076" w:rsidRPr="005F04F6" w:rsidRDefault="00F83076" w:rsidP="00F83076">
            <w:pPr>
              <w:jc w:val="center"/>
            </w:pPr>
            <w:r w:rsidRPr="005F04F6">
              <w:rPr>
                <w:rFonts w:ascii="Calibri" w:eastAsia="Times New Roman" w:hAnsi="Calibri" w:cs="Times New Roman"/>
                <w:color w:val="000000"/>
                <w:sz w:val="22"/>
              </w:rPr>
              <w:t>50 m</w:t>
            </w:r>
          </w:p>
        </w:tc>
      </w:tr>
      <w:tr w:rsidR="003C77B3" w:rsidRPr="005F04F6" w:rsidTr="007010AF">
        <w:trPr>
          <w:trHeight w:val="300"/>
        </w:trPr>
        <w:tc>
          <w:tcPr>
            <w:tcW w:w="960" w:type="dxa"/>
            <w:shd w:val="clear" w:color="auto" w:fill="FABF8F" w:themeFill="accent6" w:themeFillTint="99"/>
            <w:noWrap/>
            <w:vAlign w:val="center"/>
            <w:hideMark/>
          </w:tcPr>
          <w:p w:rsidR="003C77B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1.</w:t>
            </w:r>
          </w:p>
        </w:tc>
        <w:tc>
          <w:tcPr>
            <w:tcW w:w="2160" w:type="dxa"/>
            <w:shd w:val="clear" w:color="auto" w:fill="FABF8F" w:themeFill="accent6" w:themeFillTint="99"/>
            <w:noWrap/>
            <w:vAlign w:val="center"/>
            <w:hideMark/>
          </w:tcPr>
          <w:p w:rsidR="003C77B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А1</w:t>
            </w:r>
          </w:p>
        </w:tc>
        <w:tc>
          <w:tcPr>
            <w:tcW w:w="1195" w:type="dxa"/>
            <w:shd w:val="clear" w:color="auto" w:fill="FDE9D9" w:themeFill="accent6" w:themeFillTint="33"/>
            <w:noWrap/>
            <w:vAlign w:val="center"/>
            <w:hideMark/>
          </w:tcPr>
          <w:p w:rsidR="003C77B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&lt; 55</w:t>
            </w:r>
          </w:p>
        </w:tc>
        <w:tc>
          <w:tcPr>
            <w:tcW w:w="1195" w:type="dxa"/>
            <w:shd w:val="clear" w:color="auto" w:fill="FDE9D9" w:themeFill="accent6" w:themeFillTint="33"/>
            <w:noWrap/>
            <w:vAlign w:val="center"/>
            <w:hideMark/>
          </w:tcPr>
          <w:p w:rsidR="003C77B3" w:rsidRPr="005F04F6" w:rsidRDefault="003C77B3" w:rsidP="00BE7371">
            <w:pPr>
              <w:jc w:val="center"/>
              <w:rPr>
                <w:rFonts w:ascii="Calibri" w:eastAsia="Times New Roman" w:hAnsi="Calibri" w:cs="Times New Roman"/>
                <w:color w:val="000000"/>
              </w:rPr>
            </w:pPr>
            <w:r w:rsidRPr="005F04F6">
              <w:rPr>
                <w:rFonts w:ascii="Calibri" w:eastAsia="Times New Roman" w:hAnsi="Calibri" w:cs="Times New Roman"/>
                <w:color w:val="000000"/>
                <w:sz w:val="22"/>
              </w:rPr>
              <w:t>&lt; 80</w:t>
            </w:r>
          </w:p>
        </w:tc>
        <w:tc>
          <w:tcPr>
            <w:tcW w:w="1195" w:type="dxa"/>
            <w:shd w:val="clear" w:color="auto" w:fill="FDE9D9" w:themeFill="accent6" w:themeFillTint="33"/>
            <w:noWrap/>
            <w:vAlign w:val="center"/>
            <w:hideMark/>
          </w:tcPr>
          <w:p w:rsidR="003C77B3" w:rsidRPr="005F04F6" w:rsidRDefault="003C77B3" w:rsidP="00BE7371">
            <w:pPr>
              <w:jc w:val="center"/>
              <w:rPr>
                <w:rFonts w:ascii="Calibri" w:eastAsia="Times New Roman" w:hAnsi="Calibri" w:cs="Times New Roman"/>
                <w:color w:val="000000"/>
              </w:rPr>
            </w:pPr>
            <w:r w:rsidRPr="005F04F6">
              <w:rPr>
                <w:rFonts w:ascii="Calibri" w:eastAsia="Times New Roman" w:hAnsi="Calibri" w:cs="Times New Roman"/>
                <w:color w:val="000000"/>
                <w:sz w:val="22"/>
              </w:rPr>
              <w:t>&lt; 65</w:t>
            </w:r>
          </w:p>
        </w:tc>
        <w:tc>
          <w:tcPr>
            <w:tcW w:w="1195" w:type="dxa"/>
            <w:shd w:val="clear" w:color="auto" w:fill="FDE9D9" w:themeFill="accent6" w:themeFillTint="33"/>
            <w:noWrap/>
            <w:vAlign w:val="center"/>
            <w:hideMark/>
          </w:tcPr>
          <w:p w:rsidR="003C77B3" w:rsidRPr="005F04F6" w:rsidRDefault="003C77B3" w:rsidP="00BE7371">
            <w:pPr>
              <w:jc w:val="center"/>
              <w:rPr>
                <w:rFonts w:ascii="Calibri" w:eastAsia="Times New Roman" w:hAnsi="Calibri" w:cs="Times New Roman"/>
                <w:color w:val="000000"/>
              </w:rPr>
            </w:pPr>
            <w:r w:rsidRPr="005F04F6">
              <w:rPr>
                <w:rFonts w:ascii="Calibri" w:eastAsia="Times New Roman" w:hAnsi="Calibri" w:cs="Times New Roman"/>
                <w:color w:val="000000"/>
                <w:sz w:val="22"/>
              </w:rPr>
              <w:t>&lt; 75</w:t>
            </w:r>
          </w:p>
        </w:tc>
        <w:tc>
          <w:tcPr>
            <w:tcW w:w="1196" w:type="dxa"/>
            <w:shd w:val="clear" w:color="auto" w:fill="FDE9D9" w:themeFill="accent6" w:themeFillTint="33"/>
            <w:noWrap/>
            <w:vAlign w:val="center"/>
            <w:hideMark/>
          </w:tcPr>
          <w:p w:rsidR="003C77B3" w:rsidRPr="005F04F6" w:rsidRDefault="003C77B3" w:rsidP="00BE7371">
            <w:pPr>
              <w:jc w:val="center"/>
              <w:rPr>
                <w:rFonts w:ascii="Calibri" w:eastAsia="Times New Roman" w:hAnsi="Calibri" w:cs="Times New Roman"/>
                <w:color w:val="000000"/>
              </w:rPr>
            </w:pPr>
            <w:r w:rsidRPr="005F04F6">
              <w:rPr>
                <w:rFonts w:ascii="Calibri" w:eastAsia="Times New Roman" w:hAnsi="Calibri" w:cs="Times New Roman"/>
                <w:color w:val="000000"/>
                <w:sz w:val="22"/>
              </w:rPr>
              <w:t>&lt; 85</w:t>
            </w:r>
          </w:p>
        </w:tc>
      </w:tr>
      <w:tr w:rsidR="003C77B3" w:rsidRPr="005F04F6" w:rsidTr="007010AF">
        <w:trPr>
          <w:trHeight w:val="300"/>
        </w:trPr>
        <w:tc>
          <w:tcPr>
            <w:tcW w:w="960" w:type="dxa"/>
            <w:shd w:val="clear" w:color="auto" w:fill="FABF8F" w:themeFill="accent6" w:themeFillTint="99"/>
            <w:noWrap/>
            <w:vAlign w:val="center"/>
            <w:hideMark/>
          </w:tcPr>
          <w:p w:rsidR="00A07C33" w:rsidRPr="005F04F6" w:rsidRDefault="00F83076"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2</w:t>
            </w:r>
            <w:r w:rsidR="00A07C33" w:rsidRPr="005F04F6">
              <w:rPr>
                <w:rFonts w:ascii="Calibri" w:eastAsia="Times New Roman" w:hAnsi="Calibri" w:cs="Times New Roman"/>
                <w:color w:val="000000"/>
                <w:sz w:val="22"/>
              </w:rPr>
              <w:t>.</w:t>
            </w:r>
          </w:p>
        </w:tc>
        <w:tc>
          <w:tcPr>
            <w:tcW w:w="2160" w:type="dxa"/>
            <w:shd w:val="clear" w:color="auto" w:fill="FABF8F" w:themeFill="accent6" w:themeFillTint="99"/>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 xml:space="preserve">А2 </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55-100</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80-160</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105-210</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130-260</w:t>
            </w:r>
          </w:p>
        </w:tc>
        <w:tc>
          <w:tcPr>
            <w:tcW w:w="1196"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155-310</w:t>
            </w:r>
          </w:p>
        </w:tc>
      </w:tr>
      <w:tr w:rsidR="003C77B3" w:rsidRPr="005F04F6" w:rsidTr="007010AF">
        <w:trPr>
          <w:trHeight w:val="300"/>
        </w:trPr>
        <w:tc>
          <w:tcPr>
            <w:tcW w:w="960" w:type="dxa"/>
            <w:shd w:val="clear" w:color="auto" w:fill="FABF8F" w:themeFill="accent6" w:themeFillTint="99"/>
            <w:noWrap/>
            <w:vAlign w:val="center"/>
            <w:hideMark/>
          </w:tcPr>
          <w:p w:rsidR="00A07C33" w:rsidRPr="005F04F6" w:rsidRDefault="00F83076"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lastRenderedPageBreak/>
              <w:t>3</w:t>
            </w:r>
            <w:r w:rsidR="00A07C33" w:rsidRPr="005F04F6">
              <w:rPr>
                <w:rFonts w:ascii="Calibri" w:eastAsia="Times New Roman" w:hAnsi="Calibri" w:cs="Times New Roman"/>
                <w:color w:val="000000"/>
                <w:sz w:val="22"/>
              </w:rPr>
              <w:t>.</w:t>
            </w:r>
          </w:p>
        </w:tc>
        <w:tc>
          <w:tcPr>
            <w:tcW w:w="2160" w:type="dxa"/>
            <w:shd w:val="clear" w:color="auto" w:fill="FABF8F" w:themeFill="accent6" w:themeFillTint="99"/>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Б</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110-120</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160-320</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210-420</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260-520</w:t>
            </w:r>
          </w:p>
        </w:tc>
        <w:tc>
          <w:tcPr>
            <w:tcW w:w="1196"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310-620</w:t>
            </w:r>
          </w:p>
        </w:tc>
      </w:tr>
      <w:tr w:rsidR="003C77B3" w:rsidRPr="005F04F6" w:rsidTr="007010AF">
        <w:trPr>
          <w:trHeight w:val="300"/>
        </w:trPr>
        <w:tc>
          <w:tcPr>
            <w:tcW w:w="960" w:type="dxa"/>
            <w:shd w:val="clear" w:color="auto" w:fill="FABF8F" w:themeFill="accent6" w:themeFillTint="99"/>
            <w:noWrap/>
            <w:vAlign w:val="center"/>
            <w:hideMark/>
          </w:tcPr>
          <w:p w:rsidR="00A07C33" w:rsidRPr="005F04F6" w:rsidRDefault="00F83076"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4</w:t>
            </w:r>
            <w:r w:rsidR="00A07C33" w:rsidRPr="005F04F6">
              <w:rPr>
                <w:rFonts w:ascii="Calibri" w:eastAsia="Times New Roman" w:hAnsi="Calibri" w:cs="Times New Roman"/>
                <w:color w:val="000000"/>
                <w:sz w:val="22"/>
              </w:rPr>
              <w:t>.</w:t>
            </w:r>
          </w:p>
        </w:tc>
        <w:tc>
          <w:tcPr>
            <w:tcW w:w="2160" w:type="dxa"/>
            <w:shd w:val="clear" w:color="auto" w:fill="FABF8F" w:themeFill="accent6" w:themeFillTint="99"/>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Ц</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220-400</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320-600</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420-800</w:t>
            </w:r>
          </w:p>
        </w:tc>
        <w:tc>
          <w:tcPr>
            <w:tcW w:w="1195"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520-1000</w:t>
            </w:r>
          </w:p>
        </w:tc>
        <w:tc>
          <w:tcPr>
            <w:tcW w:w="1196" w:type="dxa"/>
            <w:shd w:val="clear" w:color="auto" w:fill="FDE9D9" w:themeFill="accent6" w:themeFillTint="33"/>
            <w:noWrap/>
            <w:vAlign w:val="center"/>
            <w:hideMark/>
          </w:tcPr>
          <w:p w:rsidR="00A07C3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620-1200</w:t>
            </w:r>
          </w:p>
        </w:tc>
      </w:tr>
      <w:tr w:rsidR="003C77B3" w:rsidRPr="008149F6" w:rsidTr="007010AF">
        <w:trPr>
          <w:trHeight w:val="300"/>
        </w:trPr>
        <w:tc>
          <w:tcPr>
            <w:tcW w:w="960" w:type="dxa"/>
            <w:shd w:val="clear" w:color="auto" w:fill="FABF8F" w:themeFill="accent6" w:themeFillTint="99"/>
            <w:noWrap/>
            <w:vAlign w:val="center"/>
            <w:hideMark/>
          </w:tcPr>
          <w:p w:rsidR="003C77B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5.</w:t>
            </w:r>
          </w:p>
        </w:tc>
        <w:tc>
          <w:tcPr>
            <w:tcW w:w="2160" w:type="dxa"/>
            <w:shd w:val="clear" w:color="auto" w:fill="FABF8F" w:themeFill="accent6" w:themeFillTint="99"/>
            <w:noWrap/>
            <w:vAlign w:val="center"/>
            <w:hideMark/>
          </w:tcPr>
          <w:p w:rsidR="003C77B3" w:rsidRPr="005F04F6" w:rsidRDefault="003C77B3" w:rsidP="00F83076">
            <w:pPr>
              <w:jc w:val="center"/>
              <w:rPr>
                <w:rFonts w:ascii="Calibri" w:eastAsia="Times New Roman" w:hAnsi="Calibri" w:cs="Times New Roman"/>
                <w:color w:val="000000"/>
              </w:rPr>
            </w:pPr>
            <w:r w:rsidRPr="005F04F6">
              <w:rPr>
                <w:rFonts w:ascii="Calibri" w:eastAsia="Times New Roman" w:hAnsi="Calibri" w:cs="Times New Roman"/>
                <w:color w:val="000000"/>
                <w:sz w:val="22"/>
              </w:rPr>
              <w:t>Д</w:t>
            </w:r>
          </w:p>
        </w:tc>
        <w:tc>
          <w:tcPr>
            <w:tcW w:w="1195" w:type="dxa"/>
            <w:shd w:val="clear" w:color="auto" w:fill="FDE9D9" w:themeFill="accent6" w:themeFillTint="33"/>
            <w:noWrap/>
            <w:vAlign w:val="center"/>
            <w:hideMark/>
          </w:tcPr>
          <w:p w:rsidR="003C77B3" w:rsidRPr="005F04F6" w:rsidRDefault="003C77B3" w:rsidP="00BE7371">
            <w:pPr>
              <w:jc w:val="center"/>
              <w:rPr>
                <w:rFonts w:ascii="Calibri" w:eastAsia="Times New Roman" w:hAnsi="Calibri" w:cs="Times New Roman"/>
                <w:color w:val="000000"/>
              </w:rPr>
            </w:pPr>
            <w:r w:rsidRPr="005F04F6">
              <w:rPr>
                <w:rFonts w:ascii="Calibri" w:eastAsia="Times New Roman" w:hAnsi="Calibri" w:cs="Times New Roman"/>
                <w:color w:val="000000"/>
                <w:sz w:val="22"/>
              </w:rPr>
              <w:t>&gt; 400</w:t>
            </w:r>
          </w:p>
        </w:tc>
        <w:tc>
          <w:tcPr>
            <w:tcW w:w="1195" w:type="dxa"/>
            <w:shd w:val="clear" w:color="auto" w:fill="FDE9D9" w:themeFill="accent6" w:themeFillTint="33"/>
            <w:noWrap/>
            <w:vAlign w:val="center"/>
            <w:hideMark/>
          </w:tcPr>
          <w:p w:rsidR="003C77B3" w:rsidRPr="005F04F6" w:rsidRDefault="003C77B3" w:rsidP="00BE7371">
            <w:pPr>
              <w:jc w:val="center"/>
              <w:rPr>
                <w:rFonts w:ascii="Calibri" w:eastAsia="Times New Roman" w:hAnsi="Calibri" w:cs="Times New Roman"/>
                <w:color w:val="000000"/>
              </w:rPr>
            </w:pPr>
            <w:r w:rsidRPr="005F04F6">
              <w:rPr>
                <w:rFonts w:ascii="Calibri" w:eastAsia="Times New Roman" w:hAnsi="Calibri" w:cs="Times New Roman"/>
                <w:color w:val="000000"/>
                <w:sz w:val="22"/>
              </w:rPr>
              <w:t>&gt; 600</w:t>
            </w:r>
          </w:p>
        </w:tc>
        <w:tc>
          <w:tcPr>
            <w:tcW w:w="1195" w:type="dxa"/>
            <w:shd w:val="clear" w:color="auto" w:fill="FDE9D9" w:themeFill="accent6" w:themeFillTint="33"/>
            <w:noWrap/>
            <w:vAlign w:val="center"/>
            <w:hideMark/>
          </w:tcPr>
          <w:p w:rsidR="003C77B3" w:rsidRPr="005F04F6" w:rsidRDefault="003C77B3" w:rsidP="00BE7371">
            <w:pPr>
              <w:jc w:val="center"/>
              <w:rPr>
                <w:rFonts w:ascii="Calibri" w:eastAsia="Times New Roman" w:hAnsi="Calibri" w:cs="Times New Roman"/>
                <w:color w:val="000000"/>
              </w:rPr>
            </w:pPr>
            <w:r w:rsidRPr="005F04F6">
              <w:rPr>
                <w:rFonts w:ascii="Calibri" w:eastAsia="Times New Roman" w:hAnsi="Calibri" w:cs="Times New Roman"/>
                <w:color w:val="000000"/>
                <w:sz w:val="22"/>
              </w:rPr>
              <w:t>&gt; 800</w:t>
            </w:r>
          </w:p>
        </w:tc>
        <w:tc>
          <w:tcPr>
            <w:tcW w:w="1195" w:type="dxa"/>
            <w:shd w:val="clear" w:color="auto" w:fill="FDE9D9" w:themeFill="accent6" w:themeFillTint="33"/>
            <w:noWrap/>
            <w:vAlign w:val="center"/>
            <w:hideMark/>
          </w:tcPr>
          <w:p w:rsidR="003C77B3" w:rsidRPr="005F04F6" w:rsidRDefault="003C77B3" w:rsidP="00BE7371">
            <w:pPr>
              <w:jc w:val="center"/>
              <w:rPr>
                <w:rFonts w:ascii="Calibri" w:eastAsia="Times New Roman" w:hAnsi="Calibri" w:cs="Times New Roman"/>
                <w:color w:val="000000"/>
              </w:rPr>
            </w:pPr>
            <w:r w:rsidRPr="005F04F6">
              <w:rPr>
                <w:rFonts w:ascii="Calibri" w:eastAsia="Times New Roman" w:hAnsi="Calibri" w:cs="Times New Roman"/>
                <w:color w:val="000000"/>
                <w:sz w:val="22"/>
              </w:rPr>
              <w:t>&gt; 1000</w:t>
            </w:r>
          </w:p>
        </w:tc>
        <w:tc>
          <w:tcPr>
            <w:tcW w:w="1196" w:type="dxa"/>
            <w:shd w:val="clear" w:color="auto" w:fill="FDE9D9" w:themeFill="accent6" w:themeFillTint="33"/>
            <w:noWrap/>
            <w:vAlign w:val="center"/>
            <w:hideMark/>
          </w:tcPr>
          <w:p w:rsidR="003C77B3" w:rsidRPr="005F04F6" w:rsidRDefault="003C77B3" w:rsidP="00BE7371">
            <w:pPr>
              <w:jc w:val="center"/>
              <w:rPr>
                <w:rFonts w:ascii="Calibri" w:eastAsia="Times New Roman" w:hAnsi="Calibri" w:cs="Times New Roman"/>
                <w:color w:val="000000"/>
              </w:rPr>
            </w:pPr>
            <w:r w:rsidRPr="005F04F6">
              <w:rPr>
                <w:rFonts w:ascii="Calibri" w:eastAsia="Times New Roman" w:hAnsi="Calibri" w:cs="Times New Roman"/>
                <w:color w:val="000000"/>
                <w:sz w:val="22"/>
              </w:rPr>
              <w:t>&gt; 1200</w:t>
            </w:r>
          </w:p>
        </w:tc>
      </w:tr>
    </w:tbl>
    <w:p w:rsidR="00A07C33" w:rsidRDefault="00A07C33" w:rsidP="00C627A4">
      <w:pPr>
        <w:spacing w:after="120"/>
        <w:rPr>
          <w:highlight w:val="yellow"/>
        </w:rPr>
      </w:pPr>
    </w:p>
    <w:p w:rsidR="00A37C73" w:rsidRPr="00A94438" w:rsidRDefault="00A37C73" w:rsidP="007F1A74">
      <w:pPr>
        <w:tabs>
          <w:tab w:val="left" w:pos="1365"/>
        </w:tabs>
        <w:spacing w:after="120"/>
      </w:pPr>
    </w:p>
    <w:p w:rsidR="00A07C33" w:rsidRDefault="001D2A84" w:rsidP="008925E8">
      <w:pPr>
        <w:ind w:hanging="994"/>
        <w:contextualSpacing/>
        <w:rPr>
          <w:b/>
        </w:rPr>
      </w:pPr>
      <w:r w:rsidRPr="00A94438">
        <w:rPr>
          <w:b/>
        </w:rPr>
        <w:t>Основни економски показатељи</w:t>
      </w:r>
    </w:p>
    <w:p w:rsidR="00350392" w:rsidRPr="00A94438" w:rsidRDefault="00350392" w:rsidP="008925E8">
      <w:pPr>
        <w:ind w:hanging="994"/>
        <w:contextualSpacing/>
        <w:rPr>
          <w:b/>
        </w:rPr>
      </w:pPr>
    </w:p>
    <w:tbl>
      <w:tblPr>
        <w:tblW w:w="15041" w:type="dxa"/>
        <w:tblInd w:w="-882" w:type="dxa"/>
        <w:tblLook w:val="04A0"/>
      </w:tblPr>
      <w:tblGrid>
        <w:gridCol w:w="1152"/>
        <w:gridCol w:w="3950"/>
        <w:gridCol w:w="15"/>
        <w:gridCol w:w="3200"/>
        <w:gridCol w:w="21"/>
        <w:gridCol w:w="3702"/>
        <w:gridCol w:w="3765"/>
        <w:gridCol w:w="2767"/>
        <w:gridCol w:w="5"/>
        <w:gridCol w:w="2124"/>
        <w:gridCol w:w="1857"/>
      </w:tblGrid>
      <w:tr w:rsidR="00005FFB" w:rsidRPr="00A94438" w:rsidTr="00855690">
        <w:trPr>
          <w:gridAfter w:val="3"/>
          <w:wAfter w:w="4105" w:type="dxa"/>
          <w:trHeight w:val="960"/>
        </w:trPr>
        <w:tc>
          <w:tcPr>
            <w:tcW w:w="1152"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rsidR="008702C7" w:rsidRPr="00A94438" w:rsidRDefault="0006639E" w:rsidP="008702C7">
            <w:pPr>
              <w:jc w:val="center"/>
              <w:rPr>
                <w:rFonts w:ascii="Times New Roman" w:eastAsia="Times New Roman" w:hAnsi="Times New Roman" w:cs="Times New Roman"/>
                <w:b/>
                <w:bCs/>
                <w:color w:val="000000"/>
                <w:szCs w:val="24"/>
              </w:rPr>
            </w:pPr>
            <w:r w:rsidRPr="00A94438">
              <w:rPr>
                <w:rFonts w:ascii="Times New Roman" w:eastAsia="Times New Roman" w:hAnsi="Times New Roman" w:cs="Times New Roman"/>
                <w:b/>
                <w:bCs/>
                <w:color w:val="000000"/>
                <w:szCs w:val="24"/>
              </w:rPr>
              <w:t>Редни број</w:t>
            </w:r>
          </w:p>
        </w:tc>
        <w:tc>
          <w:tcPr>
            <w:tcW w:w="1576" w:type="dxa"/>
            <w:gridSpan w:val="2"/>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rsidR="008702C7" w:rsidRPr="00A94438" w:rsidRDefault="0006639E" w:rsidP="008702C7">
            <w:pPr>
              <w:jc w:val="center"/>
              <w:rPr>
                <w:rFonts w:ascii="Times New Roman" w:eastAsia="Times New Roman" w:hAnsi="Times New Roman" w:cs="Times New Roman"/>
                <w:b/>
                <w:bCs/>
                <w:color w:val="000000"/>
                <w:szCs w:val="24"/>
              </w:rPr>
            </w:pPr>
            <w:r w:rsidRPr="00A94438">
              <w:rPr>
                <w:rFonts w:ascii="Times New Roman" w:eastAsia="Times New Roman" w:hAnsi="Times New Roman" w:cs="Times New Roman"/>
                <w:b/>
                <w:bCs/>
                <w:color w:val="000000"/>
                <w:szCs w:val="24"/>
              </w:rPr>
              <w:t>Опис</w:t>
            </w:r>
          </w:p>
        </w:tc>
        <w:tc>
          <w:tcPr>
            <w:tcW w:w="2736" w:type="dxa"/>
            <w:tcBorders>
              <w:top w:val="single" w:sz="8" w:space="0" w:color="auto"/>
              <w:left w:val="nil"/>
              <w:bottom w:val="single" w:sz="8" w:space="0" w:color="auto"/>
              <w:right w:val="single" w:sz="8" w:space="0" w:color="auto"/>
            </w:tcBorders>
            <w:shd w:val="clear" w:color="auto" w:fill="E36C0A" w:themeFill="accent6" w:themeFillShade="BF"/>
            <w:vAlign w:val="center"/>
            <w:hideMark/>
          </w:tcPr>
          <w:p w:rsidR="008702C7" w:rsidRPr="00A94438" w:rsidRDefault="0006639E" w:rsidP="008702C7">
            <w:pPr>
              <w:jc w:val="center"/>
              <w:rPr>
                <w:rFonts w:ascii="Times New Roman" w:eastAsia="Times New Roman" w:hAnsi="Times New Roman" w:cs="Times New Roman"/>
                <w:b/>
                <w:bCs/>
                <w:color w:val="000000"/>
                <w:szCs w:val="24"/>
              </w:rPr>
            </w:pPr>
            <w:r w:rsidRPr="00A94438">
              <w:rPr>
                <w:rFonts w:ascii="Times New Roman" w:eastAsia="Times New Roman" w:hAnsi="Times New Roman" w:cs="Times New Roman"/>
                <w:b/>
                <w:bCs/>
                <w:color w:val="000000"/>
                <w:szCs w:val="24"/>
              </w:rPr>
              <w:t>Ненаплаћенаколичинаводе</w:t>
            </w:r>
            <w:r w:rsidR="008702C7" w:rsidRPr="00A94438">
              <w:rPr>
                <w:rFonts w:ascii="Times New Roman" w:eastAsia="Times New Roman" w:hAnsi="Times New Roman" w:cs="Times New Roman"/>
                <w:b/>
                <w:bCs/>
                <w:color w:val="000000"/>
                <w:szCs w:val="24"/>
              </w:rPr>
              <w:t xml:space="preserve"> (</w:t>
            </w:r>
            <w:r w:rsidR="00005FFB" w:rsidRPr="00A94438">
              <w:rPr>
                <w:rFonts w:ascii="Times New Roman" w:eastAsia="Times New Roman" w:hAnsi="Times New Roman" w:cs="Times New Roman"/>
                <w:b/>
                <w:bCs/>
                <w:color w:val="000000"/>
                <w:szCs w:val="24"/>
              </w:rPr>
              <w:t>м</w:t>
            </w:r>
            <w:r w:rsidRPr="00A94438">
              <w:rPr>
                <w:rFonts w:ascii="Times New Roman" w:eastAsia="Times New Roman" w:hAnsi="Times New Roman" w:cs="Times New Roman"/>
                <w:b/>
                <w:bCs/>
                <w:color w:val="000000"/>
                <w:szCs w:val="24"/>
              </w:rPr>
              <w:t>³</w:t>
            </w:r>
            <w:r w:rsidR="008702C7" w:rsidRPr="00A94438">
              <w:rPr>
                <w:rFonts w:ascii="Times New Roman" w:eastAsia="Times New Roman" w:hAnsi="Times New Roman" w:cs="Times New Roman"/>
                <w:b/>
                <w:bCs/>
                <w:color w:val="000000"/>
                <w:szCs w:val="24"/>
              </w:rPr>
              <w:t>/</w:t>
            </w:r>
            <w:r w:rsidRPr="00A94438">
              <w:rPr>
                <w:rFonts w:ascii="Times New Roman" w:eastAsia="Times New Roman" w:hAnsi="Times New Roman" w:cs="Times New Roman"/>
                <w:b/>
                <w:bCs/>
                <w:color w:val="000000"/>
                <w:szCs w:val="24"/>
              </w:rPr>
              <w:t>год</w:t>
            </w:r>
            <w:r w:rsidR="008702C7" w:rsidRPr="00A94438">
              <w:rPr>
                <w:rFonts w:ascii="Times New Roman" w:eastAsia="Times New Roman" w:hAnsi="Times New Roman" w:cs="Times New Roman"/>
                <w:b/>
                <w:bCs/>
                <w:color w:val="000000"/>
                <w:szCs w:val="24"/>
              </w:rPr>
              <w:t>)</w:t>
            </w:r>
          </w:p>
        </w:tc>
        <w:tc>
          <w:tcPr>
            <w:tcW w:w="2304" w:type="dxa"/>
            <w:gridSpan w:val="2"/>
            <w:tcBorders>
              <w:top w:val="single" w:sz="8" w:space="0" w:color="auto"/>
              <w:left w:val="nil"/>
              <w:bottom w:val="single" w:sz="8" w:space="0" w:color="auto"/>
              <w:right w:val="single" w:sz="8" w:space="0" w:color="auto"/>
            </w:tcBorders>
            <w:shd w:val="clear" w:color="auto" w:fill="E36C0A" w:themeFill="accent6" w:themeFillShade="BF"/>
            <w:vAlign w:val="center"/>
            <w:hideMark/>
          </w:tcPr>
          <w:p w:rsidR="008702C7" w:rsidRPr="00A94438" w:rsidRDefault="00005FFB" w:rsidP="008702C7">
            <w:pPr>
              <w:jc w:val="center"/>
              <w:rPr>
                <w:rFonts w:ascii="Times New Roman" w:eastAsia="Times New Roman" w:hAnsi="Times New Roman" w:cs="Times New Roman"/>
                <w:b/>
                <w:bCs/>
                <w:color w:val="000000"/>
                <w:szCs w:val="24"/>
              </w:rPr>
            </w:pPr>
            <w:r w:rsidRPr="00A94438">
              <w:rPr>
                <w:rFonts w:ascii="Times New Roman" w:eastAsia="Times New Roman" w:hAnsi="Times New Roman" w:cs="Times New Roman"/>
                <w:b/>
                <w:bCs/>
                <w:color w:val="000000"/>
                <w:szCs w:val="24"/>
              </w:rPr>
              <w:t>Цијенаводекојасестварноизгуби</w:t>
            </w:r>
            <w:r w:rsidR="00675CB8" w:rsidRPr="00A94438">
              <w:rPr>
                <w:rFonts w:ascii="Times New Roman" w:eastAsia="Times New Roman" w:hAnsi="Times New Roman" w:cs="Times New Roman"/>
                <w:b/>
                <w:bCs/>
                <w:color w:val="000000"/>
                <w:szCs w:val="24"/>
              </w:rPr>
              <w:t xml:space="preserve"> (</w:t>
            </w:r>
            <w:r w:rsidRPr="00A94438">
              <w:rPr>
                <w:rFonts w:ascii="Times New Roman" w:eastAsia="Times New Roman" w:hAnsi="Times New Roman" w:cs="Times New Roman"/>
                <w:b/>
                <w:bCs/>
                <w:color w:val="000000"/>
                <w:szCs w:val="24"/>
              </w:rPr>
              <w:t>КМ</w:t>
            </w:r>
            <w:r w:rsidR="00675CB8" w:rsidRPr="00A94438">
              <w:rPr>
                <w:rFonts w:ascii="Times New Roman" w:eastAsia="Times New Roman" w:hAnsi="Times New Roman" w:cs="Times New Roman"/>
                <w:b/>
                <w:bCs/>
                <w:color w:val="000000"/>
                <w:szCs w:val="24"/>
              </w:rPr>
              <w:t>/</w:t>
            </w:r>
            <w:r w:rsidRPr="00A94438">
              <w:rPr>
                <w:rFonts w:ascii="Times New Roman" w:eastAsia="Times New Roman" w:hAnsi="Times New Roman" w:cs="Times New Roman"/>
                <w:b/>
                <w:bCs/>
                <w:color w:val="000000"/>
                <w:szCs w:val="24"/>
              </w:rPr>
              <w:t>м</w:t>
            </w:r>
            <w:r w:rsidR="00675CB8" w:rsidRPr="00A94438">
              <w:rPr>
                <w:rFonts w:ascii="Times New Roman" w:eastAsia="Times New Roman" w:hAnsi="Times New Roman" w:cs="Times New Roman"/>
                <w:b/>
                <w:bCs/>
                <w:color w:val="000000"/>
                <w:szCs w:val="24"/>
              </w:rPr>
              <w:t>³</w:t>
            </w:r>
            <w:r w:rsidR="008702C7" w:rsidRPr="00A94438">
              <w:rPr>
                <w:rFonts w:ascii="Times New Roman" w:eastAsia="Times New Roman" w:hAnsi="Times New Roman" w:cs="Times New Roman"/>
                <w:b/>
                <w:bCs/>
                <w:color w:val="000000"/>
                <w:szCs w:val="24"/>
              </w:rPr>
              <w:t xml:space="preserve">)** </w:t>
            </w:r>
            <w:r w:rsidRPr="00A94438">
              <w:rPr>
                <w:rFonts w:ascii="Times New Roman" w:eastAsia="Times New Roman" w:hAnsi="Times New Roman" w:cs="Times New Roman"/>
                <w:color w:val="000000"/>
                <w:sz w:val="20"/>
                <w:szCs w:val="20"/>
              </w:rPr>
              <w:t>напомена</w:t>
            </w:r>
          </w:p>
        </w:tc>
        <w:tc>
          <w:tcPr>
            <w:tcW w:w="1584" w:type="dxa"/>
            <w:tcBorders>
              <w:top w:val="single" w:sz="8" w:space="0" w:color="auto"/>
              <w:left w:val="nil"/>
              <w:bottom w:val="single" w:sz="8" w:space="0" w:color="auto"/>
              <w:right w:val="single" w:sz="8" w:space="0" w:color="auto"/>
            </w:tcBorders>
            <w:shd w:val="clear" w:color="auto" w:fill="E36C0A" w:themeFill="accent6" w:themeFillShade="BF"/>
            <w:vAlign w:val="center"/>
            <w:hideMark/>
          </w:tcPr>
          <w:p w:rsidR="008702C7" w:rsidRPr="00A94438" w:rsidRDefault="00675CB8" w:rsidP="008702C7">
            <w:pPr>
              <w:jc w:val="center"/>
              <w:rPr>
                <w:rFonts w:ascii="Times New Roman" w:eastAsia="Times New Roman" w:hAnsi="Times New Roman" w:cs="Times New Roman"/>
                <w:b/>
                <w:bCs/>
                <w:color w:val="000000"/>
                <w:szCs w:val="24"/>
              </w:rPr>
            </w:pPr>
            <w:r w:rsidRPr="00A94438">
              <w:rPr>
                <w:rFonts w:ascii="Times New Roman" w:eastAsia="Times New Roman" w:hAnsi="Times New Roman" w:cs="Times New Roman"/>
                <w:b/>
                <w:bCs/>
                <w:color w:val="000000"/>
                <w:szCs w:val="24"/>
              </w:rPr>
              <w:t>ГубитактрошкапумпањаКМ</w:t>
            </w:r>
            <w:r w:rsidR="008702C7" w:rsidRPr="00A94438">
              <w:rPr>
                <w:rFonts w:ascii="Times New Roman" w:eastAsia="Times New Roman" w:hAnsi="Times New Roman" w:cs="Times New Roman"/>
                <w:b/>
                <w:bCs/>
                <w:color w:val="000000"/>
                <w:szCs w:val="24"/>
              </w:rPr>
              <w:t>/</w:t>
            </w:r>
            <w:r w:rsidRPr="00A94438">
              <w:rPr>
                <w:rFonts w:ascii="Times New Roman" w:eastAsia="Times New Roman" w:hAnsi="Times New Roman" w:cs="Times New Roman"/>
                <w:b/>
                <w:bCs/>
                <w:color w:val="000000"/>
                <w:szCs w:val="24"/>
              </w:rPr>
              <w:t>год</w:t>
            </w:r>
          </w:p>
        </w:tc>
        <w:tc>
          <w:tcPr>
            <w:tcW w:w="1584" w:type="dxa"/>
            <w:tcBorders>
              <w:top w:val="single" w:sz="8" w:space="0" w:color="auto"/>
              <w:left w:val="nil"/>
              <w:bottom w:val="single" w:sz="8" w:space="0" w:color="auto"/>
              <w:right w:val="single" w:sz="4" w:space="0" w:color="auto"/>
            </w:tcBorders>
            <w:shd w:val="clear" w:color="auto" w:fill="E36C0A" w:themeFill="accent6" w:themeFillShade="BF"/>
            <w:vAlign w:val="center"/>
            <w:hideMark/>
          </w:tcPr>
          <w:p w:rsidR="008702C7" w:rsidRPr="00A94438" w:rsidRDefault="008702C7" w:rsidP="008702C7">
            <w:pPr>
              <w:jc w:val="center"/>
              <w:rPr>
                <w:rFonts w:ascii="Times New Roman" w:eastAsia="Times New Roman" w:hAnsi="Times New Roman" w:cs="Times New Roman"/>
                <w:b/>
                <w:bCs/>
                <w:color w:val="000000"/>
                <w:szCs w:val="24"/>
              </w:rPr>
            </w:pPr>
            <w:r w:rsidRPr="00A94438">
              <w:rPr>
                <w:rFonts w:ascii="Times New Roman" w:eastAsia="Times New Roman" w:hAnsi="Times New Roman" w:cs="Times New Roman"/>
                <w:b/>
                <w:bCs/>
                <w:color w:val="000000"/>
                <w:szCs w:val="24"/>
              </w:rPr>
              <w:t xml:space="preserve">% </w:t>
            </w:r>
            <w:r w:rsidR="00005FFB" w:rsidRPr="00A94438">
              <w:rPr>
                <w:rFonts w:ascii="Times New Roman" w:eastAsia="Times New Roman" w:hAnsi="Times New Roman" w:cs="Times New Roman"/>
                <w:b/>
                <w:bCs/>
                <w:color w:val="000000"/>
                <w:szCs w:val="24"/>
              </w:rPr>
              <w:t>трошковапумпањаводе</w:t>
            </w:r>
          </w:p>
        </w:tc>
      </w:tr>
      <w:tr w:rsidR="00ED1D9A" w:rsidRPr="00A94438" w:rsidTr="00855690">
        <w:trPr>
          <w:gridAfter w:val="3"/>
          <w:wAfter w:w="4105" w:type="dxa"/>
          <w:trHeight w:val="330"/>
        </w:trPr>
        <w:tc>
          <w:tcPr>
            <w:tcW w:w="1152" w:type="dxa"/>
            <w:tcBorders>
              <w:top w:val="nil"/>
              <w:left w:val="single" w:sz="8" w:space="0" w:color="auto"/>
              <w:bottom w:val="single" w:sz="8" w:space="0" w:color="auto"/>
              <w:right w:val="single" w:sz="8" w:space="0" w:color="auto"/>
            </w:tcBorders>
            <w:shd w:val="clear" w:color="000000" w:fill="FDE9D9"/>
            <w:noWrap/>
            <w:vAlign w:val="center"/>
            <w:hideMark/>
          </w:tcPr>
          <w:p w:rsidR="008702C7" w:rsidRPr="00A94438" w:rsidRDefault="008702C7"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(1)</w:t>
            </w:r>
          </w:p>
        </w:tc>
        <w:tc>
          <w:tcPr>
            <w:tcW w:w="1576" w:type="dxa"/>
            <w:gridSpan w:val="2"/>
            <w:tcBorders>
              <w:top w:val="nil"/>
              <w:left w:val="nil"/>
              <w:bottom w:val="single" w:sz="8" w:space="0" w:color="auto"/>
              <w:right w:val="single" w:sz="8" w:space="0" w:color="auto"/>
            </w:tcBorders>
            <w:shd w:val="clear" w:color="000000" w:fill="FDE9D9"/>
            <w:noWrap/>
            <w:vAlign w:val="center"/>
            <w:hideMark/>
          </w:tcPr>
          <w:p w:rsidR="008702C7" w:rsidRPr="00A94438" w:rsidRDefault="008702C7"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(2)</w:t>
            </w:r>
          </w:p>
        </w:tc>
        <w:tc>
          <w:tcPr>
            <w:tcW w:w="2736" w:type="dxa"/>
            <w:tcBorders>
              <w:top w:val="nil"/>
              <w:left w:val="nil"/>
              <w:bottom w:val="single" w:sz="8" w:space="0" w:color="auto"/>
              <w:right w:val="single" w:sz="8" w:space="0" w:color="auto"/>
            </w:tcBorders>
            <w:shd w:val="clear" w:color="000000" w:fill="FDE9D9"/>
            <w:noWrap/>
            <w:vAlign w:val="center"/>
            <w:hideMark/>
          </w:tcPr>
          <w:p w:rsidR="008702C7" w:rsidRPr="00A94438" w:rsidRDefault="008702C7"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(3)</w:t>
            </w:r>
          </w:p>
        </w:tc>
        <w:tc>
          <w:tcPr>
            <w:tcW w:w="2304" w:type="dxa"/>
            <w:gridSpan w:val="2"/>
            <w:tcBorders>
              <w:top w:val="nil"/>
              <w:left w:val="nil"/>
              <w:bottom w:val="single" w:sz="8" w:space="0" w:color="auto"/>
              <w:right w:val="single" w:sz="8" w:space="0" w:color="auto"/>
            </w:tcBorders>
            <w:shd w:val="clear" w:color="000000" w:fill="FDE9D9"/>
            <w:noWrap/>
            <w:vAlign w:val="center"/>
            <w:hideMark/>
          </w:tcPr>
          <w:p w:rsidR="008702C7" w:rsidRPr="00A94438" w:rsidRDefault="008702C7"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(4)</w:t>
            </w:r>
          </w:p>
        </w:tc>
        <w:tc>
          <w:tcPr>
            <w:tcW w:w="1584" w:type="dxa"/>
            <w:tcBorders>
              <w:top w:val="nil"/>
              <w:left w:val="nil"/>
              <w:bottom w:val="single" w:sz="8" w:space="0" w:color="auto"/>
              <w:right w:val="single" w:sz="8" w:space="0" w:color="auto"/>
            </w:tcBorders>
            <w:shd w:val="clear" w:color="000000" w:fill="FDE9D9"/>
            <w:noWrap/>
            <w:vAlign w:val="center"/>
            <w:hideMark/>
          </w:tcPr>
          <w:p w:rsidR="008702C7" w:rsidRPr="00A94438" w:rsidRDefault="008702C7"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(5)</w:t>
            </w:r>
          </w:p>
        </w:tc>
        <w:tc>
          <w:tcPr>
            <w:tcW w:w="1584" w:type="dxa"/>
            <w:tcBorders>
              <w:top w:val="nil"/>
              <w:left w:val="nil"/>
              <w:bottom w:val="single" w:sz="8" w:space="0" w:color="auto"/>
              <w:right w:val="single" w:sz="4" w:space="0" w:color="auto"/>
            </w:tcBorders>
            <w:shd w:val="clear" w:color="000000" w:fill="FDE9D9"/>
            <w:noWrap/>
            <w:vAlign w:val="center"/>
            <w:hideMark/>
          </w:tcPr>
          <w:p w:rsidR="008702C7" w:rsidRPr="00A94438" w:rsidRDefault="008702C7"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(6)</w:t>
            </w:r>
          </w:p>
        </w:tc>
      </w:tr>
      <w:tr w:rsidR="00855690" w:rsidRPr="00A94438" w:rsidTr="00855690">
        <w:trPr>
          <w:gridAfter w:val="3"/>
          <w:wAfter w:w="4105" w:type="dxa"/>
          <w:trHeight w:val="945"/>
        </w:trPr>
        <w:tc>
          <w:tcPr>
            <w:tcW w:w="1152" w:type="dxa"/>
            <w:tcBorders>
              <w:top w:val="nil"/>
              <w:left w:val="single" w:sz="8" w:space="0" w:color="auto"/>
              <w:bottom w:val="single" w:sz="4" w:space="0" w:color="auto"/>
              <w:right w:val="single" w:sz="4" w:space="0" w:color="auto"/>
            </w:tcBorders>
            <w:shd w:val="clear" w:color="000000" w:fill="FDE9D9"/>
            <w:noWrap/>
            <w:vAlign w:val="center"/>
            <w:hideMark/>
          </w:tcPr>
          <w:p w:rsidR="008702C7" w:rsidRPr="00A94438" w:rsidRDefault="008702C7"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1.</w:t>
            </w:r>
          </w:p>
        </w:tc>
        <w:tc>
          <w:tcPr>
            <w:tcW w:w="1576" w:type="dxa"/>
            <w:gridSpan w:val="2"/>
            <w:tcBorders>
              <w:top w:val="nil"/>
              <w:left w:val="nil"/>
              <w:bottom w:val="single" w:sz="4" w:space="0" w:color="auto"/>
              <w:right w:val="nil"/>
            </w:tcBorders>
            <w:shd w:val="clear" w:color="auto" w:fill="E36C0A" w:themeFill="accent6" w:themeFillShade="BF"/>
            <w:vAlign w:val="center"/>
            <w:hideMark/>
          </w:tcPr>
          <w:p w:rsidR="008702C7" w:rsidRPr="00A94438" w:rsidRDefault="0006639E"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Ненаплаћенарегистрованапотрошња</w:t>
            </w:r>
          </w:p>
        </w:tc>
        <w:tc>
          <w:tcPr>
            <w:tcW w:w="2736"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A94438" w:rsidRDefault="00A94438" w:rsidP="00A94438">
            <w:pPr>
              <w:jc w:val="center"/>
              <w:rPr>
                <w:rFonts w:ascii="Times New Roman" w:eastAsia="Times New Roman" w:hAnsi="Times New Roman" w:cs="Times New Roman"/>
                <w:color w:val="000000"/>
                <w:szCs w:val="24"/>
              </w:rPr>
            </w:pPr>
          </w:p>
          <w:p w:rsidR="00855690" w:rsidRPr="00A94438" w:rsidRDefault="00A94438" w:rsidP="00A94438">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181.906</w:t>
            </w:r>
          </w:p>
          <w:p w:rsidR="00855690" w:rsidRPr="00A94438" w:rsidRDefault="00855690" w:rsidP="00A94438">
            <w:pPr>
              <w:jc w:val="center"/>
              <w:rPr>
                <w:rFonts w:ascii="Times New Roman" w:eastAsia="Times New Roman" w:hAnsi="Times New Roman" w:cs="Times New Roman"/>
                <w:szCs w:val="24"/>
              </w:rPr>
            </w:pPr>
          </w:p>
          <w:p w:rsidR="008702C7" w:rsidRPr="00A94438" w:rsidRDefault="008702C7" w:rsidP="00A94438">
            <w:pPr>
              <w:jc w:val="center"/>
              <w:rPr>
                <w:rFonts w:ascii="Times New Roman" w:eastAsia="Times New Roman" w:hAnsi="Times New Roman" w:cs="Times New Roman"/>
                <w:szCs w:val="24"/>
              </w:rPr>
            </w:pPr>
          </w:p>
        </w:tc>
        <w:tc>
          <w:tcPr>
            <w:tcW w:w="2304"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8702C7" w:rsidRPr="00A94438" w:rsidRDefault="008702C7" w:rsidP="00A94438">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0,10</w:t>
            </w:r>
          </w:p>
        </w:tc>
        <w:tc>
          <w:tcPr>
            <w:tcW w:w="1584" w:type="dxa"/>
            <w:tcBorders>
              <w:top w:val="nil"/>
              <w:left w:val="nil"/>
              <w:bottom w:val="single" w:sz="4" w:space="0" w:color="auto"/>
              <w:right w:val="single" w:sz="8" w:space="0" w:color="auto"/>
            </w:tcBorders>
            <w:shd w:val="clear" w:color="auto" w:fill="FABF8F" w:themeFill="accent6" w:themeFillTint="99"/>
            <w:noWrap/>
            <w:vAlign w:val="center"/>
            <w:hideMark/>
          </w:tcPr>
          <w:p w:rsidR="008702C7" w:rsidRPr="00A94438" w:rsidRDefault="008702C7" w:rsidP="00A94438">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17.500</w:t>
            </w:r>
          </w:p>
        </w:tc>
        <w:tc>
          <w:tcPr>
            <w:tcW w:w="1584" w:type="dxa"/>
            <w:tcBorders>
              <w:top w:val="nil"/>
              <w:left w:val="nil"/>
              <w:bottom w:val="single" w:sz="4" w:space="0" w:color="auto"/>
              <w:right w:val="single" w:sz="4" w:space="0" w:color="auto"/>
            </w:tcBorders>
            <w:shd w:val="clear" w:color="auto" w:fill="FABF8F" w:themeFill="accent6" w:themeFillTint="99"/>
            <w:noWrap/>
            <w:vAlign w:val="center"/>
            <w:hideMark/>
          </w:tcPr>
          <w:p w:rsidR="008702C7" w:rsidRPr="00A94438" w:rsidRDefault="008702C7" w:rsidP="00A94438">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5</w:t>
            </w:r>
          </w:p>
        </w:tc>
      </w:tr>
      <w:tr w:rsidR="00855690" w:rsidRPr="00A94438" w:rsidTr="00855690">
        <w:trPr>
          <w:gridAfter w:val="3"/>
          <w:wAfter w:w="4105" w:type="dxa"/>
          <w:trHeight w:val="315"/>
        </w:trPr>
        <w:tc>
          <w:tcPr>
            <w:tcW w:w="1152" w:type="dxa"/>
            <w:tcBorders>
              <w:top w:val="nil"/>
              <w:left w:val="single" w:sz="8" w:space="0" w:color="auto"/>
              <w:bottom w:val="single" w:sz="4" w:space="0" w:color="auto"/>
              <w:right w:val="single" w:sz="4" w:space="0" w:color="auto"/>
            </w:tcBorders>
            <w:shd w:val="clear" w:color="000000" w:fill="FDE9D9"/>
            <w:noWrap/>
            <w:vAlign w:val="center"/>
            <w:hideMark/>
          </w:tcPr>
          <w:p w:rsidR="008702C7" w:rsidRPr="00A94438" w:rsidRDefault="008702C7"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2.</w:t>
            </w:r>
          </w:p>
        </w:tc>
        <w:tc>
          <w:tcPr>
            <w:tcW w:w="1576" w:type="dxa"/>
            <w:gridSpan w:val="2"/>
            <w:tcBorders>
              <w:top w:val="nil"/>
              <w:left w:val="nil"/>
              <w:bottom w:val="single" w:sz="4" w:space="0" w:color="auto"/>
              <w:right w:val="nil"/>
            </w:tcBorders>
            <w:shd w:val="clear" w:color="auto" w:fill="E36C0A" w:themeFill="accent6" w:themeFillShade="BF"/>
            <w:noWrap/>
            <w:vAlign w:val="center"/>
            <w:hideMark/>
          </w:tcPr>
          <w:p w:rsidR="008702C7" w:rsidRPr="00A94438" w:rsidRDefault="0006639E"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Привиднигубици</w:t>
            </w:r>
          </w:p>
        </w:tc>
        <w:tc>
          <w:tcPr>
            <w:tcW w:w="2736"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8702C7" w:rsidRPr="00A94438" w:rsidRDefault="00A94438" w:rsidP="00A94438">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363.811</w:t>
            </w:r>
          </w:p>
        </w:tc>
        <w:tc>
          <w:tcPr>
            <w:tcW w:w="2304" w:type="dxa"/>
            <w:gridSpan w:val="2"/>
            <w:tcBorders>
              <w:top w:val="nil"/>
              <w:left w:val="nil"/>
              <w:bottom w:val="single" w:sz="4" w:space="0" w:color="auto"/>
              <w:right w:val="single" w:sz="4" w:space="0" w:color="auto"/>
            </w:tcBorders>
            <w:shd w:val="clear" w:color="auto" w:fill="FABF8F" w:themeFill="accent6" w:themeFillTint="99"/>
            <w:vAlign w:val="center"/>
            <w:hideMark/>
          </w:tcPr>
          <w:p w:rsidR="008702C7" w:rsidRPr="00A94438" w:rsidRDefault="008702C7" w:rsidP="00A94438">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0,10</w:t>
            </w:r>
          </w:p>
        </w:tc>
        <w:tc>
          <w:tcPr>
            <w:tcW w:w="1584" w:type="dxa"/>
            <w:tcBorders>
              <w:top w:val="nil"/>
              <w:left w:val="nil"/>
              <w:bottom w:val="single" w:sz="4" w:space="0" w:color="auto"/>
              <w:right w:val="single" w:sz="8" w:space="0" w:color="auto"/>
            </w:tcBorders>
            <w:shd w:val="clear" w:color="auto" w:fill="FABF8F" w:themeFill="accent6" w:themeFillTint="99"/>
            <w:noWrap/>
            <w:vAlign w:val="center"/>
            <w:hideMark/>
          </w:tcPr>
          <w:p w:rsidR="008702C7" w:rsidRPr="00A94438" w:rsidRDefault="008702C7" w:rsidP="00A94438">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35.000</w:t>
            </w:r>
          </w:p>
        </w:tc>
        <w:tc>
          <w:tcPr>
            <w:tcW w:w="1584" w:type="dxa"/>
            <w:tcBorders>
              <w:top w:val="nil"/>
              <w:left w:val="nil"/>
              <w:bottom w:val="single" w:sz="4" w:space="0" w:color="auto"/>
              <w:right w:val="single" w:sz="4" w:space="0" w:color="auto"/>
            </w:tcBorders>
            <w:shd w:val="clear" w:color="auto" w:fill="FABF8F" w:themeFill="accent6" w:themeFillTint="99"/>
            <w:noWrap/>
            <w:vAlign w:val="center"/>
            <w:hideMark/>
          </w:tcPr>
          <w:p w:rsidR="008702C7" w:rsidRPr="00A94438" w:rsidRDefault="008702C7" w:rsidP="00A94438">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10</w:t>
            </w:r>
          </w:p>
        </w:tc>
      </w:tr>
      <w:tr w:rsidR="00855690" w:rsidRPr="00A94438" w:rsidTr="00855690">
        <w:trPr>
          <w:gridAfter w:val="3"/>
          <w:wAfter w:w="4105" w:type="dxa"/>
          <w:trHeight w:val="315"/>
        </w:trPr>
        <w:tc>
          <w:tcPr>
            <w:tcW w:w="1152" w:type="dxa"/>
            <w:tcBorders>
              <w:top w:val="nil"/>
              <w:left w:val="single" w:sz="8" w:space="0" w:color="auto"/>
              <w:bottom w:val="single" w:sz="4" w:space="0" w:color="auto"/>
              <w:right w:val="single" w:sz="4" w:space="0" w:color="auto"/>
            </w:tcBorders>
            <w:shd w:val="clear" w:color="000000" w:fill="FDE9D9"/>
            <w:noWrap/>
            <w:vAlign w:val="center"/>
            <w:hideMark/>
          </w:tcPr>
          <w:p w:rsidR="008702C7" w:rsidRPr="00A94438" w:rsidRDefault="008702C7"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3.</w:t>
            </w:r>
          </w:p>
        </w:tc>
        <w:tc>
          <w:tcPr>
            <w:tcW w:w="1576" w:type="dxa"/>
            <w:gridSpan w:val="2"/>
            <w:tcBorders>
              <w:top w:val="nil"/>
              <w:left w:val="nil"/>
              <w:bottom w:val="single" w:sz="4" w:space="0" w:color="auto"/>
              <w:right w:val="nil"/>
            </w:tcBorders>
            <w:shd w:val="clear" w:color="auto" w:fill="E36C0A" w:themeFill="accent6" w:themeFillShade="BF"/>
            <w:noWrap/>
            <w:vAlign w:val="center"/>
            <w:hideMark/>
          </w:tcPr>
          <w:p w:rsidR="008702C7" w:rsidRPr="00A94438" w:rsidRDefault="0006639E" w:rsidP="008702C7">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Стварнигубици</w:t>
            </w:r>
          </w:p>
        </w:tc>
        <w:tc>
          <w:tcPr>
            <w:tcW w:w="2736"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8702C7" w:rsidRPr="00A94438" w:rsidRDefault="00A94438" w:rsidP="00A94438">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1.578.222</w:t>
            </w:r>
          </w:p>
        </w:tc>
        <w:tc>
          <w:tcPr>
            <w:tcW w:w="2304" w:type="dxa"/>
            <w:gridSpan w:val="2"/>
            <w:tcBorders>
              <w:top w:val="nil"/>
              <w:left w:val="nil"/>
              <w:bottom w:val="single" w:sz="4" w:space="0" w:color="auto"/>
              <w:right w:val="single" w:sz="4" w:space="0" w:color="auto"/>
            </w:tcBorders>
            <w:shd w:val="clear" w:color="auto" w:fill="FABF8F" w:themeFill="accent6" w:themeFillTint="99"/>
            <w:vAlign w:val="center"/>
            <w:hideMark/>
          </w:tcPr>
          <w:p w:rsidR="008702C7" w:rsidRPr="00A94438" w:rsidRDefault="008702C7" w:rsidP="00A94438">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0,06</w:t>
            </w:r>
          </w:p>
        </w:tc>
        <w:tc>
          <w:tcPr>
            <w:tcW w:w="1584" w:type="dxa"/>
            <w:tcBorders>
              <w:top w:val="nil"/>
              <w:left w:val="nil"/>
              <w:bottom w:val="single" w:sz="4" w:space="0" w:color="auto"/>
              <w:right w:val="single" w:sz="8" w:space="0" w:color="auto"/>
            </w:tcBorders>
            <w:shd w:val="clear" w:color="auto" w:fill="FABF8F" w:themeFill="accent6" w:themeFillTint="99"/>
            <w:noWrap/>
            <w:vAlign w:val="center"/>
            <w:hideMark/>
          </w:tcPr>
          <w:p w:rsidR="008702C7" w:rsidRPr="00A94438" w:rsidRDefault="00A94438" w:rsidP="00A94438">
            <w:pPr>
              <w:jc w:val="center"/>
              <w:rPr>
                <w:rFonts w:ascii="Times New Roman" w:eastAsia="Times New Roman" w:hAnsi="Times New Roman" w:cs="Times New Roman"/>
                <w:color w:val="000000"/>
                <w:szCs w:val="24"/>
                <w:lang/>
              </w:rPr>
            </w:pPr>
            <w:r>
              <w:rPr>
                <w:rFonts w:ascii="Times New Roman" w:eastAsia="Times New Roman" w:hAnsi="Times New Roman" w:cs="Times New Roman"/>
                <w:color w:val="000000"/>
                <w:szCs w:val="24"/>
                <w:lang/>
              </w:rPr>
              <w:t>98.990</w:t>
            </w:r>
          </w:p>
        </w:tc>
        <w:tc>
          <w:tcPr>
            <w:tcW w:w="1584" w:type="dxa"/>
            <w:tcBorders>
              <w:top w:val="nil"/>
              <w:left w:val="nil"/>
              <w:bottom w:val="single" w:sz="4" w:space="0" w:color="auto"/>
              <w:right w:val="single" w:sz="4" w:space="0" w:color="auto"/>
            </w:tcBorders>
            <w:shd w:val="clear" w:color="auto" w:fill="FABF8F" w:themeFill="accent6" w:themeFillTint="99"/>
            <w:noWrap/>
            <w:vAlign w:val="center"/>
            <w:hideMark/>
          </w:tcPr>
          <w:p w:rsidR="008702C7" w:rsidRPr="00A94438" w:rsidRDefault="00A94438" w:rsidP="00A94438">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28</w:t>
            </w:r>
          </w:p>
        </w:tc>
      </w:tr>
      <w:tr w:rsidR="00675CB8" w:rsidRPr="00A94438" w:rsidTr="00855690">
        <w:trPr>
          <w:gridAfter w:val="3"/>
          <w:wAfter w:w="4105" w:type="dxa"/>
          <w:trHeight w:val="330"/>
        </w:trPr>
        <w:tc>
          <w:tcPr>
            <w:tcW w:w="2728" w:type="dxa"/>
            <w:gridSpan w:val="3"/>
            <w:tcBorders>
              <w:top w:val="nil"/>
              <w:left w:val="single" w:sz="8" w:space="0" w:color="auto"/>
              <w:bottom w:val="single" w:sz="8" w:space="0" w:color="auto"/>
              <w:right w:val="single" w:sz="4" w:space="0" w:color="auto"/>
            </w:tcBorders>
            <w:shd w:val="clear" w:color="000000" w:fill="FDE9D9"/>
            <w:noWrap/>
            <w:vAlign w:val="center"/>
            <w:hideMark/>
          </w:tcPr>
          <w:p w:rsidR="00675CB8" w:rsidRPr="00A94438" w:rsidRDefault="00675CB8" w:rsidP="00675CB8">
            <w:pPr>
              <w:jc w:val="center"/>
              <w:rPr>
                <w:rFonts w:ascii="Times New Roman" w:eastAsia="Times New Roman" w:hAnsi="Times New Roman" w:cs="Times New Roman"/>
                <w:color w:val="000000"/>
                <w:szCs w:val="24"/>
              </w:rPr>
            </w:pPr>
            <w:r w:rsidRPr="00A94438">
              <w:rPr>
                <w:rFonts w:ascii="Times New Roman" w:eastAsia="Times New Roman" w:hAnsi="Times New Roman" w:cs="Times New Roman"/>
                <w:color w:val="000000"/>
                <w:szCs w:val="24"/>
              </w:rPr>
              <w:t> </w:t>
            </w:r>
            <w:r w:rsidRPr="00A94438">
              <w:rPr>
                <w:rFonts w:ascii="Times New Roman" w:eastAsia="Times New Roman" w:hAnsi="Times New Roman" w:cs="Times New Roman"/>
                <w:b/>
                <w:bCs/>
                <w:color w:val="000000"/>
                <w:szCs w:val="24"/>
              </w:rPr>
              <w:t>Укупно</w:t>
            </w:r>
          </w:p>
        </w:tc>
        <w:tc>
          <w:tcPr>
            <w:tcW w:w="2736" w:type="dxa"/>
            <w:tcBorders>
              <w:top w:val="nil"/>
              <w:left w:val="nil"/>
              <w:bottom w:val="single" w:sz="8" w:space="0" w:color="auto"/>
              <w:right w:val="single" w:sz="4" w:space="0" w:color="auto"/>
            </w:tcBorders>
            <w:shd w:val="clear" w:color="auto" w:fill="FBD4B4" w:themeFill="accent6" w:themeFillTint="66"/>
            <w:noWrap/>
            <w:vAlign w:val="center"/>
            <w:hideMark/>
          </w:tcPr>
          <w:p w:rsidR="00675CB8" w:rsidRPr="00A94438" w:rsidRDefault="00A94438" w:rsidP="00A94438">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2.123.939</w:t>
            </w:r>
          </w:p>
        </w:tc>
        <w:tc>
          <w:tcPr>
            <w:tcW w:w="2304" w:type="dxa"/>
            <w:gridSpan w:val="2"/>
            <w:tcBorders>
              <w:top w:val="nil"/>
              <w:left w:val="nil"/>
              <w:bottom w:val="single" w:sz="8" w:space="0" w:color="auto"/>
              <w:right w:val="single" w:sz="4" w:space="0" w:color="auto"/>
            </w:tcBorders>
            <w:shd w:val="clear" w:color="auto" w:fill="FBD4B4" w:themeFill="accent6" w:themeFillTint="66"/>
            <w:noWrap/>
            <w:vAlign w:val="center"/>
            <w:hideMark/>
          </w:tcPr>
          <w:p w:rsidR="00675CB8" w:rsidRPr="00A94438" w:rsidRDefault="00675CB8" w:rsidP="00A94438">
            <w:pPr>
              <w:jc w:val="center"/>
              <w:rPr>
                <w:rFonts w:ascii="Times New Roman" w:eastAsia="Times New Roman" w:hAnsi="Times New Roman" w:cs="Times New Roman"/>
                <w:b/>
                <w:bCs/>
                <w:color w:val="000000"/>
                <w:szCs w:val="24"/>
              </w:rPr>
            </w:pPr>
          </w:p>
        </w:tc>
        <w:tc>
          <w:tcPr>
            <w:tcW w:w="1584" w:type="dxa"/>
            <w:tcBorders>
              <w:top w:val="nil"/>
              <w:left w:val="nil"/>
              <w:bottom w:val="single" w:sz="8" w:space="0" w:color="auto"/>
              <w:right w:val="single" w:sz="8" w:space="0" w:color="auto"/>
            </w:tcBorders>
            <w:shd w:val="clear" w:color="auto" w:fill="FBD4B4" w:themeFill="accent6" w:themeFillTint="66"/>
            <w:noWrap/>
            <w:vAlign w:val="center"/>
            <w:hideMark/>
          </w:tcPr>
          <w:p w:rsidR="00675CB8" w:rsidRPr="00A94438" w:rsidRDefault="00A94438" w:rsidP="00A94438">
            <w:pPr>
              <w:jc w:val="center"/>
              <w:rPr>
                <w:rFonts w:ascii="Times New Roman" w:eastAsia="Times New Roman" w:hAnsi="Times New Roman" w:cs="Times New Roman"/>
                <w:b/>
                <w:bCs/>
                <w:color w:val="000000"/>
                <w:szCs w:val="24"/>
                <w:lang/>
              </w:rPr>
            </w:pPr>
            <w:r>
              <w:rPr>
                <w:rFonts w:ascii="Times New Roman" w:eastAsia="Times New Roman" w:hAnsi="Times New Roman" w:cs="Times New Roman"/>
                <w:b/>
                <w:bCs/>
                <w:color w:val="000000"/>
                <w:szCs w:val="24"/>
                <w:lang/>
              </w:rPr>
              <w:t>151.490</w:t>
            </w:r>
          </w:p>
        </w:tc>
        <w:tc>
          <w:tcPr>
            <w:tcW w:w="1584" w:type="dxa"/>
            <w:tcBorders>
              <w:top w:val="nil"/>
              <w:left w:val="single" w:sz="4" w:space="0" w:color="auto"/>
              <w:bottom w:val="single" w:sz="8" w:space="0" w:color="auto"/>
              <w:right w:val="single" w:sz="4" w:space="0" w:color="auto"/>
            </w:tcBorders>
            <w:shd w:val="clear" w:color="auto" w:fill="FBD4B4" w:themeFill="accent6" w:themeFillTint="66"/>
            <w:noWrap/>
            <w:vAlign w:val="center"/>
            <w:hideMark/>
          </w:tcPr>
          <w:p w:rsidR="00675CB8" w:rsidRPr="00A94438" w:rsidRDefault="00A94438" w:rsidP="00A94438">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43</w:t>
            </w:r>
          </w:p>
        </w:tc>
      </w:tr>
      <w:tr w:rsidR="008702C7" w:rsidRPr="008149F6" w:rsidTr="00855690">
        <w:trPr>
          <w:trHeight w:val="675"/>
        </w:trPr>
        <w:tc>
          <w:tcPr>
            <w:tcW w:w="2722" w:type="dxa"/>
            <w:gridSpan w:val="2"/>
            <w:tcBorders>
              <w:top w:val="single" w:sz="8" w:space="0" w:color="auto"/>
              <w:left w:val="single" w:sz="8" w:space="0" w:color="auto"/>
              <w:bottom w:val="single" w:sz="8" w:space="0" w:color="auto"/>
              <w:right w:val="single" w:sz="8" w:space="0" w:color="000000"/>
            </w:tcBorders>
            <w:shd w:val="clear" w:color="auto" w:fill="E36C0A" w:themeFill="accent6" w:themeFillShade="BF"/>
            <w:vAlign w:val="center"/>
            <w:hideMark/>
          </w:tcPr>
          <w:p w:rsidR="008702C7" w:rsidRPr="00A94438" w:rsidRDefault="0006639E" w:rsidP="00675CB8">
            <w:pPr>
              <w:jc w:val="center"/>
              <w:rPr>
                <w:rFonts w:ascii="Times New Roman" w:eastAsia="Times New Roman" w:hAnsi="Times New Roman" w:cs="Times New Roman"/>
                <w:b/>
                <w:bCs/>
                <w:szCs w:val="24"/>
              </w:rPr>
            </w:pPr>
            <w:r w:rsidRPr="00A94438">
              <w:rPr>
                <w:rFonts w:ascii="Times New Roman" w:eastAsia="Times New Roman" w:hAnsi="Times New Roman" w:cs="Times New Roman"/>
                <w:b/>
                <w:bCs/>
                <w:szCs w:val="24"/>
              </w:rPr>
              <w:t>ЕкономскигубитакКМ</w:t>
            </w:r>
            <w:r w:rsidR="008702C7" w:rsidRPr="00A94438">
              <w:rPr>
                <w:rFonts w:ascii="Times New Roman" w:eastAsia="Times New Roman" w:hAnsi="Times New Roman" w:cs="Times New Roman"/>
                <w:b/>
                <w:bCs/>
                <w:szCs w:val="24"/>
              </w:rPr>
              <w:t>/</w:t>
            </w:r>
            <w:r w:rsidRPr="00A94438">
              <w:rPr>
                <w:rFonts w:ascii="Times New Roman" w:eastAsia="Times New Roman" w:hAnsi="Times New Roman" w:cs="Times New Roman"/>
                <w:b/>
                <w:bCs/>
                <w:szCs w:val="24"/>
              </w:rPr>
              <w:t>год</w:t>
            </w:r>
            <w:r w:rsidR="008702C7" w:rsidRPr="00A94438">
              <w:rPr>
                <w:rFonts w:ascii="Times New Roman" w:eastAsia="Times New Roman" w:hAnsi="Times New Roman" w:cs="Times New Roman"/>
                <w:b/>
                <w:bCs/>
                <w:szCs w:val="24"/>
              </w:rPr>
              <w:t xml:space="preserve"> (</w:t>
            </w:r>
            <w:r w:rsidRPr="00A94438">
              <w:rPr>
                <w:rFonts w:ascii="Times New Roman" w:eastAsia="Times New Roman" w:hAnsi="Times New Roman" w:cs="Times New Roman"/>
                <w:b/>
                <w:bCs/>
                <w:szCs w:val="24"/>
              </w:rPr>
              <w:t>цијенаводе</w:t>
            </w:r>
            <w:r w:rsidR="008702C7" w:rsidRPr="00A94438">
              <w:rPr>
                <w:rFonts w:ascii="Times New Roman" w:eastAsia="Times New Roman" w:hAnsi="Times New Roman" w:cs="Times New Roman"/>
                <w:b/>
                <w:bCs/>
                <w:szCs w:val="24"/>
              </w:rPr>
              <w:t xml:space="preserve"> 1,3</w:t>
            </w:r>
            <w:r w:rsidRPr="00A94438">
              <w:rPr>
                <w:rFonts w:ascii="Times New Roman" w:eastAsia="Times New Roman" w:hAnsi="Times New Roman" w:cs="Times New Roman"/>
                <w:b/>
                <w:bCs/>
                <w:szCs w:val="24"/>
              </w:rPr>
              <w:t>КМ</w:t>
            </w:r>
            <w:r w:rsidR="008702C7" w:rsidRPr="00A94438">
              <w:rPr>
                <w:rFonts w:ascii="Times New Roman" w:eastAsia="Times New Roman" w:hAnsi="Times New Roman" w:cs="Times New Roman"/>
                <w:b/>
                <w:bCs/>
                <w:szCs w:val="24"/>
              </w:rPr>
              <w:t>/</w:t>
            </w:r>
            <w:r w:rsidR="00005FFB" w:rsidRPr="00A94438">
              <w:rPr>
                <w:rFonts w:ascii="Times New Roman" w:eastAsia="Times New Roman" w:hAnsi="Times New Roman" w:cs="Times New Roman"/>
                <w:b/>
                <w:bCs/>
                <w:szCs w:val="24"/>
              </w:rPr>
              <w:t>м</w:t>
            </w:r>
            <w:r w:rsidR="00675CB8" w:rsidRPr="00A94438">
              <w:rPr>
                <w:rFonts w:ascii="Times New Roman" w:eastAsia="Times New Roman" w:hAnsi="Times New Roman" w:cs="Times New Roman"/>
                <w:b/>
                <w:bCs/>
                <w:szCs w:val="24"/>
              </w:rPr>
              <w:t>³</w:t>
            </w:r>
            <w:r w:rsidR="008702C7" w:rsidRPr="00A94438">
              <w:rPr>
                <w:rFonts w:ascii="Times New Roman" w:eastAsia="Times New Roman" w:hAnsi="Times New Roman" w:cs="Times New Roman"/>
                <w:b/>
                <w:bCs/>
                <w:szCs w:val="24"/>
              </w:rPr>
              <w:t>)</w:t>
            </w:r>
          </w:p>
        </w:tc>
        <w:tc>
          <w:tcPr>
            <w:tcW w:w="2750" w:type="dxa"/>
            <w:gridSpan w:val="3"/>
            <w:tcBorders>
              <w:top w:val="nil"/>
              <w:left w:val="single" w:sz="8" w:space="0" w:color="auto"/>
              <w:bottom w:val="single" w:sz="8" w:space="0" w:color="auto"/>
              <w:right w:val="single" w:sz="8" w:space="0" w:color="auto"/>
            </w:tcBorders>
            <w:shd w:val="clear" w:color="auto" w:fill="FBD4B4" w:themeFill="accent6" w:themeFillTint="66"/>
            <w:noWrap/>
            <w:vAlign w:val="center"/>
            <w:hideMark/>
          </w:tcPr>
          <w:p w:rsidR="008702C7" w:rsidRPr="00A94438" w:rsidRDefault="00A94438" w:rsidP="00A94438">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2.761.120,18</w:t>
            </w:r>
          </w:p>
        </w:tc>
        <w:tc>
          <w:tcPr>
            <w:tcW w:w="5588" w:type="dxa"/>
            <w:gridSpan w:val="4"/>
            <w:tcBorders>
              <w:top w:val="nil"/>
              <w:left w:val="nil"/>
              <w:bottom w:val="nil"/>
              <w:right w:val="nil"/>
            </w:tcBorders>
            <w:shd w:val="clear" w:color="auto" w:fill="auto"/>
            <w:noWrap/>
            <w:vAlign w:val="bottom"/>
            <w:hideMark/>
          </w:tcPr>
          <w:p w:rsidR="008702C7" w:rsidRPr="00A94438" w:rsidRDefault="008702C7" w:rsidP="00A94438">
            <w:pPr>
              <w:jc w:val="center"/>
              <w:rPr>
                <w:rFonts w:ascii="Calibri" w:eastAsia="Times New Roman" w:hAnsi="Calibri" w:cs="Times New Roman"/>
                <w:color w:val="000000"/>
              </w:rPr>
            </w:pPr>
          </w:p>
        </w:tc>
        <w:tc>
          <w:tcPr>
            <w:tcW w:w="2124" w:type="dxa"/>
            <w:tcBorders>
              <w:top w:val="nil"/>
              <w:left w:val="nil"/>
              <w:bottom w:val="nil"/>
              <w:right w:val="nil"/>
            </w:tcBorders>
            <w:shd w:val="clear" w:color="auto" w:fill="auto"/>
            <w:noWrap/>
            <w:vAlign w:val="bottom"/>
            <w:hideMark/>
          </w:tcPr>
          <w:p w:rsidR="008702C7" w:rsidRPr="008149F6" w:rsidRDefault="008702C7" w:rsidP="008702C7">
            <w:pPr>
              <w:jc w:val="left"/>
              <w:rPr>
                <w:rFonts w:ascii="Calibri" w:eastAsia="Times New Roman" w:hAnsi="Calibri" w:cs="Times New Roman"/>
                <w:color w:val="000000"/>
                <w:highlight w:val="yellow"/>
              </w:rPr>
            </w:pPr>
          </w:p>
        </w:tc>
        <w:tc>
          <w:tcPr>
            <w:tcW w:w="1857" w:type="dxa"/>
            <w:tcBorders>
              <w:top w:val="nil"/>
              <w:left w:val="nil"/>
              <w:bottom w:val="nil"/>
              <w:right w:val="nil"/>
            </w:tcBorders>
            <w:shd w:val="clear" w:color="auto" w:fill="auto"/>
            <w:noWrap/>
            <w:vAlign w:val="bottom"/>
            <w:hideMark/>
          </w:tcPr>
          <w:p w:rsidR="008702C7" w:rsidRPr="008149F6" w:rsidRDefault="008702C7" w:rsidP="008702C7">
            <w:pPr>
              <w:jc w:val="left"/>
              <w:rPr>
                <w:rFonts w:ascii="Calibri" w:eastAsia="Times New Roman" w:hAnsi="Calibri" w:cs="Times New Roman"/>
                <w:color w:val="000000"/>
                <w:highlight w:val="yellow"/>
              </w:rPr>
            </w:pPr>
          </w:p>
        </w:tc>
      </w:tr>
    </w:tbl>
    <w:p w:rsidR="000E32E5" w:rsidRPr="00A94438" w:rsidRDefault="000E32E5" w:rsidP="00C627A4">
      <w:pPr>
        <w:spacing w:after="120"/>
      </w:pPr>
    </w:p>
    <w:p w:rsidR="00C2018C" w:rsidRPr="00A94438" w:rsidRDefault="00C2018C" w:rsidP="00C627A4">
      <w:pPr>
        <w:spacing w:after="120"/>
      </w:pPr>
      <w:r w:rsidRPr="00A94438">
        <w:t>Претпоставка: 350.000 КМ/год. Трошкови пумпања воде</w:t>
      </w:r>
    </w:p>
    <w:p w:rsidR="003C27C7" w:rsidRPr="00E873B2" w:rsidRDefault="00C2018C" w:rsidP="00C627A4">
      <w:pPr>
        <w:spacing w:after="120"/>
      </w:pPr>
      <w:r w:rsidRPr="00A94438">
        <w:t>Цијена воде која се стварно изгуби = трошкови пумпања / укупно произведена вода</w:t>
      </w:r>
    </w:p>
    <w:p w:rsidR="00350392" w:rsidRPr="008149F6" w:rsidRDefault="00350392" w:rsidP="00C627A4">
      <w:pPr>
        <w:spacing w:after="120"/>
        <w:rPr>
          <w:highlight w:val="yellow"/>
        </w:rPr>
      </w:pPr>
    </w:p>
    <w:p w:rsidR="00D91C3E" w:rsidRPr="009F77DA" w:rsidRDefault="00BC6906" w:rsidP="00350392">
      <w:pPr>
        <w:pStyle w:val="Heading1"/>
        <w:spacing w:before="120" w:after="0"/>
        <w:jc w:val="both"/>
        <w:rPr>
          <w:rFonts w:cs="Times New Roman"/>
        </w:rPr>
      </w:pPr>
      <w:bookmarkStart w:id="23" w:name="_Toc1482821"/>
      <w:r w:rsidRPr="009F77DA">
        <w:rPr>
          <w:rFonts w:cs="Times New Roman"/>
        </w:rPr>
        <w:t>6</w:t>
      </w:r>
      <w:r w:rsidR="00E50D8F" w:rsidRPr="009F77DA">
        <w:rPr>
          <w:rFonts w:cs="Times New Roman"/>
          <w:lang w:val="sr-Cyrl-BA"/>
        </w:rPr>
        <w:t xml:space="preserve">. </w:t>
      </w:r>
      <w:r w:rsidR="000228EF" w:rsidRPr="009F77DA">
        <w:rPr>
          <w:rFonts w:cs="Times New Roman"/>
          <w:lang w:val="sr-Cyrl-CS"/>
        </w:rPr>
        <w:t>ОДЈЕЉЕЊЕ ИНТЕРНЕ РЕВИЗИЈЕ</w:t>
      </w:r>
      <w:bookmarkEnd w:id="23"/>
    </w:p>
    <w:p w:rsidR="00915F07" w:rsidRPr="009F77DA" w:rsidRDefault="00915F07" w:rsidP="00350392">
      <w:pPr>
        <w:tabs>
          <w:tab w:val="left" w:pos="720"/>
        </w:tabs>
        <w:spacing w:before="120"/>
        <w:rPr>
          <w:rFonts w:cs="Times New Roman"/>
          <w:lang w:val="sr-Latn-CS"/>
        </w:rPr>
      </w:pPr>
      <w:r w:rsidRPr="009F77DA">
        <w:rPr>
          <w:rFonts w:cs="Times New Roman"/>
          <w:lang w:val="sr-Cyrl-CS"/>
        </w:rPr>
        <w:t xml:space="preserve">Одјељење интерне ревизије,у складу са Годишњом студијом ризика и планом рада </w:t>
      </w:r>
      <w:r w:rsidR="009F77DA" w:rsidRPr="009F77DA">
        <w:rPr>
          <w:rFonts w:cs="Times New Roman"/>
          <w:lang w:val="sr-Cyrl-CS"/>
        </w:rPr>
        <w:t xml:space="preserve">Одјељења </w:t>
      </w:r>
      <w:r w:rsidR="005D77B0" w:rsidRPr="009F77DA">
        <w:rPr>
          <w:rFonts w:cs="Times New Roman"/>
          <w:lang/>
        </w:rPr>
        <w:t>је у току 2019. године обавила сљедеће ревизије</w:t>
      </w:r>
      <w:r w:rsidRPr="009F77DA">
        <w:rPr>
          <w:rFonts w:cs="Times New Roman"/>
          <w:lang w:val="sr-Cyrl-CS"/>
        </w:rPr>
        <w:t>:</w:t>
      </w:r>
    </w:p>
    <w:p w:rsidR="00915F07" w:rsidRPr="009F77DA" w:rsidRDefault="00915F07" w:rsidP="00350392">
      <w:pPr>
        <w:pStyle w:val="ListParagraph"/>
        <w:numPr>
          <w:ilvl w:val="0"/>
          <w:numId w:val="42"/>
        </w:numPr>
        <w:spacing w:before="120"/>
        <w:contextualSpacing w:val="0"/>
        <w:rPr>
          <w:rFonts w:cs="Times New Roman"/>
          <w:lang w:val="sr-Cyrl-CS"/>
        </w:rPr>
      </w:pPr>
      <w:r w:rsidRPr="009F77DA">
        <w:rPr>
          <w:rFonts w:cs="Times New Roman"/>
          <w:lang w:val="sr-Cyrl-CS"/>
        </w:rPr>
        <w:t>израда Годишње студије ризика за 201</w:t>
      </w:r>
      <w:r w:rsidR="009F77DA" w:rsidRPr="009F77DA">
        <w:rPr>
          <w:rFonts w:cs="Times New Roman"/>
          <w:lang w:val="sr-Cyrl-BA"/>
        </w:rPr>
        <w:t>9</w:t>
      </w:r>
      <w:r w:rsidRPr="009F77DA">
        <w:rPr>
          <w:rFonts w:cs="Times New Roman"/>
          <w:lang w:val="sr-Cyrl-CS"/>
        </w:rPr>
        <w:t>. годину</w:t>
      </w:r>
      <w:r w:rsidRPr="009F77DA">
        <w:rPr>
          <w:rFonts w:cs="Times New Roman"/>
          <w:lang w:val="sr-Latn-CS"/>
        </w:rPr>
        <w:t>;</w:t>
      </w:r>
    </w:p>
    <w:p w:rsidR="00915F07" w:rsidRPr="009F77DA" w:rsidRDefault="00915F07" w:rsidP="00350392">
      <w:pPr>
        <w:pStyle w:val="ListParagraph"/>
        <w:numPr>
          <w:ilvl w:val="0"/>
          <w:numId w:val="42"/>
        </w:numPr>
        <w:spacing w:before="120"/>
        <w:contextualSpacing w:val="0"/>
        <w:rPr>
          <w:rFonts w:cs="Times New Roman"/>
          <w:lang w:val="sr-Cyrl-CS"/>
        </w:rPr>
      </w:pPr>
      <w:r w:rsidRPr="009F77DA">
        <w:rPr>
          <w:rFonts w:cs="Times New Roman"/>
          <w:lang w:val="sr-Cyrl-CS"/>
        </w:rPr>
        <w:t>израда Плана рада</w:t>
      </w:r>
      <w:r w:rsidRPr="009F77DA">
        <w:rPr>
          <w:rFonts w:cs="Times New Roman"/>
        </w:rPr>
        <w:t>и</w:t>
      </w:r>
      <w:r w:rsidRPr="009F77DA">
        <w:rPr>
          <w:rFonts w:cs="Times New Roman"/>
          <w:lang w:val="sr-Cyrl-CS"/>
        </w:rPr>
        <w:t>нтерне ревизије за 201</w:t>
      </w:r>
      <w:r w:rsidR="009F77DA" w:rsidRPr="009F77DA">
        <w:rPr>
          <w:rFonts w:cs="Times New Roman"/>
          <w:lang w:val="sr-Cyrl-BA"/>
        </w:rPr>
        <w:t>9</w:t>
      </w:r>
      <w:r w:rsidRPr="009F77DA">
        <w:rPr>
          <w:rFonts w:cs="Times New Roman"/>
          <w:lang w:val="sr-Cyrl-CS"/>
        </w:rPr>
        <w:t>. годину;</w:t>
      </w:r>
    </w:p>
    <w:p w:rsidR="00915F07" w:rsidRPr="009F77DA" w:rsidRDefault="00915F07" w:rsidP="00350392">
      <w:pPr>
        <w:pStyle w:val="ListParagraph"/>
        <w:numPr>
          <w:ilvl w:val="0"/>
          <w:numId w:val="42"/>
        </w:numPr>
        <w:spacing w:before="120"/>
        <w:contextualSpacing w:val="0"/>
        <w:rPr>
          <w:rFonts w:cs="Times New Roman"/>
          <w:lang w:val="sr-Cyrl-CS"/>
        </w:rPr>
      </w:pPr>
      <w:r w:rsidRPr="009F77DA">
        <w:rPr>
          <w:szCs w:val="24"/>
          <w:lang w:val="sr-Cyrl-CS"/>
        </w:rPr>
        <w:t>извршавало интерне ревизије по врсти и периоду утврђене Планом;</w:t>
      </w:r>
    </w:p>
    <w:p w:rsidR="00915F07" w:rsidRPr="009F77DA" w:rsidRDefault="00915F07" w:rsidP="00350392">
      <w:pPr>
        <w:pStyle w:val="ListParagraph"/>
        <w:numPr>
          <w:ilvl w:val="0"/>
          <w:numId w:val="42"/>
        </w:numPr>
        <w:spacing w:before="120"/>
        <w:contextualSpacing w:val="0"/>
        <w:rPr>
          <w:rFonts w:cs="Times New Roman"/>
          <w:lang w:val="sr-Cyrl-CS"/>
        </w:rPr>
      </w:pPr>
      <w:r w:rsidRPr="009F77DA">
        <w:rPr>
          <w:rFonts w:cs="Times New Roman"/>
          <w:lang w:val="sr-Cyrl-CS"/>
        </w:rPr>
        <w:t>присуство попису имовине, потраживања и обавеза и</w:t>
      </w:r>
    </w:p>
    <w:p w:rsidR="00A37C73" w:rsidRPr="009F77DA" w:rsidRDefault="00915F07" w:rsidP="00350392">
      <w:pPr>
        <w:pStyle w:val="Tabelatekst"/>
        <w:numPr>
          <w:ilvl w:val="0"/>
          <w:numId w:val="42"/>
        </w:numPr>
        <w:spacing w:before="120"/>
        <w:rPr>
          <w:sz w:val="24"/>
          <w:szCs w:val="24"/>
          <w:lang w:val="sr-Cyrl-CS"/>
        </w:rPr>
      </w:pPr>
      <w:r w:rsidRPr="009F77DA">
        <w:rPr>
          <w:sz w:val="24"/>
          <w:szCs w:val="24"/>
          <w:lang w:val="sr-Cyrl-CS"/>
        </w:rPr>
        <w:t>дало оцјену конкретног поступка књиговодственог обухвата по захтјеву Управе.</w:t>
      </w:r>
    </w:p>
    <w:p w:rsidR="003C27C7" w:rsidRDefault="00915F07" w:rsidP="00350392">
      <w:pPr>
        <w:pStyle w:val="Tabelatekst"/>
        <w:spacing w:before="120"/>
        <w:rPr>
          <w:lang w:val="sr-Cyrl-BA"/>
        </w:rPr>
      </w:pPr>
      <w:r w:rsidRPr="00E873B2">
        <w:rPr>
          <w:sz w:val="24"/>
          <w:szCs w:val="24"/>
          <w:lang w:val="sr-Cyrl-CS"/>
        </w:rPr>
        <w:t>Активности Одјељења за интерну ревизију</w:t>
      </w:r>
      <w:r w:rsidR="00DD7BE6" w:rsidRPr="00E873B2">
        <w:rPr>
          <w:sz w:val="24"/>
          <w:szCs w:val="24"/>
          <w:lang w:val="sr-Cyrl-CS"/>
        </w:rPr>
        <w:t>,</w:t>
      </w:r>
      <w:r w:rsidRPr="00E873B2">
        <w:rPr>
          <w:sz w:val="24"/>
          <w:szCs w:val="24"/>
          <w:lang w:val="sr-Cyrl-CS"/>
        </w:rPr>
        <w:t xml:space="preserve"> у протеклом периоду</w:t>
      </w:r>
      <w:r w:rsidR="00DD7BE6" w:rsidRPr="00E873B2">
        <w:rPr>
          <w:sz w:val="24"/>
          <w:szCs w:val="24"/>
          <w:lang w:val="sr-Cyrl-CS"/>
        </w:rPr>
        <w:t>, су</w:t>
      </w:r>
      <w:r w:rsidRPr="00E873B2">
        <w:rPr>
          <w:sz w:val="24"/>
          <w:szCs w:val="24"/>
          <w:lang w:val="sr-Cyrl-CS"/>
        </w:rPr>
        <w:t xml:space="preserve"> највећим дијелом</w:t>
      </w:r>
      <w:r w:rsidR="00DD7BE6" w:rsidRPr="00E873B2">
        <w:rPr>
          <w:sz w:val="24"/>
          <w:szCs w:val="24"/>
          <w:lang w:val="sr-Cyrl-CS"/>
        </w:rPr>
        <w:t xml:space="preserve"> биле</w:t>
      </w:r>
      <w:r w:rsidRPr="00E873B2">
        <w:rPr>
          <w:sz w:val="24"/>
          <w:szCs w:val="24"/>
          <w:lang w:val="sr-Cyrl-CS"/>
        </w:rPr>
        <w:t xml:space="preserve"> усм</w:t>
      </w:r>
      <w:r w:rsidR="009F77DA" w:rsidRPr="00E873B2">
        <w:rPr>
          <w:sz w:val="24"/>
          <w:szCs w:val="24"/>
          <w:lang w:val="sr-Cyrl-CS"/>
        </w:rPr>
        <w:t>јерене на реализацију плана</w:t>
      </w:r>
      <w:r w:rsidRPr="00E873B2">
        <w:rPr>
          <w:sz w:val="24"/>
          <w:szCs w:val="24"/>
          <w:lang w:val="sr-Cyrl-CS"/>
        </w:rPr>
        <w:t xml:space="preserve"> кроз израду ревизорских извјештаја. Ревизорски извјештаји су били у сврху пружања довољно информација, које указују на ниво поузданости система интерних контрола у организационом дијелу Друштва, који је предмет односне ревизије.</w:t>
      </w:r>
      <w:r w:rsidR="00DD7BE6" w:rsidRPr="00E873B2">
        <w:rPr>
          <w:sz w:val="24"/>
          <w:szCs w:val="24"/>
          <w:lang w:val="sr-Cyrl-CS"/>
        </w:rPr>
        <w:t xml:space="preserve"> Такође, акценат је стављен на</w:t>
      </w:r>
      <w:r w:rsidR="00DD7BE6" w:rsidRPr="00E873B2">
        <w:rPr>
          <w:lang w:val="sr-Cyrl-BA"/>
        </w:rPr>
        <w:t xml:space="preserve"> побољшање и јачање</w:t>
      </w:r>
      <w:r w:rsidR="00443EC9" w:rsidRPr="00E873B2">
        <w:rPr>
          <w:lang w:val="sr-Cyrl-BA"/>
        </w:rPr>
        <w:t xml:space="preserve"> система </w:t>
      </w:r>
      <w:r w:rsidR="00443EC9" w:rsidRPr="00E873B2">
        <w:rPr>
          <w:lang w:val="sr-Cyrl-BA"/>
        </w:rPr>
        <w:lastRenderedPageBreak/>
        <w:t>интерних контрола</w:t>
      </w:r>
      <w:r w:rsidR="00E873B2" w:rsidRPr="00E873B2">
        <w:rPr>
          <w:lang w:val="sr-Cyrl-BA"/>
        </w:rPr>
        <w:t xml:space="preserve"> у Друштву, јачање фун</w:t>
      </w:r>
      <w:r w:rsidR="009F77DA" w:rsidRPr="00E873B2">
        <w:rPr>
          <w:lang w:val="sr-Cyrl-BA"/>
        </w:rPr>
        <w:t>кције, значаја и положаја интерне ревизије у Друштву, обезбјеђење услова</w:t>
      </w:r>
      <w:r w:rsidR="00E873B2" w:rsidRPr="00E873B2">
        <w:rPr>
          <w:lang/>
        </w:rPr>
        <w:t>и адекватног вредновања рада интерне ревизије,</w:t>
      </w:r>
      <w:r w:rsidR="00443EC9" w:rsidRPr="00E873B2">
        <w:rPr>
          <w:lang w:val="sr-Cyrl-BA"/>
        </w:rPr>
        <w:t xml:space="preserve"> као и препознавање и ублажавање могућег ризика и остварења планираних циљева Друштва.</w:t>
      </w:r>
    </w:p>
    <w:p w:rsidR="007F1A74" w:rsidRDefault="007F1A74" w:rsidP="00350392">
      <w:pPr>
        <w:pStyle w:val="Tabelatekst"/>
        <w:spacing w:before="120"/>
        <w:rPr>
          <w:lang w:val="sr-Cyrl-BA"/>
        </w:rPr>
      </w:pPr>
    </w:p>
    <w:p w:rsidR="007F1A74" w:rsidRPr="00E873B2" w:rsidRDefault="007F1A74" w:rsidP="00350392">
      <w:pPr>
        <w:pStyle w:val="Tabelatekst"/>
        <w:spacing w:before="120"/>
        <w:rPr>
          <w:lang w:val="sr-Cyrl-BA"/>
        </w:rPr>
      </w:pPr>
    </w:p>
    <w:p w:rsidR="00D05475" w:rsidRPr="00964484" w:rsidRDefault="008D3D3E" w:rsidP="00F3330D">
      <w:pPr>
        <w:pStyle w:val="Heading1"/>
        <w:spacing w:after="100" w:afterAutospacing="1"/>
        <w:contextualSpacing/>
        <w:jc w:val="both"/>
        <w:rPr>
          <w:rFonts w:cs="Times New Roman"/>
        </w:rPr>
      </w:pPr>
      <w:bookmarkStart w:id="24" w:name="_Toc1482822"/>
      <w:r w:rsidRPr="00964484">
        <w:rPr>
          <w:rFonts w:cs="Times New Roman"/>
        </w:rPr>
        <w:t>7</w:t>
      </w:r>
      <w:r w:rsidR="00E50D8F" w:rsidRPr="00964484">
        <w:rPr>
          <w:rFonts w:cs="Times New Roman"/>
          <w:lang w:val="sr-Cyrl-BA"/>
        </w:rPr>
        <w:t xml:space="preserve">. </w:t>
      </w:r>
      <w:r w:rsidR="0084710F" w:rsidRPr="00964484">
        <w:rPr>
          <w:rFonts w:cs="Times New Roman"/>
          <w:lang w:val="sr-Latn-CS"/>
        </w:rPr>
        <w:t>ФИНАНСИЈСКО ПОСЛОВАЊЕ</w:t>
      </w:r>
      <w:bookmarkEnd w:id="24"/>
    </w:p>
    <w:p w:rsidR="00D05475" w:rsidRPr="00700EBB" w:rsidRDefault="008D3D3E" w:rsidP="00F3330D">
      <w:pPr>
        <w:pStyle w:val="Heading2"/>
        <w:spacing w:after="100" w:afterAutospacing="1"/>
        <w:ind w:left="720"/>
        <w:jc w:val="both"/>
      </w:pPr>
      <w:bookmarkStart w:id="25" w:name="_Toc1482823"/>
      <w:r w:rsidRPr="00700EBB">
        <w:t>7</w:t>
      </w:r>
      <w:r w:rsidR="006E399B" w:rsidRPr="00700EBB">
        <w:rPr>
          <w:lang w:val="sr-Latn-CS"/>
        </w:rPr>
        <w:t>.1.</w:t>
      </w:r>
      <w:r w:rsidR="00C21380" w:rsidRPr="00700EBB">
        <w:rPr>
          <w:lang w:val="sr-Cyrl-CS"/>
        </w:rPr>
        <w:t>Биланс стања</w:t>
      </w:r>
      <w:bookmarkEnd w:id="25"/>
    </w:p>
    <w:p w:rsidR="002C07BB" w:rsidRPr="00700EBB" w:rsidRDefault="002C07BB" w:rsidP="00E101E9">
      <w:pPr>
        <w:rPr>
          <w:b/>
          <w:lang w:val="sr-Latn-CS"/>
        </w:rPr>
      </w:pPr>
      <w:r w:rsidRPr="00700EBB">
        <w:rPr>
          <w:b/>
          <w:lang w:val="sr-Cyrl-CS"/>
        </w:rPr>
        <w:t>Актива</w:t>
      </w:r>
    </w:p>
    <w:tbl>
      <w:tblPr>
        <w:tblW w:w="9020" w:type="dxa"/>
        <w:tblInd w:w="92" w:type="dxa"/>
        <w:tblLook w:val="04A0"/>
      </w:tblPr>
      <w:tblGrid>
        <w:gridCol w:w="4660"/>
        <w:gridCol w:w="2180"/>
        <w:gridCol w:w="2180"/>
      </w:tblGrid>
      <w:tr w:rsidR="00700EBB" w:rsidRPr="00700EBB" w:rsidTr="00700EBB">
        <w:trPr>
          <w:trHeight w:val="499"/>
        </w:trPr>
        <w:tc>
          <w:tcPr>
            <w:tcW w:w="4660" w:type="dxa"/>
            <w:tcBorders>
              <w:top w:val="single" w:sz="4" w:space="0" w:color="auto"/>
              <w:left w:val="single" w:sz="4" w:space="0" w:color="auto"/>
              <w:bottom w:val="single" w:sz="4" w:space="0" w:color="auto"/>
              <w:right w:val="single" w:sz="4" w:space="0" w:color="auto"/>
            </w:tcBorders>
            <w:shd w:val="clear" w:color="000000" w:fill="C0504D"/>
            <w:vAlign w:val="center"/>
            <w:hideMark/>
          </w:tcPr>
          <w:p w:rsidR="00700EBB" w:rsidRPr="00700EBB" w:rsidRDefault="00700EBB" w:rsidP="00700EBB">
            <w:pPr>
              <w:jc w:val="left"/>
              <w:rPr>
                <w:rFonts w:ascii="Calibri" w:eastAsia="Times New Roman" w:hAnsi="Calibri" w:cs="Times New Roman"/>
                <w:b/>
                <w:bCs/>
                <w:szCs w:val="24"/>
              </w:rPr>
            </w:pPr>
            <w:r w:rsidRPr="00700EBB">
              <w:rPr>
                <w:rFonts w:ascii="Calibri" w:eastAsia="Times New Roman" w:hAnsi="Calibri" w:cs="Times New Roman"/>
                <w:b/>
                <w:bCs/>
                <w:szCs w:val="24"/>
              </w:rPr>
              <w:t>ПОЗИЦИЈА</w:t>
            </w:r>
          </w:p>
        </w:tc>
        <w:tc>
          <w:tcPr>
            <w:tcW w:w="2180" w:type="dxa"/>
            <w:tcBorders>
              <w:top w:val="single" w:sz="4" w:space="0" w:color="auto"/>
              <w:left w:val="nil"/>
              <w:bottom w:val="single" w:sz="4" w:space="0" w:color="auto"/>
              <w:right w:val="single" w:sz="4" w:space="0" w:color="auto"/>
            </w:tcBorders>
            <w:shd w:val="clear" w:color="000000" w:fill="C0504D"/>
            <w:vAlign w:val="center"/>
            <w:hideMark/>
          </w:tcPr>
          <w:p w:rsidR="00700EBB" w:rsidRPr="00700EBB" w:rsidRDefault="00E46EF3" w:rsidP="00700EBB">
            <w:pPr>
              <w:jc w:val="center"/>
              <w:rPr>
                <w:rFonts w:ascii="Calibri" w:eastAsia="Times New Roman" w:hAnsi="Calibri" w:cs="Times New Roman"/>
                <w:b/>
                <w:bCs/>
                <w:szCs w:val="24"/>
              </w:rPr>
            </w:pPr>
            <w:r>
              <w:rPr>
                <w:rFonts w:ascii="Calibri" w:eastAsia="Times New Roman" w:hAnsi="Calibri" w:cs="Times New Roman"/>
                <w:b/>
                <w:bCs/>
                <w:szCs w:val="24"/>
              </w:rPr>
              <w:t>01.01 - 31.12. 2018</w:t>
            </w:r>
            <w:r w:rsidR="00700EBB" w:rsidRPr="00700EBB">
              <w:rPr>
                <w:rFonts w:ascii="Calibri" w:eastAsia="Times New Roman" w:hAnsi="Calibri" w:cs="Times New Roman"/>
                <w:b/>
                <w:bCs/>
                <w:szCs w:val="24"/>
              </w:rPr>
              <w:t>.</w:t>
            </w:r>
          </w:p>
        </w:tc>
        <w:tc>
          <w:tcPr>
            <w:tcW w:w="2180" w:type="dxa"/>
            <w:tcBorders>
              <w:top w:val="single" w:sz="4" w:space="0" w:color="auto"/>
              <w:left w:val="nil"/>
              <w:bottom w:val="single" w:sz="4" w:space="0" w:color="auto"/>
              <w:right w:val="single" w:sz="4" w:space="0" w:color="auto"/>
            </w:tcBorders>
            <w:shd w:val="clear" w:color="000000" w:fill="C0504D"/>
            <w:vAlign w:val="center"/>
            <w:hideMark/>
          </w:tcPr>
          <w:p w:rsidR="00700EBB" w:rsidRPr="00700EBB" w:rsidRDefault="00E46EF3" w:rsidP="00E46EF3">
            <w:pPr>
              <w:jc w:val="center"/>
              <w:rPr>
                <w:rFonts w:ascii="Calibri" w:eastAsia="Times New Roman" w:hAnsi="Calibri" w:cs="Times New Roman"/>
                <w:b/>
                <w:bCs/>
                <w:szCs w:val="24"/>
              </w:rPr>
            </w:pPr>
            <w:r>
              <w:rPr>
                <w:rFonts w:ascii="Calibri" w:eastAsia="Times New Roman" w:hAnsi="Calibri" w:cs="Times New Roman"/>
                <w:b/>
                <w:bCs/>
                <w:szCs w:val="24"/>
              </w:rPr>
              <w:t>01.01 - 31.12. 2019.</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7F7F7F"/>
            <w:vAlign w:val="center"/>
            <w:hideMark/>
          </w:tcPr>
          <w:p w:rsidR="00E46EF3" w:rsidRPr="00700EBB" w:rsidRDefault="00E46EF3" w:rsidP="00E46EF3">
            <w:pPr>
              <w:jc w:val="left"/>
              <w:rPr>
                <w:rFonts w:ascii="Calibri" w:eastAsia="Times New Roman" w:hAnsi="Calibri" w:cs="Times New Roman"/>
                <w:b/>
                <w:bCs/>
                <w:color w:val="000000"/>
                <w:szCs w:val="24"/>
              </w:rPr>
            </w:pPr>
            <w:r w:rsidRPr="00700EBB">
              <w:rPr>
                <w:rFonts w:ascii="Calibri" w:eastAsia="Times New Roman" w:hAnsi="Calibri" w:cs="Times New Roman"/>
                <w:b/>
                <w:bCs/>
                <w:color w:val="000000"/>
                <w:szCs w:val="24"/>
              </w:rPr>
              <w:t>1.1.Стална имовина</w:t>
            </w:r>
          </w:p>
        </w:tc>
        <w:tc>
          <w:tcPr>
            <w:tcW w:w="2180" w:type="dxa"/>
            <w:tcBorders>
              <w:top w:val="nil"/>
              <w:left w:val="nil"/>
              <w:bottom w:val="single" w:sz="4" w:space="0" w:color="auto"/>
              <w:right w:val="single" w:sz="4" w:space="0" w:color="auto"/>
            </w:tcBorders>
            <w:shd w:val="clear" w:color="000000" w:fill="7F7F7F"/>
            <w:vAlign w:val="center"/>
          </w:tcPr>
          <w:p w:rsidR="00E46EF3" w:rsidRPr="00700EBB" w:rsidRDefault="00E46EF3" w:rsidP="00E46EF3">
            <w:pPr>
              <w:jc w:val="right"/>
              <w:rPr>
                <w:rFonts w:ascii="Calibri" w:eastAsia="Times New Roman" w:hAnsi="Calibri" w:cs="Times New Roman"/>
                <w:b/>
                <w:bCs/>
                <w:color w:val="000000"/>
                <w:szCs w:val="24"/>
              </w:rPr>
            </w:pPr>
            <w:r w:rsidRPr="00700EBB">
              <w:rPr>
                <w:rFonts w:ascii="Calibri" w:eastAsia="Times New Roman" w:hAnsi="Calibri" w:cs="Times New Roman"/>
                <w:b/>
                <w:bCs/>
                <w:color w:val="000000"/>
                <w:szCs w:val="24"/>
              </w:rPr>
              <w:t>68.946.197,00</w:t>
            </w:r>
          </w:p>
        </w:tc>
        <w:tc>
          <w:tcPr>
            <w:tcW w:w="2180" w:type="dxa"/>
            <w:tcBorders>
              <w:top w:val="nil"/>
              <w:left w:val="nil"/>
              <w:bottom w:val="single" w:sz="4" w:space="0" w:color="auto"/>
              <w:right w:val="single" w:sz="4" w:space="0" w:color="auto"/>
            </w:tcBorders>
            <w:shd w:val="clear" w:color="000000" w:fill="7F7F7F"/>
            <w:vAlign w:val="center"/>
          </w:tcPr>
          <w:p w:rsidR="00E46EF3" w:rsidRPr="00D964A8" w:rsidRDefault="00D964A8" w:rsidP="00E46EF3">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73.396.808,00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Концесије, патенти, лиценце и оста. права</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50.430.542,00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49.249.996,00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Остала нематеријална средства</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2.380.796,00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2.380.629,00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Аванси и</w:t>
            </w:r>
            <w:r>
              <w:rPr>
                <w:rFonts w:ascii="Calibri" w:eastAsia="Times New Roman" w:hAnsi="Calibri" w:cs="Times New Roman"/>
                <w:color w:val="000000"/>
                <w:szCs w:val="24"/>
              </w:rPr>
              <w:t xml:space="preserve"> нематеријална средства у припр</w:t>
            </w:r>
            <w:r w:rsidRPr="00700EBB">
              <w:rPr>
                <w:rFonts w:ascii="Calibri" w:eastAsia="Times New Roman" w:hAnsi="Calibri" w:cs="Times New Roman"/>
                <w:color w:val="000000"/>
                <w:szCs w:val="24"/>
              </w:rPr>
              <w:t>.</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10.068.856,00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15.754.341,00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Земљиште</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57.623,00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57.623,00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Грађевински објекти</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5.443.387,00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5.145.810,00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Постројења и опрема</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510.374,00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724.081,00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Pr>
                <w:rFonts w:ascii="Calibri" w:eastAsia="Times New Roman" w:hAnsi="Calibri" w:cs="Times New Roman"/>
                <w:color w:val="000000"/>
                <w:szCs w:val="24"/>
              </w:rPr>
              <w:t>Улагање на туђим некре. постро</w:t>
            </w:r>
            <w:r w:rsidRPr="00700EBB">
              <w:rPr>
                <w:rFonts w:ascii="Calibri" w:eastAsia="Times New Roman" w:hAnsi="Calibri" w:cs="Times New Roman"/>
                <w:color w:val="000000"/>
                <w:szCs w:val="24"/>
              </w:rPr>
              <w:t>. и опреми</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24.799,00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24.294,00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Ава.и нек</w:t>
            </w:r>
            <w:r>
              <w:rPr>
                <w:rFonts w:ascii="Calibri" w:eastAsia="Times New Roman" w:hAnsi="Calibri" w:cs="Times New Roman"/>
                <w:color w:val="000000"/>
                <w:szCs w:val="24"/>
              </w:rPr>
              <w:t>р,пост.опрем.и инве.некрету при</w:t>
            </w:r>
            <w:r w:rsidRPr="00700EBB">
              <w:rPr>
                <w:rFonts w:ascii="Calibri" w:eastAsia="Times New Roman" w:hAnsi="Calibri" w:cs="Times New Roman"/>
                <w:color w:val="000000"/>
                <w:szCs w:val="24"/>
              </w:rPr>
              <w:t>.</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13.380,00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47.760,00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Остали дугорочни финансијски пласмани</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10.931,00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7.835,00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Одложена пореска средства</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5.509,00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4.439,00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7F7F7F"/>
            <w:vAlign w:val="center"/>
            <w:hideMark/>
          </w:tcPr>
          <w:p w:rsidR="00E46EF3" w:rsidRPr="00700EBB" w:rsidRDefault="00E46EF3" w:rsidP="00E46EF3">
            <w:pPr>
              <w:jc w:val="left"/>
              <w:rPr>
                <w:rFonts w:ascii="Calibri" w:eastAsia="Times New Roman" w:hAnsi="Calibri" w:cs="Times New Roman"/>
                <w:b/>
                <w:bCs/>
                <w:color w:val="000000"/>
                <w:szCs w:val="24"/>
              </w:rPr>
            </w:pPr>
            <w:r w:rsidRPr="00700EBB">
              <w:rPr>
                <w:rFonts w:ascii="Calibri" w:eastAsia="Times New Roman" w:hAnsi="Calibri" w:cs="Times New Roman"/>
                <w:b/>
                <w:bCs/>
                <w:color w:val="000000"/>
                <w:szCs w:val="24"/>
              </w:rPr>
              <w:t>1.2.Текућа имовина</w:t>
            </w:r>
          </w:p>
        </w:tc>
        <w:tc>
          <w:tcPr>
            <w:tcW w:w="2180" w:type="dxa"/>
            <w:tcBorders>
              <w:top w:val="nil"/>
              <w:left w:val="nil"/>
              <w:bottom w:val="single" w:sz="4" w:space="0" w:color="auto"/>
              <w:right w:val="single" w:sz="4" w:space="0" w:color="auto"/>
            </w:tcBorders>
            <w:shd w:val="clear" w:color="000000" w:fill="7F7F7F"/>
            <w:vAlign w:val="center"/>
          </w:tcPr>
          <w:p w:rsidR="00E46EF3" w:rsidRPr="00700EBB" w:rsidRDefault="00E46EF3" w:rsidP="00E46EF3">
            <w:pPr>
              <w:jc w:val="right"/>
              <w:rPr>
                <w:rFonts w:ascii="Calibri" w:eastAsia="Times New Roman" w:hAnsi="Calibri" w:cs="Times New Roman"/>
                <w:b/>
                <w:bCs/>
                <w:color w:val="000000"/>
                <w:szCs w:val="24"/>
              </w:rPr>
            </w:pPr>
            <w:r w:rsidRPr="00700EBB">
              <w:rPr>
                <w:rFonts w:ascii="Calibri" w:eastAsia="Times New Roman" w:hAnsi="Calibri" w:cs="Times New Roman"/>
                <w:b/>
                <w:bCs/>
                <w:color w:val="000000"/>
                <w:szCs w:val="24"/>
              </w:rPr>
              <w:t>3.463.793,00</w:t>
            </w:r>
          </w:p>
        </w:tc>
        <w:tc>
          <w:tcPr>
            <w:tcW w:w="2180" w:type="dxa"/>
            <w:tcBorders>
              <w:top w:val="nil"/>
              <w:left w:val="nil"/>
              <w:bottom w:val="single" w:sz="4" w:space="0" w:color="auto"/>
              <w:right w:val="single" w:sz="4" w:space="0" w:color="auto"/>
            </w:tcBorders>
            <w:shd w:val="clear" w:color="000000" w:fill="7F7F7F"/>
            <w:vAlign w:val="center"/>
          </w:tcPr>
          <w:p w:rsidR="00E46EF3" w:rsidRPr="00D964A8" w:rsidRDefault="00D964A8" w:rsidP="00E46EF3">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2.728.856,00</w:t>
            </w:r>
          </w:p>
        </w:tc>
      </w:tr>
      <w:tr w:rsidR="00E46EF3" w:rsidRPr="00700EBB" w:rsidTr="00E46EF3">
        <w:trPr>
          <w:trHeight w:val="499"/>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Залихе материјала</w:t>
            </w:r>
          </w:p>
        </w:tc>
        <w:tc>
          <w:tcPr>
            <w:tcW w:w="2180" w:type="dxa"/>
            <w:tcBorders>
              <w:top w:val="single" w:sz="4" w:space="0" w:color="auto"/>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614.216,00</w:t>
            </w:r>
          </w:p>
        </w:tc>
        <w:tc>
          <w:tcPr>
            <w:tcW w:w="2180" w:type="dxa"/>
            <w:tcBorders>
              <w:top w:val="single" w:sz="4" w:space="0" w:color="auto"/>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844.419,00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Дати аванси</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9.929,00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21.278,00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Купци - повезана правна лица</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84.634,00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100.911,00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Купци у земљи</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1.397.409,00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1.331.336,00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Друга краткорочна потраживања</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79.779,00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35.673,00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Краткорочни финансијски пласмани</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3.284,00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3.351,00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lastRenderedPageBreak/>
              <w:t>Готовински еквавиленти и готовина</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112.082,00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87.596,00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Порез на додату вриједност</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11.733,00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15.252,00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E46EF3" w:rsidRPr="00700EBB" w:rsidRDefault="00E46EF3" w:rsidP="00E46EF3">
            <w:pPr>
              <w:jc w:val="left"/>
              <w:rPr>
                <w:rFonts w:ascii="Calibri" w:eastAsia="Times New Roman" w:hAnsi="Calibri" w:cs="Times New Roman"/>
                <w:color w:val="000000"/>
                <w:szCs w:val="24"/>
              </w:rPr>
            </w:pPr>
            <w:r w:rsidRPr="00700EBB">
              <w:rPr>
                <w:rFonts w:ascii="Calibri" w:eastAsia="Times New Roman" w:hAnsi="Calibri" w:cs="Times New Roman"/>
                <w:color w:val="000000"/>
                <w:szCs w:val="24"/>
              </w:rPr>
              <w:t>Активна временска разграничења</w:t>
            </w:r>
          </w:p>
        </w:tc>
        <w:tc>
          <w:tcPr>
            <w:tcW w:w="2180" w:type="dxa"/>
            <w:tcBorders>
              <w:top w:val="nil"/>
              <w:left w:val="nil"/>
              <w:bottom w:val="single" w:sz="4" w:space="0" w:color="auto"/>
              <w:right w:val="single" w:sz="4" w:space="0" w:color="auto"/>
            </w:tcBorders>
            <w:shd w:val="clear" w:color="auto" w:fill="auto"/>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1.150.727,00</w:t>
            </w:r>
          </w:p>
        </w:tc>
        <w:tc>
          <w:tcPr>
            <w:tcW w:w="2180" w:type="dxa"/>
            <w:tcBorders>
              <w:top w:val="nil"/>
              <w:left w:val="nil"/>
              <w:bottom w:val="single" w:sz="4" w:space="0" w:color="auto"/>
              <w:right w:val="single" w:sz="4" w:space="0" w:color="auto"/>
            </w:tcBorders>
            <w:shd w:val="clear" w:color="auto" w:fill="auto"/>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289.040,00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D99795"/>
            <w:vAlign w:val="center"/>
            <w:hideMark/>
          </w:tcPr>
          <w:p w:rsidR="00E46EF3" w:rsidRPr="00700EBB" w:rsidRDefault="00E46EF3" w:rsidP="00E46EF3">
            <w:pPr>
              <w:jc w:val="left"/>
              <w:rPr>
                <w:rFonts w:ascii="Calibri" w:eastAsia="Times New Roman" w:hAnsi="Calibri" w:cs="Times New Roman"/>
                <w:b/>
                <w:bCs/>
                <w:color w:val="000000"/>
                <w:szCs w:val="24"/>
              </w:rPr>
            </w:pPr>
            <w:r w:rsidRPr="00700EBB">
              <w:rPr>
                <w:rFonts w:ascii="Calibri" w:eastAsia="Times New Roman" w:hAnsi="Calibri" w:cs="Times New Roman"/>
                <w:b/>
                <w:bCs/>
                <w:color w:val="000000"/>
                <w:szCs w:val="24"/>
              </w:rPr>
              <w:t>Пословна актива</w:t>
            </w:r>
          </w:p>
        </w:tc>
        <w:tc>
          <w:tcPr>
            <w:tcW w:w="2180" w:type="dxa"/>
            <w:tcBorders>
              <w:top w:val="nil"/>
              <w:left w:val="nil"/>
              <w:bottom w:val="single" w:sz="4" w:space="0" w:color="auto"/>
              <w:right w:val="single" w:sz="4" w:space="0" w:color="auto"/>
            </w:tcBorders>
            <w:shd w:val="clear" w:color="000000" w:fill="D99795"/>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72.409.990,00</w:t>
            </w:r>
          </w:p>
        </w:tc>
        <w:tc>
          <w:tcPr>
            <w:tcW w:w="2180" w:type="dxa"/>
            <w:tcBorders>
              <w:top w:val="nil"/>
              <w:left w:val="nil"/>
              <w:bottom w:val="single" w:sz="4" w:space="0" w:color="auto"/>
              <w:right w:val="single" w:sz="4" w:space="0" w:color="auto"/>
            </w:tcBorders>
            <w:shd w:val="clear" w:color="000000" w:fill="D99795"/>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76.125.664,00</w:t>
            </w: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E6B9B8"/>
            <w:vAlign w:val="center"/>
            <w:hideMark/>
          </w:tcPr>
          <w:p w:rsidR="00E46EF3" w:rsidRPr="00700EBB" w:rsidRDefault="00E46EF3" w:rsidP="00E46EF3">
            <w:pPr>
              <w:jc w:val="left"/>
              <w:rPr>
                <w:rFonts w:ascii="Calibri" w:eastAsia="Times New Roman" w:hAnsi="Calibri" w:cs="Times New Roman"/>
                <w:b/>
                <w:bCs/>
                <w:color w:val="000000"/>
                <w:szCs w:val="24"/>
              </w:rPr>
            </w:pPr>
            <w:r w:rsidRPr="00700EBB">
              <w:rPr>
                <w:rFonts w:ascii="Calibri" w:eastAsia="Times New Roman" w:hAnsi="Calibri" w:cs="Times New Roman"/>
                <w:b/>
                <w:bCs/>
                <w:color w:val="000000"/>
                <w:szCs w:val="24"/>
              </w:rPr>
              <w:t>Ванбилансна актива</w:t>
            </w:r>
          </w:p>
        </w:tc>
        <w:tc>
          <w:tcPr>
            <w:tcW w:w="2180" w:type="dxa"/>
            <w:tcBorders>
              <w:top w:val="nil"/>
              <w:left w:val="nil"/>
              <w:bottom w:val="single" w:sz="4" w:space="0" w:color="auto"/>
              <w:right w:val="single" w:sz="4" w:space="0" w:color="auto"/>
            </w:tcBorders>
            <w:shd w:val="clear" w:color="000000" w:fill="E6B9B8"/>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 </w:t>
            </w:r>
          </w:p>
        </w:tc>
        <w:tc>
          <w:tcPr>
            <w:tcW w:w="2180" w:type="dxa"/>
            <w:tcBorders>
              <w:top w:val="nil"/>
              <w:left w:val="nil"/>
              <w:bottom w:val="single" w:sz="4" w:space="0" w:color="auto"/>
              <w:right w:val="single" w:sz="4" w:space="0" w:color="auto"/>
            </w:tcBorders>
            <w:shd w:val="clear" w:color="000000" w:fill="E6B9B8"/>
            <w:vAlign w:val="center"/>
          </w:tcPr>
          <w:p w:rsidR="00E46EF3" w:rsidRPr="00700EBB" w:rsidRDefault="00E46EF3" w:rsidP="00E46EF3">
            <w:pPr>
              <w:jc w:val="right"/>
              <w:rPr>
                <w:rFonts w:ascii="Calibri" w:eastAsia="Times New Roman" w:hAnsi="Calibri" w:cs="Times New Roman"/>
                <w:color w:val="000000"/>
                <w:szCs w:val="24"/>
              </w:rPr>
            </w:pPr>
          </w:p>
        </w:tc>
      </w:tr>
      <w:tr w:rsidR="00E46EF3" w:rsidRPr="00700EBB" w:rsidTr="00E46EF3">
        <w:trPr>
          <w:trHeight w:val="499"/>
        </w:trPr>
        <w:tc>
          <w:tcPr>
            <w:tcW w:w="4660" w:type="dxa"/>
            <w:tcBorders>
              <w:top w:val="nil"/>
              <w:left w:val="single" w:sz="4" w:space="0" w:color="auto"/>
              <w:bottom w:val="single" w:sz="4" w:space="0" w:color="auto"/>
              <w:right w:val="single" w:sz="4" w:space="0" w:color="auto"/>
            </w:tcBorders>
            <w:shd w:val="clear" w:color="000000" w:fill="C0504D"/>
            <w:vAlign w:val="center"/>
            <w:hideMark/>
          </w:tcPr>
          <w:p w:rsidR="00E46EF3" w:rsidRPr="00700EBB" w:rsidRDefault="00E46EF3" w:rsidP="00E46EF3">
            <w:pPr>
              <w:jc w:val="left"/>
              <w:rPr>
                <w:rFonts w:ascii="Calibri" w:eastAsia="Times New Roman" w:hAnsi="Calibri" w:cs="Times New Roman"/>
                <w:b/>
                <w:bCs/>
                <w:color w:val="000000"/>
                <w:szCs w:val="24"/>
              </w:rPr>
            </w:pPr>
            <w:r w:rsidRPr="00700EBB">
              <w:rPr>
                <w:rFonts w:ascii="Calibri" w:eastAsia="Times New Roman" w:hAnsi="Calibri" w:cs="Times New Roman"/>
                <w:b/>
                <w:bCs/>
                <w:color w:val="000000"/>
                <w:szCs w:val="24"/>
              </w:rPr>
              <w:t>Укупна актива</w:t>
            </w:r>
          </w:p>
        </w:tc>
        <w:tc>
          <w:tcPr>
            <w:tcW w:w="2180" w:type="dxa"/>
            <w:tcBorders>
              <w:top w:val="nil"/>
              <w:left w:val="nil"/>
              <w:bottom w:val="single" w:sz="4" w:space="0" w:color="auto"/>
              <w:right w:val="single" w:sz="4" w:space="0" w:color="auto"/>
            </w:tcBorders>
            <w:shd w:val="clear" w:color="000000" w:fill="C0504D"/>
            <w:vAlign w:val="center"/>
          </w:tcPr>
          <w:p w:rsidR="00E46EF3" w:rsidRPr="00700EBB" w:rsidRDefault="00E46EF3" w:rsidP="00E46EF3">
            <w:pPr>
              <w:jc w:val="right"/>
              <w:rPr>
                <w:rFonts w:ascii="Calibri" w:eastAsia="Times New Roman" w:hAnsi="Calibri" w:cs="Times New Roman"/>
                <w:color w:val="000000"/>
                <w:szCs w:val="24"/>
              </w:rPr>
            </w:pPr>
            <w:r w:rsidRPr="00700EBB">
              <w:rPr>
                <w:rFonts w:ascii="Calibri" w:eastAsia="Times New Roman" w:hAnsi="Calibri" w:cs="Times New Roman"/>
                <w:color w:val="000000"/>
                <w:szCs w:val="24"/>
              </w:rPr>
              <w:t>72.409.990,00</w:t>
            </w:r>
          </w:p>
        </w:tc>
        <w:tc>
          <w:tcPr>
            <w:tcW w:w="2180" w:type="dxa"/>
            <w:tcBorders>
              <w:top w:val="nil"/>
              <w:left w:val="nil"/>
              <w:bottom w:val="single" w:sz="4" w:space="0" w:color="auto"/>
              <w:right w:val="single" w:sz="4" w:space="0" w:color="auto"/>
            </w:tcBorders>
            <w:shd w:val="clear" w:color="000000" w:fill="C0504D"/>
            <w:vAlign w:val="center"/>
          </w:tcPr>
          <w:p w:rsidR="00E46EF3" w:rsidRPr="00D964A8" w:rsidRDefault="00D964A8" w:rsidP="00E46EF3">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76.125.664,00</w:t>
            </w:r>
          </w:p>
        </w:tc>
      </w:tr>
    </w:tbl>
    <w:p w:rsidR="00945E5B" w:rsidRPr="008B173E" w:rsidRDefault="00945E5B" w:rsidP="00E101E9">
      <w:pPr>
        <w:spacing w:before="120" w:after="120"/>
        <w:rPr>
          <w:rFonts w:cstheme="majorBidi"/>
          <w:b/>
          <w:highlight w:val="yellow"/>
        </w:rPr>
      </w:pPr>
    </w:p>
    <w:p w:rsidR="009D1D00" w:rsidRPr="00216386" w:rsidRDefault="002A331B" w:rsidP="00E101E9">
      <w:pPr>
        <w:spacing w:before="120" w:after="120"/>
        <w:rPr>
          <w:b/>
        </w:rPr>
      </w:pPr>
      <w:r w:rsidRPr="00216386">
        <w:rPr>
          <w:b/>
          <w:lang w:val="sr-Cyrl-CS"/>
        </w:rPr>
        <w:t xml:space="preserve">1.1. </w:t>
      </w:r>
      <w:r w:rsidR="00814B70" w:rsidRPr="00216386">
        <w:rPr>
          <w:b/>
          <w:lang w:val="sr-Cyrl-CS"/>
        </w:rPr>
        <w:t xml:space="preserve">Стална имовина Друштва у износу од </w:t>
      </w:r>
      <w:r w:rsidR="00216386" w:rsidRPr="00216386">
        <w:rPr>
          <w:b/>
          <w:u w:val="single"/>
        </w:rPr>
        <w:t>73.396.808,00</w:t>
      </w:r>
      <w:r w:rsidR="00814B70" w:rsidRPr="00216386">
        <w:rPr>
          <w:b/>
          <w:u w:val="single"/>
          <w:lang w:val="sr-Cyrl-CS"/>
        </w:rPr>
        <w:t xml:space="preserve"> КМ</w:t>
      </w:r>
      <w:r w:rsidR="00814B70" w:rsidRPr="00216386">
        <w:rPr>
          <w:b/>
          <w:lang w:val="sr-Cyrl-CS"/>
        </w:rPr>
        <w:t xml:space="preserve"> обухвата:</w:t>
      </w:r>
    </w:p>
    <w:p w:rsidR="00814B70" w:rsidRPr="00216386" w:rsidRDefault="00046F8F" w:rsidP="00105C38">
      <w:pPr>
        <w:pStyle w:val="ListParagraph"/>
        <w:numPr>
          <w:ilvl w:val="0"/>
          <w:numId w:val="15"/>
        </w:numPr>
        <w:spacing w:before="120" w:after="120"/>
        <w:ind w:left="360"/>
        <w:contextualSpacing w:val="0"/>
        <w:rPr>
          <w:lang w:val="sr-Cyrl-CS"/>
        </w:rPr>
      </w:pPr>
      <w:r w:rsidRPr="00216386">
        <w:rPr>
          <w:lang w:val="sr-Cyrl-BA"/>
        </w:rPr>
        <w:t xml:space="preserve">концесије, патенти, лиценце и остала права </w:t>
      </w:r>
      <w:r w:rsidR="00814B70" w:rsidRPr="00216386">
        <w:rPr>
          <w:lang w:val="sr-Cyrl-CS"/>
        </w:rPr>
        <w:t xml:space="preserve">у износу од </w:t>
      </w:r>
      <w:r w:rsidR="00216386" w:rsidRPr="00216386">
        <w:rPr>
          <w:lang/>
        </w:rPr>
        <w:t>49.249.996,00</w:t>
      </w:r>
      <w:r w:rsidR="00814B70" w:rsidRPr="00216386">
        <w:rPr>
          <w:lang w:val="sr-Cyrl-CS"/>
        </w:rPr>
        <w:t xml:space="preserve"> КМ</w:t>
      </w:r>
      <w:r w:rsidR="00212055" w:rsidRPr="00216386">
        <w:rPr>
          <w:u w:val="single"/>
          <w:lang w:val="sr-Cyrl-CS"/>
        </w:rPr>
        <w:t>,</w:t>
      </w:r>
      <w:r w:rsidR="00814B70" w:rsidRPr="00216386">
        <w:rPr>
          <w:lang w:val="sr-Cyrl-CS"/>
        </w:rPr>
        <w:t xml:space="preserve"> а која се односе на новоизграђени канализациони систем са роком управљања од 50 година</w:t>
      </w:r>
      <w:r w:rsidR="001E5340" w:rsidRPr="00216386">
        <w:rPr>
          <w:lang w:val="sr-Cyrl-CS"/>
        </w:rPr>
        <w:t xml:space="preserve"> и Постројење за пречишћавање отпадних вода</w:t>
      </w:r>
      <w:r w:rsidR="00814B70" w:rsidRPr="00216386">
        <w:rPr>
          <w:lang w:val="sr-Cyrl-CS"/>
        </w:rPr>
        <w:t>;</w:t>
      </w:r>
    </w:p>
    <w:p w:rsidR="00814B70" w:rsidRPr="00216386" w:rsidRDefault="007A09ED" w:rsidP="00105C38">
      <w:pPr>
        <w:pStyle w:val="ListParagraph"/>
        <w:numPr>
          <w:ilvl w:val="0"/>
          <w:numId w:val="15"/>
        </w:numPr>
        <w:spacing w:before="120" w:after="120"/>
        <w:ind w:left="360"/>
        <w:contextualSpacing w:val="0"/>
        <w:rPr>
          <w:lang w:val="sr-Cyrl-CS"/>
        </w:rPr>
      </w:pPr>
      <w:r w:rsidRPr="00216386">
        <w:rPr>
          <w:lang w:val="sr-Latn-CS"/>
        </w:rPr>
        <w:t>o</w:t>
      </w:r>
      <w:r w:rsidR="00814B70" w:rsidRPr="00216386">
        <w:rPr>
          <w:lang w:val="sr-Cyrl-CS"/>
        </w:rPr>
        <w:t xml:space="preserve">стала нематеријална улагања у износу од </w:t>
      </w:r>
      <w:r w:rsidR="00DE73BD" w:rsidRPr="00216386">
        <w:rPr>
          <w:lang w:val="sr-Latn-BA"/>
        </w:rPr>
        <w:t>2.</w:t>
      </w:r>
      <w:r w:rsidR="00592403" w:rsidRPr="00216386">
        <w:rPr>
          <w:lang w:val="sr-Cyrl-BA"/>
        </w:rPr>
        <w:t>3</w:t>
      </w:r>
      <w:r w:rsidR="00592403" w:rsidRPr="00216386">
        <w:t>80</w:t>
      </w:r>
      <w:r w:rsidR="00592403" w:rsidRPr="00216386">
        <w:rPr>
          <w:lang w:val="sr-Cyrl-BA"/>
        </w:rPr>
        <w:t>.</w:t>
      </w:r>
      <w:r w:rsidR="00216386" w:rsidRPr="00216386">
        <w:t>629</w:t>
      </w:r>
      <w:r w:rsidR="00814B70" w:rsidRPr="00216386">
        <w:rPr>
          <w:lang w:val="sr-Latn-BA"/>
        </w:rPr>
        <w:t>,00</w:t>
      </w:r>
      <w:r w:rsidR="00814B70" w:rsidRPr="00216386">
        <w:rPr>
          <w:lang w:val="sr-Cyrl-CS"/>
        </w:rPr>
        <w:t xml:space="preserve"> КМ</w:t>
      </w:r>
      <w:r w:rsidR="00462684" w:rsidRPr="00216386">
        <w:rPr>
          <w:lang w:val="sr-Cyrl-CS"/>
        </w:rPr>
        <w:t>,</w:t>
      </w:r>
      <w:r w:rsidR="00814B70" w:rsidRPr="00216386">
        <w:rPr>
          <w:lang w:val="sr-Cyrl-CS"/>
        </w:rPr>
        <w:t xml:space="preserve"> а која се односе на земљиште са трајним правом кориштења</w:t>
      </w:r>
      <w:r w:rsidR="00BB4261" w:rsidRPr="00216386">
        <w:rPr>
          <w:lang w:val="sr-Cyrl-CS"/>
        </w:rPr>
        <w:t>, укупне</w:t>
      </w:r>
      <w:r w:rsidR="00814B70" w:rsidRPr="00216386">
        <w:rPr>
          <w:lang w:val="sr-Cyrl-CS"/>
        </w:rPr>
        <w:t xml:space="preserve"> вриједност</w:t>
      </w:r>
      <w:r w:rsidR="00BB4261" w:rsidRPr="00216386">
        <w:rPr>
          <w:lang w:val="sr-Cyrl-CS"/>
        </w:rPr>
        <w:t>и</w:t>
      </w:r>
      <w:r w:rsidR="00814B70" w:rsidRPr="00216386">
        <w:rPr>
          <w:lang w:val="sr-Cyrl-CS"/>
        </w:rPr>
        <w:t xml:space="preserve"> од </w:t>
      </w:r>
      <w:r w:rsidR="00592403" w:rsidRPr="00216386">
        <w:rPr>
          <w:lang w:val="sr-Cyrl-CS"/>
        </w:rPr>
        <w:t>2.326.405,00 КМ и књиговодствен</w:t>
      </w:r>
      <w:r w:rsidR="00592403" w:rsidRPr="00216386">
        <w:t>е</w:t>
      </w:r>
      <w:r w:rsidR="00814B70" w:rsidRPr="00216386">
        <w:rPr>
          <w:lang w:val="sr-Cyrl-CS"/>
        </w:rPr>
        <w:t xml:space="preserve"> програм</w:t>
      </w:r>
      <w:r w:rsidR="00592403" w:rsidRPr="00216386">
        <w:rPr>
          <w:lang w:val="sr-Cyrl-CS"/>
        </w:rPr>
        <w:t>е</w:t>
      </w:r>
      <w:r w:rsidR="00814B70" w:rsidRPr="00216386">
        <w:rPr>
          <w:lang w:val="sr-Cyrl-CS"/>
        </w:rPr>
        <w:t xml:space="preserve"> у износу од </w:t>
      </w:r>
      <w:r w:rsidR="00216386" w:rsidRPr="00216386">
        <w:rPr>
          <w:lang w:val="sr-Cyrl-CS"/>
        </w:rPr>
        <w:t>54.224</w:t>
      </w:r>
      <w:r w:rsidR="00814B70" w:rsidRPr="00216386">
        <w:rPr>
          <w:lang w:val="sr-Latn-CS"/>
        </w:rPr>
        <w:t>,00</w:t>
      </w:r>
      <w:r w:rsidR="00812902" w:rsidRPr="00216386">
        <w:rPr>
          <w:lang w:val="sr-Cyrl-CS"/>
        </w:rPr>
        <w:t xml:space="preserve">  КМ (садашња вриједност);</w:t>
      </w:r>
    </w:p>
    <w:p w:rsidR="00890A9F" w:rsidRPr="00216386" w:rsidRDefault="00890A9F" w:rsidP="00105C38">
      <w:pPr>
        <w:pStyle w:val="ListParagraph"/>
        <w:numPr>
          <w:ilvl w:val="0"/>
          <w:numId w:val="15"/>
        </w:numPr>
        <w:spacing w:before="120" w:after="120"/>
        <w:ind w:left="360"/>
        <w:contextualSpacing w:val="0"/>
        <w:rPr>
          <w:lang w:val="sr-Cyrl-CS"/>
        </w:rPr>
      </w:pPr>
      <w:r w:rsidRPr="00216386">
        <w:t>авансе и нематеријална с</w:t>
      </w:r>
      <w:r w:rsidR="00E16789" w:rsidRPr="00216386">
        <w:t xml:space="preserve">редства у припреми у износу од </w:t>
      </w:r>
      <w:r w:rsidR="00216386" w:rsidRPr="00216386">
        <w:rPr>
          <w:lang/>
        </w:rPr>
        <w:t>15.754.341,00</w:t>
      </w:r>
      <w:r w:rsidRPr="00216386">
        <w:t xml:space="preserve"> КМ се односе на привремене ситуације извођача </w:t>
      </w:r>
      <w:r w:rsidR="000548D9" w:rsidRPr="00216386">
        <w:t xml:space="preserve">радова </w:t>
      </w:r>
      <w:r w:rsidRPr="00216386">
        <w:t>Бук промет</w:t>
      </w:r>
      <w:r w:rsidR="001E5340" w:rsidRPr="00216386">
        <w:t xml:space="preserve"> д.о.о. Бијељина</w:t>
      </w:r>
      <w:r w:rsidRPr="00216386">
        <w:t xml:space="preserve"> и Хигра</w:t>
      </w:r>
      <w:r w:rsidR="00241ABC" w:rsidRPr="00216386">
        <w:t xml:space="preserve"> д.о.о.</w:t>
      </w:r>
      <w:r w:rsidR="00025B46" w:rsidRPr="00216386">
        <w:t xml:space="preserve"> Бијељина</w:t>
      </w:r>
      <w:r w:rsidRPr="00216386">
        <w:t xml:space="preserve"> за изградњу канализационог система који се финансира из добијених донаторских средстава фонда ОРИО;</w:t>
      </w:r>
    </w:p>
    <w:p w:rsidR="00814B70" w:rsidRPr="00216386" w:rsidRDefault="00C21B79" w:rsidP="00105C38">
      <w:pPr>
        <w:pStyle w:val="ListParagraph"/>
        <w:numPr>
          <w:ilvl w:val="0"/>
          <w:numId w:val="15"/>
        </w:numPr>
        <w:spacing w:before="120" w:after="120"/>
        <w:ind w:left="360"/>
        <w:contextualSpacing w:val="0"/>
        <w:rPr>
          <w:lang w:val="sr-Cyrl-CS"/>
        </w:rPr>
      </w:pPr>
      <w:r w:rsidRPr="00216386">
        <w:rPr>
          <w:lang w:val="sr-Cyrl-CS"/>
        </w:rPr>
        <w:t>земљиште у износу од 57.623</w:t>
      </w:r>
      <w:r w:rsidR="00814B70" w:rsidRPr="00216386">
        <w:rPr>
          <w:lang w:val="sr-Latn-CS"/>
        </w:rPr>
        <w:t>,00</w:t>
      </w:r>
      <w:r w:rsidR="00814B70" w:rsidRPr="00216386">
        <w:rPr>
          <w:lang w:val="sr-Cyrl-CS"/>
        </w:rPr>
        <w:t xml:space="preserve"> КМ;</w:t>
      </w:r>
    </w:p>
    <w:p w:rsidR="00814B70" w:rsidRPr="00216386" w:rsidRDefault="007A09ED" w:rsidP="00105C38">
      <w:pPr>
        <w:pStyle w:val="ListParagraph"/>
        <w:numPr>
          <w:ilvl w:val="0"/>
          <w:numId w:val="15"/>
        </w:numPr>
        <w:spacing w:before="120" w:after="120"/>
        <w:ind w:left="360"/>
        <w:contextualSpacing w:val="0"/>
        <w:rPr>
          <w:lang w:val="sr-Cyrl-CS"/>
        </w:rPr>
      </w:pPr>
      <w:r w:rsidRPr="00216386">
        <w:rPr>
          <w:lang w:val="sr-Cyrl-CS"/>
        </w:rPr>
        <w:t>г</w:t>
      </w:r>
      <w:r w:rsidR="009D1371" w:rsidRPr="00216386">
        <w:rPr>
          <w:lang w:val="sr-Cyrl-CS"/>
        </w:rPr>
        <w:t>рађевински објекти</w:t>
      </w:r>
      <w:r w:rsidR="00814B70" w:rsidRPr="00216386">
        <w:rPr>
          <w:lang w:val="sr-Cyrl-CS"/>
        </w:rPr>
        <w:t xml:space="preserve"> по садашњој вриједности у износу од </w:t>
      </w:r>
      <w:r w:rsidR="00216386" w:rsidRPr="00216386">
        <w:t>5.145.810,00</w:t>
      </w:r>
      <w:r w:rsidR="00814B70" w:rsidRPr="00216386">
        <w:rPr>
          <w:lang w:val="sr-Cyrl-CS"/>
        </w:rPr>
        <w:t xml:space="preserve"> КМ</w:t>
      </w:r>
      <w:r w:rsidR="00462684" w:rsidRPr="00216386">
        <w:rPr>
          <w:lang w:val="sr-Cyrl-CS"/>
        </w:rPr>
        <w:t>,</w:t>
      </w:r>
      <w:r w:rsidR="00216386" w:rsidRPr="00216386">
        <w:rPr>
          <w:lang w:val="sr-Cyrl-CS"/>
        </w:rPr>
        <w:t xml:space="preserve"> а који се односе на грађевинске објекте</w:t>
      </w:r>
      <w:r w:rsidR="00814B70" w:rsidRPr="00216386">
        <w:rPr>
          <w:lang w:val="sr-Cyrl-CS"/>
        </w:rPr>
        <w:t>, водоводну мрежу и прикључке који су послије извршенеПрве процј</w:t>
      </w:r>
      <w:r w:rsidR="0053431C" w:rsidRPr="00216386">
        <w:rPr>
          <w:lang w:val="sr-Cyrl-CS"/>
        </w:rPr>
        <w:t xml:space="preserve">ене основних средстава уведене </w:t>
      </w:r>
      <w:r w:rsidR="00814B70" w:rsidRPr="00216386">
        <w:rPr>
          <w:lang w:val="sr-Cyrl-CS"/>
        </w:rPr>
        <w:t>у евиденцију основних средставаДруштва и новоизграђени објекти лабораторије</w:t>
      </w:r>
      <w:r w:rsidR="00814B70" w:rsidRPr="00216386">
        <w:rPr>
          <w:lang w:val="sr-Latn-CS"/>
        </w:rPr>
        <w:t>,</w:t>
      </w:r>
      <w:r w:rsidR="00814B70" w:rsidRPr="00216386">
        <w:rPr>
          <w:lang w:val="sr-Cyrl-CS"/>
        </w:rPr>
        <w:t xml:space="preserve"> бустер станице Хасе, Љесковац и водоводне мреже;</w:t>
      </w:r>
    </w:p>
    <w:p w:rsidR="00E54222" w:rsidRPr="00216386" w:rsidRDefault="00B3504C" w:rsidP="00105C38">
      <w:pPr>
        <w:pStyle w:val="ListParagraph"/>
        <w:numPr>
          <w:ilvl w:val="0"/>
          <w:numId w:val="15"/>
        </w:numPr>
        <w:spacing w:before="120" w:after="120"/>
        <w:ind w:left="360"/>
        <w:contextualSpacing w:val="0"/>
        <w:rPr>
          <w:lang w:val="sr-Cyrl-CS"/>
        </w:rPr>
      </w:pPr>
      <w:r w:rsidRPr="00216386">
        <w:rPr>
          <w:lang w:val="sr-Cyrl-CS"/>
        </w:rPr>
        <w:t xml:space="preserve">постројења и </w:t>
      </w:r>
      <w:r w:rsidR="007A09ED" w:rsidRPr="00216386">
        <w:rPr>
          <w:lang w:val="sr-Cyrl-CS"/>
        </w:rPr>
        <w:t>о</w:t>
      </w:r>
      <w:r w:rsidRPr="00216386">
        <w:rPr>
          <w:lang w:val="sr-Cyrl-CS"/>
        </w:rPr>
        <w:t>према</w:t>
      </w:r>
      <w:r w:rsidR="00814B70" w:rsidRPr="00216386">
        <w:rPr>
          <w:lang w:val="sr-Cyrl-CS"/>
        </w:rPr>
        <w:t xml:space="preserve"> по садашњој вриједности у износу од </w:t>
      </w:r>
      <w:r w:rsidR="00216386" w:rsidRPr="00216386">
        <w:rPr>
          <w:lang/>
        </w:rPr>
        <w:t>724.081,00</w:t>
      </w:r>
      <w:r w:rsidR="00814B70" w:rsidRPr="00216386">
        <w:rPr>
          <w:lang w:val="sr-Cyrl-CS"/>
        </w:rPr>
        <w:t xml:space="preserve"> КМ</w:t>
      </w:r>
      <w:r w:rsidR="00462684" w:rsidRPr="00216386">
        <w:rPr>
          <w:lang w:val="sr-Cyrl-CS"/>
        </w:rPr>
        <w:t>,</w:t>
      </w:r>
      <w:r w:rsidR="00814B70" w:rsidRPr="00216386">
        <w:rPr>
          <w:lang w:val="sr-Cyrl-CS"/>
        </w:rPr>
        <w:t xml:space="preserve"> а која се односи на транспортна средства, опрему за бунаре, трафо станицу и разводни ормари, рачунарску опрему, канцеларијски намјешт</w:t>
      </w:r>
      <w:r w:rsidR="00E54222" w:rsidRPr="00216386">
        <w:rPr>
          <w:lang w:val="sr-Cyrl-CS"/>
        </w:rPr>
        <w:t>ај, лабораторијску опрему</w:t>
      </w:r>
      <w:r w:rsidR="00216386" w:rsidRPr="00216386">
        <w:rPr>
          <w:lang w:val="sr-Cyrl-CS"/>
        </w:rPr>
        <w:t>, грађевинске машине</w:t>
      </w:r>
      <w:r w:rsidR="00E54222" w:rsidRPr="00216386">
        <w:rPr>
          <w:lang w:val="sr-Cyrl-CS"/>
        </w:rPr>
        <w:t xml:space="preserve"> и др;</w:t>
      </w:r>
    </w:p>
    <w:p w:rsidR="00BE7371" w:rsidRPr="00216386" w:rsidRDefault="00BE7371" w:rsidP="00105C38">
      <w:pPr>
        <w:pStyle w:val="ListParagraph"/>
        <w:numPr>
          <w:ilvl w:val="0"/>
          <w:numId w:val="15"/>
        </w:numPr>
        <w:spacing w:before="120" w:after="120"/>
        <w:ind w:left="360"/>
        <w:contextualSpacing w:val="0"/>
        <w:rPr>
          <w:lang w:val="sr-Cyrl-CS"/>
        </w:rPr>
      </w:pPr>
      <w:r w:rsidRPr="00216386">
        <w:rPr>
          <w:lang w:val="sr-Cyrl-CS"/>
        </w:rPr>
        <w:t>улагање на туђим некретнинама, постр</w:t>
      </w:r>
      <w:r w:rsidR="00216386" w:rsidRPr="00216386">
        <w:rPr>
          <w:lang w:val="sr-Cyrl-CS"/>
        </w:rPr>
        <w:t>ојењима и опреми у износу 24.294</w:t>
      </w:r>
      <w:r w:rsidRPr="00216386">
        <w:rPr>
          <w:lang w:val="sr-Cyrl-CS"/>
        </w:rPr>
        <w:t>,00 КМ, а</w:t>
      </w:r>
      <w:r w:rsidR="002F63D0" w:rsidRPr="00216386">
        <w:rPr>
          <w:lang w:val="sr-Cyrl-CS"/>
        </w:rPr>
        <w:t xml:space="preserve"> које се односи на изградњу прикључка фекалне канализационе мреже насеља Ковиљуше на главни фекални колектор који је у власништву Града;</w:t>
      </w:r>
    </w:p>
    <w:p w:rsidR="002A331B" w:rsidRPr="00216386" w:rsidRDefault="00D85F86" w:rsidP="00105C38">
      <w:pPr>
        <w:pStyle w:val="ListParagraph"/>
        <w:numPr>
          <w:ilvl w:val="0"/>
          <w:numId w:val="15"/>
        </w:numPr>
        <w:spacing w:before="120" w:after="120"/>
        <w:ind w:left="360"/>
        <w:contextualSpacing w:val="0"/>
        <w:rPr>
          <w:lang w:val="sr-Cyrl-CS"/>
        </w:rPr>
      </w:pPr>
      <w:r w:rsidRPr="00216386">
        <w:rPr>
          <w:lang w:val="sr-Cyrl-CS"/>
        </w:rPr>
        <w:t>аванси и некретнине, постројења, опрема и инвестиционе</w:t>
      </w:r>
      <w:r w:rsidR="00DA1957" w:rsidRPr="00216386">
        <w:rPr>
          <w:lang w:val="sr-Cyrl-CS"/>
        </w:rPr>
        <w:t xml:space="preserve"> некретнине у</w:t>
      </w:r>
      <w:r w:rsidR="002A331B" w:rsidRPr="00216386">
        <w:rPr>
          <w:lang w:val="sr-Cyrl-CS"/>
        </w:rPr>
        <w:t xml:space="preserve"> припреми у износу од </w:t>
      </w:r>
      <w:r w:rsidR="00216386" w:rsidRPr="00216386">
        <w:rPr>
          <w:lang w:val="sr-Cyrl-CS"/>
        </w:rPr>
        <w:t>47.760,00</w:t>
      </w:r>
      <w:r w:rsidR="002A331B" w:rsidRPr="00216386">
        <w:rPr>
          <w:lang w:val="sr-Cyrl-CS"/>
        </w:rPr>
        <w:t xml:space="preserve"> КМ;</w:t>
      </w:r>
    </w:p>
    <w:p w:rsidR="00814B70" w:rsidRPr="00216386" w:rsidRDefault="007A09ED" w:rsidP="00105C38">
      <w:pPr>
        <w:pStyle w:val="ListParagraph"/>
        <w:numPr>
          <w:ilvl w:val="0"/>
          <w:numId w:val="15"/>
        </w:numPr>
        <w:spacing w:before="120" w:after="120"/>
        <w:ind w:left="360"/>
        <w:contextualSpacing w:val="0"/>
        <w:rPr>
          <w:lang w:val="sr-Cyrl-CS"/>
        </w:rPr>
      </w:pPr>
      <w:r w:rsidRPr="00216386">
        <w:rPr>
          <w:lang w:val="sr-Cyrl-CS"/>
        </w:rPr>
        <w:t>о</w:t>
      </w:r>
      <w:r w:rsidR="00B737B1" w:rsidRPr="00216386">
        <w:rPr>
          <w:lang w:val="sr-Cyrl-CS"/>
        </w:rPr>
        <w:t xml:space="preserve">стали дугорочни финансијски пласмани у износу од </w:t>
      </w:r>
      <w:r w:rsidR="00216386" w:rsidRPr="00216386">
        <w:rPr>
          <w:lang w:val="sr-Cyrl-CS"/>
        </w:rPr>
        <w:t>7.835,00</w:t>
      </w:r>
      <w:r w:rsidR="002A331B" w:rsidRPr="00216386">
        <w:rPr>
          <w:lang w:val="sr-Cyrl-CS"/>
        </w:rPr>
        <w:t xml:space="preserve"> КМ,</w:t>
      </w:r>
    </w:p>
    <w:p w:rsidR="00814B70" w:rsidRPr="00216386" w:rsidRDefault="00AF1F6A" w:rsidP="00105C38">
      <w:pPr>
        <w:pStyle w:val="ListParagraph"/>
        <w:numPr>
          <w:ilvl w:val="0"/>
          <w:numId w:val="15"/>
        </w:numPr>
        <w:spacing w:before="120" w:after="120"/>
        <w:ind w:left="360"/>
        <w:contextualSpacing w:val="0"/>
        <w:rPr>
          <w:lang w:val="sr-Cyrl-CS"/>
        </w:rPr>
      </w:pPr>
      <w:r w:rsidRPr="00216386">
        <w:lastRenderedPageBreak/>
        <w:t>o</w:t>
      </w:r>
      <w:r w:rsidR="002A331B" w:rsidRPr="00216386">
        <w:rPr>
          <w:lang w:val="sr-Cyrl-CS"/>
        </w:rPr>
        <w:t>дложен</w:t>
      </w:r>
      <w:r w:rsidR="002F63D0" w:rsidRPr="00216386">
        <w:rPr>
          <w:lang w:val="sr-Cyrl-CS"/>
        </w:rPr>
        <w:t xml:space="preserve">а пореска средства у износу од </w:t>
      </w:r>
      <w:r w:rsidR="00216386" w:rsidRPr="00216386">
        <w:rPr>
          <w:lang w:val="sr-Cyrl-CS"/>
        </w:rPr>
        <w:t>4.439</w:t>
      </w:r>
      <w:r w:rsidR="002A331B" w:rsidRPr="00216386">
        <w:rPr>
          <w:lang w:val="sr-Cyrl-CS"/>
        </w:rPr>
        <w:t xml:space="preserve"> КМ</w:t>
      </w:r>
      <w:r w:rsidR="00AE7FEB" w:rsidRPr="00216386">
        <w:rPr>
          <w:lang w:val="sr-Cyrl-CS"/>
        </w:rPr>
        <w:t>, настала по основу веће рачуноводствене амортизације у односу на пореско признати расход амортизације некретнина, постројења и опреме.</w:t>
      </w:r>
    </w:p>
    <w:p w:rsidR="00AE7FEB" w:rsidRPr="00E46EF3" w:rsidRDefault="00AE7FEB" w:rsidP="00AE7FEB">
      <w:pPr>
        <w:pStyle w:val="ListParagraph"/>
        <w:spacing w:before="120" w:after="120"/>
        <w:ind w:left="360"/>
        <w:contextualSpacing w:val="0"/>
        <w:rPr>
          <w:highlight w:val="yellow"/>
          <w:lang w:val="sr-Cyrl-CS"/>
        </w:rPr>
      </w:pPr>
    </w:p>
    <w:p w:rsidR="009D1D00" w:rsidRPr="000024CB" w:rsidRDefault="005A474E" w:rsidP="00E101E9">
      <w:pPr>
        <w:spacing w:before="120" w:after="120"/>
        <w:rPr>
          <w:b/>
        </w:rPr>
      </w:pPr>
      <w:r w:rsidRPr="000024CB">
        <w:rPr>
          <w:b/>
          <w:lang w:val="sr-Cyrl-CS"/>
        </w:rPr>
        <w:t xml:space="preserve">1.2. </w:t>
      </w:r>
      <w:r w:rsidR="00814B70" w:rsidRPr="000024CB">
        <w:rPr>
          <w:b/>
          <w:lang w:val="sr-Cyrl-CS"/>
        </w:rPr>
        <w:t xml:space="preserve">Текућа имовина Друштва у износу од </w:t>
      </w:r>
      <w:r w:rsidR="000024CB" w:rsidRPr="000024CB">
        <w:rPr>
          <w:b/>
          <w:u w:val="single"/>
          <w:lang w:val="sr-Cyrl-BA"/>
        </w:rPr>
        <w:t>2.728.856,00</w:t>
      </w:r>
      <w:r w:rsidR="00814B70" w:rsidRPr="000024CB">
        <w:rPr>
          <w:b/>
          <w:u w:val="single"/>
          <w:lang w:val="sr-Cyrl-CS"/>
        </w:rPr>
        <w:t>КМ</w:t>
      </w:r>
      <w:r w:rsidR="00814B70" w:rsidRPr="000024CB">
        <w:rPr>
          <w:b/>
          <w:lang w:val="sr-Cyrl-CS"/>
        </w:rPr>
        <w:t xml:space="preserve"> обухвата:</w:t>
      </w:r>
    </w:p>
    <w:p w:rsidR="006F5C85" w:rsidRPr="000024CB" w:rsidRDefault="005A474E" w:rsidP="006F5C85">
      <w:pPr>
        <w:pStyle w:val="ListParagraph"/>
        <w:numPr>
          <w:ilvl w:val="0"/>
          <w:numId w:val="15"/>
        </w:numPr>
        <w:spacing w:before="120" w:after="120"/>
        <w:ind w:left="360"/>
        <w:contextualSpacing w:val="0"/>
        <w:rPr>
          <w:lang w:val="sr-Cyrl-CS"/>
        </w:rPr>
      </w:pPr>
      <w:r w:rsidRPr="000024CB">
        <w:rPr>
          <w:lang w:val="sr-Cyrl-CS"/>
        </w:rPr>
        <w:t>з</w:t>
      </w:r>
      <w:r w:rsidR="00814B70" w:rsidRPr="000024CB">
        <w:rPr>
          <w:lang w:val="sr-Cyrl-CS"/>
        </w:rPr>
        <w:t>алихе материја</w:t>
      </w:r>
      <w:r w:rsidR="0002502F" w:rsidRPr="000024CB">
        <w:rPr>
          <w:lang w:val="sr-Cyrl-CS"/>
        </w:rPr>
        <w:t>ла</w:t>
      </w:r>
      <w:r w:rsidR="003C0ECB" w:rsidRPr="000024CB">
        <w:rPr>
          <w:lang w:val="sr-Cyrl-CS"/>
        </w:rPr>
        <w:t xml:space="preserve"> у износу од </w:t>
      </w:r>
      <w:r w:rsidR="000024CB" w:rsidRPr="000024CB">
        <w:rPr>
          <w:lang w:val="sr-Cyrl-CS"/>
        </w:rPr>
        <w:t>844.419,00</w:t>
      </w:r>
      <w:r w:rsidR="00814B70" w:rsidRPr="000024CB">
        <w:rPr>
          <w:lang w:val="sr-Cyrl-CS"/>
        </w:rPr>
        <w:t>КМ</w:t>
      </w:r>
      <w:r w:rsidR="006F5C85" w:rsidRPr="000024CB">
        <w:rPr>
          <w:lang w:val="sr-Cyrl-CS"/>
        </w:rPr>
        <w:t>;</w:t>
      </w:r>
    </w:p>
    <w:p w:rsidR="00814B70" w:rsidRPr="000024CB" w:rsidRDefault="000024CB" w:rsidP="006F5C85">
      <w:pPr>
        <w:pStyle w:val="ListParagraph"/>
        <w:numPr>
          <w:ilvl w:val="0"/>
          <w:numId w:val="15"/>
        </w:numPr>
        <w:spacing w:before="120" w:after="120"/>
        <w:ind w:left="360"/>
        <w:contextualSpacing w:val="0"/>
        <w:rPr>
          <w:lang w:val="sr-Cyrl-CS"/>
        </w:rPr>
      </w:pPr>
      <w:r w:rsidRPr="000024CB">
        <w:rPr>
          <w:lang w:val="sr-Cyrl-CS"/>
        </w:rPr>
        <w:t>дати аванси у износу од 21.278,00</w:t>
      </w:r>
      <w:r w:rsidR="006F5C85" w:rsidRPr="000024CB">
        <w:rPr>
          <w:lang w:val="sr-Cyrl-CS"/>
        </w:rPr>
        <w:t xml:space="preserve"> КМ</w:t>
      </w:r>
      <w:r w:rsidR="005A474E" w:rsidRPr="000024CB">
        <w:rPr>
          <w:lang w:val="sr-Cyrl-CS"/>
        </w:rPr>
        <w:t>;</w:t>
      </w:r>
    </w:p>
    <w:p w:rsidR="00814B70" w:rsidRPr="000024CB" w:rsidRDefault="0002502F" w:rsidP="006F5C85">
      <w:pPr>
        <w:pStyle w:val="ListParagraph"/>
        <w:numPr>
          <w:ilvl w:val="0"/>
          <w:numId w:val="15"/>
        </w:numPr>
        <w:spacing w:before="120" w:after="120"/>
        <w:ind w:left="360"/>
        <w:contextualSpacing w:val="0"/>
        <w:rPr>
          <w:lang w:val="sr-Cyrl-CS"/>
        </w:rPr>
      </w:pPr>
      <w:r w:rsidRPr="000024CB">
        <w:rPr>
          <w:lang w:val="sr-Cyrl-CS"/>
        </w:rPr>
        <w:t xml:space="preserve">купце – </w:t>
      </w:r>
      <w:r w:rsidR="003C0ECB" w:rsidRPr="000024CB">
        <w:rPr>
          <w:lang w:val="sr-Cyrl-CS"/>
        </w:rPr>
        <w:t xml:space="preserve">повезана правна лица у износу </w:t>
      </w:r>
      <w:r w:rsidR="000024CB" w:rsidRPr="000024CB">
        <w:rPr>
          <w:lang w:val="sr-Cyrl-CS"/>
        </w:rPr>
        <w:t>100.911,00</w:t>
      </w:r>
      <w:r w:rsidRPr="000024CB">
        <w:rPr>
          <w:lang w:val="sr-Cyrl-CS"/>
        </w:rPr>
        <w:t xml:space="preserve"> КМ</w:t>
      </w:r>
      <w:r w:rsidR="006F5C85" w:rsidRPr="000024CB">
        <w:rPr>
          <w:lang w:val="sr-Cyrl-CS"/>
        </w:rPr>
        <w:t xml:space="preserve"> и </w:t>
      </w:r>
      <w:r w:rsidR="00F7324C" w:rsidRPr="000024CB">
        <w:rPr>
          <w:lang w:val="sr-Cyrl-CS"/>
        </w:rPr>
        <w:t>куп</w:t>
      </w:r>
      <w:r w:rsidRPr="000024CB">
        <w:rPr>
          <w:lang w:val="sr-Cyrl-CS"/>
        </w:rPr>
        <w:t>це у земљи</w:t>
      </w:r>
      <w:r w:rsidR="00814B70" w:rsidRPr="000024CB">
        <w:rPr>
          <w:lang w:val="sr-Cyrl-CS"/>
        </w:rPr>
        <w:t xml:space="preserve"> у износу од </w:t>
      </w:r>
      <w:r w:rsidR="000024CB" w:rsidRPr="000024CB">
        <w:t>1.331.336,00</w:t>
      </w:r>
      <w:r w:rsidR="00814B70" w:rsidRPr="000024CB">
        <w:rPr>
          <w:lang w:val="sr-Cyrl-CS"/>
        </w:rPr>
        <w:t>КМ</w:t>
      </w:r>
      <w:r w:rsidR="00462684" w:rsidRPr="000024CB">
        <w:rPr>
          <w:lang w:val="sr-Cyrl-CS"/>
        </w:rPr>
        <w:t>,</w:t>
      </w:r>
      <w:r w:rsidR="00814B70" w:rsidRPr="000024CB">
        <w:rPr>
          <w:lang w:val="sr-Cyrl-CS"/>
        </w:rPr>
        <w:t xml:space="preserve"> а која се односе на потраживања за </w:t>
      </w:r>
      <w:r w:rsidR="00737BBB" w:rsidRPr="000024CB">
        <w:rPr>
          <w:lang w:val="sr-Cyrl-CS"/>
        </w:rPr>
        <w:t xml:space="preserve">испоручену </w:t>
      </w:r>
      <w:r w:rsidR="00814B70" w:rsidRPr="000024CB">
        <w:rPr>
          <w:lang w:val="sr-Cyrl-CS"/>
        </w:rPr>
        <w:t xml:space="preserve">воду </w:t>
      </w:r>
      <w:r w:rsidR="00737BBB" w:rsidRPr="000024CB">
        <w:rPr>
          <w:lang w:val="sr-Cyrl-CS"/>
        </w:rPr>
        <w:t xml:space="preserve">и извршене услуге </w:t>
      </w:r>
      <w:r w:rsidR="00814B70" w:rsidRPr="000024CB">
        <w:rPr>
          <w:lang w:val="sr-Cyrl-CS"/>
        </w:rPr>
        <w:t>од правних и физичких лица;</w:t>
      </w:r>
    </w:p>
    <w:p w:rsidR="00814B70" w:rsidRPr="000024CB" w:rsidRDefault="005A474E" w:rsidP="00105C38">
      <w:pPr>
        <w:pStyle w:val="ListParagraph"/>
        <w:numPr>
          <w:ilvl w:val="0"/>
          <w:numId w:val="15"/>
        </w:numPr>
        <w:spacing w:before="120" w:after="120"/>
        <w:ind w:left="360"/>
        <w:contextualSpacing w:val="0"/>
        <w:rPr>
          <w:lang w:val="sr-Cyrl-CS"/>
        </w:rPr>
      </w:pPr>
      <w:r w:rsidRPr="000024CB">
        <w:rPr>
          <w:lang w:val="sr-Cyrl-BA"/>
        </w:rPr>
        <w:t>д</w:t>
      </w:r>
      <w:r w:rsidR="00814B70" w:rsidRPr="000024CB">
        <w:rPr>
          <w:lang w:val="sr-Cyrl-BA"/>
        </w:rPr>
        <w:t>руга крат</w:t>
      </w:r>
      <w:r w:rsidR="003C0ECB" w:rsidRPr="000024CB">
        <w:rPr>
          <w:lang w:val="sr-Cyrl-BA"/>
        </w:rPr>
        <w:t xml:space="preserve">корочна потраживања у износу од </w:t>
      </w:r>
      <w:r w:rsidR="000024CB" w:rsidRPr="000024CB">
        <w:rPr>
          <w:lang w:val="sr-Cyrl-BA"/>
        </w:rPr>
        <w:t>35.673,00</w:t>
      </w:r>
      <w:r w:rsidR="00814B70" w:rsidRPr="000024CB">
        <w:rPr>
          <w:lang w:val="sr-Cyrl-BA"/>
        </w:rPr>
        <w:t xml:space="preserve"> КМ;</w:t>
      </w:r>
    </w:p>
    <w:p w:rsidR="00814B70" w:rsidRPr="000024CB" w:rsidRDefault="005A474E" w:rsidP="00105C38">
      <w:pPr>
        <w:pStyle w:val="ListParagraph"/>
        <w:numPr>
          <w:ilvl w:val="0"/>
          <w:numId w:val="15"/>
        </w:numPr>
        <w:spacing w:before="120" w:after="120"/>
        <w:ind w:left="360"/>
        <w:contextualSpacing w:val="0"/>
        <w:rPr>
          <w:lang w:val="sr-Cyrl-CS"/>
        </w:rPr>
      </w:pPr>
      <w:r w:rsidRPr="000024CB">
        <w:rPr>
          <w:lang w:val="sr-Cyrl-BA"/>
        </w:rPr>
        <w:t>к</w:t>
      </w:r>
      <w:r w:rsidR="00814B70" w:rsidRPr="000024CB">
        <w:rPr>
          <w:lang w:val="sr-Cyrl-BA"/>
        </w:rPr>
        <w:t xml:space="preserve">раткорочне финансијске пласмане у износу од </w:t>
      </w:r>
      <w:r w:rsidR="000024CB" w:rsidRPr="000024CB">
        <w:rPr>
          <w:lang w:val="sr-Cyrl-BA"/>
        </w:rPr>
        <w:t>3.351,00</w:t>
      </w:r>
      <w:r w:rsidR="00814B70" w:rsidRPr="000024CB">
        <w:rPr>
          <w:lang w:val="sr-Cyrl-BA"/>
        </w:rPr>
        <w:t xml:space="preserve"> КМ;</w:t>
      </w:r>
    </w:p>
    <w:p w:rsidR="00814B70" w:rsidRPr="000024CB" w:rsidRDefault="005A474E" w:rsidP="00105C38">
      <w:pPr>
        <w:pStyle w:val="ListParagraph"/>
        <w:numPr>
          <w:ilvl w:val="0"/>
          <w:numId w:val="15"/>
        </w:numPr>
        <w:spacing w:before="120" w:after="120"/>
        <w:ind w:left="360"/>
        <w:contextualSpacing w:val="0"/>
        <w:rPr>
          <w:lang w:val="sr-Cyrl-CS"/>
        </w:rPr>
      </w:pPr>
      <w:r w:rsidRPr="000024CB">
        <w:rPr>
          <w:lang w:val="sr-Cyrl-BA"/>
        </w:rPr>
        <w:t>г</w:t>
      </w:r>
      <w:r w:rsidR="00814B70" w:rsidRPr="000024CB">
        <w:rPr>
          <w:lang w:val="sr-Cyrl-BA"/>
        </w:rPr>
        <w:t>отов</w:t>
      </w:r>
      <w:r w:rsidR="00A67576" w:rsidRPr="000024CB">
        <w:rPr>
          <w:lang w:val="sr-Cyrl-BA"/>
        </w:rPr>
        <w:t>инске еквиваленте и готовину у и</w:t>
      </w:r>
      <w:r w:rsidR="00814B70" w:rsidRPr="000024CB">
        <w:rPr>
          <w:lang w:val="sr-Cyrl-BA"/>
        </w:rPr>
        <w:t>знос</w:t>
      </w:r>
      <w:r w:rsidR="003C0ECB" w:rsidRPr="000024CB">
        <w:rPr>
          <w:lang w:val="sr-Cyrl-BA"/>
        </w:rPr>
        <w:t xml:space="preserve">у од </w:t>
      </w:r>
      <w:r w:rsidR="000024CB" w:rsidRPr="000024CB">
        <w:rPr>
          <w:lang w:val="sr-Cyrl-BA"/>
        </w:rPr>
        <w:t>87.596,00</w:t>
      </w:r>
      <w:r w:rsidR="00566D53" w:rsidRPr="000024CB">
        <w:rPr>
          <w:lang w:val="sr-Cyrl-BA"/>
        </w:rPr>
        <w:t xml:space="preserve"> КМ;</w:t>
      </w:r>
    </w:p>
    <w:p w:rsidR="009F5D26" w:rsidRPr="000024CB" w:rsidRDefault="005A474E" w:rsidP="009F5D26">
      <w:pPr>
        <w:pStyle w:val="ListParagraph"/>
        <w:numPr>
          <w:ilvl w:val="0"/>
          <w:numId w:val="15"/>
        </w:numPr>
        <w:spacing w:before="120" w:after="120"/>
        <w:ind w:left="360"/>
        <w:contextualSpacing w:val="0"/>
        <w:rPr>
          <w:lang w:val="sr-Cyrl-CS"/>
        </w:rPr>
      </w:pPr>
      <w:r w:rsidRPr="000024CB">
        <w:rPr>
          <w:lang w:val="sr-Cyrl-BA"/>
        </w:rPr>
        <w:t>п</w:t>
      </w:r>
      <w:r w:rsidR="00814B70" w:rsidRPr="000024CB">
        <w:rPr>
          <w:lang w:val="sr-Cyrl-BA"/>
        </w:rPr>
        <w:t>орез н</w:t>
      </w:r>
      <w:r w:rsidR="0022141B" w:rsidRPr="000024CB">
        <w:rPr>
          <w:lang w:val="sr-Cyrl-BA"/>
        </w:rPr>
        <w:t>а</w:t>
      </w:r>
      <w:r w:rsidR="003C0ECB" w:rsidRPr="000024CB">
        <w:rPr>
          <w:lang w:val="sr-Cyrl-BA"/>
        </w:rPr>
        <w:t xml:space="preserve"> додату вриједност у износу од </w:t>
      </w:r>
      <w:r w:rsidR="000024CB" w:rsidRPr="000024CB">
        <w:rPr>
          <w:lang w:val="sr-Cyrl-BA"/>
        </w:rPr>
        <w:t>15.252,00</w:t>
      </w:r>
      <w:r w:rsidR="00566D53" w:rsidRPr="000024CB">
        <w:rPr>
          <w:lang w:val="sr-Cyrl-BA"/>
        </w:rPr>
        <w:t xml:space="preserve"> КМ и</w:t>
      </w:r>
    </w:p>
    <w:p w:rsidR="00945E5B" w:rsidRPr="00945E5B" w:rsidRDefault="002A331B" w:rsidP="00945E5B">
      <w:pPr>
        <w:pStyle w:val="ListParagraph"/>
        <w:numPr>
          <w:ilvl w:val="0"/>
          <w:numId w:val="15"/>
        </w:numPr>
        <w:spacing w:before="120" w:after="120"/>
        <w:ind w:left="360"/>
        <w:contextualSpacing w:val="0"/>
        <w:rPr>
          <w:lang w:val="sr-Cyrl-CS"/>
        </w:rPr>
      </w:pPr>
      <w:r w:rsidRPr="000024CB">
        <w:rPr>
          <w:lang w:val="sr-Cyrl-BA"/>
        </w:rPr>
        <w:t>активна временск</w:t>
      </w:r>
      <w:r w:rsidR="006F5C85" w:rsidRPr="000024CB">
        <w:rPr>
          <w:lang w:val="sr-Cyrl-BA"/>
        </w:rPr>
        <w:t xml:space="preserve">а разграничења у износу од </w:t>
      </w:r>
      <w:r w:rsidR="000024CB" w:rsidRPr="000024CB">
        <w:rPr>
          <w:lang w:val="sr-Cyrl-BA"/>
        </w:rPr>
        <w:t>289.040,00</w:t>
      </w:r>
      <w:r w:rsidRPr="000024CB">
        <w:rPr>
          <w:lang w:val="sr-Cyrl-BA"/>
        </w:rPr>
        <w:t xml:space="preserve"> КМ</w:t>
      </w:r>
      <w:r w:rsidR="00BE4A03" w:rsidRPr="000024CB">
        <w:rPr>
          <w:lang w:val="sr-Cyrl-BA"/>
        </w:rPr>
        <w:t>,</w:t>
      </w:r>
      <w:r w:rsidR="00737BBB" w:rsidRPr="000024CB">
        <w:rPr>
          <w:lang w:val="sr-Cyrl-BA"/>
        </w:rPr>
        <w:t xml:space="preserve"> а која се односе на </w:t>
      </w:r>
      <w:r w:rsidR="009F5D26" w:rsidRPr="000024CB">
        <w:rPr>
          <w:lang w:val="sr-Cyrl-BA"/>
        </w:rPr>
        <w:t xml:space="preserve">унапријед обрачунате камате по репрограму који је закључен са ЈП Воде у износу од </w:t>
      </w:r>
      <w:r w:rsidR="000024CB" w:rsidRPr="000024CB">
        <w:rPr>
          <w:lang w:val="sr-Cyrl-BA"/>
        </w:rPr>
        <w:t>16.978,00</w:t>
      </w:r>
      <w:r w:rsidR="009F5D26" w:rsidRPr="000024CB">
        <w:rPr>
          <w:lang w:val="sr-Cyrl-BA"/>
        </w:rPr>
        <w:t xml:space="preserve"> КМ, унапријед обрачунате камате за набавке радних машина путем лизинга у износу од </w:t>
      </w:r>
      <w:r w:rsidR="000024CB" w:rsidRPr="000024CB">
        <w:rPr>
          <w:lang w:val="sr-Cyrl-BA"/>
        </w:rPr>
        <w:t>45.724,00</w:t>
      </w:r>
      <w:r w:rsidR="009F5D26" w:rsidRPr="000024CB">
        <w:rPr>
          <w:lang w:val="sr-Cyrl-BA"/>
        </w:rPr>
        <w:t xml:space="preserve"> КМ и обавезе утврђене у контроли Управе за индиректно опорезивање укључујући и обрачунате затезне камате у износу од 226.338,00 КМ.</w:t>
      </w:r>
    </w:p>
    <w:p w:rsidR="003F462B" w:rsidRPr="008857F7" w:rsidRDefault="002C07BB" w:rsidP="00E101E9">
      <w:pPr>
        <w:rPr>
          <w:rFonts w:cs="Times New Roman"/>
          <w:b/>
        </w:rPr>
      </w:pPr>
      <w:r w:rsidRPr="008857F7">
        <w:rPr>
          <w:rFonts w:cs="Times New Roman"/>
          <w:b/>
        </w:rPr>
        <w:t>Пасива</w:t>
      </w:r>
    </w:p>
    <w:tbl>
      <w:tblPr>
        <w:tblW w:w="9020" w:type="dxa"/>
        <w:tblInd w:w="92" w:type="dxa"/>
        <w:tblLook w:val="04A0"/>
      </w:tblPr>
      <w:tblGrid>
        <w:gridCol w:w="4660"/>
        <w:gridCol w:w="2180"/>
        <w:gridCol w:w="2180"/>
      </w:tblGrid>
      <w:tr w:rsidR="002E0B1B" w:rsidRPr="002E0B1B" w:rsidTr="002E0B1B">
        <w:trPr>
          <w:trHeight w:val="499"/>
        </w:trPr>
        <w:tc>
          <w:tcPr>
            <w:tcW w:w="4660" w:type="dxa"/>
            <w:tcBorders>
              <w:top w:val="single" w:sz="4" w:space="0" w:color="auto"/>
              <w:left w:val="single" w:sz="4" w:space="0" w:color="auto"/>
              <w:bottom w:val="single" w:sz="4" w:space="0" w:color="auto"/>
              <w:right w:val="single" w:sz="4" w:space="0" w:color="auto"/>
            </w:tcBorders>
            <w:shd w:val="clear" w:color="000000" w:fill="C0504D"/>
            <w:vAlign w:val="center"/>
            <w:hideMark/>
          </w:tcPr>
          <w:p w:rsidR="002E0B1B" w:rsidRPr="002E0B1B" w:rsidRDefault="002E0B1B" w:rsidP="002E0B1B">
            <w:pPr>
              <w:rPr>
                <w:rFonts w:ascii="Calibri" w:eastAsia="Times New Roman" w:hAnsi="Calibri" w:cs="Times New Roman"/>
                <w:b/>
                <w:bCs/>
                <w:color w:val="000000"/>
                <w:szCs w:val="24"/>
              </w:rPr>
            </w:pPr>
            <w:r w:rsidRPr="002E0B1B">
              <w:rPr>
                <w:rFonts w:ascii="Calibri" w:eastAsia="Times New Roman" w:hAnsi="Calibri" w:cs="Times New Roman"/>
                <w:b/>
                <w:bCs/>
                <w:color w:val="000000"/>
                <w:szCs w:val="24"/>
              </w:rPr>
              <w:t>ПОЗИЦИЈА</w:t>
            </w:r>
          </w:p>
        </w:tc>
        <w:tc>
          <w:tcPr>
            <w:tcW w:w="2180" w:type="dxa"/>
            <w:tcBorders>
              <w:top w:val="single" w:sz="4" w:space="0" w:color="auto"/>
              <w:left w:val="nil"/>
              <w:bottom w:val="single" w:sz="4" w:space="0" w:color="auto"/>
              <w:right w:val="single" w:sz="4" w:space="0" w:color="auto"/>
            </w:tcBorders>
            <w:shd w:val="clear" w:color="000000" w:fill="C0504D"/>
            <w:vAlign w:val="center"/>
            <w:hideMark/>
          </w:tcPr>
          <w:p w:rsidR="002E0B1B" w:rsidRPr="002E0B1B" w:rsidRDefault="00E46EF3" w:rsidP="00E46EF3">
            <w:pPr>
              <w:jc w:val="center"/>
              <w:rPr>
                <w:rFonts w:ascii="Calibri" w:eastAsia="Times New Roman" w:hAnsi="Calibri" w:cs="Times New Roman"/>
                <w:b/>
                <w:bCs/>
                <w:szCs w:val="24"/>
              </w:rPr>
            </w:pPr>
            <w:r>
              <w:rPr>
                <w:rFonts w:ascii="Calibri" w:eastAsia="Times New Roman" w:hAnsi="Calibri" w:cs="Times New Roman"/>
                <w:b/>
                <w:bCs/>
                <w:szCs w:val="24"/>
              </w:rPr>
              <w:t>01.01 - 31.12. 2018.</w:t>
            </w:r>
          </w:p>
        </w:tc>
        <w:tc>
          <w:tcPr>
            <w:tcW w:w="2180" w:type="dxa"/>
            <w:tcBorders>
              <w:top w:val="single" w:sz="4" w:space="0" w:color="auto"/>
              <w:left w:val="nil"/>
              <w:bottom w:val="single" w:sz="4" w:space="0" w:color="auto"/>
              <w:right w:val="single" w:sz="4" w:space="0" w:color="auto"/>
            </w:tcBorders>
            <w:shd w:val="clear" w:color="000000" w:fill="C0504D"/>
            <w:vAlign w:val="center"/>
            <w:hideMark/>
          </w:tcPr>
          <w:p w:rsidR="002E0B1B" w:rsidRPr="002E0B1B" w:rsidRDefault="002E0B1B" w:rsidP="002E0B1B">
            <w:pPr>
              <w:jc w:val="center"/>
              <w:rPr>
                <w:rFonts w:ascii="Calibri" w:eastAsia="Times New Roman" w:hAnsi="Calibri" w:cs="Times New Roman"/>
                <w:b/>
                <w:bCs/>
                <w:szCs w:val="24"/>
              </w:rPr>
            </w:pPr>
            <w:r w:rsidRPr="002E0B1B">
              <w:rPr>
                <w:rFonts w:ascii="Calibri" w:eastAsia="Times New Roman" w:hAnsi="Calibri" w:cs="Times New Roman"/>
                <w:b/>
                <w:bCs/>
                <w:szCs w:val="24"/>
              </w:rPr>
              <w:t xml:space="preserve">01.01 - </w:t>
            </w:r>
            <w:r w:rsidR="00E46EF3">
              <w:rPr>
                <w:rFonts w:ascii="Calibri" w:eastAsia="Times New Roman" w:hAnsi="Calibri" w:cs="Times New Roman"/>
                <w:b/>
                <w:bCs/>
                <w:szCs w:val="24"/>
              </w:rPr>
              <w:t>31.12. 2019</w:t>
            </w:r>
            <w:r w:rsidRPr="002E0B1B">
              <w:rPr>
                <w:rFonts w:ascii="Calibri" w:eastAsia="Times New Roman" w:hAnsi="Calibri" w:cs="Times New Roman"/>
                <w:b/>
                <w:bCs/>
                <w:szCs w:val="24"/>
              </w:rPr>
              <w:t>.</w:t>
            </w:r>
          </w:p>
        </w:tc>
      </w:tr>
      <w:tr w:rsidR="002E0B1B" w:rsidRPr="002E0B1B" w:rsidTr="007F6FBB">
        <w:trPr>
          <w:trHeight w:val="499"/>
        </w:trPr>
        <w:tc>
          <w:tcPr>
            <w:tcW w:w="4660" w:type="dxa"/>
            <w:tcBorders>
              <w:top w:val="nil"/>
              <w:left w:val="single" w:sz="4" w:space="0" w:color="auto"/>
              <w:bottom w:val="single" w:sz="4" w:space="0" w:color="auto"/>
              <w:right w:val="single" w:sz="4" w:space="0" w:color="auto"/>
            </w:tcBorders>
            <w:shd w:val="clear" w:color="000000" w:fill="7F7F7F"/>
            <w:vAlign w:val="center"/>
            <w:hideMark/>
          </w:tcPr>
          <w:p w:rsidR="002E0B1B" w:rsidRPr="007A4F7F" w:rsidRDefault="002E0B1B" w:rsidP="002E0B1B">
            <w:pPr>
              <w:rPr>
                <w:rFonts w:ascii="Calibri" w:eastAsia="Times New Roman" w:hAnsi="Calibri" w:cs="Times New Roman"/>
                <w:b/>
                <w:bCs/>
                <w:color w:val="000000"/>
                <w:szCs w:val="24"/>
              </w:rPr>
            </w:pPr>
            <w:r w:rsidRPr="007A4F7F">
              <w:rPr>
                <w:rFonts w:ascii="Calibri" w:eastAsia="Times New Roman" w:hAnsi="Calibri" w:cs="Times New Roman"/>
                <w:b/>
                <w:bCs/>
                <w:color w:val="000000"/>
                <w:szCs w:val="24"/>
              </w:rPr>
              <w:t>2.1. Капитал</w:t>
            </w:r>
          </w:p>
        </w:tc>
        <w:tc>
          <w:tcPr>
            <w:tcW w:w="2180" w:type="dxa"/>
            <w:tcBorders>
              <w:top w:val="nil"/>
              <w:left w:val="nil"/>
              <w:bottom w:val="single" w:sz="4" w:space="0" w:color="auto"/>
              <w:right w:val="single" w:sz="4" w:space="0" w:color="auto"/>
            </w:tcBorders>
            <w:shd w:val="clear" w:color="000000" w:fill="7F7F7F"/>
            <w:noWrap/>
            <w:vAlign w:val="center"/>
          </w:tcPr>
          <w:p w:rsidR="002E0B1B" w:rsidRPr="007A4F7F" w:rsidRDefault="007F6FBB" w:rsidP="002E0B1B">
            <w:pPr>
              <w:jc w:val="right"/>
              <w:rPr>
                <w:rFonts w:ascii="Calibri" w:eastAsia="Times New Roman" w:hAnsi="Calibri" w:cs="Times New Roman"/>
                <w:b/>
                <w:bCs/>
                <w:color w:val="000000"/>
                <w:szCs w:val="24"/>
                <w:lang/>
              </w:rPr>
            </w:pPr>
            <w:r w:rsidRPr="007A4F7F">
              <w:rPr>
                <w:rFonts w:ascii="Calibri" w:eastAsia="Times New Roman" w:hAnsi="Calibri" w:cs="Times New Roman"/>
                <w:b/>
                <w:bCs/>
                <w:color w:val="000000"/>
                <w:szCs w:val="24"/>
                <w:lang/>
              </w:rPr>
              <w:t>13.721.264,00</w:t>
            </w:r>
          </w:p>
        </w:tc>
        <w:tc>
          <w:tcPr>
            <w:tcW w:w="2180" w:type="dxa"/>
            <w:tcBorders>
              <w:top w:val="nil"/>
              <w:left w:val="nil"/>
              <w:bottom w:val="single" w:sz="4" w:space="0" w:color="auto"/>
              <w:right w:val="single" w:sz="4" w:space="0" w:color="auto"/>
            </w:tcBorders>
            <w:shd w:val="clear" w:color="000000" w:fill="7F7F7F"/>
            <w:noWrap/>
            <w:vAlign w:val="center"/>
          </w:tcPr>
          <w:p w:rsidR="002E0B1B" w:rsidRPr="007A4F7F" w:rsidRDefault="007A4F7F" w:rsidP="002E0B1B">
            <w:pPr>
              <w:jc w:val="right"/>
              <w:rPr>
                <w:rFonts w:ascii="Calibri" w:eastAsia="Times New Roman" w:hAnsi="Calibri" w:cs="Times New Roman"/>
                <w:b/>
                <w:bCs/>
                <w:color w:val="000000"/>
                <w:szCs w:val="24"/>
              </w:rPr>
            </w:pPr>
            <w:r w:rsidRPr="007A4F7F">
              <w:rPr>
                <w:rFonts w:ascii="Calibri" w:eastAsia="Times New Roman" w:hAnsi="Calibri" w:cs="Times New Roman"/>
                <w:b/>
                <w:bCs/>
                <w:color w:val="000000"/>
                <w:szCs w:val="24"/>
              </w:rPr>
              <w:t>13.762.352,00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Акцијски капитал</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10.009.225,00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7A4F7F">
            <w:pPr>
              <w:jc w:val="right"/>
              <w:rPr>
                <w:rFonts w:ascii="Calibri" w:eastAsia="Times New Roman" w:hAnsi="Calibri" w:cs="Times New Roman"/>
                <w:color w:val="000000"/>
                <w:szCs w:val="24"/>
                <w:lang/>
              </w:rPr>
            </w:pPr>
            <w:r>
              <w:rPr>
                <w:rFonts w:ascii="Calibri" w:eastAsia="Times New Roman" w:hAnsi="Calibri" w:cs="Times New Roman"/>
                <w:color w:val="000000"/>
                <w:szCs w:val="24"/>
              </w:rPr>
              <w:t>10.009.225,00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Законске резерве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1.000.923,00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7A4F7F">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1.000.923,00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Ревалоризационе резерве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985.925,00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7A4F7F">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985.925,00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Нераспоређени добитак ранијих година</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2.154.789,00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7A4F7F">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1.725.191,00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Нераспоређени добитак текуће године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2180" w:type="dxa"/>
            <w:tcBorders>
              <w:top w:val="nil"/>
              <w:left w:val="nil"/>
              <w:bottom w:val="single" w:sz="4" w:space="0" w:color="auto"/>
              <w:right w:val="single" w:sz="4" w:space="0" w:color="auto"/>
            </w:tcBorders>
            <w:shd w:val="clear" w:color="auto" w:fill="auto"/>
            <w:noWrap/>
            <w:vAlign w:val="center"/>
          </w:tcPr>
          <w:p w:rsidR="002E0B1B" w:rsidRPr="002E0B1B" w:rsidRDefault="007A4F7F" w:rsidP="007A4F7F">
            <w:pPr>
              <w:jc w:val="right"/>
              <w:rPr>
                <w:rFonts w:ascii="Calibri" w:eastAsia="Times New Roman" w:hAnsi="Calibri" w:cs="Times New Roman"/>
                <w:color w:val="000000"/>
                <w:szCs w:val="24"/>
              </w:rPr>
            </w:pPr>
            <w:r>
              <w:rPr>
                <w:rFonts w:ascii="Calibri" w:eastAsia="Times New Roman" w:hAnsi="Calibri" w:cs="Times New Roman"/>
                <w:color w:val="000000"/>
                <w:szCs w:val="24"/>
              </w:rPr>
              <w:t>41.088,00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Губитак текуће године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7F6FB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429.598,00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7A4F7F">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000000" w:fill="7F7F7F"/>
            <w:vAlign w:val="center"/>
            <w:hideMark/>
          </w:tcPr>
          <w:p w:rsidR="002E0B1B" w:rsidRPr="002E0B1B" w:rsidRDefault="002E0B1B" w:rsidP="002E0B1B">
            <w:pPr>
              <w:rPr>
                <w:rFonts w:ascii="Calibri" w:eastAsia="Times New Roman" w:hAnsi="Calibri" w:cs="Times New Roman"/>
                <w:b/>
                <w:bCs/>
                <w:color w:val="000000"/>
                <w:szCs w:val="24"/>
              </w:rPr>
            </w:pPr>
            <w:r w:rsidRPr="002E0B1B">
              <w:rPr>
                <w:rFonts w:ascii="Calibri" w:eastAsia="Times New Roman" w:hAnsi="Calibri" w:cs="Times New Roman"/>
                <w:b/>
                <w:bCs/>
                <w:color w:val="000000"/>
                <w:szCs w:val="24"/>
              </w:rPr>
              <w:t>2.2. Дугорочна резервисања</w:t>
            </w:r>
          </w:p>
        </w:tc>
        <w:tc>
          <w:tcPr>
            <w:tcW w:w="2180" w:type="dxa"/>
            <w:tcBorders>
              <w:top w:val="nil"/>
              <w:left w:val="single" w:sz="4" w:space="0" w:color="auto"/>
              <w:bottom w:val="single" w:sz="4" w:space="0" w:color="auto"/>
              <w:right w:val="single" w:sz="4" w:space="0" w:color="auto"/>
            </w:tcBorders>
            <w:shd w:val="clear" w:color="000000" w:fill="7F7F7F"/>
            <w:noWrap/>
            <w:vAlign w:val="center"/>
          </w:tcPr>
          <w:p w:rsidR="002E0B1B" w:rsidRPr="007F6FBB" w:rsidRDefault="007F6FBB" w:rsidP="002E0B1B">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41.123.140,00</w:t>
            </w:r>
          </w:p>
        </w:tc>
        <w:tc>
          <w:tcPr>
            <w:tcW w:w="2180" w:type="dxa"/>
            <w:tcBorders>
              <w:top w:val="nil"/>
              <w:left w:val="nil"/>
              <w:bottom w:val="single" w:sz="4" w:space="0" w:color="auto"/>
              <w:right w:val="single" w:sz="4" w:space="0" w:color="auto"/>
            </w:tcBorders>
            <w:shd w:val="clear" w:color="000000" w:fill="7F7F7F"/>
            <w:noWrap/>
            <w:vAlign w:val="center"/>
          </w:tcPr>
          <w:p w:rsidR="002E0B1B" w:rsidRPr="00CD7741" w:rsidRDefault="007A4F7F" w:rsidP="002E0B1B">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45.216.757</w:t>
            </w:r>
            <w:r w:rsidR="00CD7741">
              <w:rPr>
                <w:rFonts w:ascii="Calibri" w:eastAsia="Times New Roman" w:hAnsi="Calibri" w:cs="Times New Roman"/>
                <w:b/>
                <w:bCs/>
                <w:color w:val="000000"/>
                <w:szCs w:val="24"/>
                <w:lang/>
              </w:rPr>
              <w:t>,00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Резервисања за накнаде и бенефици. запо.</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36.604,00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40.867,00</w:t>
            </w:r>
          </w:p>
        </w:tc>
      </w:tr>
      <w:tr w:rsidR="007A4F7F"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tcPr>
          <w:p w:rsidR="007A4F7F" w:rsidRPr="007A4F7F" w:rsidRDefault="007A4F7F" w:rsidP="002E0B1B">
            <w:pPr>
              <w:jc w:val="left"/>
              <w:rPr>
                <w:rFonts w:ascii="Calibri" w:eastAsia="Times New Roman" w:hAnsi="Calibri" w:cs="Times New Roman"/>
                <w:color w:val="000000"/>
                <w:szCs w:val="24"/>
                <w:lang/>
              </w:rPr>
            </w:pPr>
            <w:r>
              <w:rPr>
                <w:rFonts w:ascii="Calibri" w:eastAsia="Times New Roman" w:hAnsi="Calibri" w:cs="Times New Roman"/>
                <w:color w:val="000000"/>
                <w:szCs w:val="24"/>
                <w:lang/>
              </w:rPr>
              <w:t>Одложене пореске обавезе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7A4F7F" w:rsidRDefault="007A4F7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2180" w:type="dxa"/>
            <w:tcBorders>
              <w:top w:val="nil"/>
              <w:left w:val="nil"/>
              <w:bottom w:val="single" w:sz="4" w:space="0" w:color="auto"/>
              <w:right w:val="single" w:sz="4" w:space="0" w:color="auto"/>
            </w:tcBorders>
            <w:shd w:val="clear" w:color="auto" w:fill="auto"/>
            <w:noWrap/>
            <w:vAlign w:val="center"/>
          </w:tcPr>
          <w:p w:rsidR="007A4F7F" w:rsidRDefault="007A4F7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22.109,00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4D4397" w:rsidP="002E0B1B">
            <w:pPr>
              <w:jc w:val="left"/>
              <w:rPr>
                <w:rFonts w:ascii="Calibri" w:eastAsia="Times New Roman" w:hAnsi="Calibri" w:cs="Times New Roman"/>
                <w:color w:val="000000"/>
                <w:szCs w:val="24"/>
              </w:rPr>
            </w:pPr>
            <w:r>
              <w:rPr>
                <w:rFonts w:ascii="Calibri" w:eastAsia="Times New Roman" w:hAnsi="Calibri" w:cs="Times New Roman"/>
                <w:color w:val="000000"/>
                <w:szCs w:val="24"/>
              </w:rPr>
              <w:lastRenderedPageBreak/>
              <w:t>Разграничени прих</w:t>
            </w:r>
            <w:r w:rsidR="002E0B1B" w:rsidRPr="002E0B1B">
              <w:rPr>
                <w:rFonts w:ascii="Calibri" w:eastAsia="Times New Roman" w:hAnsi="Calibri" w:cs="Times New Roman"/>
                <w:color w:val="000000"/>
                <w:szCs w:val="24"/>
              </w:rPr>
              <w:t>. и примљене донације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40.079.650,00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43.578.347,00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Остала дугорочна резервисања</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1.006.886,00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1.575.434,00</w:t>
            </w:r>
          </w:p>
        </w:tc>
      </w:tr>
      <w:tr w:rsidR="002E0B1B" w:rsidRPr="007A4F7F" w:rsidTr="007F6FBB">
        <w:trPr>
          <w:trHeight w:val="499"/>
        </w:trPr>
        <w:tc>
          <w:tcPr>
            <w:tcW w:w="4660" w:type="dxa"/>
            <w:tcBorders>
              <w:top w:val="nil"/>
              <w:left w:val="single" w:sz="4" w:space="0" w:color="auto"/>
              <w:bottom w:val="single" w:sz="4" w:space="0" w:color="auto"/>
              <w:right w:val="nil"/>
            </w:tcBorders>
            <w:shd w:val="clear" w:color="000000" w:fill="7F7F7F"/>
            <w:vAlign w:val="center"/>
            <w:hideMark/>
          </w:tcPr>
          <w:p w:rsidR="002E0B1B" w:rsidRPr="007A4F7F" w:rsidRDefault="002E0B1B" w:rsidP="002E0B1B">
            <w:pPr>
              <w:rPr>
                <w:rFonts w:ascii="Calibri" w:eastAsia="Times New Roman" w:hAnsi="Calibri" w:cs="Times New Roman"/>
                <w:b/>
                <w:bCs/>
                <w:color w:val="000000"/>
                <w:szCs w:val="24"/>
              </w:rPr>
            </w:pPr>
            <w:r w:rsidRPr="007A4F7F">
              <w:rPr>
                <w:rFonts w:ascii="Calibri" w:eastAsia="Times New Roman" w:hAnsi="Calibri" w:cs="Times New Roman"/>
                <w:b/>
                <w:bCs/>
                <w:color w:val="000000"/>
                <w:szCs w:val="24"/>
              </w:rPr>
              <w:t>2.3. Обавезе</w:t>
            </w:r>
          </w:p>
        </w:tc>
        <w:tc>
          <w:tcPr>
            <w:tcW w:w="2180" w:type="dxa"/>
            <w:tcBorders>
              <w:top w:val="nil"/>
              <w:left w:val="single" w:sz="4" w:space="0" w:color="auto"/>
              <w:bottom w:val="single" w:sz="4" w:space="0" w:color="auto"/>
              <w:right w:val="single" w:sz="4" w:space="0" w:color="auto"/>
            </w:tcBorders>
            <w:shd w:val="clear" w:color="000000" w:fill="7F7F7F"/>
            <w:noWrap/>
            <w:vAlign w:val="center"/>
          </w:tcPr>
          <w:p w:rsidR="002E0B1B" w:rsidRPr="007A4F7F" w:rsidRDefault="007F6FBB" w:rsidP="002E0B1B">
            <w:pPr>
              <w:jc w:val="right"/>
              <w:rPr>
                <w:rFonts w:ascii="Calibri" w:eastAsia="Times New Roman" w:hAnsi="Calibri" w:cs="Times New Roman"/>
                <w:b/>
                <w:bCs/>
                <w:color w:val="000000"/>
                <w:szCs w:val="24"/>
                <w:lang/>
              </w:rPr>
            </w:pPr>
            <w:r w:rsidRPr="007A4F7F">
              <w:rPr>
                <w:rFonts w:ascii="Calibri" w:eastAsia="Times New Roman" w:hAnsi="Calibri" w:cs="Times New Roman"/>
                <w:b/>
                <w:bCs/>
                <w:color w:val="000000"/>
                <w:szCs w:val="24"/>
                <w:lang/>
              </w:rPr>
              <w:t>17.565.586,00</w:t>
            </w:r>
          </w:p>
        </w:tc>
        <w:tc>
          <w:tcPr>
            <w:tcW w:w="2180" w:type="dxa"/>
            <w:tcBorders>
              <w:top w:val="nil"/>
              <w:left w:val="nil"/>
              <w:bottom w:val="single" w:sz="4" w:space="0" w:color="auto"/>
              <w:right w:val="single" w:sz="4" w:space="0" w:color="auto"/>
            </w:tcBorders>
            <w:shd w:val="clear" w:color="000000" w:fill="7F7F7F"/>
            <w:noWrap/>
            <w:vAlign w:val="center"/>
          </w:tcPr>
          <w:p w:rsidR="002E0B1B" w:rsidRPr="007A4F7F" w:rsidRDefault="007A4F7F" w:rsidP="002E0B1B">
            <w:pPr>
              <w:jc w:val="right"/>
              <w:rPr>
                <w:rFonts w:ascii="Calibri" w:eastAsia="Times New Roman" w:hAnsi="Calibri" w:cs="Times New Roman"/>
                <w:b/>
                <w:bCs/>
                <w:color w:val="000000"/>
                <w:szCs w:val="24"/>
                <w:lang/>
              </w:rPr>
            </w:pPr>
            <w:r w:rsidRPr="007A4F7F">
              <w:rPr>
                <w:rFonts w:ascii="Calibri" w:eastAsia="Times New Roman" w:hAnsi="Calibri" w:cs="Times New Roman"/>
                <w:b/>
                <w:bCs/>
                <w:color w:val="000000"/>
                <w:szCs w:val="24"/>
                <w:lang/>
              </w:rPr>
              <w:t>17.146.555</w:t>
            </w:r>
            <w:r w:rsidR="00CD7741">
              <w:rPr>
                <w:rFonts w:ascii="Calibri" w:eastAsia="Times New Roman" w:hAnsi="Calibri" w:cs="Times New Roman"/>
                <w:b/>
                <w:bCs/>
                <w:color w:val="000000"/>
                <w:szCs w:val="24"/>
                <w:lang/>
              </w:rPr>
              <w:t>,00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Дугорочни кредити</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2E0B1B" w:rsidRDefault="007F6FBB" w:rsidP="002E0B1B">
            <w:pPr>
              <w:jc w:val="right"/>
              <w:rPr>
                <w:rFonts w:ascii="Calibri" w:eastAsia="Times New Roman" w:hAnsi="Calibri" w:cs="Times New Roman"/>
                <w:color w:val="000000"/>
                <w:szCs w:val="24"/>
              </w:rPr>
            </w:pPr>
            <w:r w:rsidRPr="002E0B1B">
              <w:rPr>
                <w:rFonts w:ascii="Calibri" w:eastAsia="Times New Roman" w:hAnsi="Calibri" w:cs="Times New Roman"/>
                <w:color w:val="000000"/>
                <w:szCs w:val="24"/>
              </w:rPr>
              <w:t>9.838.153,00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9.359.467,00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Дугороч. обавезе по финансијском лизингу</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260.867,00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390.310,00</w:t>
            </w:r>
          </w:p>
        </w:tc>
      </w:tr>
      <w:tr w:rsidR="002E0B1B" w:rsidRPr="002E0B1B" w:rsidTr="007F6FBB">
        <w:trPr>
          <w:trHeight w:val="504"/>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F2BF3" w:rsidP="002E0B1B">
            <w:pPr>
              <w:jc w:val="left"/>
              <w:rPr>
                <w:rFonts w:ascii="Calibri" w:eastAsia="Times New Roman" w:hAnsi="Calibri" w:cs="Times New Roman"/>
                <w:color w:val="000000"/>
                <w:szCs w:val="24"/>
              </w:rPr>
            </w:pPr>
            <w:r>
              <w:rPr>
                <w:rFonts w:ascii="Calibri" w:eastAsia="Times New Roman" w:hAnsi="Calibri" w:cs="Times New Roman"/>
                <w:color w:val="000000"/>
                <w:szCs w:val="24"/>
              </w:rPr>
              <w:t>Кратко</w:t>
            </w:r>
            <w:r w:rsidR="002E0B1B" w:rsidRPr="002E0B1B">
              <w:rPr>
                <w:rFonts w:ascii="Calibri" w:eastAsia="Times New Roman" w:hAnsi="Calibri" w:cs="Times New Roman"/>
                <w:color w:val="000000"/>
                <w:szCs w:val="24"/>
              </w:rPr>
              <w:t>. кредити и обавезе по емитованим краткорочним хартијама од вриједности</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1.599.998,00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200.000,00</w:t>
            </w:r>
          </w:p>
        </w:tc>
      </w:tr>
      <w:tr w:rsidR="002E0B1B" w:rsidRPr="002E0B1B" w:rsidTr="007F6FBB">
        <w:trPr>
          <w:trHeight w:val="504"/>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24DCF" w:rsidP="002E0B1B">
            <w:pPr>
              <w:jc w:val="left"/>
              <w:rPr>
                <w:rFonts w:ascii="Calibri" w:eastAsia="Times New Roman" w:hAnsi="Calibri" w:cs="Times New Roman"/>
                <w:color w:val="000000"/>
                <w:szCs w:val="24"/>
              </w:rPr>
            </w:pPr>
            <w:r>
              <w:rPr>
                <w:rFonts w:ascii="Calibri" w:eastAsia="Times New Roman" w:hAnsi="Calibri" w:cs="Times New Roman"/>
                <w:color w:val="000000"/>
                <w:szCs w:val="24"/>
              </w:rPr>
              <w:t>Дио дуг</w:t>
            </w:r>
            <w:r w:rsidR="002E0B1B" w:rsidRPr="002E0B1B">
              <w:rPr>
                <w:rFonts w:ascii="Calibri" w:eastAsia="Times New Roman" w:hAnsi="Calibri" w:cs="Times New Roman"/>
                <w:color w:val="000000"/>
                <w:szCs w:val="24"/>
              </w:rPr>
              <w:t>. финанси</w:t>
            </w:r>
            <w:r>
              <w:rPr>
                <w:rFonts w:ascii="Calibri" w:eastAsia="Times New Roman" w:hAnsi="Calibri" w:cs="Times New Roman"/>
                <w:color w:val="000000"/>
                <w:szCs w:val="24"/>
                <w:lang/>
              </w:rPr>
              <w:t>јских</w:t>
            </w:r>
            <w:r>
              <w:rPr>
                <w:rFonts w:ascii="Calibri" w:eastAsia="Times New Roman" w:hAnsi="Calibri" w:cs="Times New Roman"/>
                <w:color w:val="000000"/>
                <w:szCs w:val="24"/>
              </w:rPr>
              <w:t xml:space="preserve"> обавеза</w:t>
            </w:r>
            <w:r w:rsidR="002E0B1B" w:rsidRPr="002E0B1B">
              <w:rPr>
                <w:rFonts w:ascii="Calibri" w:eastAsia="Times New Roman" w:hAnsi="Calibri" w:cs="Times New Roman"/>
                <w:color w:val="000000"/>
                <w:szCs w:val="24"/>
              </w:rPr>
              <w:t xml:space="preserve"> који за плаћање доспијева у периоду до годину дана</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2.416.195,00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3.498.015,00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Примљени аванси, депозити и кауције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247.887,00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256.255,00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Добављачи - повезана правна лица</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5.973,00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1.132,00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Добављачи у земљи</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1.012.678,00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1.216.066,00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Добављачи из иностранства</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80.566,00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137.364,00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Остале обавезе из пословања</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224DCF" w:rsidRDefault="00224DCF" w:rsidP="00224DCF">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24DCF">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50,00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Обавезе за зараде и накнаде зарада</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543.606,00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7A4F7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6</w:t>
            </w:r>
            <w:r w:rsidR="00224DCF">
              <w:rPr>
                <w:rFonts w:ascii="Calibri" w:eastAsia="Times New Roman" w:hAnsi="Calibri" w:cs="Times New Roman"/>
                <w:color w:val="000000"/>
                <w:szCs w:val="24"/>
                <w:lang/>
              </w:rPr>
              <w:t>13.429,00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Друге обавезе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43.608,00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56.636,00</w:t>
            </w:r>
          </w:p>
        </w:tc>
      </w:tr>
      <w:tr w:rsidR="002E0B1B" w:rsidRPr="002E0B1B" w:rsidTr="007F6FBB">
        <w:trPr>
          <w:trHeight w:val="499"/>
        </w:trPr>
        <w:tc>
          <w:tcPr>
            <w:tcW w:w="4660" w:type="dxa"/>
            <w:tcBorders>
              <w:top w:val="single" w:sz="4" w:space="0" w:color="auto"/>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Порез на додату вриједност</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321.426,00</w:t>
            </w:r>
          </w:p>
        </w:tc>
        <w:tc>
          <w:tcPr>
            <w:tcW w:w="2180" w:type="dxa"/>
            <w:tcBorders>
              <w:top w:val="single" w:sz="4" w:space="0" w:color="auto"/>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254.365,00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E0B1B" w:rsidP="002E0B1B">
            <w:pPr>
              <w:jc w:val="left"/>
              <w:rPr>
                <w:rFonts w:ascii="Calibri" w:eastAsia="Times New Roman" w:hAnsi="Calibri" w:cs="Times New Roman"/>
                <w:color w:val="000000"/>
                <w:szCs w:val="24"/>
              </w:rPr>
            </w:pPr>
            <w:r w:rsidRPr="002E0B1B">
              <w:rPr>
                <w:rFonts w:ascii="Calibri" w:eastAsia="Times New Roman" w:hAnsi="Calibri" w:cs="Times New Roman"/>
                <w:color w:val="000000"/>
                <w:szCs w:val="24"/>
              </w:rPr>
              <w:t>Обаве</w:t>
            </w:r>
            <w:r w:rsidR="00224DCF">
              <w:rPr>
                <w:rFonts w:ascii="Calibri" w:eastAsia="Times New Roman" w:hAnsi="Calibri" w:cs="Times New Roman"/>
                <w:color w:val="000000"/>
                <w:szCs w:val="24"/>
                <w:lang/>
              </w:rPr>
              <w:t>зе</w:t>
            </w:r>
            <w:r w:rsidRPr="002E0B1B">
              <w:rPr>
                <w:rFonts w:ascii="Calibri" w:eastAsia="Times New Roman" w:hAnsi="Calibri" w:cs="Times New Roman"/>
                <w:color w:val="000000"/>
                <w:szCs w:val="24"/>
              </w:rPr>
              <w:t xml:space="preserve"> за </w:t>
            </w:r>
            <w:r w:rsidR="002F2BF3">
              <w:rPr>
                <w:rFonts w:ascii="Calibri" w:eastAsia="Times New Roman" w:hAnsi="Calibri" w:cs="Times New Roman"/>
                <w:color w:val="000000"/>
                <w:szCs w:val="24"/>
              </w:rPr>
              <w:t>остале порезе, доп</w:t>
            </w:r>
            <w:r w:rsidR="00224DCF">
              <w:rPr>
                <w:rFonts w:ascii="Calibri" w:eastAsia="Times New Roman" w:hAnsi="Calibri" w:cs="Times New Roman"/>
                <w:color w:val="000000"/>
                <w:szCs w:val="24"/>
              </w:rPr>
              <w:t>риносе</w:t>
            </w:r>
            <w:r w:rsidR="002F2BF3">
              <w:rPr>
                <w:rFonts w:ascii="Calibri" w:eastAsia="Times New Roman" w:hAnsi="Calibri" w:cs="Times New Roman"/>
                <w:color w:val="000000"/>
                <w:szCs w:val="24"/>
              </w:rPr>
              <w:t xml:space="preserve"> и др. дажб</w:t>
            </w:r>
            <w:r w:rsidR="00224DCF">
              <w:rPr>
                <w:rFonts w:ascii="Calibri" w:eastAsia="Times New Roman" w:hAnsi="Calibri" w:cs="Times New Roman"/>
                <w:color w:val="000000"/>
                <w:szCs w:val="24"/>
              </w:rPr>
              <w:t>ине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341.507,00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301.922,00</w:t>
            </w:r>
          </w:p>
        </w:tc>
      </w:tr>
      <w:tr w:rsidR="002E0B1B" w:rsidRPr="00224DCF"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7A4F7F" w:rsidRDefault="002E0B1B" w:rsidP="002E0B1B">
            <w:pPr>
              <w:jc w:val="left"/>
              <w:rPr>
                <w:rFonts w:ascii="Calibri" w:eastAsia="Times New Roman" w:hAnsi="Calibri" w:cs="Times New Roman"/>
                <w:color w:val="000000"/>
                <w:szCs w:val="24"/>
              </w:rPr>
            </w:pPr>
            <w:r w:rsidRPr="007A4F7F">
              <w:rPr>
                <w:rFonts w:ascii="Calibri" w:eastAsia="Times New Roman" w:hAnsi="Calibri" w:cs="Times New Roman"/>
                <w:color w:val="000000"/>
                <w:szCs w:val="24"/>
              </w:rPr>
              <w:t>Обавезе за порез на добитак</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A4F7F" w:rsidRDefault="007F6FBB" w:rsidP="002E0B1B">
            <w:pPr>
              <w:jc w:val="right"/>
              <w:rPr>
                <w:rFonts w:ascii="Calibri" w:eastAsia="Times New Roman" w:hAnsi="Calibri" w:cs="Times New Roman"/>
                <w:color w:val="000000"/>
                <w:szCs w:val="24"/>
                <w:lang/>
              </w:rPr>
            </w:pPr>
            <w:r w:rsidRPr="007A4F7F">
              <w:rPr>
                <w:rFonts w:ascii="Calibri" w:eastAsia="Times New Roman" w:hAnsi="Calibri" w:cs="Times New Roman"/>
                <w:color w:val="000000"/>
                <w:szCs w:val="24"/>
                <w:lang/>
              </w:rPr>
              <w:t>67.512,00</w:t>
            </w:r>
          </w:p>
        </w:tc>
        <w:tc>
          <w:tcPr>
            <w:tcW w:w="2180" w:type="dxa"/>
            <w:tcBorders>
              <w:top w:val="nil"/>
              <w:left w:val="nil"/>
              <w:bottom w:val="single" w:sz="4" w:space="0" w:color="auto"/>
              <w:right w:val="single" w:sz="4" w:space="0" w:color="auto"/>
            </w:tcBorders>
            <w:shd w:val="clear" w:color="auto" w:fill="auto"/>
            <w:noWrap/>
            <w:vAlign w:val="center"/>
          </w:tcPr>
          <w:p w:rsidR="002E0B1B" w:rsidRPr="007A4F7F" w:rsidRDefault="007A4F7F" w:rsidP="002E0B1B">
            <w:pPr>
              <w:jc w:val="right"/>
              <w:rPr>
                <w:rFonts w:ascii="Calibri" w:eastAsia="Times New Roman" w:hAnsi="Calibri" w:cs="Times New Roman"/>
                <w:color w:val="000000"/>
                <w:szCs w:val="24"/>
                <w:lang/>
              </w:rPr>
            </w:pPr>
            <w:r w:rsidRPr="007A4F7F">
              <w:rPr>
                <w:rFonts w:ascii="Calibri" w:eastAsia="Times New Roman" w:hAnsi="Calibri" w:cs="Times New Roman"/>
                <w:color w:val="000000"/>
                <w:szCs w:val="24"/>
                <w:lang/>
              </w:rPr>
              <w:t>70.607,00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auto" w:fill="auto"/>
            <w:vAlign w:val="center"/>
            <w:hideMark/>
          </w:tcPr>
          <w:p w:rsidR="002E0B1B" w:rsidRPr="002E0B1B" w:rsidRDefault="002F2BF3" w:rsidP="002E0B1B">
            <w:pPr>
              <w:jc w:val="left"/>
              <w:rPr>
                <w:rFonts w:ascii="Calibri" w:eastAsia="Times New Roman" w:hAnsi="Calibri" w:cs="Times New Roman"/>
                <w:color w:val="000000"/>
                <w:szCs w:val="24"/>
              </w:rPr>
            </w:pPr>
            <w:r>
              <w:rPr>
                <w:rFonts w:ascii="Calibri" w:eastAsia="Times New Roman" w:hAnsi="Calibri" w:cs="Times New Roman"/>
                <w:color w:val="000000"/>
                <w:szCs w:val="24"/>
              </w:rPr>
              <w:t>Пасивна време. разгран</w:t>
            </w:r>
            <w:r w:rsidR="002E0B1B" w:rsidRPr="002E0B1B">
              <w:rPr>
                <w:rFonts w:ascii="Calibri" w:eastAsia="Times New Roman" w:hAnsi="Calibri" w:cs="Times New Roman"/>
                <w:color w:val="000000"/>
                <w:szCs w:val="24"/>
              </w:rPr>
              <w:t>. и краткоро. резе.</w:t>
            </w:r>
          </w:p>
        </w:tc>
        <w:tc>
          <w:tcPr>
            <w:tcW w:w="2180" w:type="dxa"/>
            <w:tcBorders>
              <w:top w:val="nil"/>
              <w:left w:val="single" w:sz="4" w:space="0" w:color="auto"/>
              <w:bottom w:val="single" w:sz="4" w:space="0" w:color="auto"/>
              <w:right w:val="single" w:sz="4" w:space="0" w:color="auto"/>
            </w:tcBorders>
            <w:shd w:val="clear" w:color="auto" w:fill="auto"/>
            <w:noWrap/>
            <w:vAlign w:val="center"/>
          </w:tcPr>
          <w:p w:rsidR="002E0B1B" w:rsidRPr="007F6FBB" w:rsidRDefault="007F6FBB"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785.610,00</w:t>
            </w:r>
          </w:p>
        </w:tc>
        <w:tc>
          <w:tcPr>
            <w:tcW w:w="2180" w:type="dxa"/>
            <w:tcBorders>
              <w:top w:val="nil"/>
              <w:left w:val="nil"/>
              <w:bottom w:val="single" w:sz="4" w:space="0" w:color="auto"/>
              <w:right w:val="single" w:sz="4" w:space="0" w:color="auto"/>
            </w:tcBorders>
            <w:shd w:val="clear" w:color="auto" w:fill="auto"/>
            <w:noWrap/>
            <w:vAlign w:val="center"/>
          </w:tcPr>
          <w:p w:rsidR="002E0B1B" w:rsidRPr="00224DCF" w:rsidRDefault="00224DCF" w:rsidP="002E0B1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790.937,00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000000" w:fill="D99795"/>
            <w:vAlign w:val="center"/>
            <w:hideMark/>
          </w:tcPr>
          <w:p w:rsidR="002E0B1B" w:rsidRPr="002E0B1B" w:rsidRDefault="002E0B1B" w:rsidP="002E0B1B">
            <w:pPr>
              <w:rPr>
                <w:rFonts w:ascii="Calibri" w:eastAsia="Times New Roman" w:hAnsi="Calibri" w:cs="Times New Roman"/>
                <w:b/>
                <w:bCs/>
                <w:color w:val="000000"/>
                <w:szCs w:val="24"/>
              </w:rPr>
            </w:pPr>
            <w:r w:rsidRPr="002E0B1B">
              <w:rPr>
                <w:rFonts w:ascii="Calibri" w:eastAsia="Times New Roman" w:hAnsi="Calibri" w:cs="Times New Roman"/>
                <w:b/>
                <w:bCs/>
                <w:color w:val="000000"/>
                <w:szCs w:val="24"/>
              </w:rPr>
              <w:t>Пословна пасива</w:t>
            </w:r>
          </w:p>
        </w:tc>
        <w:tc>
          <w:tcPr>
            <w:tcW w:w="2180" w:type="dxa"/>
            <w:tcBorders>
              <w:top w:val="nil"/>
              <w:left w:val="single" w:sz="4" w:space="0" w:color="auto"/>
              <w:bottom w:val="single" w:sz="4" w:space="0" w:color="auto"/>
              <w:right w:val="single" w:sz="4" w:space="0" w:color="auto"/>
            </w:tcBorders>
            <w:shd w:val="clear" w:color="000000" w:fill="D99795"/>
            <w:vAlign w:val="center"/>
          </w:tcPr>
          <w:p w:rsidR="002E0B1B" w:rsidRPr="007F6FBB" w:rsidRDefault="007F6FBB" w:rsidP="002E0B1B">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72.409.990,00</w:t>
            </w:r>
          </w:p>
        </w:tc>
        <w:tc>
          <w:tcPr>
            <w:tcW w:w="2180" w:type="dxa"/>
            <w:tcBorders>
              <w:top w:val="nil"/>
              <w:left w:val="nil"/>
              <w:bottom w:val="single" w:sz="4" w:space="0" w:color="auto"/>
              <w:right w:val="single" w:sz="4" w:space="0" w:color="auto"/>
            </w:tcBorders>
            <w:shd w:val="clear" w:color="000000" w:fill="D99795"/>
            <w:vAlign w:val="center"/>
          </w:tcPr>
          <w:p w:rsidR="002E0B1B" w:rsidRPr="007A4F7F" w:rsidRDefault="007A4F7F" w:rsidP="002E0B1B">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76.125.664,00</w:t>
            </w: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000000" w:fill="E6B9B8"/>
            <w:vAlign w:val="center"/>
            <w:hideMark/>
          </w:tcPr>
          <w:p w:rsidR="002E0B1B" w:rsidRPr="002E0B1B" w:rsidRDefault="002E0B1B" w:rsidP="002E0B1B">
            <w:pPr>
              <w:rPr>
                <w:rFonts w:ascii="Calibri" w:eastAsia="Times New Roman" w:hAnsi="Calibri" w:cs="Times New Roman"/>
                <w:b/>
                <w:bCs/>
                <w:color w:val="000000"/>
                <w:szCs w:val="24"/>
              </w:rPr>
            </w:pPr>
            <w:r w:rsidRPr="002E0B1B">
              <w:rPr>
                <w:rFonts w:ascii="Calibri" w:eastAsia="Times New Roman" w:hAnsi="Calibri" w:cs="Times New Roman"/>
                <w:b/>
                <w:bCs/>
                <w:color w:val="000000"/>
                <w:szCs w:val="24"/>
              </w:rPr>
              <w:t>Ванбилансна пасива</w:t>
            </w:r>
          </w:p>
        </w:tc>
        <w:tc>
          <w:tcPr>
            <w:tcW w:w="2180" w:type="dxa"/>
            <w:tcBorders>
              <w:top w:val="nil"/>
              <w:left w:val="single" w:sz="4" w:space="0" w:color="auto"/>
              <w:bottom w:val="single" w:sz="4" w:space="0" w:color="auto"/>
              <w:right w:val="single" w:sz="4" w:space="0" w:color="auto"/>
            </w:tcBorders>
            <w:shd w:val="clear" w:color="000000" w:fill="E6B9B8"/>
            <w:vAlign w:val="center"/>
          </w:tcPr>
          <w:p w:rsidR="002E0B1B" w:rsidRPr="002E0B1B" w:rsidRDefault="002E0B1B" w:rsidP="002E0B1B">
            <w:pPr>
              <w:jc w:val="right"/>
              <w:rPr>
                <w:rFonts w:ascii="Calibri" w:eastAsia="Times New Roman" w:hAnsi="Calibri" w:cs="Times New Roman"/>
                <w:b/>
                <w:bCs/>
                <w:color w:val="000000"/>
                <w:szCs w:val="24"/>
              </w:rPr>
            </w:pPr>
          </w:p>
        </w:tc>
        <w:tc>
          <w:tcPr>
            <w:tcW w:w="2180" w:type="dxa"/>
            <w:tcBorders>
              <w:top w:val="nil"/>
              <w:left w:val="nil"/>
              <w:bottom w:val="single" w:sz="4" w:space="0" w:color="auto"/>
              <w:right w:val="single" w:sz="4" w:space="0" w:color="auto"/>
            </w:tcBorders>
            <w:shd w:val="clear" w:color="000000" w:fill="E6B9B8"/>
            <w:vAlign w:val="center"/>
          </w:tcPr>
          <w:p w:rsidR="002E0B1B" w:rsidRPr="002E0B1B" w:rsidRDefault="002E0B1B" w:rsidP="002E0B1B">
            <w:pPr>
              <w:jc w:val="right"/>
              <w:rPr>
                <w:rFonts w:ascii="Calibri" w:eastAsia="Times New Roman" w:hAnsi="Calibri" w:cs="Times New Roman"/>
                <w:b/>
                <w:bCs/>
                <w:color w:val="000000"/>
                <w:szCs w:val="24"/>
              </w:rPr>
            </w:pPr>
          </w:p>
        </w:tc>
      </w:tr>
      <w:tr w:rsidR="002E0B1B" w:rsidRPr="002E0B1B" w:rsidTr="007F6FBB">
        <w:trPr>
          <w:trHeight w:val="499"/>
        </w:trPr>
        <w:tc>
          <w:tcPr>
            <w:tcW w:w="4660" w:type="dxa"/>
            <w:tcBorders>
              <w:top w:val="nil"/>
              <w:left w:val="single" w:sz="4" w:space="0" w:color="auto"/>
              <w:bottom w:val="single" w:sz="4" w:space="0" w:color="auto"/>
              <w:right w:val="nil"/>
            </w:tcBorders>
            <w:shd w:val="clear" w:color="000000" w:fill="C0504D"/>
            <w:vAlign w:val="center"/>
            <w:hideMark/>
          </w:tcPr>
          <w:p w:rsidR="002E0B1B" w:rsidRPr="002E0B1B" w:rsidRDefault="002E0B1B" w:rsidP="002E0B1B">
            <w:pPr>
              <w:rPr>
                <w:rFonts w:ascii="Calibri" w:eastAsia="Times New Roman" w:hAnsi="Calibri" w:cs="Times New Roman"/>
                <w:b/>
                <w:bCs/>
                <w:color w:val="000000"/>
                <w:szCs w:val="24"/>
              </w:rPr>
            </w:pPr>
            <w:r w:rsidRPr="002E0B1B">
              <w:rPr>
                <w:rFonts w:ascii="Calibri" w:eastAsia="Times New Roman" w:hAnsi="Calibri" w:cs="Times New Roman"/>
                <w:b/>
                <w:bCs/>
                <w:color w:val="000000"/>
                <w:szCs w:val="24"/>
              </w:rPr>
              <w:t xml:space="preserve">Укупна пасива </w:t>
            </w:r>
          </w:p>
        </w:tc>
        <w:tc>
          <w:tcPr>
            <w:tcW w:w="2180" w:type="dxa"/>
            <w:tcBorders>
              <w:top w:val="nil"/>
              <w:left w:val="single" w:sz="4" w:space="0" w:color="auto"/>
              <w:bottom w:val="single" w:sz="4" w:space="0" w:color="auto"/>
              <w:right w:val="single" w:sz="4" w:space="0" w:color="auto"/>
            </w:tcBorders>
            <w:shd w:val="clear" w:color="000000" w:fill="C0504D"/>
            <w:vAlign w:val="center"/>
            <w:hideMark/>
          </w:tcPr>
          <w:p w:rsidR="002E0B1B" w:rsidRPr="007F6FBB" w:rsidRDefault="007F6FBB" w:rsidP="002E0B1B">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72.409.990,00</w:t>
            </w:r>
          </w:p>
        </w:tc>
        <w:tc>
          <w:tcPr>
            <w:tcW w:w="2180" w:type="dxa"/>
            <w:tcBorders>
              <w:top w:val="nil"/>
              <w:left w:val="nil"/>
              <w:bottom w:val="single" w:sz="4" w:space="0" w:color="auto"/>
              <w:right w:val="single" w:sz="4" w:space="0" w:color="auto"/>
            </w:tcBorders>
            <w:shd w:val="clear" w:color="000000" w:fill="C0504D"/>
            <w:vAlign w:val="center"/>
          </w:tcPr>
          <w:p w:rsidR="002E0B1B" w:rsidRPr="007A4F7F" w:rsidRDefault="007A4F7F" w:rsidP="002E0B1B">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76.125.664,00</w:t>
            </w:r>
          </w:p>
        </w:tc>
      </w:tr>
    </w:tbl>
    <w:p w:rsidR="00CD6606" w:rsidRPr="00C64F4A" w:rsidRDefault="00CD6606" w:rsidP="00E101E9">
      <w:pPr>
        <w:spacing w:before="120" w:after="120"/>
        <w:rPr>
          <w:b/>
          <w:highlight w:val="yellow"/>
        </w:rPr>
      </w:pPr>
    </w:p>
    <w:p w:rsidR="00621124" w:rsidRPr="00AE4A9F" w:rsidRDefault="00730BFF" w:rsidP="00E101E9">
      <w:pPr>
        <w:spacing w:before="120" w:after="120"/>
        <w:rPr>
          <w:b/>
        </w:rPr>
      </w:pPr>
      <w:r w:rsidRPr="00AE4A9F">
        <w:rPr>
          <w:b/>
          <w:lang w:val="sr-Cyrl-BA"/>
        </w:rPr>
        <w:t xml:space="preserve">2.1. </w:t>
      </w:r>
      <w:r w:rsidR="00AE4A9F" w:rsidRPr="00AE4A9F">
        <w:rPr>
          <w:b/>
          <w:lang w:val="sr-Cyrl-BA"/>
        </w:rPr>
        <w:t xml:space="preserve">Капитал Друштва у износу од </w:t>
      </w:r>
      <w:r w:rsidR="00AE4A9F" w:rsidRPr="00AE4A9F">
        <w:rPr>
          <w:b/>
          <w:u w:val="single"/>
          <w:lang w:val="sr-Cyrl-BA"/>
        </w:rPr>
        <w:t xml:space="preserve">13.762.352,00 </w:t>
      </w:r>
      <w:r w:rsidRPr="00AE4A9F">
        <w:rPr>
          <w:b/>
          <w:u w:val="single"/>
          <w:lang w:val="sr-Cyrl-BA"/>
        </w:rPr>
        <w:t>КМ</w:t>
      </w:r>
      <w:r w:rsidRPr="00AE4A9F">
        <w:rPr>
          <w:b/>
          <w:lang w:val="sr-Cyrl-BA"/>
        </w:rPr>
        <w:t xml:space="preserve"> обухвата:</w:t>
      </w:r>
    </w:p>
    <w:p w:rsidR="00730BFF" w:rsidRPr="00224DCF" w:rsidRDefault="00621124" w:rsidP="00105C38">
      <w:pPr>
        <w:pStyle w:val="ListParagraph"/>
        <w:numPr>
          <w:ilvl w:val="0"/>
          <w:numId w:val="15"/>
        </w:numPr>
        <w:spacing w:before="120" w:after="120"/>
        <w:contextualSpacing w:val="0"/>
        <w:rPr>
          <w:lang w:val="sr-Cyrl-BA"/>
        </w:rPr>
      </w:pPr>
      <w:r w:rsidRPr="00224DCF">
        <w:rPr>
          <w:lang w:val="sr-Cyrl-BA"/>
        </w:rPr>
        <w:t>а</w:t>
      </w:r>
      <w:r w:rsidR="00730BFF" w:rsidRPr="00224DCF">
        <w:rPr>
          <w:lang w:val="sr-Cyrl-BA"/>
        </w:rPr>
        <w:t>кцијски</w:t>
      </w:r>
      <w:r w:rsidR="00241ABC" w:rsidRPr="00224DCF">
        <w:rPr>
          <w:lang w:val="sr-Cyrl-BA"/>
        </w:rPr>
        <w:t xml:space="preserve"> (основни)</w:t>
      </w:r>
      <w:r w:rsidR="00730BFF" w:rsidRPr="00224DCF">
        <w:rPr>
          <w:lang w:val="sr-Cyrl-BA"/>
        </w:rPr>
        <w:t xml:space="preserve"> капитал у износу од 10.009.225</w:t>
      </w:r>
      <w:r w:rsidR="00730BFF" w:rsidRPr="00224DCF">
        <w:rPr>
          <w:lang w:val="sr-Latn-CS"/>
        </w:rPr>
        <w:t>,00</w:t>
      </w:r>
      <w:r w:rsidR="00730BFF" w:rsidRPr="00224DCF">
        <w:rPr>
          <w:lang w:val="sr-Cyrl-BA"/>
        </w:rPr>
        <w:t xml:space="preserve"> КМ</w:t>
      </w:r>
      <w:r w:rsidR="00241ABC" w:rsidRPr="00224DCF">
        <w:rPr>
          <w:lang w:val="sr-Cyrl-BA"/>
        </w:rPr>
        <w:t>. Број ем</w:t>
      </w:r>
      <w:r w:rsidR="00CD6606" w:rsidRPr="00224DCF">
        <w:rPr>
          <w:lang w:val="sr-Cyrl-BA"/>
        </w:rPr>
        <w:t>итованих акција је 10.009.225, а н</w:t>
      </w:r>
      <w:r w:rsidR="00241ABC" w:rsidRPr="00224DCF">
        <w:rPr>
          <w:lang w:val="sr-Cyrl-BA"/>
        </w:rPr>
        <w:t>оминална вриједност једне акције</w:t>
      </w:r>
      <w:r w:rsidR="00C24518">
        <w:rPr>
          <w:lang w:val="sr-Cyrl-BA"/>
        </w:rPr>
        <w:t xml:space="preserve"> на 31. децембар 2019</w:t>
      </w:r>
      <w:r w:rsidR="00CD6606" w:rsidRPr="00224DCF">
        <w:rPr>
          <w:lang w:val="sr-Cyrl-BA"/>
        </w:rPr>
        <w:t>. године</w:t>
      </w:r>
      <w:r w:rsidR="00241ABC" w:rsidRPr="00224DCF">
        <w:rPr>
          <w:lang w:val="sr-Cyrl-BA"/>
        </w:rPr>
        <w:t xml:space="preserve"> је 1,00 КМ</w:t>
      </w:r>
      <w:r w:rsidR="00730BFF" w:rsidRPr="00224DCF">
        <w:rPr>
          <w:lang w:val="sr-Cyrl-BA"/>
        </w:rPr>
        <w:t>;</w:t>
      </w:r>
    </w:p>
    <w:p w:rsidR="00730BFF" w:rsidRPr="00224DCF" w:rsidRDefault="00621124" w:rsidP="00105C38">
      <w:pPr>
        <w:pStyle w:val="ListParagraph"/>
        <w:numPr>
          <w:ilvl w:val="0"/>
          <w:numId w:val="15"/>
        </w:numPr>
        <w:spacing w:before="120" w:after="120"/>
        <w:contextualSpacing w:val="0"/>
        <w:rPr>
          <w:lang w:val="sr-Cyrl-CS"/>
        </w:rPr>
      </w:pPr>
      <w:r w:rsidRPr="00224DCF">
        <w:rPr>
          <w:lang w:val="sr-Cyrl-BA"/>
        </w:rPr>
        <w:lastRenderedPageBreak/>
        <w:t>з</w:t>
      </w:r>
      <w:r w:rsidR="00730BFF" w:rsidRPr="00224DCF">
        <w:rPr>
          <w:lang w:val="sr-Cyrl-BA"/>
        </w:rPr>
        <w:t>аконске резерве у износу од</w:t>
      </w:r>
      <w:r w:rsidR="00730BFF" w:rsidRPr="00224DCF">
        <w:rPr>
          <w:lang w:val="sr-Cyrl-CS"/>
        </w:rPr>
        <w:t>1.000.923</w:t>
      </w:r>
      <w:r w:rsidR="00730BFF" w:rsidRPr="00224DCF">
        <w:rPr>
          <w:lang w:val="sr-Latn-CS"/>
        </w:rPr>
        <w:t>,00</w:t>
      </w:r>
      <w:r w:rsidR="00730BFF" w:rsidRPr="00224DCF">
        <w:rPr>
          <w:lang w:val="sr-Cyrl-CS"/>
        </w:rPr>
        <w:t xml:space="preserve"> КМ и чине 10 % у односу на акционарски капитал;</w:t>
      </w:r>
    </w:p>
    <w:p w:rsidR="00730BFF" w:rsidRPr="00224DCF" w:rsidRDefault="00730BFF" w:rsidP="00105C38">
      <w:pPr>
        <w:pStyle w:val="ListParagraph"/>
        <w:numPr>
          <w:ilvl w:val="0"/>
          <w:numId w:val="15"/>
        </w:numPr>
        <w:spacing w:before="120" w:after="120"/>
        <w:contextualSpacing w:val="0"/>
        <w:rPr>
          <w:lang w:val="sr-Cyrl-CS"/>
        </w:rPr>
      </w:pPr>
      <w:r w:rsidRPr="00224DCF">
        <w:rPr>
          <w:lang w:val="sr-Cyrl-CS"/>
        </w:rPr>
        <w:t xml:space="preserve">ревалоризационе резерве у износу </w:t>
      </w:r>
      <w:r w:rsidRPr="00224DCF">
        <w:rPr>
          <w:color w:val="000000"/>
          <w:lang w:val="sr-Cyrl-CS"/>
        </w:rPr>
        <w:t>од 9</w:t>
      </w:r>
      <w:r w:rsidRPr="00224DCF">
        <w:rPr>
          <w:color w:val="000000"/>
          <w:lang w:val="sr-Latn-CS"/>
        </w:rPr>
        <w:t>85</w:t>
      </w:r>
      <w:r w:rsidRPr="00224DCF">
        <w:rPr>
          <w:color w:val="000000"/>
          <w:lang w:val="sr-Cyrl-CS"/>
        </w:rPr>
        <w:t>.</w:t>
      </w:r>
      <w:r w:rsidRPr="00224DCF">
        <w:rPr>
          <w:color w:val="000000"/>
          <w:lang w:val="sr-Latn-CS"/>
        </w:rPr>
        <w:t>925,00</w:t>
      </w:r>
      <w:r w:rsidRPr="00224DCF">
        <w:rPr>
          <w:color w:val="000000"/>
          <w:lang w:val="sr-Cyrl-CS"/>
        </w:rPr>
        <w:t xml:space="preserve"> КМ,</w:t>
      </w:r>
      <w:r w:rsidRPr="00224DCF">
        <w:rPr>
          <w:lang w:val="sr-Cyrl-CS"/>
        </w:rPr>
        <w:t xml:space="preserve"> настале су као резултат процјене вриједности земљишта;</w:t>
      </w:r>
    </w:p>
    <w:p w:rsidR="00730BFF" w:rsidRPr="00AE4A9F" w:rsidRDefault="00053F6C" w:rsidP="00105C38">
      <w:pPr>
        <w:pStyle w:val="ListParagraph"/>
        <w:numPr>
          <w:ilvl w:val="0"/>
          <w:numId w:val="15"/>
        </w:numPr>
        <w:spacing w:before="120" w:after="120"/>
        <w:contextualSpacing w:val="0"/>
        <w:rPr>
          <w:b/>
          <w:lang w:val="sr-Cyrl-BA"/>
        </w:rPr>
      </w:pPr>
      <w:r w:rsidRPr="00224DCF">
        <w:rPr>
          <w:lang w:val="sr-Cyrl-CS"/>
        </w:rPr>
        <w:t>нераспоређени</w:t>
      </w:r>
      <w:r w:rsidR="00556802" w:rsidRPr="00224DCF">
        <w:rPr>
          <w:lang w:val="sr-Cyrl-CS"/>
        </w:rPr>
        <w:t xml:space="preserve"> добит</w:t>
      </w:r>
      <w:r w:rsidRPr="00224DCF">
        <w:rPr>
          <w:lang w:val="sr-Cyrl-CS"/>
        </w:rPr>
        <w:t>ак</w:t>
      </w:r>
      <w:r w:rsidR="00730BFF" w:rsidRPr="00224DCF">
        <w:rPr>
          <w:lang w:val="sr-Cyrl-CS"/>
        </w:rPr>
        <w:t xml:space="preserve"> ранијих година у </w:t>
      </w:r>
      <w:r w:rsidR="00224DCF" w:rsidRPr="00224DCF">
        <w:rPr>
          <w:color w:val="000000"/>
          <w:lang w:val="sr-Cyrl-CS"/>
        </w:rPr>
        <w:t>износу од 1.725.191,00</w:t>
      </w:r>
      <w:r w:rsidR="00730BFF" w:rsidRPr="00224DCF">
        <w:rPr>
          <w:color w:val="000000"/>
          <w:lang w:val="sr-Cyrl-CS"/>
        </w:rPr>
        <w:t xml:space="preserve"> КМ</w:t>
      </w:r>
      <w:r w:rsidR="00621124" w:rsidRPr="00224DCF">
        <w:rPr>
          <w:color w:val="000000"/>
          <w:lang w:val="sr-Cyrl-CS"/>
        </w:rPr>
        <w:t xml:space="preserve"> и</w:t>
      </w:r>
    </w:p>
    <w:p w:rsidR="00AE4A9F" w:rsidRPr="00CE63E9" w:rsidRDefault="00AE4A9F" w:rsidP="00AE4A9F">
      <w:pPr>
        <w:pStyle w:val="ListParagraph"/>
        <w:numPr>
          <w:ilvl w:val="0"/>
          <w:numId w:val="15"/>
        </w:numPr>
        <w:spacing w:before="120" w:after="120"/>
        <w:contextualSpacing w:val="0"/>
        <w:rPr>
          <w:lang w:val="sr-Cyrl-CS"/>
        </w:rPr>
      </w:pPr>
      <w:r w:rsidRPr="00CE63E9">
        <w:rPr>
          <w:lang w:val="sr-Cyrl-CS"/>
        </w:rPr>
        <w:t xml:space="preserve">нераспоређена добит текуће године, исказана је </w:t>
      </w:r>
      <w:r w:rsidRPr="00383E8F">
        <w:t>нето</w:t>
      </w:r>
      <w:r w:rsidRPr="00383E8F">
        <w:rPr>
          <w:lang w:val="sr-Cyrl-CS"/>
        </w:rPr>
        <w:t xml:space="preserve"> добит</w:t>
      </w:r>
      <w:r w:rsidRPr="00CE63E9">
        <w:rPr>
          <w:lang w:val="sr-Cyrl-CS"/>
        </w:rPr>
        <w:t xml:space="preserve"> у износу од </w:t>
      </w:r>
      <w:r>
        <w:rPr>
          <w:lang/>
        </w:rPr>
        <w:t>41.088,00</w:t>
      </w:r>
      <w:r w:rsidRPr="00CE63E9">
        <w:rPr>
          <w:lang w:val="sr-Cyrl-CS"/>
        </w:rPr>
        <w:t xml:space="preserve"> КМ.</w:t>
      </w:r>
    </w:p>
    <w:p w:rsidR="00621124" w:rsidRPr="00AE4A9F" w:rsidRDefault="00621124" w:rsidP="00AE4A9F">
      <w:pPr>
        <w:spacing w:before="120" w:after="120"/>
        <w:ind w:left="360"/>
        <w:rPr>
          <w:b/>
          <w:lang w:val="sr-Cyrl-BA"/>
        </w:rPr>
      </w:pPr>
    </w:p>
    <w:p w:rsidR="00F5527D" w:rsidRPr="00224DCF" w:rsidRDefault="00621124" w:rsidP="00E101E9">
      <w:pPr>
        <w:spacing w:before="120"/>
        <w:rPr>
          <w:b/>
        </w:rPr>
      </w:pPr>
      <w:r w:rsidRPr="00224DCF">
        <w:rPr>
          <w:b/>
          <w:lang w:val="sr-Cyrl-CS"/>
        </w:rPr>
        <w:t>2.2. Дугорочна резервисања у износу од</w:t>
      </w:r>
      <w:r w:rsidR="00AE4A9F">
        <w:rPr>
          <w:b/>
          <w:u w:val="single"/>
          <w:lang/>
        </w:rPr>
        <w:t>45.216.757,00</w:t>
      </w:r>
      <w:r w:rsidRPr="00224DCF">
        <w:rPr>
          <w:b/>
          <w:u w:val="single"/>
          <w:lang w:val="sr-Cyrl-CS"/>
        </w:rPr>
        <w:t xml:space="preserve"> КМ</w:t>
      </w:r>
      <w:r w:rsidR="007E6CCF" w:rsidRPr="00224DCF">
        <w:rPr>
          <w:b/>
          <w:lang w:val="sr-Cyrl-CS"/>
        </w:rPr>
        <w:t xml:space="preserve"> обухвата:</w:t>
      </w:r>
    </w:p>
    <w:p w:rsidR="00BB17E4" w:rsidRDefault="00F5527D" w:rsidP="00105C38">
      <w:pPr>
        <w:pStyle w:val="ListParagraph"/>
        <w:numPr>
          <w:ilvl w:val="0"/>
          <w:numId w:val="16"/>
        </w:numPr>
        <w:spacing w:before="120" w:after="120"/>
        <w:contextualSpacing w:val="0"/>
        <w:rPr>
          <w:lang w:val="sr-Cyrl-CS"/>
        </w:rPr>
      </w:pPr>
      <w:r w:rsidRPr="00224DCF">
        <w:rPr>
          <w:lang w:val="sr-Cyrl-CS"/>
        </w:rPr>
        <w:t xml:space="preserve">резервисања за накнаде и бенефиције запослених у износу од </w:t>
      </w:r>
      <w:r w:rsidR="00224DCF" w:rsidRPr="00224DCF">
        <w:rPr>
          <w:lang w:val="sr-Cyrl-CS"/>
        </w:rPr>
        <w:t>40.867,00</w:t>
      </w:r>
      <w:r w:rsidRPr="00224DCF">
        <w:rPr>
          <w:lang w:val="sr-Cyrl-CS"/>
        </w:rPr>
        <w:t xml:space="preserve"> КМ,односе се на резервисања за отпремнине код одласка радника у пензију</w:t>
      </w:r>
      <w:r w:rsidR="0048159F" w:rsidRPr="00224DCF">
        <w:rPr>
          <w:lang w:val="sr-Cyrl-CS"/>
        </w:rPr>
        <w:t>;</w:t>
      </w:r>
    </w:p>
    <w:p w:rsidR="00442AD9" w:rsidRPr="00442AD9" w:rsidRDefault="00442AD9" w:rsidP="00442AD9">
      <w:pPr>
        <w:pStyle w:val="ListParagraph"/>
        <w:numPr>
          <w:ilvl w:val="0"/>
          <w:numId w:val="16"/>
        </w:numPr>
        <w:spacing w:before="120"/>
        <w:contextualSpacing w:val="0"/>
        <w:rPr>
          <w:lang w:val="sr-Cyrl-CS"/>
        </w:rPr>
      </w:pPr>
      <w:r w:rsidRPr="00945E5B">
        <w:rPr>
          <w:lang w:val="sr-Cyrl-CS"/>
        </w:rPr>
        <w:t xml:space="preserve">одложене пореске обавезе у износу од 22.109,00 КМ настале по основу мање рачуноводствене амортизације у односу на пореско признат расход амортизације </w:t>
      </w:r>
      <w:r>
        <w:rPr>
          <w:lang w:val="sr-Cyrl-CS"/>
        </w:rPr>
        <w:t>некретнина, постројења и опреме;</w:t>
      </w:r>
    </w:p>
    <w:p w:rsidR="00F5527D" w:rsidRPr="00224DCF" w:rsidRDefault="00F5527D" w:rsidP="00105C38">
      <w:pPr>
        <w:pStyle w:val="ListParagraph"/>
        <w:numPr>
          <w:ilvl w:val="0"/>
          <w:numId w:val="16"/>
        </w:numPr>
        <w:spacing w:before="120" w:after="120"/>
        <w:contextualSpacing w:val="0"/>
        <w:rPr>
          <w:lang w:val="sr-Cyrl-CS"/>
        </w:rPr>
      </w:pPr>
      <w:r w:rsidRPr="00224DCF">
        <w:rPr>
          <w:lang w:val="sr-Cyrl-CS"/>
        </w:rPr>
        <w:t xml:space="preserve">разграничене приходе и </w:t>
      </w:r>
      <w:r w:rsidR="0005384F" w:rsidRPr="00224DCF">
        <w:rPr>
          <w:lang w:val="sr-Cyrl-CS"/>
        </w:rPr>
        <w:t xml:space="preserve">примљене донације у износу од </w:t>
      </w:r>
      <w:r w:rsidR="00224DCF" w:rsidRPr="00224DCF">
        <w:rPr>
          <w:lang w:val="sr-Cyrl-CS"/>
        </w:rPr>
        <w:t>43.578.347,00</w:t>
      </w:r>
      <w:r w:rsidRPr="00224DCF">
        <w:rPr>
          <w:lang w:val="sr-Cyrl-CS"/>
        </w:rPr>
        <w:t xml:space="preserve"> КМ</w:t>
      </w:r>
      <w:r w:rsidR="009545DA" w:rsidRPr="00224DCF">
        <w:rPr>
          <w:lang w:val="sr-Cyrl-CS"/>
        </w:rPr>
        <w:t xml:space="preserve"> односе се на примљене донације за изградњу канализационог система Града Бијељина</w:t>
      </w:r>
      <w:r w:rsidRPr="00224DCF">
        <w:rPr>
          <w:lang w:val="sr-Cyrl-CS"/>
        </w:rPr>
        <w:t xml:space="preserve"> и</w:t>
      </w:r>
    </w:p>
    <w:p w:rsidR="00DD4499" w:rsidRPr="00224DCF" w:rsidRDefault="00BB17E4" w:rsidP="00105C38">
      <w:pPr>
        <w:pStyle w:val="ListParagraph"/>
        <w:numPr>
          <w:ilvl w:val="0"/>
          <w:numId w:val="16"/>
        </w:numPr>
        <w:spacing w:before="120" w:after="120"/>
        <w:contextualSpacing w:val="0"/>
        <w:rPr>
          <w:lang w:val="sr-Cyrl-CS"/>
        </w:rPr>
      </w:pPr>
      <w:r w:rsidRPr="00224DCF">
        <w:rPr>
          <w:lang w:val="sr-Latn-CS"/>
        </w:rPr>
        <w:t>o</w:t>
      </w:r>
      <w:r w:rsidR="00F5527D" w:rsidRPr="00224DCF">
        <w:rPr>
          <w:lang w:val="sr-Cyrl-CS"/>
        </w:rPr>
        <w:t>стала дуго</w:t>
      </w:r>
      <w:r w:rsidR="0005384F" w:rsidRPr="00224DCF">
        <w:rPr>
          <w:lang w:val="sr-Cyrl-CS"/>
        </w:rPr>
        <w:t>рочна</w:t>
      </w:r>
      <w:r w:rsidR="00383E8F" w:rsidRPr="00224DCF">
        <w:rPr>
          <w:lang w:val="sr-Cyrl-CS"/>
        </w:rPr>
        <w:t xml:space="preserve"> резервисања у и</w:t>
      </w:r>
      <w:r w:rsidR="00F76067" w:rsidRPr="00224DCF">
        <w:rPr>
          <w:lang w:val="sr-Cyrl-CS"/>
        </w:rPr>
        <w:t>зносу од 1.</w:t>
      </w:r>
      <w:r w:rsidR="00224DCF" w:rsidRPr="00224DCF">
        <w:rPr>
          <w:lang w:val="sr-Cyrl-CS"/>
        </w:rPr>
        <w:t>575.434,00</w:t>
      </w:r>
      <w:r w:rsidR="00F5527D" w:rsidRPr="00224DCF">
        <w:rPr>
          <w:lang w:val="sr-Cyrl-CS"/>
        </w:rPr>
        <w:t xml:space="preserve"> КМ</w:t>
      </w:r>
      <w:r w:rsidR="009545DA" w:rsidRPr="00224DCF">
        <w:rPr>
          <w:lang w:val="sr-Cyrl-CS"/>
        </w:rPr>
        <w:t xml:space="preserve"> се односе на задржане ретенције по привременим ситуацијама извођача</w:t>
      </w:r>
      <w:r w:rsidR="00310338" w:rsidRPr="00224DCF">
        <w:t xml:space="preserve"> радова</w:t>
      </w:r>
      <w:r w:rsidR="009545DA" w:rsidRPr="00224DCF">
        <w:rPr>
          <w:lang w:val="sr-Cyrl-CS"/>
        </w:rPr>
        <w:t xml:space="preserve"> Бук промет д.о.о. Бијењина и Хигра д.о.о.</w:t>
      </w:r>
      <w:r w:rsidR="000548D9" w:rsidRPr="00224DCF">
        <w:rPr>
          <w:lang w:val="sr-Cyrl-CS"/>
        </w:rPr>
        <w:t xml:space="preserve"> Бијељина</w:t>
      </w:r>
      <w:r w:rsidR="009545DA" w:rsidRPr="00224DCF">
        <w:rPr>
          <w:lang w:val="sr-Cyrl-CS"/>
        </w:rPr>
        <w:t xml:space="preserve"> за изградњу канализационог система из обезбијеђених донаторских средстава фонда ОРИО</w:t>
      </w:r>
      <w:r w:rsidR="00F5527D" w:rsidRPr="00224DCF">
        <w:rPr>
          <w:lang w:val="sr-Cyrl-CS"/>
        </w:rPr>
        <w:t>.</w:t>
      </w:r>
    </w:p>
    <w:p w:rsidR="00E15768" w:rsidRPr="00AE4A9F" w:rsidRDefault="00E15768" w:rsidP="00E15768">
      <w:pPr>
        <w:pStyle w:val="ListParagraph"/>
        <w:spacing w:before="120" w:after="120"/>
        <w:contextualSpacing w:val="0"/>
        <w:rPr>
          <w:lang w:val="sr-Cyrl-CS"/>
        </w:rPr>
      </w:pPr>
    </w:p>
    <w:p w:rsidR="00684AAF" w:rsidRPr="00AE4A9F" w:rsidRDefault="00684AAF" w:rsidP="00E101E9">
      <w:pPr>
        <w:spacing w:before="120"/>
        <w:rPr>
          <w:b/>
        </w:rPr>
      </w:pPr>
      <w:r w:rsidRPr="00AE4A9F">
        <w:rPr>
          <w:b/>
          <w:lang w:val="sr-Cyrl-CS"/>
        </w:rPr>
        <w:t xml:space="preserve">2.3. Обавезе Друштва у износу од  </w:t>
      </w:r>
      <w:r w:rsidR="00AE4A9F" w:rsidRPr="00AE4A9F">
        <w:rPr>
          <w:b/>
          <w:u w:val="single"/>
          <w:lang/>
        </w:rPr>
        <w:t>17.146.555,00 KM</w:t>
      </w:r>
      <w:r w:rsidRPr="00AE4A9F">
        <w:rPr>
          <w:b/>
          <w:lang w:val="sr-Cyrl-CS"/>
        </w:rPr>
        <w:t xml:space="preserve"> обухватају:</w:t>
      </w:r>
    </w:p>
    <w:p w:rsidR="00684AAF" w:rsidRPr="00FD4FB1" w:rsidRDefault="00FD4FB1" w:rsidP="00105C38">
      <w:pPr>
        <w:pStyle w:val="ListParagraph"/>
        <w:numPr>
          <w:ilvl w:val="0"/>
          <w:numId w:val="15"/>
        </w:numPr>
        <w:spacing w:before="120"/>
        <w:contextualSpacing w:val="0"/>
        <w:rPr>
          <w:lang w:val="sr-Cyrl-CS"/>
        </w:rPr>
      </w:pPr>
      <w:r w:rsidRPr="00FD4FB1">
        <w:rPr>
          <w:lang w:val="sr-Cyrl-CS"/>
        </w:rPr>
        <w:t>дугорочне кредите</w:t>
      </w:r>
      <w:r w:rsidR="00032BAF" w:rsidRPr="00FD4FB1">
        <w:rPr>
          <w:lang w:val="sr-Cyrl-CS"/>
        </w:rPr>
        <w:t xml:space="preserve"> у износу од </w:t>
      </w:r>
      <w:r w:rsidR="00224DCF" w:rsidRPr="00FD4FB1">
        <w:rPr>
          <w:lang w:val="sr-Cyrl-CS"/>
        </w:rPr>
        <w:t>9.359.467,00</w:t>
      </w:r>
      <w:r w:rsidR="00684AAF" w:rsidRPr="00FD4FB1">
        <w:rPr>
          <w:lang w:val="sr-Cyrl-CS"/>
        </w:rPr>
        <w:t xml:space="preserve"> КМ</w:t>
      </w:r>
      <w:r w:rsidR="006F1343" w:rsidRPr="00FD4FB1">
        <w:rPr>
          <w:lang w:val="sr-Cyrl-CS"/>
        </w:rPr>
        <w:t>,</w:t>
      </w:r>
      <w:r w:rsidR="00C40F30" w:rsidRPr="00FD4FB1">
        <w:rPr>
          <w:lang w:val="sr-Cyrl-CS"/>
        </w:rPr>
        <w:t xml:space="preserve"> а који</w:t>
      </w:r>
      <w:r w:rsidR="00684AAF" w:rsidRPr="00FD4FB1">
        <w:rPr>
          <w:lang w:val="sr-Cyrl-CS"/>
        </w:rPr>
        <w:t xml:space="preserve"> се односе на два дугорочна кридита која су одобрена овом Друштву од стране ЕБРД</w:t>
      </w:r>
      <w:r w:rsidR="00A67576" w:rsidRPr="00FD4FB1">
        <w:rPr>
          <w:lang w:val="sr-Cyrl-CS"/>
        </w:rPr>
        <w:t>-</w:t>
      </w:r>
      <w:r w:rsidR="00684AAF" w:rsidRPr="00FD4FB1">
        <w:rPr>
          <w:lang w:val="sr-Cyrl-CS"/>
        </w:rPr>
        <w:t>а за изградњу канали</w:t>
      </w:r>
      <w:r w:rsidR="00BF131C" w:rsidRPr="00FD4FB1">
        <w:rPr>
          <w:lang w:val="sr-Cyrl-CS"/>
        </w:rPr>
        <w:t xml:space="preserve">зационог </w:t>
      </w:r>
      <w:r w:rsidRPr="00FD4FB1">
        <w:rPr>
          <w:lang w:val="sr-Cyrl-CS"/>
        </w:rPr>
        <w:t xml:space="preserve">система Града Бијељина, као </w:t>
      </w:r>
      <w:r w:rsidR="00224DCF" w:rsidRPr="00FD4FB1">
        <w:rPr>
          <w:lang w:val="sr-Cyrl-CS"/>
        </w:rPr>
        <w:t>и кредите одобрене од стране</w:t>
      </w:r>
      <w:r w:rsidRPr="00FD4FB1">
        <w:rPr>
          <w:lang w:val="sr-Cyrl-CS"/>
        </w:rPr>
        <w:t xml:space="preserve"> домаћих пословних банака и то: </w:t>
      </w:r>
      <w:r w:rsidR="00BF131C" w:rsidRPr="00FD4FB1">
        <w:rPr>
          <w:lang w:val="sr-Cyrl-CS"/>
        </w:rPr>
        <w:t>НЛБ банке Бања Лука</w:t>
      </w:r>
      <w:r w:rsidRPr="00FD4FB1">
        <w:t xml:space="preserve">, </w:t>
      </w:r>
      <w:r w:rsidR="00C24518">
        <w:rPr>
          <w:lang/>
        </w:rPr>
        <w:t>Нове банке а.д. Бања Лука</w:t>
      </w:r>
      <w:r w:rsidRPr="00FD4FB1">
        <w:rPr>
          <w:lang/>
        </w:rPr>
        <w:t>, МФ банке а.д. Бања Лука и Наше банке а.д. Бијељина</w:t>
      </w:r>
      <w:r w:rsidR="00BF131C" w:rsidRPr="00FD4FB1">
        <w:rPr>
          <w:lang w:val="sr-Cyrl-CS"/>
        </w:rPr>
        <w:t>;</w:t>
      </w:r>
    </w:p>
    <w:p w:rsidR="00C46CF8" w:rsidRPr="00F52132" w:rsidRDefault="00C46CF8" w:rsidP="00105C38">
      <w:pPr>
        <w:pStyle w:val="ListParagraph"/>
        <w:numPr>
          <w:ilvl w:val="0"/>
          <w:numId w:val="15"/>
        </w:numPr>
        <w:spacing w:before="120"/>
        <w:contextualSpacing w:val="0"/>
        <w:rPr>
          <w:lang w:val="sr-Cyrl-CS"/>
        </w:rPr>
      </w:pPr>
      <w:r w:rsidRPr="00F52132">
        <w:rPr>
          <w:lang w:val="sr-Cyrl-CS"/>
        </w:rPr>
        <w:t>дугорочне обавезе по фина</w:t>
      </w:r>
      <w:r w:rsidR="00BF131C" w:rsidRPr="00F52132">
        <w:rPr>
          <w:lang w:val="sr-Cyrl-CS"/>
        </w:rPr>
        <w:t xml:space="preserve">нсијском лизингу у износу од </w:t>
      </w:r>
      <w:r w:rsidR="00FD4FB1" w:rsidRPr="00F52132">
        <w:rPr>
          <w:lang w:val="sr-Cyrl-CS"/>
        </w:rPr>
        <w:t>390.310,00</w:t>
      </w:r>
      <w:r w:rsidRPr="00F52132">
        <w:rPr>
          <w:lang w:val="sr-Cyrl-CS"/>
        </w:rPr>
        <w:t xml:space="preserve"> КМ</w:t>
      </w:r>
      <w:r w:rsidR="009545DA" w:rsidRPr="00F52132">
        <w:rPr>
          <w:lang w:val="sr-Cyrl-CS"/>
        </w:rPr>
        <w:t xml:space="preserve"> се односе  на обавезе по основу дугорочног лизинга кој</w:t>
      </w:r>
      <w:r w:rsidR="000548D9" w:rsidRPr="00F52132">
        <w:rPr>
          <w:lang w:val="sr-Cyrl-CS"/>
        </w:rPr>
        <w:t>и је овом Друштву одобрен од ст</w:t>
      </w:r>
      <w:r w:rsidR="009545DA" w:rsidRPr="00F52132">
        <w:rPr>
          <w:lang w:val="sr-Cyrl-CS"/>
        </w:rPr>
        <w:t>ране „</w:t>
      </w:r>
      <w:r w:rsidR="00BF131C" w:rsidRPr="00F52132">
        <w:rPr>
          <w:lang w:val="sr-Latn-CS"/>
        </w:rPr>
        <w:t>Raiffeisenleasing</w:t>
      </w:r>
      <w:r w:rsidR="009545DA" w:rsidRPr="00F52132">
        <w:rPr>
          <w:lang w:val="sr-Cyrl-CS"/>
        </w:rPr>
        <w:t>“ д.о.о. Сарајево за набавку радне машине – багера</w:t>
      </w:r>
      <w:r w:rsidR="00FD4FB1" w:rsidRPr="00F52132">
        <w:rPr>
          <w:lang w:val="sr-Cyrl-CS"/>
        </w:rPr>
        <w:t xml:space="preserve">, </w:t>
      </w:r>
      <w:r w:rsidR="00BF131C" w:rsidRPr="00F52132">
        <w:rPr>
          <w:lang w:val="sr-Cyrl-CS"/>
        </w:rPr>
        <w:t xml:space="preserve">специјалног возила за чишћење канализације </w:t>
      </w:r>
      <w:r w:rsidR="00BF131C" w:rsidRPr="00F52132">
        <w:t>Woma</w:t>
      </w:r>
      <w:r w:rsidR="00F52132" w:rsidRPr="00F52132">
        <w:rPr>
          <w:lang/>
        </w:rPr>
        <w:t xml:space="preserve"> и два камиона</w:t>
      </w:r>
      <w:r w:rsidR="00AE4A9F">
        <w:rPr>
          <w:lang/>
        </w:rPr>
        <w:t>Ивеко</w:t>
      </w:r>
      <w:r w:rsidR="00BF131C" w:rsidRPr="00F52132">
        <w:t>;</w:t>
      </w:r>
    </w:p>
    <w:p w:rsidR="002E35D8" w:rsidRPr="00C63472" w:rsidRDefault="002E35D8" w:rsidP="002E35D8">
      <w:pPr>
        <w:pStyle w:val="ListParagraph"/>
        <w:numPr>
          <w:ilvl w:val="0"/>
          <w:numId w:val="15"/>
        </w:numPr>
        <w:spacing w:before="120"/>
        <w:contextualSpacing w:val="0"/>
        <w:rPr>
          <w:lang w:val="sr-Cyrl-CS"/>
        </w:rPr>
      </w:pPr>
      <w:r w:rsidRPr="00C63472">
        <w:rPr>
          <w:lang w:val="sr-Cyrl-CS"/>
        </w:rPr>
        <w:t>краткорочни кредити и обавезе по емитованим краткорочним хартијама од вријед</w:t>
      </w:r>
      <w:r w:rsidR="00CD7569" w:rsidRPr="00C63472">
        <w:rPr>
          <w:lang w:val="sr-Cyrl-CS"/>
        </w:rPr>
        <w:t xml:space="preserve">ности у износу од </w:t>
      </w:r>
      <w:r w:rsidR="00F52132" w:rsidRPr="00C63472">
        <w:rPr>
          <w:lang w:val="sr-Cyrl-CS"/>
        </w:rPr>
        <w:t>200.000,00</w:t>
      </w:r>
      <w:r w:rsidRPr="00C63472">
        <w:rPr>
          <w:lang w:val="sr-Cyrl-CS"/>
        </w:rPr>
        <w:t xml:space="preserve"> КМ</w:t>
      </w:r>
      <w:r w:rsidRPr="00C63472">
        <w:rPr>
          <w:lang w:val="sr-Latn-CS"/>
        </w:rPr>
        <w:t>,</w:t>
      </w:r>
      <w:r w:rsidR="000548D9" w:rsidRPr="00C63472">
        <w:rPr>
          <w:lang w:val="sr-Cyrl-BA"/>
        </w:rPr>
        <w:t xml:space="preserve"> а које се односе</w:t>
      </w:r>
      <w:r w:rsidRPr="00C63472">
        <w:rPr>
          <w:lang w:val="sr-Cyrl-CS"/>
        </w:rPr>
        <w:t xml:space="preserve"> на обавезе по основу </w:t>
      </w:r>
      <w:r w:rsidR="00F52132" w:rsidRPr="00C63472">
        <w:rPr>
          <w:lang w:val="sr-Cyrl-CS"/>
        </w:rPr>
        <w:t>краткорочног кредита који је одобрен овом Друштву од стране Сбер банк а.д. Бања Лука;</w:t>
      </w:r>
    </w:p>
    <w:p w:rsidR="00BB17E4" w:rsidRPr="00C63472" w:rsidRDefault="00AB0887" w:rsidP="00105C38">
      <w:pPr>
        <w:pStyle w:val="ListParagraph"/>
        <w:numPr>
          <w:ilvl w:val="0"/>
          <w:numId w:val="15"/>
        </w:numPr>
        <w:spacing w:before="120"/>
        <w:contextualSpacing w:val="0"/>
        <w:rPr>
          <w:lang w:val="sr-Cyrl-CS"/>
        </w:rPr>
      </w:pPr>
      <w:r w:rsidRPr="00C63472">
        <w:rPr>
          <w:lang w:val="sr-Cyrl-CS"/>
        </w:rPr>
        <w:t>дио дуго</w:t>
      </w:r>
      <w:r w:rsidR="00C40F30" w:rsidRPr="00C63472">
        <w:rPr>
          <w:lang w:val="sr-Cyrl-CS"/>
        </w:rPr>
        <w:t>рочних финансијских обавеза које доспијевају за плаћање</w:t>
      </w:r>
      <w:r w:rsidRPr="00C63472">
        <w:rPr>
          <w:lang w:val="sr-Cyrl-CS"/>
        </w:rPr>
        <w:t xml:space="preserve"> у период</w:t>
      </w:r>
      <w:r w:rsidR="008A30A2" w:rsidRPr="00C63472">
        <w:rPr>
          <w:lang w:val="sr-Cyrl-CS"/>
        </w:rPr>
        <w:t xml:space="preserve">у до једне године у износу од </w:t>
      </w:r>
      <w:r w:rsidR="00C63472" w:rsidRPr="00C63472">
        <w:t>3.498.015.00</w:t>
      </w:r>
      <w:r w:rsidR="00684AAF" w:rsidRPr="00C63472">
        <w:rPr>
          <w:lang w:val="sr-Cyrl-CS"/>
        </w:rPr>
        <w:t xml:space="preserve"> КМ</w:t>
      </w:r>
      <w:r w:rsidR="006F1343" w:rsidRPr="00C63472">
        <w:rPr>
          <w:lang w:val="sr-Cyrl-CS"/>
        </w:rPr>
        <w:t>,</w:t>
      </w:r>
      <w:r w:rsidR="00684AAF" w:rsidRPr="00C63472">
        <w:rPr>
          <w:lang w:val="sr-Cyrl-CS"/>
        </w:rPr>
        <w:t xml:space="preserve"> а које се односе на обавезе по основу </w:t>
      </w:r>
      <w:r w:rsidR="00684AAF" w:rsidRPr="00C63472">
        <w:rPr>
          <w:lang w:val="sr-Cyrl-CS"/>
        </w:rPr>
        <w:lastRenderedPageBreak/>
        <w:t>дугорочних</w:t>
      </w:r>
      <w:r w:rsidR="008A30A2" w:rsidRPr="00C63472">
        <w:rPr>
          <w:lang w:val="sr-Cyrl-CS"/>
        </w:rPr>
        <w:t xml:space="preserve"> кредита </w:t>
      </w:r>
      <w:r w:rsidR="00850284" w:rsidRPr="00C63472">
        <w:rPr>
          <w:lang w:val="sr-Cyrl-CS"/>
        </w:rPr>
        <w:t xml:space="preserve">и финансијског лизинга </w:t>
      </w:r>
      <w:r w:rsidR="008A30A2" w:rsidRPr="00C63472">
        <w:rPr>
          <w:lang w:val="sr-Cyrl-CS"/>
        </w:rPr>
        <w:t>које</w:t>
      </w:r>
      <w:r w:rsidR="00684AAF" w:rsidRPr="00C63472">
        <w:rPr>
          <w:lang w:val="sr-Cyrl-CS"/>
        </w:rPr>
        <w:t xml:space="preserve"> досп</w:t>
      </w:r>
      <w:r w:rsidR="006F1343" w:rsidRPr="00C63472">
        <w:rPr>
          <w:lang w:val="sr-Cyrl-CS"/>
        </w:rPr>
        <w:t>и</w:t>
      </w:r>
      <w:r w:rsidR="00684AAF" w:rsidRPr="00C63472">
        <w:rPr>
          <w:lang w:val="sr-Cyrl-CS"/>
        </w:rPr>
        <w:t>ј</w:t>
      </w:r>
      <w:r w:rsidR="00BB17E4" w:rsidRPr="00C63472">
        <w:rPr>
          <w:lang w:val="sr-Cyrl-CS"/>
        </w:rPr>
        <w:t>евају на наплату до годину дана</w:t>
      </w:r>
      <w:r w:rsidR="00BB17E4" w:rsidRPr="00C63472">
        <w:rPr>
          <w:lang w:val="sr-Latn-CS"/>
        </w:rPr>
        <w:t>;</w:t>
      </w:r>
    </w:p>
    <w:p w:rsidR="00684AAF" w:rsidRPr="00C63472" w:rsidRDefault="00684AAF" w:rsidP="00105C38">
      <w:pPr>
        <w:pStyle w:val="ListParagraph"/>
        <w:numPr>
          <w:ilvl w:val="0"/>
          <w:numId w:val="15"/>
        </w:numPr>
        <w:spacing w:before="120"/>
        <w:contextualSpacing w:val="0"/>
        <w:rPr>
          <w:lang w:val="sr-Cyrl-CS"/>
        </w:rPr>
      </w:pPr>
      <w:r w:rsidRPr="00C63472">
        <w:rPr>
          <w:lang w:val="sr-Cyrl-CS"/>
        </w:rPr>
        <w:t>примљене авансе</w:t>
      </w:r>
      <w:r w:rsidR="00AB0887" w:rsidRPr="00C63472">
        <w:rPr>
          <w:lang w:val="sr-Cyrl-CS"/>
        </w:rPr>
        <w:t>, депозите и кауције</w:t>
      </w:r>
      <w:r w:rsidR="000E205C" w:rsidRPr="00C63472">
        <w:rPr>
          <w:lang w:val="sr-Cyrl-CS"/>
        </w:rPr>
        <w:t xml:space="preserve"> у износу од </w:t>
      </w:r>
      <w:r w:rsidR="00C63472" w:rsidRPr="00C63472">
        <w:t>256.255,00</w:t>
      </w:r>
      <w:r w:rsidRPr="00C63472">
        <w:rPr>
          <w:lang w:val="sr-Cyrl-CS"/>
        </w:rPr>
        <w:t>КМ;</w:t>
      </w:r>
    </w:p>
    <w:p w:rsidR="004A21BE" w:rsidRPr="00C63472" w:rsidRDefault="004A21BE" w:rsidP="00105C38">
      <w:pPr>
        <w:pStyle w:val="ListParagraph"/>
        <w:numPr>
          <w:ilvl w:val="0"/>
          <w:numId w:val="15"/>
        </w:numPr>
        <w:spacing w:before="120"/>
        <w:contextualSpacing w:val="0"/>
        <w:rPr>
          <w:lang w:val="sr-Cyrl-CS"/>
        </w:rPr>
      </w:pPr>
      <w:r w:rsidRPr="00C63472">
        <w:rPr>
          <w:lang w:val="sr-Cyrl-CS"/>
        </w:rPr>
        <w:t>добављаче – повеза</w:t>
      </w:r>
      <w:r w:rsidR="008A30A2" w:rsidRPr="00C63472">
        <w:rPr>
          <w:lang w:val="sr-Cyrl-CS"/>
        </w:rPr>
        <w:t xml:space="preserve">на правна лица </w:t>
      </w:r>
      <w:r w:rsidR="000E205C" w:rsidRPr="00C63472">
        <w:rPr>
          <w:lang w:val="sr-Cyrl-CS"/>
        </w:rPr>
        <w:t xml:space="preserve">у износу од </w:t>
      </w:r>
      <w:r w:rsidR="00C63472" w:rsidRPr="00C63472">
        <w:t>1.132,00</w:t>
      </w:r>
      <w:r w:rsidRPr="00C63472">
        <w:rPr>
          <w:lang w:val="sr-Cyrl-CS"/>
        </w:rPr>
        <w:t xml:space="preserve"> КМ;</w:t>
      </w:r>
    </w:p>
    <w:p w:rsidR="00A8312B" w:rsidRPr="00C63472" w:rsidRDefault="00163803" w:rsidP="00105C38">
      <w:pPr>
        <w:pStyle w:val="ListParagraph"/>
        <w:numPr>
          <w:ilvl w:val="0"/>
          <w:numId w:val="15"/>
        </w:numPr>
        <w:spacing w:before="120"/>
        <w:contextualSpacing w:val="0"/>
        <w:rPr>
          <w:lang w:val="sr-Cyrl-CS"/>
        </w:rPr>
      </w:pPr>
      <w:r w:rsidRPr="00C63472">
        <w:rPr>
          <w:lang w:val="sr-Cyrl-CS"/>
        </w:rPr>
        <w:t>д</w:t>
      </w:r>
      <w:r w:rsidR="0024366E" w:rsidRPr="00C63472">
        <w:rPr>
          <w:lang w:val="sr-Cyrl-CS"/>
        </w:rPr>
        <w:t xml:space="preserve">обављаче у земљи у износу од </w:t>
      </w:r>
      <w:r w:rsidR="00C63472" w:rsidRPr="00C63472">
        <w:t>1.216.066,00</w:t>
      </w:r>
      <w:r w:rsidR="00684AAF" w:rsidRPr="00C63472">
        <w:rPr>
          <w:lang w:val="sr-Cyrl-CS"/>
        </w:rPr>
        <w:t>КМ</w:t>
      </w:r>
      <w:r w:rsidR="006F1343" w:rsidRPr="00C63472">
        <w:rPr>
          <w:lang w:val="sr-Cyrl-CS"/>
        </w:rPr>
        <w:t>,</w:t>
      </w:r>
      <w:r w:rsidR="00684AAF" w:rsidRPr="00C63472">
        <w:rPr>
          <w:lang w:val="sr-Cyrl-CS"/>
        </w:rPr>
        <w:t xml:space="preserve"> а односе се на неплаћене рачуне за набављени материјал</w:t>
      </w:r>
      <w:r w:rsidR="00A67576" w:rsidRPr="00C63472">
        <w:rPr>
          <w:lang w:val="sr-Cyrl-CS"/>
        </w:rPr>
        <w:t xml:space="preserve">и </w:t>
      </w:r>
      <w:r w:rsidR="00A8312B" w:rsidRPr="00C63472">
        <w:rPr>
          <w:lang w:val="sr-Cyrl-CS"/>
        </w:rPr>
        <w:t>извршене услуге;</w:t>
      </w:r>
    </w:p>
    <w:p w:rsidR="00C96CC0" w:rsidRDefault="00C96CC0" w:rsidP="00105C38">
      <w:pPr>
        <w:pStyle w:val="ListParagraph"/>
        <w:numPr>
          <w:ilvl w:val="0"/>
          <w:numId w:val="15"/>
        </w:numPr>
        <w:spacing w:before="120"/>
        <w:contextualSpacing w:val="0"/>
        <w:rPr>
          <w:lang w:val="sr-Cyrl-CS"/>
        </w:rPr>
      </w:pPr>
      <w:r w:rsidRPr="00C63472">
        <w:rPr>
          <w:lang w:val="sr-Cyrl-CS"/>
        </w:rPr>
        <w:t>добављач</w:t>
      </w:r>
      <w:r w:rsidR="00163803" w:rsidRPr="00C63472">
        <w:rPr>
          <w:lang w:val="sr-Cyrl-CS"/>
        </w:rPr>
        <w:t xml:space="preserve">е из иностранства у износу од </w:t>
      </w:r>
      <w:r w:rsidR="00C63472" w:rsidRPr="00C63472">
        <w:rPr>
          <w:lang w:val="sr-Cyrl-CS"/>
        </w:rPr>
        <w:t>137.364,00</w:t>
      </w:r>
      <w:r w:rsidRPr="00C63472">
        <w:rPr>
          <w:lang w:val="sr-Cyrl-CS"/>
        </w:rPr>
        <w:t xml:space="preserve"> КМ;</w:t>
      </w:r>
    </w:p>
    <w:p w:rsidR="00C24518" w:rsidRPr="00C24518" w:rsidRDefault="00C24518" w:rsidP="00C24518">
      <w:pPr>
        <w:pStyle w:val="ListParagraph"/>
        <w:numPr>
          <w:ilvl w:val="0"/>
          <w:numId w:val="15"/>
        </w:numPr>
        <w:spacing w:before="120"/>
        <w:contextualSpacing w:val="0"/>
        <w:rPr>
          <w:lang w:val="sr-Cyrl-CS"/>
        </w:rPr>
      </w:pPr>
      <w:r>
        <w:rPr>
          <w:lang w:val="sr-Cyrl-BA"/>
        </w:rPr>
        <w:t>остале обавезе из пословања у износу од 50,00 КМ;</w:t>
      </w:r>
    </w:p>
    <w:p w:rsidR="00684AAF" w:rsidRPr="00C24518" w:rsidRDefault="00684AAF" w:rsidP="00105C38">
      <w:pPr>
        <w:pStyle w:val="ListParagraph"/>
        <w:numPr>
          <w:ilvl w:val="0"/>
          <w:numId w:val="15"/>
        </w:numPr>
        <w:spacing w:before="120"/>
        <w:contextualSpacing w:val="0"/>
        <w:rPr>
          <w:lang w:val="sr-Cyrl-CS"/>
        </w:rPr>
      </w:pPr>
      <w:r w:rsidRPr="00C63472">
        <w:rPr>
          <w:lang w:val="sr-Cyrl-BA"/>
        </w:rPr>
        <w:t xml:space="preserve">обавезе за зараде </w:t>
      </w:r>
      <w:r w:rsidR="00C96CC0" w:rsidRPr="00C63472">
        <w:rPr>
          <w:lang w:val="sr-Cyrl-BA"/>
        </w:rPr>
        <w:t>и накнаде зарада у износу</w:t>
      </w:r>
      <w:r w:rsidR="00163803" w:rsidRPr="00C63472">
        <w:rPr>
          <w:lang w:val="sr-Cyrl-BA"/>
        </w:rPr>
        <w:t xml:space="preserve"> од </w:t>
      </w:r>
      <w:r w:rsidR="00C63472" w:rsidRPr="00C63472">
        <w:rPr>
          <w:lang w:val="sr-Cyrl-BA"/>
        </w:rPr>
        <w:t>613.429,00</w:t>
      </w:r>
      <w:r w:rsidRPr="00C63472">
        <w:rPr>
          <w:lang w:val="sr-Cyrl-BA"/>
        </w:rPr>
        <w:t xml:space="preserve"> КМ;</w:t>
      </w:r>
    </w:p>
    <w:p w:rsidR="00EB3C0D" w:rsidRPr="00C63472" w:rsidRDefault="00163803" w:rsidP="00EB3C0D">
      <w:pPr>
        <w:pStyle w:val="ListParagraph"/>
        <w:numPr>
          <w:ilvl w:val="0"/>
          <w:numId w:val="15"/>
        </w:numPr>
        <w:spacing w:before="120"/>
        <w:contextualSpacing w:val="0"/>
        <w:rPr>
          <w:lang w:val="sr-Cyrl-CS"/>
        </w:rPr>
      </w:pPr>
      <w:r w:rsidRPr="00C63472">
        <w:rPr>
          <w:lang w:val="sr-Cyrl-BA"/>
        </w:rPr>
        <w:t xml:space="preserve">друге обавезе у износу од </w:t>
      </w:r>
      <w:r w:rsidR="00C63472" w:rsidRPr="00C63472">
        <w:rPr>
          <w:lang w:val="sr-Cyrl-BA"/>
        </w:rPr>
        <w:t>56.636,00</w:t>
      </w:r>
      <w:r w:rsidR="00684AAF" w:rsidRPr="00C63472">
        <w:rPr>
          <w:lang w:val="sr-Cyrl-BA"/>
        </w:rPr>
        <w:t xml:space="preserve"> КМ</w:t>
      </w:r>
      <w:r w:rsidR="006F1343" w:rsidRPr="00C63472">
        <w:rPr>
          <w:lang w:val="sr-Cyrl-BA"/>
        </w:rPr>
        <w:t>,</w:t>
      </w:r>
      <w:r w:rsidR="00684AAF" w:rsidRPr="00C63472">
        <w:rPr>
          <w:lang w:val="sr-Cyrl-BA"/>
        </w:rPr>
        <w:t xml:space="preserve"> а односе се на </w:t>
      </w:r>
      <w:r w:rsidR="00684AAF" w:rsidRPr="00C63472">
        <w:rPr>
          <w:rFonts w:eastAsia="Calibri"/>
          <w:lang w:val="sr-Cyrl-CS"/>
        </w:rPr>
        <w:t>обавезе по основу камата из односа са другим лицима</w:t>
      </w:r>
      <w:r w:rsidR="00684AAF" w:rsidRPr="00C63472">
        <w:rPr>
          <w:rFonts w:eastAsia="Calibri"/>
          <w:lang w:val="sr-Latn-CS"/>
        </w:rPr>
        <w:t>,</w:t>
      </w:r>
      <w:r w:rsidR="00684AAF" w:rsidRPr="00C63472">
        <w:rPr>
          <w:rFonts w:eastAsia="Calibri"/>
          <w:lang w:val="sr-Cyrl-CS"/>
        </w:rPr>
        <w:t xml:space="preserve"> камата на </w:t>
      </w:r>
      <w:r w:rsidR="00673BD9" w:rsidRPr="00C63472">
        <w:rPr>
          <w:lang w:val="sr-Cyrl-CS"/>
        </w:rPr>
        <w:t>дугорочне</w:t>
      </w:r>
      <w:r w:rsidR="00684AAF" w:rsidRPr="00C63472">
        <w:rPr>
          <w:lang w:val="sr-Cyrl-CS"/>
        </w:rPr>
        <w:t xml:space="preserve"> кредит</w:t>
      </w:r>
      <w:r w:rsidR="00673BD9" w:rsidRPr="00C63472">
        <w:rPr>
          <w:lang w:val="sr-Cyrl-CS"/>
        </w:rPr>
        <w:t>е за изградњу канализационог система</w:t>
      </w:r>
      <w:r w:rsidR="00684AAF" w:rsidRPr="00C63472">
        <w:rPr>
          <w:lang w:val="sr-Cyrl-CS"/>
        </w:rPr>
        <w:t>;</w:t>
      </w:r>
    </w:p>
    <w:p w:rsidR="00EB3C0D" w:rsidRPr="00C63472" w:rsidRDefault="00684AAF" w:rsidP="00EB3C0D">
      <w:pPr>
        <w:pStyle w:val="ListParagraph"/>
        <w:numPr>
          <w:ilvl w:val="0"/>
          <w:numId w:val="15"/>
        </w:numPr>
        <w:spacing w:before="120"/>
        <w:contextualSpacing w:val="0"/>
        <w:rPr>
          <w:lang w:val="sr-Cyrl-CS"/>
        </w:rPr>
      </w:pPr>
      <w:r w:rsidRPr="00C63472">
        <w:rPr>
          <w:lang w:val="sr-Cyrl-CS"/>
        </w:rPr>
        <w:t>порез на д</w:t>
      </w:r>
      <w:r w:rsidR="00163803" w:rsidRPr="00C63472">
        <w:rPr>
          <w:lang w:val="sr-Cyrl-CS"/>
        </w:rPr>
        <w:t xml:space="preserve">одату вриједност у износу од </w:t>
      </w:r>
      <w:r w:rsidR="00C63472" w:rsidRPr="00C63472">
        <w:rPr>
          <w:lang w:val="sr-Cyrl-CS"/>
        </w:rPr>
        <w:t>254.365,00</w:t>
      </w:r>
      <w:r w:rsidRPr="00C63472">
        <w:rPr>
          <w:lang w:val="sr-Cyrl-CS"/>
        </w:rPr>
        <w:t xml:space="preserve"> КМ</w:t>
      </w:r>
      <w:r w:rsidR="00336EF1" w:rsidRPr="00C63472">
        <w:rPr>
          <w:lang w:val="sr-Cyrl-CS"/>
        </w:rPr>
        <w:t>, а односи</w:t>
      </w:r>
      <w:r w:rsidR="00EB3C0D" w:rsidRPr="00C63472">
        <w:rPr>
          <w:lang w:val="sr-Cyrl-CS"/>
        </w:rPr>
        <w:t xml:space="preserve"> се на дуг по осн</w:t>
      </w:r>
      <w:r w:rsidR="00C63472" w:rsidRPr="00C63472">
        <w:rPr>
          <w:lang w:val="sr-Cyrl-CS"/>
        </w:rPr>
        <w:t>ову ПДВ пријаве за децембар 2019</w:t>
      </w:r>
      <w:r w:rsidR="00EB3C0D" w:rsidRPr="00C63472">
        <w:rPr>
          <w:lang w:val="sr-Cyrl-CS"/>
        </w:rPr>
        <w:t xml:space="preserve">. године у износу од </w:t>
      </w:r>
      <w:r w:rsidR="00C63472" w:rsidRPr="00C63472">
        <w:t>110.020,00</w:t>
      </w:r>
      <w:r w:rsidR="00EB3C0D" w:rsidRPr="00C63472">
        <w:rPr>
          <w:lang w:val="sr-Cyrl-CS"/>
        </w:rPr>
        <w:t xml:space="preserve"> КМ</w:t>
      </w:r>
      <w:r w:rsidR="00C63472" w:rsidRPr="00C63472">
        <w:rPr>
          <w:lang w:val="sr-Cyrl-CS"/>
        </w:rPr>
        <w:t xml:space="preserve"> који је измирен 10. јануара 2020</w:t>
      </w:r>
      <w:r w:rsidR="00EB3C0D" w:rsidRPr="00C63472">
        <w:rPr>
          <w:lang w:val="sr-Cyrl-CS"/>
        </w:rPr>
        <w:t xml:space="preserve">. године, док се преостали дио обавезе, у складу са Рјешењем о плаћању обавеза на рате, измирује у мјесечним ратама. </w:t>
      </w:r>
    </w:p>
    <w:p w:rsidR="003058B0" w:rsidRPr="004F608D" w:rsidRDefault="00684AAF" w:rsidP="00105C38">
      <w:pPr>
        <w:pStyle w:val="ListParagraph"/>
        <w:numPr>
          <w:ilvl w:val="0"/>
          <w:numId w:val="15"/>
        </w:numPr>
        <w:spacing w:before="120"/>
        <w:contextualSpacing w:val="0"/>
        <w:rPr>
          <w:lang w:val="sr-Cyrl-CS"/>
        </w:rPr>
      </w:pPr>
      <w:r w:rsidRPr="004F608D">
        <w:rPr>
          <w:lang w:val="sr-Cyrl-CS"/>
        </w:rPr>
        <w:t>обавезе за остале порезе, допринос</w:t>
      </w:r>
      <w:r w:rsidR="00BE049C" w:rsidRPr="004F608D">
        <w:rPr>
          <w:lang w:val="sr-Cyrl-CS"/>
        </w:rPr>
        <w:t>е и друге даж</w:t>
      </w:r>
      <w:r w:rsidR="00163803" w:rsidRPr="004F608D">
        <w:rPr>
          <w:lang w:val="sr-Cyrl-CS"/>
        </w:rPr>
        <w:t xml:space="preserve">бине у износу од </w:t>
      </w:r>
      <w:r w:rsidR="004F608D" w:rsidRPr="004F608D">
        <w:t>301.922,00</w:t>
      </w:r>
      <w:r w:rsidRPr="004F608D">
        <w:rPr>
          <w:lang w:val="sr-Cyrl-CS"/>
        </w:rPr>
        <w:t>КМ</w:t>
      </w:r>
      <w:r w:rsidR="006F1343" w:rsidRPr="004F608D">
        <w:rPr>
          <w:lang w:val="sr-Cyrl-CS"/>
        </w:rPr>
        <w:t>,</w:t>
      </w:r>
      <w:r w:rsidRPr="004F608D">
        <w:rPr>
          <w:lang w:val="sr-Cyrl-CS"/>
        </w:rPr>
        <w:t xml:space="preserve"> а односе се на накнаде за коришћење воде, накнаде з</w:t>
      </w:r>
      <w:r w:rsidR="003058B0" w:rsidRPr="004F608D">
        <w:rPr>
          <w:lang w:val="sr-Cyrl-CS"/>
        </w:rPr>
        <w:t>а шуме и противпожарну заштиту</w:t>
      </w:r>
      <w:r w:rsidR="00F05A3D" w:rsidRPr="004F608D">
        <w:rPr>
          <w:lang w:val="sr-Cyrl-CS"/>
        </w:rPr>
        <w:t>;</w:t>
      </w:r>
    </w:p>
    <w:p w:rsidR="00C46CF8" w:rsidRPr="003F5058" w:rsidRDefault="00C46CF8" w:rsidP="00105C38">
      <w:pPr>
        <w:pStyle w:val="ListParagraph"/>
        <w:numPr>
          <w:ilvl w:val="0"/>
          <w:numId w:val="15"/>
        </w:numPr>
        <w:spacing w:before="120"/>
        <w:contextualSpacing w:val="0"/>
        <w:rPr>
          <w:lang w:val="sr-Cyrl-CS"/>
        </w:rPr>
      </w:pPr>
      <w:r w:rsidRPr="003F5058">
        <w:rPr>
          <w:lang w:val="sr-Cyrl-CS"/>
        </w:rPr>
        <w:t>обавезе за</w:t>
      </w:r>
      <w:r w:rsidR="00970A3F" w:rsidRPr="003F5058">
        <w:rPr>
          <w:lang w:val="sr-Cyrl-CS"/>
        </w:rPr>
        <w:t xml:space="preserve">порез на добитак у износу од </w:t>
      </w:r>
      <w:r w:rsidR="003F5058" w:rsidRPr="003F5058">
        <w:rPr>
          <w:lang w:val="sr-Cyrl-CS"/>
        </w:rPr>
        <w:t>70.607,00</w:t>
      </w:r>
      <w:r w:rsidR="003F5058">
        <w:rPr>
          <w:lang w:val="sr-Cyrl-CS"/>
        </w:rPr>
        <w:t xml:space="preserve"> КМ и</w:t>
      </w:r>
    </w:p>
    <w:p w:rsidR="00271FBE" w:rsidRPr="00945E5B" w:rsidRDefault="00B26BF2" w:rsidP="00E101E9">
      <w:pPr>
        <w:pStyle w:val="ListParagraph"/>
        <w:numPr>
          <w:ilvl w:val="0"/>
          <w:numId w:val="15"/>
        </w:numPr>
        <w:spacing w:before="120"/>
        <w:contextualSpacing w:val="0"/>
        <w:rPr>
          <w:lang w:val="sr-Cyrl-CS"/>
        </w:rPr>
      </w:pPr>
      <w:r w:rsidRPr="00945E5B">
        <w:rPr>
          <w:lang w:val="sr-Cyrl-CS"/>
        </w:rPr>
        <w:t>пас</w:t>
      </w:r>
      <w:r w:rsidR="00684AAF" w:rsidRPr="00945E5B">
        <w:rPr>
          <w:lang w:val="sr-Cyrl-CS"/>
        </w:rPr>
        <w:t>ивна временска разграничења</w:t>
      </w:r>
      <w:r w:rsidR="00970A3F" w:rsidRPr="00945E5B">
        <w:rPr>
          <w:lang w:val="sr-Cyrl-CS"/>
        </w:rPr>
        <w:t xml:space="preserve"> и краткорочне резерве</w:t>
      </w:r>
      <w:r w:rsidR="00684AAF" w:rsidRPr="00945E5B">
        <w:rPr>
          <w:lang w:val="sr-Cyrl-CS"/>
        </w:rPr>
        <w:t xml:space="preserve"> у износу </w:t>
      </w:r>
      <w:r w:rsidR="00163803" w:rsidRPr="00945E5B">
        <w:rPr>
          <w:lang w:val="sr-Cyrl-CS"/>
        </w:rPr>
        <w:t xml:space="preserve">од </w:t>
      </w:r>
      <w:r w:rsidR="004F608D" w:rsidRPr="00945E5B">
        <w:rPr>
          <w:lang w:val="sr-Cyrl-CS"/>
        </w:rPr>
        <w:t>790.937,00</w:t>
      </w:r>
      <w:r w:rsidR="00684AAF" w:rsidRPr="00945E5B">
        <w:rPr>
          <w:lang w:val="sr-Cyrl-CS"/>
        </w:rPr>
        <w:t xml:space="preserve"> КМ</w:t>
      </w:r>
      <w:r w:rsidR="006F1343" w:rsidRPr="00945E5B">
        <w:rPr>
          <w:lang w:val="sr-Cyrl-CS"/>
        </w:rPr>
        <w:t>,</w:t>
      </w:r>
      <w:r w:rsidR="00684AAF" w:rsidRPr="00945E5B">
        <w:rPr>
          <w:lang w:val="sr-Cyrl-CS"/>
        </w:rPr>
        <w:t xml:space="preserve"> а која се односе на</w:t>
      </w:r>
      <w:r w:rsidR="00A8312B" w:rsidRPr="00945E5B">
        <w:rPr>
          <w:lang w:val="sr-Cyrl-CS"/>
        </w:rPr>
        <w:t xml:space="preserve"> текуће доспијеће разграничених прихода од донација</w:t>
      </w:r>
      <w:r w:rsidR="006F1343" w:rsidRPr="00945E5B">
        <w:rPr>
          <w:lang w:val="sr-Cyrl-CS"/>
        </w:rPr>
        <w:t>,</w:t>
      </w:r>
      <w:r w:rsidR="00684AAF" w:rsidRPr="00945E5B">
        <w:rPr>
          <w:lang w:val="sr-Cyrl-CS"/>
        </w:rPr>
        <w:t xml:space="preserve"> а годишње се оприходује износ у </w:t>
      </w:r>
      <w:r w:rsidR="003F5058">
        <w:rPr>
          <w:lang w:val="sr-Cyrl-CS"/>
        </w:rPr>
        <w:t>висини обрачунате амортизације.</w:t>
      </w:r>
    </w:p>
    <w:p w:rsidR="004F608D" w:rsidRPr="007F6FBB" w:rsidRDefault="004F608D" w:rsidP="004F608D">
      <w:pPr>
        <w:pStyle w:val="ListParagraph"/>
        <w:spacing w:before="120"/>
        <w:contextualSpacing w:val="0"/>
        <w:rPr>
          <w:highlight w:val="yellow"/>
          <w:lang w:val="sr-Cyrl-CS"/>
        </w:rPr>
      </w:pPr>
    </w:p>
    <w:p w:rsidR="00772522" w:rsidRDefault="00772522" w:rsidP="003A2ADB">
      <w:pPr>
        <w:spacing w:before="120"/>
        <w:rPr>
          <w:highlight w:val="yellow"/>
        </w:rPr>
      </w:pPr>
    </w:p>
    <w:p w:rsidR="00945E5B" w:rsidRDefault="00945E5B" w:rsidP="003A2ADB">
      <w:pPr>
        <w:spacing w:before="120"/>
        <w:rPr>
          <w:highlight w:val="yellow"/>
        </w:rPr>
      </w:pPr>
    </w:p>
    <w:p w:rsidR="00945E5B" w:rsidRDefault="00945E5B" w:rsidP="003A2ADB">
      <w:pPr>
        <w:spacing w:before="120"/>
        <w:rPr>
          <w:highlight w:val="yellow"/>
        </w:rPr>
      </w:pPr>
    </w:p>
    <w:p w:rsidR="00945E5B" w:rsidRDefault="00945E5B" w:rsidP="003A2ADB">
      <w:pPr>
        <w:spacing w:before="120"/>
        <w:rPr>
          <w:highlight w:val="yellow"/>
        </w:rPr>
      </w:pPr>
    </w:p>
    <w:p w:rsidR="00945E5B" w:rsidRDefault="00945E5B" w:rsidP="003A2ADB">
      <w:pPr>
        <w:spacing w:before="120"/>
        <w:rPr>
          <w:highlight w:val="yellow"/>
        </w:rPr>
      </w:pPr>
    </w:p>
    <w:p w:rsidR="00945E5B" w:rsidRPr="003A2ADB" w:rsidRDefault="00945E5B" w:rsidP="003A2ADB">
      <w:pPr>
        <w:spacing w:before="120"/>
        <w:rPr>
          <w:highlight w:val="yellow"/>
        </w:rPr>
      </w:pPr>
    </w:p>
    <w:p w:rsidR="00772522" w:rsidRPr="00772522" w:rsidRDefault="00772522" w:rsidP="007A353E">
      <w:pPr>
        <w:pStyle w:val="ListParagraph"/>
        <w:spacing w:before="120"/>
        <w:contextualSpacing w:val="0"/>
        <w:rPr>
          <w:highlight w:val="yellow"/>
        </w:rPr>
      </w:pPr>
    </w:p>
    <w:p w:rsidR="00AA0050" w:rsidRPr="00970A3F" w:rsidRDefault="008D3D3E" w:rsidP="00E77AB2">
      <w:pPr>
        <w:pStyle w:val="Heading2"/>
        <w:spacing w:after="120"/>
        <w:ind w:left="-1080"/>
        <w:jc w:val="both"/>
        <w:rPr>
          <w:rFonts w:cs="Times New Roman"/>
          <w:lang w:val="sr-Cyrl-CS"/>
        </w:rPr>
      </w:pPr>
      <w:bookmarkStart w:id="26" w:name="_Toc1482824"/>
      <w:r w:rsidRPr="00970A3F">
        <w:rPr>
          <w:rFonts w:cs="Times New Roman"/>
        </w:rPr>
        <w:t>7</w:t>
      </w:r>
      <w:r w:rsidR="006E399B" w:rsidRPr="00970A3F">
        <w:rPr>
          <w:rFonts w:cs="Times New Roman"/>
          <w:lang w:val="sr-Latn-CS"/>
        </w:rPr>
        <w:t>.2.</w:t>
      </w:r>
      <w:r w:rsidR="0084710F" w:rsidRPr="00970A3F">
        <w:rPr>
          <w:rFonts w:cs="Times New Roman"/>
          <w:lang w:val="sr-Cyrl-CS"/>
        </w:rPr>
        <w:t>Биланс успјеха</w:t>
      </w:r>
      <w:bookmarkEnd w:id="26"/>
    </w:p>
    <w:p w:rsidR="007A353E" w:rsidRPr="00970A3F" w:rsidRDefault="0084710F" w:rsidP="00E77AB2">
      <w:pPr>
        <w:spacing w:after="120"/>
        <w:ind w:left="-1080"/>
        <w:rPr>
          <w:rFonts w:cs="Times New Roman"/>
          <w:b/>
        </w:rPr>
      </w:pPr>
      <w:r w:rsidRPr="00970A3F">
        <w:rPr>
          <w:rFonts w:cs="Times New Roman"/>
          <w:b/>
          <w:lang w:val="sr-Cyrl-CS"/>
        </w:rPr>
        <w:t>Приходи</w:t>
      </w:r>
    </w:p>
    <w:p w:rsidR="00852C40" w:rsidRPr="00970A3F" w:rsidRDefault="00A42792" w:rsidP="00E101E9">
      <w:pPr>
        <w:spacing w:after="120"/>
        <w:ind w:left="-1080"/>
        <w:contextualSpacing/>
        <w:rPr>
          <w:rFonts w:cs="Times New Roman"/>
          <w:b/>
          <w:lang w:val="sr-Latn-CS"/>
        </w:rPr>
      </w:pPr>
      <w:r w:rsidRPr="00970A3F">
        <w:rPr>
          <w:rFonts w:cs="Times New Roman"/>
          <w:b/>
          <w:lang w:val="sr-Cyrl-CS"/>
        </w:rPr>
        <w:t xml:space="preserve">Табела број – </w:t>
      </w:r>
      <w:r w:rsidRPr="00970A3F">
        <w:rPr>
          <w:rFonts w:cs="Times New Roman"/>
          <w:b/>
          <w:lang w:val="sr-Latn-CS"/>
        </w:rPr>
        <w:t>1</w:t>
      </w:r>
    </w:p>
    <w:tbl>
      <w:tblPr>
        <w:tblW w:w="11271" w:type="dxa"/>
        <w:tblInd w:w="-972" w:type="dxa"/>
        <w:tblLook w:val="04A0"/>
      </w:tblPr>
      <w:tblGrid>
        <w:gridCol w:w="669"/>
        <w:gridCol w:w="946"/>
        <w:gridCol w:w="3111"/>
        <w:gridCol w:w="1501"/>
        <w:gridCol w:w="1501"/>
        <w:gridCol w:w="1623"/>
        <w:gridCol w:w="954"/>
        <w:gridCol w:w="966"/>
      </w:tblGrid>
      <w:tr w:rsidR="00CA1012" w:rsidRPr="00CA1012" w:rsidTr="00CA1012">
        <w:trPr>
          <w:trHeight w:val="702"/>
        </w:trPr>
        <w:tc>
          <w:tcPr>
            <w:tcW w:w="669"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CA1012" w:rsidRPr="00CA1012" w:rsidRDefault="00CA1012" w:rsidP="00CA1012">
            <w:pPr>
              <w:jc w:val="center"/>
              <w:rPr>
                <w:rFonts w:ascii="Calibri" w:eastAsia="Times New Roman" w:hAnsi="Calibri" w:cs="Times New Roman"/>
                <w:b/>
                <w:bCs/>
                <w:color w:val="000000"/>
                <w:szCs w:val="24"/>
              </w:rPr>
            </w:pPr>
            <w:r w:rsidRPr="00CA1012">
              <w:rPr>
                <w:rFonts w:ascii="Calibri" w:eastAsia="Times New Roman" w:hAnsi="Calibri" w:cs="Times New Roman"/>
                <w:b/>
                <w:bCs/>
                <w:color w:val="000000"/>
                <w:szCs w:val="24"/>
              </w:rPr>
              <w:lastRenderedPageBreak/>
              <w:t>Ред. број</w:t>
            </w:r>
          </w:p>
        </w:tc>
        <w:tc>
          <w:tcPr>
            <w:tcW w:w="946"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CA1012" w:rsidRPr="00CA1012" w:rsidRDefault="00CA1012" w:rsidP="00CA1012">
            <w:pPr>
              <w:jc w:val="center"/>
              <w:rPr>
                <w:rFonts w:ascii="Calibri" w:eastAsia="Times New Roman" w:hAnsi="Calibri" w:cs="Times New Roman"/>
                <w:b/>
                <w:bCs/>
                <w:color w:val="000000"/>
                <w:szCs w:val="24"/>
              </w:rPr>
            </w:pPr>
            <w:r w:rsidRPr="00CA1012">
              <w:rPr>
                <w:rFonts w:ascii="Calibri" w:eastAsia="Times New Roman" w:hAnsi="Calibri" w:cs="Times New Roman"/>
                <w:b/>
                <w:bCs/>
                <w:color w:val="000000"/>
                <w:szCs w:val="24"/>
              </w:rPr>
              <w:t>Конто</w:t>
            </w:r>
          </w:p>
        </w:tc>
        <w:tc>
          <w:tcPr>
            <w:tcW w:w="3220"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CA1012" w:rsidRPr="00CA1012" w:rsidRDefault="00CA1012" w:rsidP="00CA1012">
            <w:pPr>
              <w:jc w:val="center"/>
              <w:rPr>
                <w:rFonts w:ascii="Calibri" w:eastAsia="Times New Roman" w:hAnsi="Calibri" w:cs="Times New Roman"/>
                <w:b/>
                <w:bCs/>
                <w:color w:val="000000"/>
                <w:szCs w:val="24"/>
              </w:rPr>
            </w:pPr>
            <w:r w:rsidRPr="00CA1012">
              <w:rPr>
                <w:rFonts w:ascii="Calibri" w:eastAsia="Times New Roman" w:hAnsi="Calibri" w:cs="Times New Roman"/>
                <w:b/>
                <w:bCs/>
                <w:color w:val="000000"/>
                <w:szCs w:val="24"/>
              </w:rPr>
              <w:t>Приходи</w:t>
            </w:r>
          </w:p>
        </w:tc>
        <w:tc>
          <w:tcPr>
            <w:tcW w:w="1501"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CA1012" w:rsidRPr="003A2ADB" w:rsidRDefault="003A2ADB" w:rsidP="00CA1012">
            <w:pPr>
              <w:jc w:val="center"/>
              <w:rPr>
                <w:rFonts w:ascii="Calibri" w:eastAsia="Times New Roman" w:hAnsi="Calibri" w:cs="Times New Roman"/>
                <w:b/>
                <w:bCs/>
                <w:color w:val="000000"/>
                <w:szCs w:val="24"/>
                <w:lang/>
              </w:rPr>
            </w:pPr>
            <w:r>
              <w:rPr>
                <w:rFonts w:ascii="Calibri" w:eastAsia="Times New Roman" w:hAnsi="Calibri" w:cs="Times New Roman"/>
                <w:b/>
                <w:bCs/>
                <w:color w:val="000000"/>
                <w:szCs w:val="24"/>
              </w:rPr>
              <w:t>План за 2019</w:t>
            </w:r>
            <w:r w:rsidR="00CA1012" w:rsidRPr="00CA1012">
              <w:rPr>
                <w:rFonts w:ascii="Calibri" w:eastAsia="Times New Roman" w:hAnsi="Calibri" w:cs="Times New Roman"/>
                <w:b/>
                <w:bCs/>
                <w:color w:val="000000"/>
                <w:szCs w:val="24"/>
              </w:rPr>
              <w:t>. годин</w:t>
            </w:r>
            <w:r>
              <w:rPr>
                <w:rFonts w:ascii="Calibri" w:eastAsia="Times New Roman" w:hAnsi="Calibri" w:cs="Times New Roman"/>
                <w:b/>
                <w:bCs/>
                <w:color w:val="000000"/>
                <w:szCs w:val="24"/>
                <w:lang/>
              </w:rPr>
              <w:t>у</w:t>
            </w:r>
          </w:p>
        </w:tc>
        <w:tc>
          <w:tcPr>
            <w:tcW w:w="3002" w:type="dxa"/>
            <w:gridSpan w:val="2"/>
            <w:tcBorders>
              <w:top w:val="single" w:sz="4" w:space="0" w:color="auto"/>
              <w:left w:val="nil"/>
              <w:bottom w:val="single" w:sz="4" w:space="0" w:color="auto"/>
              <w:right w:val="single" w:sz="4" w:space="0" w:color="auto"/>
            </w:tcBorders>
            <w:shd w:val="clear" w:color="000000" w:fill="FAC090"/>
            <w:vAlign w:val="center"/>
            <w:hideMark/>
          </w:tcPr>
          <w:p w:rsidR="00CA1012" w:rsidRPr="00CA1012" w:rsidRDefault="00CA1012" w:rsidP="00CA1012">
            <w:pPr>
              <w:jc w:val="center"/>
              <w:rPr>
                <w:rFonts w:ascii="Calibri" w:eastAsia="Times New Roman" w:hAnsi="Calibri" w:cs="Times New Roman"/>
                <w:b/>
                <w:bCs/>
                <w:color w:val="000000"/>
                <w:szCs w:val="24"/>
              </w:rPr>
            </w:pPr>
            <w:r w:rsidRPr="00CA1012">
              <w:rPr>
                <w:rFonts w:ascii="Calibri" w:eastAsia="Times New Roman" w:hAnsi="Calibri" w:cs="Times New Roman"/>
                <w:b/>
                <w:bCs/>
                <w:color w:val="000000"/>
                <w:szCs w:val="24"/>
              </w:rPr>
              <w:t>Oстварено у периоду од 01.01 - 31.12.</w:t>
            </w:r>
          </w:p>
        </w:tc>
        <w:tc>
          <w:tcPr>
            <w:tcW w:w="1933" w:type="dxa"/>
            <w:gridSpan w:val="2"/>
            <w:tcBorders>
              <w:top w:val="single" w:sz="4" w:space="0" w:color="auto"/>
              <w:left w:val="nil"/>
              <w:bottom w:val="single" w:sz="4" w:space="0" w:color="auto"/>
              <w:right w:val="single" w:sz="4" w:space="0" w:color="auto"/>
            </w:tcBorders>
            <w:shd w:val="clear" w:color="000000" w:fill="FAC090"/>
            <w:vAlign w:val="center"/>
            <w:hideMark/>
          </w:tcPr>
          <w:p w:rsidR="00CA1012" w:rsidRPr="00CA1012" w:rsidRDefault="00CA1012" w:rsidP="00CA1012">
            <w:pPr>
              <w:jc w:val="center"/>
              <w:rPr>
                <w:rFonts w:ascii="Calibri" w:eastAsia="Times New Roman" w:hAnsi="Calibri" w:cs="Times New Roman"/>
                <w:b/>
                <w:bCs/>
                <w:color w:val="000000"/>
                <w:szCs w:val="24"/>
              </w:rPr>
            </w:pPr>
            <w:r w:rsidRPr="00CA1012">
              <w:rPr>
                <w:rFonts w:ascii="Calibri" w:eastAsia="Times New Roman" w:hAnsi="Calibri" w:cs="Times New Roman"/>
                <w:b/>
                <w:bCs/>
                <w:color w:val="000000"/>
                <w:szCs w:val="24"/>
              </w:rPr>
              <w:t xml:space="preserve">Индекс        </w:t>
            </w:r>
          </w:p>
        </w:tc>
      </w:tr>
      <w:tr w:rsidR="00CA1012" w:rsidRPr="00CA1012" w:rsidTr="00CA1012">
        <w:trPr>
          <w:trHeight w:val="702"/>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A1012" w:rsidRPr="00CA1012" w:rsidRDefault="00CA1012" w:rsidP="00CA1012">
            <w:pPr>
              <w:jc w:val="left"/>
              <w:rPr>
                <w:rFonts w:ascii="Calibri" w:eastAsia="Times New Roman" w:hAnsi="Calibri" w:cs="Times New Roman"/>
                <w:b/>
                <w:bCs/>
                <w:color w:val="000000"/>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CA1012" w:rsidRPr="00CA1012" w:rsidRDefault="00CA1012" w:rsidP="00CA1012">
            <w:pPr>
              <w:jc w:val="left"/>
              <w:rPr>
                <w:rFonts w:ascii="Calibri" w:eastAsia="Times New Roman" w:hAnsi="Calibri" w:cs="Times New Roman"/>
                <w:b/>
                <w:bCs/>
                <w:color w:val="000000"/>
                <w:szCs w:val="24"/>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CA1012" w:rsidRPr="00CA1012" w:rsidRDefault="00CA1012" w:rsidP="00CA1012">
            <w:pPr>
              <w:jc w:val="left"/>
              <w:rPr>
                <w:rFonts w:ascii="Calibri" w:eastAsia="Times New Roman" w:hAnsi="Calibri" w:cs="Times New Roman"/>
                <w:b/>
                <w:bCs/>
                <w:color w:val="000000"/>
                <w:szCs w:val="24"/>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CA1012" w:rsidRPr="00CA1012" w:rsidRDefault="00CA1012" w:rsidP="00CA1012">
            <w:pPr>
              <w:jc w:val="left"/>
              <w:rPr>
                <w:rFonts w:ascii="Calibri" w:eastAsia="Times New Roman" w:hAnsi="Calibri" w:cs="Times New Roman"/>
                <w:b/>
                <w:bCs/>
                <w:color w:val="000000"/>
                <w:szCs w:val="24"/>
              </w:rPr>
            </w:pPr>
          </w:p>
        </w:tc>
        <w:tc>
          <w:tcPr>
            <w:tcW w:w="1501" w:type="dxa"/>
            <w:tcBorders>
              <w:top w:val="nil"/>
              <w:left w:val="nil"/>
              <w:bottom w:val="single" w:sz="4" w:space="0" w:color="auto"/>
              <w:right w:val="single" w:sz="4" w:space="0" w:color="auto"/>
            </w:tcBorders>
            <w:shd w:val="clear" w:color="000000" w:fill="FAC090"/>
            <w:vAlign w:val="center"/>
            <w:hideMark/>
          </w:tcPr>
          <w:p w:rsidR="00CA1012" w:rsidRPr="00CA1012" w:rsidRDefault="003A2ADB" w:rsidP="00CA1012">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2018</w:t>
            </w:r>
            <w:r w:rsidR="00CA1012" w:rsidRPr="00CA1012">
              <w:rPr>
                <w:rFonts w:ascii="Calibri" w:eastAsia="Times New Roman" w:hAnsi="Calibri" w:cs="Times New Roman"/>
                <w:b/>
                <w:bCs/>
                <w:color w:val="000000"/>
                <w:szCs w:val="24"/>
              </w:rPr>
              <w:t>.</w:t>
            </w:r>
          </w:p>
        </w:tc>
        <w:tc>
          <w:tcPr>
            <w:tcW w:w="1501" w:type="dxa"/>
            <w:tcBorders>
              <w:top w:val="nil"/>
              <w:left w:val="nil"/>
              <w:bottom w:val="single" w:sz="4" w:space="0" w:color="auto"/>
              <w:right w:val="single" w:sz="4" w:space="0" w:color="auto"/>
            </w:tcBorders>
            <w:shd w:val="clear" w:color="000000" w:fill="FAC090"/>
            <w:vAlign w:val="center"/>
            <w:hideMark/>
          </w:tcPr>
          <w:p w:rsidR="00CA1012" w:rsidRPr="00CA1012" w:rsidRDefault="003A2ADB" w:rsidP="00CA1012">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2019</w:t>
            </w:r>
            <w:r w:rsidR="00CA1012" w:rsidRPr="00CA1012">
              <w:rPr>
                <w:rFonts w:ascii="Calibri" w:eastAsia="Times New Roman" w:hAnsi="Calibri" w:cs="Times New Roman"/>
                <w:b/>
                <w:bCs/>
                <w:color w:val="000000"/>
                <w:szCs w:val="24"/>
              </w:rPr>
              <w:t>.</w:t>
            </w:r>
          </w:p>
        </w:tc>
        <w:tc>
          <w:tcPr>
            <w:tcW w:w="960" w:type="dxa"/>
            <w:tcBorders>
              <w:top w:val="nil"/>
              <w:left w:val="nil"/>
              <w:bottom w:val="single" w:sz="4" w:space="0" w:color="auto"/>
              <w:right w:val="single" w:sz="4" w:space="0" w:color="auto"/>
            </w:tcBorders>
            <w:shd w:val="clear" w:color="000000" w:fill="FAC090"/>
            <w:vAlign w:val="center"/>
            <w:hideMark/>
          </w:tcPr>
          <w:p w:rsidR="00CA1012" w:rsidRPr="00CA1012" w:rsidRDefault="00CA1012" w:rsidP="00CA1012">
            <w:pPr>
              <w:jc w:val="center"/>
              <w:rPr>
                <w:rFonts w:ascii="Calibri" w:eastAsia="Times New Roman" w:hAnsi="Calibri" w:cs="Times New Roman"/>
                <w:b/>
                <w:bCs/>
                <w:color w:val="000000"/>
                <w:szCs w:val="24"/>
              </w:rPr>
            </w:pPr>
            <w:r w:rsidRPr="00CA1012">
              <w:rPr>
                <w:rFonts w:ascii="Calibri" w:eastAsia="Times New Roman" w:hAnsi="Calibri" w:cs="Times New Roman"/>
                <w:b/>
                <w:bCs/>
                <w:color w:val="000000"/>
                <w:szCs w:val="24"/>
              </w:rPr>
              <w:t>6/5</w:t>
            </w:r>
          </w:p>
        </w:tc>
        <w:tc>
          <w:tcPr>
            <w:tcW w:w="973" w:type="dxa"/>
            <w:tcBorders>
              <w:top w:val="nil"/>
              <w:left w:val="nil"/>
              <w:bottom w:val="single" w:sz="4" w:space="0" w:color="auto"/>
              <w:right w:val="single" w:sz="4" w:space="0" w:color="auto"/>
            </w:tcBorders>
            <w:shd w:val="clear" w:color="000000" w:fill="FAC090"/>
            <w:vAlign w:val="center"/>
            <w:hideMark/>
          </w:tcPr>
          <w:p w:rsidR="00CA1012" w:rsidRPr="00CA1012" w:rsidRDefault="00CA1012" w:rsidP="00CA1012">
            <w:pPr>
              <w:jc w:val="center"/>
              <w:rPr>
                <w:rFonts w:ascii="Calibri" w:eastAsia="Times New Roman" w:hAnsi="Calibri" w:cs="Times New Roman"/>
                <w:b/>
                <w:bCs/>
                <w:color w:val="000000"/>
                <w:szCs w:val="24"/>
              </w:rPr>
            </w:pPr>
            <w:r w:rsidRPr="00CA1012">
              <w:rPr>
                <w:rFonts w:ascii="Calibri" w:eastAsia="Times New Roman" w:hAnsi="Calibri" w:cs="Times New Roman"/>
                <w:b/>
                <w:bCs/>
                <w:color w:val="000000"/>
                <w:szCs w:val="24"/>
              </w:rPr>
              <w:t>6/4</w:t>
            </w:r>
          </w:p>
        </w:tc>
      </w:tr>
      <w:tr w:rsidR="00CA1012" w:rsidRPr="00CA1012" w:rsidTr="00CA1012">
        <w:trPr>
          <w:trHeight w:val="4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CA1012" w:rsidRPr="00CA1012" w:rsidRDefault="00CA1012" w:rsidP="00CA1012">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1</w:t>
            </w:r>
          </w:p>
        </w:tc>
        <w:tc>
          <w:tcPr>
            <w:tcW w:w="946" w:type="dxa"/>
            <w:tcBorders>
              <w:top w:val="nil"/>
              <w:left w:val="nil"/>
              <w:bottom w:val="single" w:sz="4" w:space="0" w:color="auto"/>
              <w:right w:val="single" w:sz="4" w:space="0" w:color="auto"/>
            </w:tcBorders>
            <w:shd w:val="clear" w:color="auto" w:fill="auto"/>
            <w:vAlign w:val="center"/>
            <w:hideMark/>
          </w:tcPr>
          <w:p w:rsidR="00CA1012" w:rsidRPr="00CA1012" w:rsidRDefault="00CA1012" w:rsidP="00CA1012">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2</w:t>
            </w:r>
          </w:p>
        </w:tc>
        <w:tc>
          <w:tcPr>
            <w:tcW w:w="3220" w:type="dxa"/>
            <w:tcBorders>
              <w:top w:val="nil"/>
              <w:left w:val="nil"/>
              <w:bottom w:val="single" w:sz="4" w:space="0" w:color="auto"/>
              <w:right w:val="single" w:sz="4" w:space="0" w:color="auto"/>
            </w:tcBorders>
            <w:shd w:val="clear" w:color="auto" w:fill="auto"/>
            <w:vAlign w:val="center"/>
            <w:hideMark/>
          </w:tcPr>
          <w:p w:rsidR="00CA1012" w:rsidRPr="00CA1012" w:rsidRDefault="00CA1012" w:rsidP="00CA1012">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3</w:t>
            </w:r>
          </w:p>
        </w:tc>
        <w:tc>
          <w:tcPr>
            <w:tcW w:w="1501" w:type="dxa"/>
            <w:tcBorders>
              <w:top w:val="nil"/>
              <w:left w:val="nil"/>
              <w:bottom w:val="single" w:sz="4" w:space="0" w:color="auto"/>
              <w:right w:val="single" w:sz="4" w:space="0" w:color="auto"/>
            </w:tcBorders>
            <w:shd w:val="clear" w:color="auto" w:fill="auto"/>
            <w:vAlign w:val="center"/>
            <w:hideMark/>
          </w:tcPr>
          <w:p w:rsidR="00CA1012" w:rsidRPr="00CA1012" w:rsidRDefault="00CA1012" w:rsidP="00CA1012">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4</w:t>
            </w:r>
          </w:p>
        </w:tc>
        <w:tc>
          <w:tcPr>
            <w:tcW w:w="1501" w:type="dxa"/>
            <w:tcBorders>
              <w:top w:val="nil"/>
              <w:left w:val="nil"/>
              <w:bottom w:val="single" w:sz="4" w:space="0" w:color="auto"/>
              <w:right w:val="single" w:sz="4" w:space="0" w:color="auto"/>
            </w:tcBorders>
            <w:shd w:val="clear" w:color="auto" w:fill="auto"/>
            <w:vAlign w:val="center"/>
            <w:hideMark/>
          </w:tcPr>
          <w:p w:rsidR="00CA1012" w:rsidRPr="00CA1012" w:rsidRDefault="00CA1012" w:rsidP="00CA1012">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5</w:t>
            </w:r>
          </w:p>
        </w:tc>
        <w:tc>
          <w:tcPr>
            <w:tcW w:w="1501" w:type="dxa"/>
            <w:tcBorders>
              <w:top w:val="nil"/>
              <w:left w:val="nil"/>
              <w:bottom w:val="single" w:sz="4" w:space="0" w:color="auto"/>
              <w:right w:val="single" w:sz="4" w:space="0" w:color="auto"/>
            </w:tcBorders>
            <w:shd w:val="clear" w:color="auto" w:fill="auto"/>
            <w:vAlign w:val="center"/>
            <w:hideMark/>
          </w:tcPr>
          <w:p w:rsidR="00CA1012" w:rsidRPr="00CA1012" w:rsidRDefault="00CA1012" w:rsidP="00CA1012">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CA1012" w:rsidRPr="00CA1012" w:rsidRDefault="00CA1012" w:rsidP="00CA1012">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7</w:t>
            </w:r>
          </w:p>
        </w:tc>
        <w:tc>
          <w:tcPr>
            <w:tcW w:w="973" w:type="dxa"/>
            <w:tcBorders>
              <w:top w:val="nil"/>
              <w:left w:val="nil"/>
              <w:bottom w:val="single" w:sz="4" w:space="0" w:color="auto"/>
              <w:right w:val="single" w:sz="4" w:space="0" w:color="auto"/>
            </w:tcBorders>
            <w:shd w:val="clear" w:color="auto" w:fill="auto"/>
            <w:vAlign w:val="center"/>
            <w:hideMark/>
          </w:tcPr>
          <w:p w:rsidR="00CA1012" w:rsidRPr="00CA1012" w:rsidRDefault="00CA1012" w:rsidP="00CA1012">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8</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1</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610000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испоруке воде повезана правна лица</w:t>
            </w:r>
          </w:p>
        </w:tc>
        <w:tc>
          <w:tcPr>
            <w:tcW w:w="1501" w:type="dxa"/>
            <w:tcBorders>
              <w:top w:val="nil"/>
              <w:left w:val="nil"/>
              <w:bottom w:val="single" w:sz="4" w:space="0" w:color="auto"/>
              <w:right w:val="single" w:sz="4" w:space="0" w:color="auto"/>
            </w:tcBorders>
            <w:shd w:val="clear" w:color="auto" w:fill="auto"/>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28.000,00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27.222,00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25.400,00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C0143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93,31</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90,71</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2</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610001</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канализације повезана правна лица</w:t>
            </w:r>
          </w:p>
        </w:tc>
        <w:tc>
          <w:tcPr>
            <w:tcW w:w="1501" w:type="dxa"/>
            <w:tcBorders>
              <w:top w:val="nil"/>
              <w:left w:val="nil"/>
              <w:bottom w:val="single" w:sz="4" w:space="0" w:color="auto"/>
              <w:right w:val="single" w:sz="4" w:space="0" w:color="auto"/>
            </w:tcBorders>
            <w:shd w:val="clear" w:color="auto" w:fill="auto"/>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12.000,00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10.914,00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11.063,00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C0143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101,37</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92,19</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3</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610100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продаје услуга повезана правна лица</w:t>
            </w:r>
          </w:p>
        </w:tc>
        <w:tc>
          <w:tcPr>
            <w:tcW w:w="1501" w:type="dxa"/>
            <w:tcBorders>
              <w:top w:val="nil"/>
              <w:left w:val="nil"/>
              <w:bottom w:val="single" w:sz="4" w:space="0" w:color="auto"/>
              <w:right w:val="single" w:sz="4" w:space="0" w:color="auto"/>
            </w:tcBorders>
            <w:shd w:val="clear" w:color="auto" w:fill="auto"/>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250.000,00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309.042,00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320.428,00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C0143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103,68</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128,17</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4</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611200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изградње и одржавања водоводне мре</w:t>
            </w: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80.000,00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59.246,00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113.269,00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C0143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191,18</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141,59</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5</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611300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прикључака и механизације</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300.000,00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257.530,00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336.123,00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130,52</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112,04</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6</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611400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испоруке воде предузећима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420.000,00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405.670,00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353.252,00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C0143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87,08</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84,11</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7</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611500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 xml:space="preserve">Приходи </w:t>
            </w:r>
            <w:r>
              <w:rPr>
                <w:rFonts w:ascii="Calibri" w:eastAsia="Times New Roman" w:hAnsi="Calibri" w:cs="Times New Roman"/>
                <w:color w:val="000000"/>
                <w:szCs w:val="24"/>
              </w:rPr>
              <w:t>од испоруке воде индивидуалн</w:t>
            </w:r>
            <w:r w:rsidRPr="00CA1012">
              <w:rPr>
                <w:rFonts w:ascii="Calibri" w:eastAsia="Times New Roman" w:hAnsi="Calibri" w:cs="Times New Roman"/>
                <w:color w:val="000000"/>
                <w:szCs w:val="24"/>
              </w:rPr>
              <w:t>. корисницима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BD0D4E">
            <w:pPr>
              <w:jc w:val="right"/>
              <w:rPr>
                <w:rFonts w:ascii="Calibri" w:eastAsia="Times New Roman" w:hAnsi="Calibri" w:cs="Times New Roman"/>
                <w:color w:val="000000"/>
                <w:szCs w:val="24"/>
              </w:rPr>
            </w:pPr>
            <w:r>
              <w:rPr>
                <w:rFonts w:ascii="Calibri" w:eastAsia="Times New Roman" w:hAnsi="Calibri" w:cs="Times New Roman"/>
                <w:color w:val="000000"/>
                <w:szCs w:val="24"/>
              </w:rPr>
              <w:t>5.600.000,00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5.562.209,00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5.591.944,00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C0143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100,53</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99,86</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8</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611510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накнаде за одржавање система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37.530,00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361.077,00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C0143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962,10</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r>
      <w:tr w:rsidR="003A2ADB" w:rsidRPr="00CA1012"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9</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611600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канализације</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1.700.000,00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1.367.568,00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1.557.385,00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113,88</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91,61</w:t>
            </w:r>
          </w:p>
        </w:tc>
      </w:tr>
      <w:tr w:rsidR="003A2ADB" w:rsidRPr="00CA1012" w:rsidTr="003A2ADB">
        <w:trPr>
          <w:trHeight w:val="403"/>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10</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611610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737107"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Приходи од одржавања септичк</w:t>
            </w:r>
            <w:r>
              <w:rPr>
                <w:rFonts w:ascii="Calibri" w:eastAsia="Times New Roman" w:hAnsi="Calibri" w:cs="Times New Roman"/>
                <w:color w:val="000000"/>
                <w:szCs w:val="24"/>
                <w:lang/>
              </w:rPr>
              <w:t>их</w:t>
            </w:r>
            <w:r w:rsidR="003A2ADB" w:rsidRPr="00CA1012">
              <w:rPr>
                <w:rFonts w:ascii="Calibri" w:eastAsia="Times New Roman" w:hAnsi="Calibri" w:cs="Times New Roman"/>
                <w:color w:val="000000"/>
                <w:szCs w:val="24"/>
              </w:rPr>
              <w:t xml:space="preserve"> јама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10.000,00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2.562,00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7.714,00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301,09</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77,14</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11</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611700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рада специјалног возила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25.000,00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18.289,00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21.861,00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119,53</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87,44</w:t>
            </w:r>
          </w:p>
        </w:tc>
      </w:tr>
      <w:tr w:rsidR="003A2ADB" w:rsidRPr="00CA1012"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12</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611800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баждарнице</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10.000,00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7.638,00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4.436,00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58,08</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44,36</w:t>
            </w:r>
          </w:p>
        </w:tc>
      </w:tr>
      <w:tr w:rsidR="003A2ADB" w:rsidRPr="00CA1012"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13</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611900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Остали приходи</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65.000,00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40.290,00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36.118,00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89,65</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55,57</w:t>
            </w:r>
          </w:p>
        </w:tc>
      </w:tr>
      <w:tr w:rsidR="003A2ADB" w:rsidRPr="00CA1012"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14</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611910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Хлорисање инсталација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5.000,00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1.622,00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2.711,00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167,14</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54,22</w:t>
            </w:r>
          </w:p>
        </w:tc>
      </w:tr>
      <w:tr w:rsidR="003A2ADB"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15</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621000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 xml:space="preserve">Приходи </w:t>
            </w:r>
            <w:r>
              <w:rPr>
                <w:rFonts w:ascii="Calibri" w:eastAsia="Times New Roman" w:hAnsi="Calibri" w:cs="Times New Roman"/>
                <w:color w:val="000000"/>
                <w:szCs w:val="24"/>
              </w:rPr>
              <w:t>по основу активир</w:t>
            </w:r>
            <w:r w:rsidRPr="00CA1012">
              <w:rPr>
                <w:rFonts w:ascii="Calibri" w:eastAsia="Times New Roman" w:hAnsi="Calibri" w:cs="Times New Roman"/>
                <w:color w:val="000000"/>
                <w:szCs w:val="24"/>
              </w:rPr>
              <w:t>. сопствених учинака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864FEF">
            <w:pPr>
              <w:jc w:val="right"/>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3A2ADB" w:rsidP="00864FEF">
            <w:pPr>
              <w:jc w:val="right"/>
              <w:rPr>
                <w:rFonts w:ascii="Calibri" w:eastAsia="Times New Roman" w:hAnsi="Calibri" w:cs="Times New Roman"/>
                <w:b/>
                <w:bCs/>
                <w:color w:val="000000"/>
                <w:szCs w:val="24"/>
              </w:rPr>
            </w:pPr>
            <w:r w:rsidRPr="00CA1012">
              <w:rPr>
                <w:rFonts w:ascii="Calibri" w:eastAsia="Times New Roman" w:hAnsi="Calibri" w:cs="Times New Roman"/>
                <w:b/>
                <w:bCs/>
                <w:color w:val="000000"/>
                <w:szCs w:val="24"/>
              </w:rPr>
              <w:t> </w:t>
            </w:r>
            <w:r w:rsidR="00864FEF">
              <w:rPr>
                <w:rFonts w:ascii="Calibri" w:eastAsia="Times New Roman" w:hAnsi="Calibri" w:cs="Times New Roman"/>
                <w:b/>
                <w:bCs/>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864FEF">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72.574,00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864FEF">
            <w:pPr>
              <w:jc w:val="right"/>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r>
      <w:tr w:rsidR="003A2ADB" w:rsidRPr="00CA1012" w:rsidTr="003A2ADB">
        <w:trPr>
          <w:trHeight w:val="402"/>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16</w:t>
            </w:r>
            <w:r w:rsidR="004F7BED">
              <w:rPr>
                <w:rFonts w:ascii="Calibri" w:eastAsia="Times New Roman" w:hAnsi="Calibri" w:cs="Times New Roman"/>
                <w:color w:val="000000"/>
                <w:szCs w:val="24"/>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650200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дотација</w:t>
            </w:r>
          </w:p>
        </w:tc>
        <w:tc>
          <w:tcPr>
            <w:tcW w:w="1501" w:type="dxa"/>
            <w:tcBorders>
              <w:top w:val="single" w:sz="4" w:space="0" w:color="auto"/>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675.000,00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672.273,00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672.273,00</w:t>
            </w:r>
          </w:p>
        </w:tc>
        <w:tc>
          <w:tcPr>
            <w:tcW w:w="960" w:type="dxa"/>
            <w:tcBorders>
              <w:top w:val="single" w:sz="4" w:space="0" w:color="auto"/>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100,00</w:t>
            </w:r>
          </w:p>
        </w:tc>
        <w:tc>
          <w:tcPr>
            <w:tcW w:w="973" w:type="dxa"/>
            <w:tcBorders>
              <w:top w:val="single" w:sz="4" w:space="0" w:color="auto"/>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99,60</w:t>
            </w:r>
          </w:p>
        </w:tc>
      </w:tr>
      <w:tr w:rsidR="003A2ADB" w:rsidRPr="00CA1012" w:rsidTr="004F7BED">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CA1012" w:rsidRDefault="004F7BED"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17.</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651100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закупнина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8.100,00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8.940,00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8.940,00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100,00</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110,37</w:t>
            </w:r>
          </w:p>
        </w:tc>
      </w:tr>
      <w:tr w:rsidR="003A2ADB" w:rsidRPr="00CA1012" w:rsidTr="004F7BED">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CA1012" w:rsidRDefault="004F7BED"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lastRenderedPageBreak/>
              <w:t>18.</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652000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донација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105.000,00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113.119,00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114.450,00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101,18</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109,00</w:t>
            </w:r>
          </w:p>
        </w:tc>
      </w:tr>
      <w:tr w:rsidR="003A2ADB" w:rsidRPr="00CA1012" w:rsidTr="004F7BED">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CA1012" w:rsidRDefault="004F7BED"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19.</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652900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Приход.</w:t>
            </w:r>
            <w:r w:rsidRPr="00CA1012">
              <w:rPr>
                <w:rFonts w:ascii="Calibri" w:eastAsia="Times New Roman" w:hAnsi="Calibri" w:cs="Times New Roman"/>
                <w:color w:val="000000"/>
                <w:szCs w:val="24"/>
              </w:rPr>
              <w:t xml:space="preserve"> од осталих донација</w:t>
            </w:r>
          </w:p>
        </w:tc>
        <w:tc>
          <w:tcPr>
            <w:tcW w:w="1501" w:type="dxa"/>
            <w:tcBorders>
              <w:top w:val="nil"/>
              <w:left w:val="nil"/>
              <w:bottom w:val="single" w:sz="4" w:space="0" w:color="auto"/>
              <w:right w:val="single" w:sz="4" w:space="0" w:color="auto"/>
            </w:tcBorders>
            <w:shd w:val="clear" w:color="000000" w:fill="FFFFFF"/>
            <w:vAlign w:val="center"/>
            <w:hideMark/>
          </w:tcPr>
          <w:p w:rsidR="003A2ADB" w:rsidRPr="00CA1012" w:rsidRDefault="003A2ADB" w:rsidP="003A2ADB">
            <w:pPr>
              <w:jc w:val="right"/>
              <w:rPr>
                <w:rFonts w:ascii="Calibri" w:eastAsia="Times New Roman" w:hAnsi="Calibri" w:cs="Times New Roman"/>
                <w:color w:val="000000"/>
                <w:szCs w:val="24"/>
              </w:rPr>
            </w:pPr>
            <w:r w:rsidRPr="00CA1012">
              <w:rPr>
                <w:rFonts w:ascii="Calibri" w:eastAsia="Times New Roman" w:hAnsi="Calibri" w:cs="Times New Roman"/>
                <w:color w:val="000000"/>
                <w:szCs w:val="24"/>
              </w:rPr>
              <w:t> </w:t>
            </w:r>
            <w:r w:rsidR="00BD0D4E">
              <w:rPr>
                <w:rFonts w:ascii="Calibri" w:eastAsia="Times New Roman" w:hAnsi="Calibri" w:cs="Times New Roman"/>
                <w:color w:val="000000"/>
                <w:szCs w:val="24"/>
              </w:rPr>
              <w:t>2.300,00</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2.359,00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2.359,00</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100,00</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102,57</w:t>
            </w:r>
          </w:p>
        </w:tc>
      </w:tr>
      <w:tr w:rsidR="003A2ADB"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CA1012" w:rsidRDefault="004F7BED"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20.</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652910</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донација за услуге надзора ППОВ</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25.035,00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w:t>
            </w:r>
          </w:p>
        </w:tc>
        <w:tc>
          <w:tcPr>
            <w:tcW w:w="960" w:type="dxa"/>
            <w:tcBorders>
              <w:top w:val="nil"/>
              <w:left w:val="nil"/>
              <w:bottom w:val="single" w:sz="4" w:space="0" w:color="auto"/>
              <w:right w:val="single" w:sz="4" w:space="0" w:color="auto"/>
            </w:tcBorders>
            <w:shd w:val="clear" w:color="auto" w:fill="auto"/>
            <w:vAlign w:val="center"/>
          </w:tcPr>
          <w:p w:rsidR="003A2ADB" w:rsidRPr="00CA1012" w:rsidRDefault="00864FEF"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73" w:type="dxa"/>
            <w:tcBorders>
              <w:top w:val="nil"/>
              <w:left w:val="nil"/>
              <w:bottom w:val="single" w:sz="4" w:space="0" w:color="auto"/>
              <w:right w:val="single" w:sz="4" w:space="0" w:color="auto"/>
            </w:tcBorders>
            <w:shd w:val="clear" w:color="auto" w:fill="auto"/>
            <w:vAlign w:val="center"/>
          </w:tcPr>
          <w:p w:rsidR="003A2ADB" w:rsidRPr="00CA1012" w:rsidRDefault="00083068"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r>
      <w:tr w:rsidR="003A2ADB"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CA1012" w:rsidRDefault="004F7BED"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21.</w:t>
            </w:r>
          </w:p>
        </w:tc>
        <w:tc>
          <w:tcPr>
            <w:tcW w:w="946"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rPr>
                <w:rFonts w:ascii="Calibri" w:eastAsia="Times New Roman" w:hAnsi="Calibri" w:cs="Times New Roman"/>
                <w:color w:val="000000"/>
                <w:szCs w:val="24"/>
              </w:rPr>
            </w:pPr>
            <w:r w:rsidRPr="00CA1012">
              <w:rPr>
                <w:rFonts w:ascii="Calibri" w:eastAsia="Times New Roman" w:hAnsi="Calibri" w:cs="Times New Roman"/>
                <w:color w:val="000000"/>
                <w:szCs w:val="24"/>
              </w:rPr>
              <w:t>652911</w:t>
            </w:r>
          </w:p>
        </w:tc>
        <w:tc>
          <w:tcPr>
            <w:tcW w:w="322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Приходи од осталих донациј.</w:t>
            </w:r>
            <w:r w:rsidRPr="00CA1012">
              <w:rPr>
                <w:rFonts w:ascii="Calibri" w:eastAsia="Times New Roman" w:hAnsi="Calibri" w:cs="Times New Roman"/>
                <w:color w:val="000000"/>
                <w:szCs w:val="24"/>
              </w:rPr>
              <w:t xml:space="preserve"> IAWD удружење водовода</w:t>
            </w:r>
          </w:p>
        </w:tc>
        <w:tc>
          <w:tcPr>
            <w:tcW w:w="1501" w:type="dxa"/>
            <w:tcBorders>
              <w:top w:val="nil"/>
              <w:left w:val="nil"/>
              <w:bottom w:val="single" w:sz="4" w:space="0" w:color="auto"/>
              <w:right w:val="single" w:sz="4" w:space="0" w:color="auto"/>
            </w:tcBorders>
            <w:shd w:val="clear" w:color="000000" w:fill="FFFFFF"/>
            <w:vAlign w:val="center"/>
          </w:tcPr>
          <w:p w:rsidR="003A2ADB" w:rsidRPr="00CA1012" w:rsidRDefault="00BD0D4E" w:rsidP="003A2ADB">
            <w:pPr>
              <w:jc w:val="right"/>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29.337,00</w:t>
            </w:r>
          </w:p>
        </w:tc>
        <w:tc>
          <w:tcPr>
            <w:tcW w:w="1501" w:type="dxa"/>
            <w:tcBorders>
              <w:top w:val="nil"/>
              <w:left w:val="nil"/>
              <w:bottom w:val="single" w:sz="4" w:space="0" w:color="auto"/>
              <w:right w:val="single" w:sz="4" w:space="0" w:color="auto"/>
            </w:tcBorders>
            <w:shd w:val="clear" w:color="auto" w:fill="auto"/>
            <w:noWrap/>
            <w:vAlign w:val="center"/>
          </w:tcPr>
          <w:p w:rsidR="003A2ADB" w:rsidRPr="00CA1012" w:rsidRDefault="0078054B"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 </w:t>
            </w:r>
            <w:r w:rsidR="00864FEF">
              <w:rPr>
                <w:rFonts w:ascii="Calibri" w:eastAsia="Times New Roman" w:hAnsi="Calibri" w:cs="Times New Roman"/>
                <w:color w:val="000000"/>
                <w:szCs w:val="24"/>
              </w:rPr>
              <w:t>-</w:t>
            </w:r>
          </w:p>
        </w:tc>
        <w:tc>
          <w:tcPr>
            <w:tcW w:w="973" w:type="dxa"/>
            <w:tcBorders>
              <w:top w:val="nil"/>
              <w:left w:val="nil"/>
              <w:bottom w:val="single" w:sz="4" w:space="0" w:color="auto"/>
              <w:right w:val="single" w:sz="4" w:space="0" w:color="auto"/>
            </w:tcBorders>
            <w:shd w:val="clear" w:color="auto" w:fill="auto"/>
            <w:vAlign w:val="center"/>
            <w:hideMark/>
          </w:tcPr>
          <w:p w:rsidR="003A2ADB" w:rsidRPr="00CA1012" w:rsidRDefault="003A2ADB" w:rsidP="003A2ADB">
            <w:pPr>
              <w:jc w:val="center"/>
              <w:rPr>
                <w:rFonts w:ascii="Calibri" w:eastAsia="Times New Roman" w:hAnsi="Calibri" w:cs="Times New Roman"/>
                <w:color w:val="000000"/>
                <w:szCs w:val="24"/>
              </w:rPr>
            </w:pPr>
            <w:r w:rsidRPr="00CA1012">
              <w:rPr>
                <w:rFonts w:ascii="Calibri" w:eastAsia="Times New Roman" w:hAnsi="Calibri" w:cs="Times New Roman"/>
                <w:color w:val="000000"/>
                <w:szCs w:val="24"/>
              </w:rPr>
              <w:t> </w:t>
            </w:r>
            <w:r w:rsidR="00083068">
              <w:rPr>
                <w:rFonts w:ascii="Calibri" w:eastAsia="Times New Roman" w:hAnsi="Calibri" w:cs="Times New Roman"/>
                <w:color w:val="000000"/>
                <w:szCs w:val="24"/>
              </w:rPr>
              <w:t>-</w:t>
            </w:r>
          </w:p>
        </w:tc>
      </w:tr>
      <w:tr w:rsidR="004F7BED" w:rsidRPr="00CA1012"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22.</w:t>
            </w:r>
          </w:p>
        </w:tc>
        <w:tc>
          <w:tcPr>
            <w:tcW w:w="946" w:type="dxa"/>
            <w:tcBorders>
              <w:top w:val="nil"/>
              <w:left w:val="nil"/>
              <w:bottom w:val="single" w:sz="4" w:space="0" w:color="auto"/>
              <w:right w:val="single" w:sz="4" w:space="0" w:color="auto"/>
            </w:tcBorders>
            <w:shd w:val="clear" w:color="auto" w:fill="auto"/>
            <w:vAlign w:val="center"/>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650210</w:t>
            </w:r>
          </w:p>
        </w:tc>
        <w:tc>
          <w:tcPr>
            <w:tcW w:w="3220" w:type="dxa"/>
            <w:tcBorders>
              <w:top w:val="nil"/>
              <w:left w:val="nil"/>
              <w:bottom w:val="single" w:sz="4" w:space="0" w:color="auto"/>
              <w:right w:val="single" w:sz="4" w:space="0" w:color="auto"/>
            </w:tcBorders>
            <w:shd w:val="clear" w:color="auto" w:fill="auto"/>
            <w:vAlign w:val="center"/>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w:t>
            </w:r>
            <w:r>
              <w:rPr>
                <w:rFonts w:ascii="Calibri" w:eastAsia="Times New Roman" w:hAnsi="Calibri" w:cs="Times New Roman"/>
                <w:color w:val="000000"/>
                <w:szCs w:val="24"/>
              </w:rPr>
              <w:t>. од дота. програма кор. прих</w:t>
            </w:r>
            <w:r w:rsidRPr="00CA1012">
              <w:rPr>
                <w:rFonts w:ascii="Calibri" w:eastAsia="Times New Roman" w:hAnsi="Calibri" w:cs="Times New Roman"/>
                <w:color w:val="000000"/>
                <w:szCs w:val="24"/>
              </w:rPr>
              <w:t>. од посеб. вод. накнада</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70.000,00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r>
      <w:tr w:rsidR="004F7BED" w:rsidRPr="00CA1012" w:rsidTr="004F7BED">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23.</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659000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рефундација</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25.000,00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24.915,00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68.622,00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275,42</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274,49</w:t>
            </w:r>
          </w:p>
        </w:tc>
      </w:tr>
      <w:tr w:rsidR="004F7BED" w:rsidRPr="00CA1012"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24.</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659500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лабораторије</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10.000,00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7.260,00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5.405,00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74,45</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54,05</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25.</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659600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израде пројектне документације</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2827CA">
            <w:pPr>
              <w:jc w:val="right"/>
              <w:rPr>
                <w:rFonts w:ascii="Calibri" w:eastAsia="Times New Roman" w:hAnsi="Calibri" w:cs="Times New Roman"/>
                <w:color w:val="000000"/>
                <w:szCs w:val="24"/>
              </w:rPr>
            </w:pPr>
            <w:r>
              <w:rPr>
                <w:rFonts w:ascii="Calibri" w:eastAsia="Times New Roman" w:hAnsi="Calibri" w:cs="Times New Roman"/>
                <w:color w:val="000000"/>
                <w:szCs w:val="24"/>
              </w:rPr>
              <w:t>5.000,00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864FEF" w:rsidP="002827CA">
            <w:pPr>
              <w:jc w:val="right"/>
              <w:rPr>
                <w:rFonts w:ascii="Calibri" w:eastAsia="Times New Roman" w:hAnsi="Calibri" w:cs="Times New Roman"/>
                <w:bCs/>
                <w:color w:val="000000"/>
                <w:szCs w:val="24"/>
              </w:rPr>
            </w:pPr>
            <w:r>
              <w:rPr>
                <w:rFonts w:ascii="Calibri" w:eastAsia="Times New Roman" w:hAnsi="Calibri" w:cs="Times New Roman"/>
                <w:bCs/>
                <w:color w:val="000000"/>
                <w:szCs w:val="24"/>
              </w:rPr>
              <w:t>-</w:t>
            </w:r>
            <w:r w:rsidR="004F7BED" w:rsidRPr="00286777">
              <w:rPr>
                <w:rFonts w:ascii="Calibri" w:eastAsia="Times New Roman" w:hAnsi="Calibri" w:cs="Times New Roman"/>
                <w:bCs/>
                <w:color w:val="000000"/>
                <w:szCs w:val="24"/>
              </w:rPr>
              <w:t> </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2827CA">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26.</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659700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Остали приходи - накнаде штете, судске таксе и сл.</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15.000,00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8.770,00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7.257,00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82,75</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48,38</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27.</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659800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Проширење изворишних капацитета - накнаде</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100.000,00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139.631,00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91.443,00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65,49</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91,44</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28.</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659900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Остали пословни прихо</w:t>
            </w:r>
            <w:r>
              <w:rPr>
                <w:rFonts w:ascii="Calibri" w:eastAsia="Times New Roman" w:hAnsi="Calibri" w:cs="Times New Roman"/>
                <w:color w:val="000000"/>
                <w:szCs w:val="24"/>
              </w:rPr>
              <w:t>ди</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60.000,00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53.633,00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104.570,00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194,97</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174,28</w:t>
            </w:r>
          </w:p>
        </w:tc>
      </w:tr>
      <w:tr w:rsidR="004F7BED" w:rsidRPr="00CA1012" w:rsidTr="004F7BED">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29.</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661000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Pr>
                <w:rFonts w:ascii="Calibri" w:eastAsia="Times New Roman" w:hAnsi="Calibri" w:cs="Times New Roman"/>
                <w:color w:val="000000"/>
                <w:szCs w:val="24"/>
              </w:rPr>
              <w:t>Прихо</w:t>
            </w:r>
            <w:r w:rsidRPr="00CA1012">
              <w:rPr>
                <w:rFonts w:ascii="Calibri" w:eastAsia="Times New Roman" w:hAnsi="Calibri" w:cs="Times New Roman"/>
                <w:color w:val="000000"/>
                <w:szCs w:val="24"/>
              </w:rPr>
              <w:t>. камата по кредитима</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314,00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255,00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81,21</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30.</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661200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камата по купопродајним односима</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80.000,00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36.711,00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118.005,00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321,44</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147,51</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31.</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661900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Приходи од камата по другим основама</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152,00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629,00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413,82</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32.</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677000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Наплаћена отписана потраживања од предузећа</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100.000,00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81.937,00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34.054,00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41,56</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34,05</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33.</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677010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Наплаћена отписана потраживања од предузећа</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395,00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4F7BED"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34.</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677100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Pr>
                <w:rFonts w:ascii="Calibri" w:eastAsia="Times New Roman" w:hAnsi="Calibri" w:cs="Times New Roman"/>
                <w:color w:val="000000"/>
                <w:szCs w:val="24"/>
              </w:rPr>
              <w:t>Напла. отписана потражи</w:t>
            </w:r>
            <w:r w:rsidRPr="00CA1012">
              <w:rPr>
                <w:rFonts w:ascii="Calibri" w:eastAsia="Times New Roman" w:hAnsi="Calibri" w:cs="Times New Roman"/>
                <w:color w:val="000000"/>
                <w:szCs w:val="24"/>
              </w:rPr>
              <w:t>. од индивидуалних корисника</w:t>
            </w:r>
          </w:p>
        </w:tc>
        <w:tc>
          <w:tcPr>
            <w:tcW w:w="1501" w:type="dxa"/>
            <w:tcBorders>
              <w:top w:val="nil"/>
              <w:left w:val="nil"/>
              <w:bottom w:val="single" w:sz="4" w:space="0" w:color="auto"/>
              <w:right w:val="single" w:sz="4" w:space="0" w:color="auto"/>
            </w:tcBorders>
            <w:shd w:val="clear" w:color="000000" w:fill="FFFFFF"/>
            <w:vAlign w:val="center"/>
            <w:hideMark/>
          </w:tcPr>
          <w:p w:rsidR="004F7BED" w:rsidRPr="00CA1012" w:rsidRDefault="004F7BED" w:rsidP="004F7BED">
            <w:pPr>
              <w:jc w:val="right"/>
              <w:rPr>
                <w:rFonts w:ascii="Calibri" w:eastAsia="Times New Roman" w:hAnsi="Calibri" w:cs="Times New Roman"/>
                <w:color w:val="000000"/>
                <w:szCs w:val="24"/>
              </w:rPr>
            </w:pPr>
            <w:r w:rsidRPr="00CA1012">
              <w:rPr>
                <w:rFonts w:ascii="Calibri" w:eastAsia="Times New Roman" w:hAnsi="Calibri" w:cs="Times New Roman"/>
                <w:color w:val="000000"/>
                <w:szCs w:val="24"/>
              </w:rPr>
              <w:t> </w:t>
            </w: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69.161,00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73.061,00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105,64</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r>
      <w:tr w:rsidR="004F7BED" w:rsidRPr="00CA1012" w:rsidTr="004F7BED">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78054B"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35</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000000" w:fill="FFFFFF"/>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679700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Pr>
                <w:rFonts w:ascii="Calibri" w:eastAsia="Times New Roman" w:hAnsi="Calibri" w:cs="Times New Roman"/>
                <w:color w:val="000000"/>
                <w:szCs w:val="24"/>
              </w:rPr>
              <w:t>Прихо. од укидања резерви</w:t>
            </w:r>
            <w:r w:rsidRPr="00CA1012">
              <w:rPr>
                <w:rFonts w:ascii="Calibri" w:eastAsia="Times New Roman" w:hAnsi="Calibri" w:cs="Times New Roman"/>
                <w:color w:val="000000"/>
                <w:szCs w:val="24"/>
              </w:rPr>
              <w:t xml:space="preserve">. за накнаде и бене. </w:t>
            </w:r>
            <w:r w:rsidRPr="00CA1012">
              <w:rPr>
                <w:rFonts w:ascii="Calibri" w:eastAsia="Times New Roman" w:hAnsi="Calibri" w:cs="Times New Roman"/>
                <w:color w:val="000000"/>
                <w:szCs w:val="24"/>
              </w:rPr>
              <w:lastRenderedPageBreak/>
              <w:t>запослен.</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lastRenderedPageBreak/>
              <w:t>10.000,00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6.195,00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22.065,00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356,17</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220,65</w:t>
            </w:r>
          </w:p>
        </w:tc>
      </w:tr>
      <w:tr w:rsidR="004F7BED" w:rsidRPr="00CA1012" w:rsidTr="004F7BED">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4F7BED" w:rsidRPr="00CA1012" w:rsidRDefault="0078054B"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lastRenderedPageBreak/>
              <w:t>36</w:t>
            </w:r>
            <w:r w:rsidR="004F7BED">
              <w:rPr>
                <w:rFonts w:ascii="Calibri" w:eastAsia="Times New Roman" w:hAnsi="Calibri" w:cs="Times New Roman"/>
                <w:color w:val="000000"/>
                <w:szCs w:val="24"/>
              </w:rPr>
              <w:t>.</w:t>
            </w:r>
          </w:p>
        </w:tc>
        <w:tc>
          <w:tcPr>
            <w:tcW w:w="946"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rPr>
                <w:rFonts w:ascii="Calibri" w:eastAsia="Times New Roman" w:hAnsi="Calibri" w:cs="Times New Roman"/>
                <w:color w:val="000000"/>
                <w:szCs w:val="24"/>
              </w:rPr>
            </w:pPr>
            <w:r w:rsidRPr="00CA1012">
              <w:rPr>
                <w:rFonts w:ascii="Calibri" w:eastAsia="Times New Roman" w:hAnsi="Calibri" w:cs="Times New Roman"/>
                <w:color w:val="000000"/>
                <w:szCs w:val="24"/>
              </w:rPr>
              <w:t>679900</w:t>
            </w:r>
          </w:p>
        </w:tc>
        <w:tc>
          <w:tcPr>
            <w:tcW w:w="3220" w:type="dxa"/>
            <w:tcBorders>
              <w:top w:val="nil"/>
              <w:left w:val="nil"/>
              <w:bottom w:val="single" w:sz="4" w:space="0" w:color="auto"/>
              <w:right w:val="single" w:sz="4" w:space="0" w:color="auto"/>
            </w:tcBorders>
            <w:shd w:val="clear" w:color="auto" w:fill="auto"/>
            <w:vAlign w:val="center"/>
            <w:hideMark/>
          </w:tcPr>
          <w:p w:rsidR="004F7BED" w:rsidRPr="00CA1012" w:rsidRDefault="004F7BED" w:rsidP="004F7BED">
            <w:pPr>
              <w:jc w:val="left"/>
              <w:rPr>
                <w:rFonts w:ascii="Calibri" w:eastAsia="Times New Roman" w:hAnsi="Calibri" w:cs="Times New Roman"/>
                <w:color w:val="000000"/>
                <w:szCs w:val="24"/>
              </w:rPr>
            </w:pPr>
            <w:r w:rsidRPr="00CA1012">
              <w:rPr>
                <w:rFonts w:ascii="Calibri" w:eastAsia="Times New Roman" w:hAnsi="Calibri" w:cs="Times New Roman"/>
                <w:color w:val="000000"/>
                <w:szCs w:val="24"/>
              </w:rPr>
              <w:t>Остали непоменути приходи</w:t>
            </w:r>
          </w:p>
        </w:tc>
        <w:tc>
          <w:tcPr>
            <w:tcW w:w="1501" w:type="dxa"/>
            <w:tcBorders>
              <w:top w:val="nil"/>
              <w:left w:val="nil"/>
              <w:bottom w:val="single" w:sz="4" w:space="0" w:color="auto"/>
              <w:right w:val="single" w:sz="4" w:space="0" w:color="auto"/>
            </w:tcBorders>
            <w:shd w:val="clear" w:color="000000" w:fill="FFFFFF"/>
            <w:vAlign w:val="center"/>
          </w:tcPr>
          <w:p w:rsidR="004F7BED" w:rsidRPr="00CA1012" w:rsidRDefault="004F7BED" w:rsidP="004F7BED">
            <w:pPr>
              <w:jc w:val="right"/>
              <w:rPr>
                <w:rFonts w:ascii="Calibri" w:eastAsia="Times New Roman" w:hAnsi="Calibri" w:cs="Times New Roman"/>
                <w:color w:val="000000"/>
                <w:szCs w:val="24"/>
              </w:rPr>
            </w:pPr>
            <w:r>
              <w:rPr>
                <w:rFonts w:ascii="Calibri" w:eastAsia="Times New Roman" w:hAnsi="Calibri" w:cs="Times New Roman"/>
                <w:color w:val="000000"/>
                <w:szCs w:val="24"/>
              </w:rPr>
              <w:t>10.000,00</w:t>
            </w:r>
          </w:p>
        </w:tc>
        <w:tc>
          <w:tcPr>
            <w:tcW w:w="1501" w:type="dxa"/>
            <w:tcBorders>
              <w:top w:val="nil"/>
              <w:left w:val="nil"/>
              <w:bottom w:val="single" w:sz="4" w:space="0" w:color="auto"/>
              <w:right w:val="single" w:sz="4" w:space="0" w:color="auto"/>
            </w:tcBorders>
            <w:shd w:val="clear" w:color="auto" w:fill="auto"/>
            <w:noWrap/>
            <w:vAlign w:val="center"/>
          </w:tcPr>
          <w:p w:rsidR="004F7BED" w:rsidRPr="00286777" w:rsidRDefault="004F7BED" w:rsidP="004F7BED">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978,00</w:t>
            </w:r>
          </w:p>
        </w:tc>
        <w:tc>
          <w:tcPr>
            <w:tcW w:w="1501" w:type="dxa"/>
            <w:tcBorders>
              <w:top w:val="nil"/>
              <w:left w:val="nil"/>
              <w:bottom w:val="single" w:sz="4" w:space="0" w:color="auto"/>
              <w:right w:val="single" w:sz="4" w:space="0" w:color="auto"/>
            </w:tcBorders>
            <w:shd w:val="clear" w:color="auto" w:fill="auto"/>
            <w:noWrap/>
            <w:vAlign w:val="center"/>
          </w:tcPr>
          <w:p w:rsidR="004F7BED" w:rsidRPr="00CA1012" w:rsidRDefault="0078054B"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52,00</w:t>
            </w:r>
          </w:p>
        </w:tc>
        <w:tc>
          <w:tcPr>
            <w:tcW w:w="960" w:type="dxa"/>
            <w:tcBorders>
              <w:top w:val="nil"/>
              <w:left w:val="nil"/>
              <w:bottom w:val="single" w:sz="4" w:space="0" w:color="auto"/>
              <w:right w:val="single" w:sz="4" w:space="0" w:color="auto"/>
            </w:tcBorders>
            <w:shd w:val="clear" w:color="auto" w:fill="auto"/>
            <w:vAlign w:val="center"/>
          </w:tcPr>
          <w:p w:rsidR="004F7BED" w:rsidRPr="00CA1012" w:rsidRDefault="00864FEF"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5,32</w:t>
            </w:r>
          </w:p>
        </w:tc>
        <w:tc>
          <w:tcPr>
            <w:tcW w:w="973" w:type="dxa"/>
            <w:tcBorders>
              <w:top w:val="nil"/>
              <w:left w:val="nil"/>
              <w:bottom w:val="single" w:sz="4" w:space="0" w:color="auto"/>
              <w:right w:val="single" w:sz="4" w:space="0" w:color="auto"/>
            </w:tcBorders>
            <w:shd w:val="clear" w:color="auto" w:fill="auto"/>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0,52</w:t>
            </w:r>
          </w:p>
        </w:tc>
      </w:tr>
      <w:tr w:rsidR="004F7BED" w:rsidRPr="00CA1012" w:rsidTr="003A2ADB">
        <w:trPr>
          <w:trHeight w:val="402"/>
        </w:trPr>
        <w:tc>
          <w:tcPr>
            <w:tcW w:w="4835" w:type="dxa"/>
            <w:gridSpan w:val="3"/>
            <w:tcBorders>
              <w:top w:val="single" w:sz="4" w:space="0" w:color="auto"/>
              <w:left w:val="single" w:sz="4" w:space="0" w:color="auto"/>
              <w:bottom w:val="single" w:sz="4" w:space="0" w:color="auto"/>
              <w:right w:val="single" w:sz="4" w:space="0" w:color="auto"/>
            </w:tcBorders>
            <w:shd w:val="clear" w:color="000000" w:fill="FAC090"/>
            <w:vAlign w:val="center"/>
            <w:hideMark/>
          </w:tcPr>
          <w:p w:rsidR="004F7BED" w:rsidRPr="00CA1012" w:rsidRDefault="004F7BED" w:rsidP="004F7BED">
            <w:pPr>
              <w:jc w:val="center"/>
              <w:rPr>
                <w:rFonts w:ascii="Calibri" w:eastAsia="Times New Roman" w:hAnsi="Calibri" w:cs="Times New Roman"/>
                <w:b/>
                <w:bCs/>
                <w:color w:val="000000"/>
                <w:szCs w:val="24"/>
              </w:rPr>
            </w:pPr>
            <w:r w:rsidRPr="00CA1012">
              <w:rPr>
                <w:rFonts w:ascii="Calibri" w:eastAsia="Times New Roman" w:hAnsi="Calibri" w:cs="Times New Roman"/>
                <w:b/>
                <w:bCs/>
                <w:color w:val="000000"/>
                <w:szCs w:val="24"/>
              </w:rPr>
              <w:t>Укупни приходи:</w:t>
            </w:r>
          </w:p>
        </w:tc>
        <w:tc>
          <w:tcPr>
            <w:tcW w:w="1501" w:type="dxa"/>
            <w:tcBorders>
              <w:top w:val="nil"/>
              <w:left w:val="nil"/>
              <w:bottom w:val="single" w:sz="4" w:space="0" w:color="auto"/>
              <w:right w:val="single" w:sz="4" w:space="0" w:color="auto"/>
            </w:tcBorders>
            <w:shd w:val="clear" w:color="000000" w:fill="FAC090"/>
            <w:vAlign w:val="center"/>
          </w:tcPr>
          <w:p w:rsidR="004F7BED" w:rsidRPr="00CA1012" w:rsidRDefault="00823F60"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9.710.400,00</w:t>
            </w:r>
          </w:p>
        </w:tc>
        <w:tc>
          <w:tcPr>
            <w:tcW w:w="1501" w:type="dxa"/>
            <w:tcBorders>
              <w:top w:val="nil"/>
              <w:left w:val="nil"/>
              <w:bottom w:val="single" w:sz="4" w:space="0" w:color="auto"/>
              <w:right w:val="single" w:sz="4" w:space="0" w:color="auto"/>
            </w:tcBorders>
            <w:shd w:val="clear" w:color="000000" w:fill="FAC090"/>
            <w:vAlign w:val="center"/>
            <w:hideMark/>
          </w:tcPr>
          <w:p w:rsidR="004F7BED" w:rsidRPr="00286777" w:rsidRDefault="004F7BED" w:rsidP="004F7BED">
            <w:pPr>
              <w:jc w:val="right"/>
              <w:rPr>
                <w:rFonts w:ascii="Calibri" w:eastAsia="Times New Roman" w:hAnsi="Calibri" w:cs="Times New Roman"/>
                <w:bCs/>
                <w:color w:val="000000"/>
                <w:szCs w:val="24"/>
                <w:lang/>
              </w:rPr>
            </w:pPr>
            <w:r w:rsidRPr="00286777">
              <w:rPr>
                <w:rFonts w:ascii="Calibri" w:eastAsia="Times New Roman" w:hAnsi="Calibri" w:cs="Times New Roman"/>
                <w:bCs/>
                <w:color w:val="000000"/>
                <w:szCs w:val="24"/>
                <w:lang/>
              </w:rPr>
              <w:t>9.458.447,00</w:t>
            </w:r>
          </w:p>
        </w:tc>
        <w:tc>
          <w:tcPr>
            <w:tcW w:w="1501" w:type="dxa"/>
            <w:tcBorders>
              <w:top w:val="nil"/>
              <w:left w:val="nil"/>
              <w:bottom w:val="single" w:sz="4" w:space="0" w:color="auto"/>
              <w:right w:val="single" w:sz="4" w:space="0" w:color="auto"/>
            </w:tcBorders>
            <w:shd w:val="clear" w:color="000000" w:fill="FAC090"/>
            <w:noWrap/>
            <w:vAlign w:val="center"/>
          </w:tcPr>
          <w:p w:rsidR="004F7BED" w:rsidRPr="00CA1012" w:rsidRDefault="00672244" w:rsidP="004F7BED">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10.138.795,00</w:t>
            </w:r>
          </w:p>
        </w:tc>
        <w:tc>
          <w:tcPr>
            <w:tcW w:w="960" w:type="dxa"/>
            <w:tcBorders>
              <w:top w:val="nil"/>
              <w:left w:val="nil"/>
              <w:bottom w:val="single" w:sz="4" w:space="0" w:color="auto"/>
              <w:right w:val="single" w:sz="4" w:space="0" w:color="auto"/>
            </w:tcBorders>
            <w:shd w:val="clear" w:color="000000" w:fill="FAC090"/>
            <w:vAlign w:val="center"/>
          </w:tcPr>
          <w:p w:rsidR="004F7BED" w:rsidRPr="00CA1012" w:rsidRDefault="00864FEF" w:rsidP="004F7BED">
            <w:pPr>
              <w:rPr>
                <w:rFonts w:ascii="Calibri" w:eastAsia="Times New Roman" w:hAnsi="Calibri" w:cs="Times New Roman"/>
                <w:b/>
                <w:bCs/>
                <w:color w:val="000000"/>
                <w:szCs w:val="24"/>
              </w:rPr>
            </w:pPr>
            <w:r>
              <w:rPr>
                <w:rFonts w:ascii="Calibri" w:eastAsia="Times New Roman" w:hAnsi="Calibri" w:cs="Times New Roman"/>
                <w:b/>
                <w:bCs/>
                <w:color w:val="000000"/>
                <w:szCs w:val="24"/>
              </w:rPr>
              <w:t>107,19</w:t>
            </w:r>
          </w:p>
        </w:tc>
        <w:tc>
          <w:tcPr>
            <w:tcW w:w="973" w:type="dxa"/>
            <w:tcBorders>
              <w:top w:val="nil"/>
              <w:left w:val="nil"/>
              <w:bottom w:val="single" w:sz="4" w:space="0" w:color="auto"/>
              <w:right w:val="single" w:sz="4" w:space="0" w:color="auto"/>
            </w:tcBorders>
            <w:shd w:val="clear" w:color="000000" w:fill="FAC090"/>
            <w:vAlign w:val="center"/>
          </w:tcPr>
          <w:p w:rsidR="004F7BED" w:rsidRPr="00CA1012" w:rsidRDefault="00083068" w:rsidP="004F7BED">
            <w:pPr>
              <w:jc w:val="center"/>
              <w:rPr>
                <w:rFonts w:ascii="Calibri" w:eastAsia="Times New Roman" w:hAnsi="Calibri" w:cs="Times New Roman"/>
                <w:color w:val="000000"/>
                <w:szCs w:val="24"/>
              </w:rPr>
            </w:pPr>
            <w:r>
              <w:rPr>
                <w:rFonts w:ascii="Calibri" w:eastAsia="Times New Roman" w:hAnsi="Calibri" w:cs="Times New Roman"/>
                <w:color w:val="000000"/>
                <w:szCs w:val="24"/>
              </w:rPr>
              <w:t>104,41</w:t>
            </w:r>
          </w:p>
        </w:tc>
      </w:tr>
    </w:tbl>
    <w:p w:rsidR="002606AB" w:rsidRDefault="002606AB" w:rsidP="00454333">
      <w:pPr>
        <w:rPr>
          <w:rFonts w:cs="Times New Roman"/>
          <w:highlight w:val="yellow"/>
          <w:lang w:val="sr-Cyrl-CS"/>
        </w:rPr>
      </w:pPr>
    </w:p>
    <w:p w:rsidR="00E42975" w:rsidRDefault="00E42975" w:rsidP="00454333">
      <w:pPr>
        <w:rPr>
          <w:rFonts w:cs="Times New Roman"/>
        </w:rPr>
      </w:pPr>
    </w:p>
    <w:p w:rsidR="0084710F" w:rsidRPr="00E73349" w:rsidRDefault="008E12E2" w:rsidP="00454333">
      <w:pPr>
        <w:rPr>
          <w:rFonts w:cs="Times New Roman"/>
          <w:lang w:val="sr-Cyrl-CS"/>
        </w:rPr>
      </w:pPr>
      <w:r w:rsidRPr="00E73349">
        <w:rPr>
          <w:rFonts w:cs="Times New Roman"/>
          <w:lang w:val="sr-Cyrl-CS"/>
        </w:rPr>
        <w:t>У</w:t>
      </w:r>
      <w:r w:rsidR="00576661" w:rsidRPr="00E73349">
        <w:rPr>
          <w:rFonts w:cs="Times New Roman"/>
          <w:lang w:val="sr-Cyrl-CS"/>
        </w:rPr>
        <w:t xml:space="preserve">посматраном периоду </w:t>
      </w:r>
      <w:r w:rsidR="00BA517E" w:rsidRPr="00E73349">
        <w:rPr>
          <w:rFonts w:cs="Times New Roman"/>
          <w:lang w:val="sr-Cyrl-CS"/>
        </w:rPr>
        <w:t>201</w:t>
      </w:r>
      <w:r w:rsidR="00E73349" w:rsidRPr="00E73349">
        <w:rPr>
          <w:rFonts w:cs="Times New Roman"/>
          <w:lang w:val="sr-Cyrl-BA"/>
        </w:rPr>
        <w:t>9</w:t>
      </w:r>
      <w:r w:rsidR="00576661" w:rsidRPr="00E73349">
        <w:rPr>
          <w:rFonts w:cs="Times New Roman"/>
          <w:lang w:val="sr-Cyrl-CS"/>
        </w:rPr>
        <w:t>. године</w:t>
      </w:r>
      <w:r w:rsidRPr="00E73349">
        <w:rPr>
          <w:rFonts w:cs="Times New Roman"/>
          <w:lang w:val="sr-Cyrl-CS"/>
        </w:rPr>
        <w:t>,</w:t>
      </w:r>
      <w:r w:rsidR="0084710F" w:rsidRPr="00E73349">
        <w:rPr>
          <w:rFonts w:cs="Times New Roman"/>
          <w:lang w:val="sr-Cyrl-CS"/>
        </w:rPr>
        <w:t xml:space="preserve"> остварени </w:t>
      </w:r>
      <w:r w:rsidR="00E73349" w:rsidRPr="00E73349">
        <w:rPr>
          <w:rFonts w:cs="Times New Roman"/>
          <w:lang w:val="sr-Cyrl-CS"/>
        </w:rPr>
        <w:t xml:space="preserve">су укупни приходи у износу </w:t>
      </w:r>
      <w:r w:rsidR="00E73349" w:rsidRPr="00E73349">
        <w:rPr>
          <w:rFonts w:cs="Times New Roman"/>
          <w:lang/>
        </w:rPr>
        <w:t xml:space="preserve">од </w:t>
      </w:r>
      <w:r w:rsidR="00E73349" w:rsidRPr="00E73349">
        <w:rPr>
          <w:rFonts w:cs="Times New Roman"/>
          <w:b/>
          <w:lang/>
        </w:rPr>
        <w:t>10.138.795,00</w:t>
      </w:r>
      <w:r w:rsidR="0084710F" w:rsidRPr="00E73349">
        <w:rPr>
          <w:rFonts w:cs="Times New Roman"/>
          <w:b/>
          <w:lang w:val="sr-Latn-CS"/>
        </w:rPr>
        <w:t>KM</w:t>
      </w:r>
      <w:r w:rsidR="00C22AEF" w:rsidRPr="00E73349">
        <w:rPr>
          <w:rFonts w:cs="Times New Roman"/>
          <w:lang w:val="sr-Cyrl-CS"/>
        </w:rPr>
        <w:t xml:space="preserve"> и </w:t>
      </w:r>
      <w:r w:rsidR="00E73349" w:rsidRPr="00E73349">
        <w:rPr>
          <w:rFonts w:cs="Times New Roman"/>
          <w:lang w:val="sr-Cyrl-CS"/>
        </w:rPr>
        <w:t>већи</w:t>
      </w:r>
      <w:r w:rsidR="0084710F" w:rsidRPr="00E73349">
        <w:rPr>
          <w:rFonts w:cs="Times New Roman"/>
          <w:lang w:val="sr-Cyrl-CS"/>
        </w:rPr>
        <w:t xml:space="preserve"> су од </w:t>
      </w:r>
      <w:r w:rsidR="006A7338" w:rsidRPr="00E73349">
        <w:rPr>
          <w:rFonts w:cs="Times New Roman"/>
          <w:lang w:val="sr-Cyrl-CS"/>
        </w:rPr>
        <w:t xml:space="preserve">планираних </w:t>
      </w:r>
      <w:r w:rsidR="00970A3F" w:rsidRPr="00E73349">
        <w:rPr>
          <w:rFonts w:cs="Times New Roman"/>
          <w:lang w:val="sr-Cyrl-CS"/>
        </w:rPr>
        <w:t xml:space="preserve">за </w:t>
      </w:r>
      <w:r w:rsidR="00E73349" w:rsidRPr="00E73349">
        <w:rPr>
          <w:rFonts w:cs="Times New Roman"/>
          <w:lang w:val="sr-Cyrl-CS"/>
        </w:rPr>
        <w:t>4,41</w:t>
      </w:r>
      <w:r w:rsidR="0084710F" w:rsidRPr="00E73349">
        <w:rPr>
          <w:rFonts w:cs="Times New Roman"/>
          <w:b/>
          <w:lang w:val="sr-Latn-CS"/>
        </w:rPr>
        <w:t>%</w:t>
      </w:r>
      <w:r w:rsidR="0084710F" w:rsidRPr="00E73349">
        <w:rPr>
          <w:rFonts w:cs="Times New Roman"/>
          <w:lang w:val="sr-Latn-CS"/>
        </w:rPr>
        <w:t>,</w:t>
      </w:r>
      <w:r w:rsidR="0084710F" w:rsidRPr="00E73349">
        <w:rPr>
          <w:rFonts w:cs="Times New Roman"/>
          <w:lang w:val="sr-Cyrl-CS"/>
        </w:rPr>
        <w:t>а од остварених прихода</w:t>
      </w:r>
      <w:r w:rsidR="00147278" w:rsidRPr="00E73349">
        <w:rPr>
          <w:rFonts w:cs="Times New Roman"/>
          <w:lang w:val="sr-Cyrl-CS"/>
        </w:rPr>
        <w:t xml:space="preserve"> у</w:t>
      </w:r>
      <w:r w:rsidR="00154C8B" w:rsidRPr="00E73349">
        <w:rPr>
          <w:rFonts w:cs="Times New Roman"/>
          <w:lang w:val="sr-Cyrl-CS"/>
        </w:rPr>
        <w:t xml:space="preserve"> истом периоду</w:t>
      </w:r>
      <w:r w:rsidR="00BA7D37" w:rsidRPr="00E73349">
        <w:rPr>
          <w:rFonts w:cs="Times New Roman"/>
          <w:lang w:val="sr-Cyrl-CS"/>
        </w:rPr>
        <w:t>201</w:t>
      </w:r>
      <w:r w:rsidR="00E73349" w:rsidRPr="00E73349">
        <w:rPr>
          <w:rFonts w:cs="Times New Roman"/>
          <w:lang w:val="sr-Cyrl-CS"/>
        </w:rPr>
        <w:t>8</w:t>
      </w:r>
      <w:r w:rsidR="00E73349">
        <w:rPr>
          <w:rFonts w:cs="Times New Roman"/>
          <w:lang w:val="sr-Cyrl-CS"/>
        </w:rPr>
        <w:t xml:space="preserve">. године </w:t>
      </w:r>
      <w:r w:rsidR="00970A3F" w:rsidRPr="00E73349">
        <w:rPr>
          <w:rFonts w:cs="Times New Roman"/>
          <w:lang w:val="sr-Cyrl-CS"/>
        </w:rPr>
        <w:t xml:space="preserve">су </w:t>
      </w:r>
      <w:r w:rsidR="00E73349" w:rsidRPr="00E73349">
        <w:rPr>
          <w:rFonts w:cs="Times New Roman"/>
          <w:lang w:val="sr-Cyrl-CS"/>
        </w:rPr>
        <w:t>већи</w:t>
      </w:r>
      <w:r w:rsidR="00046DC0" w:rsidRPr="00E73349">
        <w:rPr>
          <w:rFonts w:cs="Times New Roman"/>
          <w:lang w:val="sr-Cyrl-CS"/>
        </w:rPr>
        <w:t xml:space="preserve"> за </w:t>
      </w:r>
      <w:r w:rsidR="00E73349" w:rsidRPr="00E73349">
        <w:rPr>
          <w:rFonts w:cs="Times New Roman"/>
          <w:b/>
          <w:lang w:val="sr-Cyrl-CS"/>
        </w:rPr>
        <w:t>7,19</w:t>
      </w:r>
      <w:r w:rsidR="0084710F" w:rsidRPr="00E73349">
        <w:rPr>
          <w:rFonts w:cs="Times New Roman"/>
          <w:b/>
          <w:lang w:val="sr-Latn-CS"/>
        </w:rPr>
        <w:t>%.</w:t>
      </w:r>
      <w:r w:rsidR="0084710F" w:rsidRPr="00E73349">
        <w:rPr>
          <w:rFonts w:cs="Times New Roman"/>
          <w:lang w:val="sr-Cyrl-CS"/>
        </w:rPr>
        <w:t xml:space="preserve"> У структури укупних прихода</w:t>
      </w:r>
      <w:r w:rsidR="00135B2C" w:rsidRPr="00E73349">
        <w:rPr>
          <w:rFonts w:cs="Times New Roman"/>
          <w:lang w:val="sr-Cyrl-CS"/>
        </w:rPr>
        <w:t>,</w:t>
      </w:r>
      <w:r w:rsidR="0084710F" w:rsidRPr="00E73349">
        <w:rPr>
          <w:rFonts w:cs="Times New Roman"/>
          <w:lang w:val="sr-Cyrl-CS"/>
        </w:rPr>
        <w:t xml:space="preserve"> најзначајније учешће имају приходи од испор</w:t>
      </w:r>
      <w:r w:rsidR="00856640" w:rsidRPr="00E73349">
        <w:rPr>
          <w:rFonts w:cs="Times New Roman"/>
          <w:lang w:val="sr-Cyrl-CS"/>
        </w:rPr>
        <w:t>уке воде</w:t>
      </w:r>
      <w:r w:rsidR="0084710F" w:rsidRPr="00E73349">
        <w:rPr>
          <w:rFonts w:cs="Times New Roman"/>
          <w:lang w:val="sr-Cyrl-CS"/>
        </w:rPr>
        <w:t xml:space="preserve"> и приходи од канализације</w:t>
      </w:r>
      <w:r w:rsidR="00E73349" w:rsidRPr="00E73349">
        <w:rPr>
          <w:rFonts w:cs="Times New Roman"/>
          <w:lang w:val="sr-Cyrl-CS"/>
        </w:rPr>
        <w:t>.О</w:t>
      </w:r>
      <w:r w:rsidR="0084710F" w:rsidRPr="00E73349">
        <w:rPr>
          <w:rFonts w:cs="Times New Roman"/>
          <w:lang w:val="sr-Cyrl-CS"/>
        </w:rPr>
        <w:t>ви приходи с</w:t>
      </w:r>
      <w:r w:rsidR="00135B2C" w:rsidRPr="00E73349">
        <w:rPr>
          <w:rFonts w:cs="Times New Roman"/>
          <w:lang w:val="sr-Cyrl-CS"/>
        </w:rPr>
        <w:t xml:space="preserve">у остварени </w:t>
      </w:r>
      <w:r w:rsidR="00627D86" w:rsidRPr="00E73349">
        <w:rPr>
          <w:rFonts w:cs="Times New Roman"/>
          <w:lang w:val="sr-Cyrl-CS"/>
        </w:rPr>
        <w:t xml:space="preserve">у укупном износу од </w:t>
      </w:r>
      <w:r w:rsidR="00E73349" w:rsidRPr="00E73349">
        <w:rPr>
          <w:rFonts w:cs="Times New Roman"/>
          <w:b/>
          <w:lang w:val="sr-Cyrl-CS"/>
        </w:rPr>
        <w:t xml:space="preserve">7.907.835,00 </w:t>
      </w:r>
      <w:r w:rsidR="0084710F" w:rsidRPr="00E73349">
        <w:rPr>
          <w:rFonts w:cs="Times New Roman"/>
          <w:b/>
          <w:lang w:val="sr-Latn-CS"/>
        </w:rPr>
        <w:t>KM</w:t>
      </w:r>
      <w:r w:rsidR="0084710F" w:rsidRPr="00E73349">
        <w:rPr>
          <w:rFonts w:cs="Times New Roman"/>
          <w:lang w:val="sr-Cyrl-CS"/>
        </w:rPr>
        <w:t>, што представља</w:t>
      </w:r>
      <w:r w:rsidR="00E73349" w:rsidRPr="00E73349">
        <w:rPr>
          <w:rFonts w:cs="Times New Roman"/>
          <w:b/>
        </w:rPr>
        <w:t>78,00</w:t>
      </w:r>
      <w:r w:rsidR="0084710F" w:rsidRPr="00E73349">
        <w:rPr>
          <w:rFonts w:cs="Times New Roman"/>
          <w:b/>
          <w:lang w:val="sr-Cyrl-CS"/>
        </w:rPr>
        <w:t>%</w:t>
      </w:r>
      <w:r w:rsidR="0084710F" w:rsidRPr="00E73349">
        <w:rPr>
          <w:rFonts w:cs="Times New Roman"/>
          <w:lang w:val="sr-Cyrl-CS"/>
        </w:rPr>
        <w:t xml:space="preserve"> укупно остварених прихода.</w:t>
      </w:r>
    </w:p>
    <w:p w:rsidR="00300937" w:rsidRPr="003A2ADB" w:rsidRDefault="00300937" w:rsidP="00C16CA0">
      <w:pPr>
        <w:rPr>
          <w:rFonts w:cs="Times New Roman"/>
          <w:highlight w:val="yellow"/>
        </w:rPr>
      </w:pPr>
    </w:p>
    <w:p w:rsidR="00C16CA0" w:rsidRPr="005844AF" w:rsidRDefault="0084710F" w:rsidP="00C16CA0">
      <w:pPr>
        <w:spacing w:after="120"/>
        <w:contextualSpacing/>
        <w:rPr>
          <w:rFonts w:cs="Times New Roman"/>
          <w:lang w:val="sr-Cyrl-BA"/>
        </w:rPr>
      </w:pPr>
      <w:r w:rsidRPr="005844AF">
        <w:rPr>
          <w:rFonts w:cs="Times New Roman"/>
          <w:lang w:val="sr-Latn-CS"/>
        </w:rPr>
        <w:t xml:space="preserve">Приходи који су </w:t>
      </w:r>
      <w:r w:rsidR="008A2112" w:rsidRPr="005844AF">
        <w:rPr>
          <w:rFonts w:cs="Times New Roman"/>
          <w:lang w:val="sr-Latn-CS"/>
        </w:rPr>
        <w:t>повећани у односу</w:t>
      </w:r>
      <w:r w:rsidR="008A2112" w:rsidRPr="005844AF">
        <w:rPr>
          <w:rFonts w:cs="Times New Roman"/>
          <w:lang w:val="sr-Cyrl-CS"/>
        </w:rPr>
        <w:t xml:space="preserve"> на исти период претходне</w:t>
      </w:r>
      <w:r w:rsidR="00135B2C" w:rsidRPr="005844AF">
        <w:rPr>
          <w:rFonts w:cs="Times New Roman"/>
          <w:lang w:val="sr-Latn-CS"/>
        </w:rPr>
        <w:t xml:space="preserve"> годин</w:t>
      </w:r>
      <w:r w:rsidR="00E73349" w:rsidRPr="005844AF">
        <w:rPr>
          <w:rFonts w:cs="Times New Roman"/>
          <w:lang w:val="sr-Cyrl-CS"/>
        </w:rPr>
        <w:t>е</w:t>
      </w:r>
      <w:r w:rsidRPr="005844AF">
        <w:rPr>
          <w:rFonts w:cs="Times New Roman"/>
          <w:lang w:val="sr-Latn-CS"/>
        </w:rPr>
        <w:t xml:space="preserve"> су:</w:t>
      </w:r>
    </w:p>
    <w:p w:rsidR="005844AF" w:rsidRPr="005844AF" w:rsidRDefault="005844AF" w:rsidP="00105C38">
      <w:pPr>
        <w:pStyle w:val="ListParagraph"/>
        <w:numPr>
          <w:ilvl w:val="0"/>
          <w:numId w:val="12"/>
        </w:numPr>
        <w:spacing w:after="120"/>
        <w:contextualSpacing w:val="0"/>
        <w:rPr>
          <w:rFonts w:cs="Times New Roman"/>
          <w:lang w:val="sr-Cyrl-CS"/>
        </w:rPr>
      </w:pPr>
      <w:r w:rsidRPr="005844AF">
        <w:rPr>
          <w:rFonts w:cs="Times New Roman"/>
          <w:lang w:val="sr-Cyrl-CS"/>
        </w:rPr>
        <w:t xml:space="preserve">приходи од изградње водоводних линија </w:t>
      </w:r>
      <w:r>
        <w:rPr>
          <w:rFonts w:cs="Times New Roman"/>
          <w:lang w:val="sr-Cyrl-CS"/>
        </w:rPr>
        <w:t>за 91,18%</w:t>
      </w:r>
    </w:p>
    <w:p w:rsidR="005844AF" w:rsidRPr="005844AF" w:rsidRDefault="005844AF" w:rsidP="00105C38">
      <w:pPr>
        <w:pStyle w:val="ListParagraph"/>
        <w:numPr>
          <w:ilvl w:val="0"/>
          <w:numId w:val="12"/>
        </w:numPr>
        <w:spacing w:after="120"/>
        <w:contextualSpacing w:val="0"/>
        <w:rPr>
          <w:rFonts w:cs="Times New Roman"/>
          <w:lang w:val="sr-Cyrl-CS"/>
        </w:rPr>
      </w:pPr>
      <w:r w:rsidRPr="005844AF">
        <w:rPr>
          <w:rFonts w:cs="Times New Roman"/>
          <w:lang w:val="sr-Cyrl-CS"/>
        </w:rPr>
        <w:t xml:space="preserve">приходи од прикључака </w:t>
      </w:r>
      <w:r>
        <w:rPr>
          <w:rFonts w:cs="Times New Roman"/>
          <w:lang w:val="sr-Cyrl-CS"/>
        </w:rPr>
        <w:t>30,52%</w:t>
      </w:r>
    </w:p>
    <w:p w:rsidR="00A63097" w:rsidRDefault="00A63097" w:rsidP="00105C38">
      <w:pPr>
        <w:pStyle w:val="ListParagraph"/>
        <w:numPr>
          <w:ilvl w:val="0"/>
          <w:numId w:val="12"/>
        </w:numPr>
        <w:spacing w:after="120"/>
        <w:contextualSpacing w:val="0"/>
        <w:rPr>
          <w:rFonts w:cs="Times New Roman"/>
          <w:lang w:val="sr-Cyrl-CS"/>
        </w:rPr>
      </w:pPr>
      <w:r w:rsidRPr="005844AF">
        <w:rPr>
          <w:rFonts w:cs="Times New Roman"/>
          <w:lang w:val="sr-Cyrl-CS"/>
        </w:rPr>
        <w:t>приходи од канализације</w:t>
      </w:r>
      <w:r w:rsidR="005844AF" w:rsidRPr="005844AF">
        <w:rPr>
          <w:rFonts w:cs="Times New Roman"/>
          <w:lang w:val="sr-Cyrl-CS"/>
        </w:rPr>
        <w:t xml:space="preserve"> за 13,88</w:t>
      </w:r>
      <w:r w:rsidRPr="005844AF">
        <w:rPr>
          <w:rFonts w:cs="Times New Roman"/>
          <w:lang w:val="sr-Cyrl-CS"/>
        </w:rPr>
        <w:t xml:space="preserve"> %;</w:t>
      </w:r>
    </w:p>
    <w:p w:rsidR="005844AF" w:rsidRDefault="005844AF" w:rsidP="00105C38">
      <w:pPr>
        <w:pStyle w:val="ListParagraph"/>
        <w:numPr>
          <w:ilvl w:val="0"/>
          <w:numId w:val="12"/>
        </w:numPr>
        <w:spacing w:after="120"/>
        <w:contextualSpacing w:val="0"/>
        <w:rPr>
          <w:rFonts w:cs="Times New Roman"/>
          <w:lang w:val="sr-Cyrl-CS"/>
        </w:rPr>
      </w:pPr>
      <w:r>
        <w:rPr>
          <w:rFonts w:cs="Times New Roman"/>
          <w:lang w:val="sr-Cyrl-CS"/>
        </w:rPr>
        <w:t>приходи од рада специјалних возила за 19,53% и</w:t>
      </w:r>
    </w:p>
    <w:p w:rsidR="005844AF" w:rsidRPr="005844AF" w:rsidRDefault="005844AF" w:rsidP="00105C38">
      <w:pPr>
        <w:pStyle w:val="ListParagraph"/>
        <w:numPr>
          <w:ilvl w:val="0"/>
          <w:numId w:val="12"/>
        </w:numPr>
        <w:spacing w:after="120"/>
        <w:contextualSpacing w:val="0"/>
        <w:rPr>
          <w:rFonts w:cs="Times New Roman"/>
          <w:lang w:val="sr-Cyrl-CS"/>
        </w:rPr>
      </w:pPr>
      <w:r>
        <w:rPr>
          <w:rFonts w:cs="Times New Roman"/>
          <w:lang w:val="sr-Cyrl-CS"/>
        </w:rPr>
        <w:t>остали пословни приходи за 94,97%.</w:t>
      </w:r>
    </w:p>
    <w:p w:rsidR="00C64FB9" w:rsidRPr="003A2ADB" w:rsidRDefault="00C64FB9" w:rsidP="003A2ADB">
      <w:pPr>
        <w:spacing w:after="120"/>
        <w:rPr>
          <w:rFonts w:cs="Times New Roman"/>
          <w:b/>
          <w:highlight w:val="yellow"/>
        </w:rPr>
      </w:pPr>
    </w:p>
    <w:p w:rsidR="00AA0050" w:rsidRPr="002C451A" w:rsidRDefault="0084710F" w:rsidP="005D70F7">
      <w:pPr>
        <w:pStyle w:val="ListParagraph"/>
        <w:spacing w:after="120"/>
        <w:ind w:hanging="1890"/>
        <w:contextualSpacing w:val="0"/>
        <w:rPr>
          <w:rFonts w:cs="Times New Roman"/>
          <w:b/>
          <w:lang w:val="sr-Cyrl-CS"/>
        </w:rPr>
      </w:pPr>
      <w:r w:rsidRPr="002C451A">
        <w:rPr>
          <w:rFonts w:cs="Times New Roman"/>
          <w:b/>
          <w:lang w:val="sr-Cyrl-CS"/>
        </w:rPr>
        <w:t>Расходи</w:t>
      </w:r>
    </w:p>
    <w:p w:rsidR="0084710F" w:rsidRPr="002C451A" w:rsidRDefault="0084710F" w:rsidP="00AA0050">
      <w:pPr>
        <w:tabs>
          <w:tab w:val="left" w:pos="900"/>
        </w:tabs>
        <w:ind w:left="-1166"/>
        <w:rPr>
          <w:rFonts w:cs="Times New Roman"/>
          <w:b/>
          <w:lang w:val="sr-Latn-CS"/>
        </w:rPr>
      </w:pPr>
      <w:r w:rsidRPr="002C451A">
        <w:rPr>
          <w:rFonts w:cs="Times New Roman"/>
          <w:b/>
          <w:lang w:val="sr-Cyrl-CS"/>
        </w:rPr>
        <w:t>Табела број</w:t>
      </w:r>
      <w:r w:rsidR="00320D43" w:rsidRPr="002C451A">
        <w:rPr>
          <w:rFonts w:cs="Times New Roman"/>
          <w:b/>
          <w:lang w:val="sr-Cyrl-CS"/>
        </w:rPr>
        <w:t>–</w:t>
      </w:r>
      <w:r w:rsidR="00A42792" w:rsidRPr="002C451A">
        <w:rPr>
          <w:rFonts w:cs="Times New Roman"/>
          <w:b/>
          <w:lang w:val="sr-Latn-CS"/>
        </w:rPr>
        <w:t>2</w:t>
      </w:r>
    </w:p>
    <w:tbl>
      <w:tblPr>
        <w:tblW w:w="15045" w:type="dxa"/>
        <w:tblInd w:w="-972" w:type="dxa"/>
        <w:tblLook w:val="04A0"/>
      </w:tblPr>
      <w:tblGrid>
        <w:gridCol w:w="669"/>
        <w:gridCol w:w="946"/>
        <w:gridCol w:w="3220"/>
        <w:gridCol w:w="1501"/>
        <w:gridCol w:w="1501"/>
        <w:gridCol w:w="1501"/>
        <w:gridCol w:w="887"/>
        <w:gridCol w:w="980"/>
        <w:gridCol w:w="960"/>
        <w:gridCol w:w="960"/>
        <w:gridCol w:w="960"/>
        <w:gridCol w:w="960"/>
      </w:tblGrid>
      <w:tr w:rsidR="00753A24" w:rsidRPr="00753A24" w:rsidTr="00753A24">
        <w:trPr>
          <w:trHeight w:val="499"/>
        </w:trPr>
        <w:tc>
          <w:tcPr>
            <w:tcW w:w="669"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753A24" w:rsidRPr="00753A24" w:rsidRDefault="00753A24" w:rsidP="00753A24">
            <w:pPr>
              <w:jc w:val="center"/>
              <w:rPr>
                <w:rFonts w:ascii="Calibri" w:eastAsia="Times New Roman" w:hAnsi="Calibri" w:cs="Times New Roman"/>
                <w:b/>
                <w:bCs/>
                <w:color w:val="000000"/>
                <w:szCs w:val="24"/>
              </w:rPr>
            </w:pPr>
            <w:r w:rsidRPr="00753A24">
              <w:rPr>
                <w:rFonts w:ascii="Calibri" w:eastAsia="Times New Roman" w:hAnsi="Calibri" w:cs="Times New Roman"/>
                <w:b/>
                <w:bCs/>
                <w:color w:val="000000"/>
                <w:szCs w:val="24"/>
              </w:rPr>
              <w:t>Ред. број</w:t>
            </w:r>
          </w:p>
        </w:tc>
        <w:tc>
          <w:tcPr>
            <w:tcW w:w="946"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753A24" w:rsidRPr="00753A24" w:rsidRDefault="00753A24" w:rsidP="00753A24">
            <w:pPr>
              <w:jc w:val="center"/>
              <w:rPr>
                <w:rFonts w:ascii="Calibri" w:eastAsia="Times New Roman" w:hAnsi="Calibri" w:cs="Times New Roman"/>
                <w:b/>
                <w:bCs/>
                <w:color w:val="000000"/>
                <w:szCs w:val="24"/>
              </w:rPr>
            </w:pPr>
            <w:r w:rsidRPr="00753A24">
              <w:rPr>
                <w:rFonts w:ascii="Calibri" w:eastAsia="Times New Roman" w:hAnsi="Calibri" w:cs="Times New Roman"/>
                <w:b/>
                <w:bCs/>
                <w:color w:val="000000"/>
                <w:szCs w:val="24"/>
              </w:rPr>
              <w:t>Koнто</w:t>
            </w:r>
          </w:p>
        </w:tc>
        <w:tc>
          <w:tcPr>
            <w:tcW w:w="3220"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753A24" w:rsidRPr="00753A24" w:rsidRDefault="00753A24" w:rsidP="00753A24">
            <w:pPr>
              <w:jc w:val="center"/>
              <w:rPr>
                <w:rFonts w:ascii="Calibri" w:eastAsia="Times New Roman" w:hAnsi="Calibri" w:cs="Times New Roman"/>
                <w:b/>
                <w:bCs/>
                <w:color w:val="000000"/>
                <w:szCs w:val="24"/>
              </w:rPr>
            </w:pPr>
            <w:r w:rsidRPr="00753A24">
              <w:rPr>
                <w:rFonts w:ascii="Calibri" w:eastAsia="Times New Roman" w:hAnsi="Calibri" w:cs="Times New Roman"/>
                <w:b/>
                <w:bCs/>
                <w:color w:val="000000"/>
                <w:szCs w:val="24"/>
              </w:rPr>
              <w:t>Расходи</w:t>
            </w:r>
          </w:p>
        </w:tc>
        <w:tc>
          <w:tcPr>
            <w:tcW w:w="1501"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753A24" w:rsidRPr="00753A24" w:rsidRDefault="003A2ADB" w:rsidP="00753A24">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План за 2019</w:t>
            </w:r>
            <w:r w:rsidR="00753A24" w:rsidRPr="00753A24">
              <w:rPr>
                <w:rFonts w:ascii="Calibri" w:eastAsia="Times New Roman" w:hAnsi="Calibri" w:cs="Times New Roman"/>
                <w:b/>
                <w:bCs/>
                <w:color w:val="000000"/>
                <w:szCs w:val="24"/>
              </w:rPr>
              <w:t>. годину</w:t>
            </w:r>
          </w:p>
        </w:tc>
        <w:tc>
          <w:tcPr>
            <w:tcW w:w="3002" w:type="dxa"/>
            <w:gridSpan w:val="2"/>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753A24" w:rsidRPr="00753A24" w:rsidRDefault="00753A24" w:rsidP="00753A24">
            <w:pPr>
              <w:jc w:val="center"/>
              <w:rPr>
                <w:rFonts w:ascii="Calibri" w:eastAsia="Times New Roman" w:hAnsi="Calibri" w:cs="Times New Roman"/>
                <w:b/>
                <w:bCs/>
                <w:color w:val="000000"/>
                <w:szCs w:val="24"/>
              </w:rPr>
            </w:pPr>
            <w:r w:rsidRPr="00753A24">
              <w:rPr>
                <w:rFonts w:ascii="Calibri" w:eastAsia="Times New Roman" w:hAnsi="Calibri" w:cs="Times New Roman"/>
                <w:b/>
                <w:bCs/>
                <w:color w:val="000000"/>
                <w:szCs w:val="24"/>
              </w:rPr>
              <w:t>Остварено у периоду од 01.01 - 31.12.</w:t>
            </w:r>
          </w:p>
        </w:tc>
        <w:tc>
          <w:tcPr>
            <w:tcW w:w="1867" w:type="dxa"/>
            <w:gridSpan w:val="2"/>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753A24" w:rsidRPr="00753A24" w:rsidRDefault="00753A24" w:rsidP="00753A24">
            <w:pPr>
              <w:jc w:val="center"/>
              <w:rPr>
                <w:rFonts w:ascii="Calibri" w:eastAsia="Times New Roman" w:hAnsi="Calibri" w:cs="Times New Roman"/>
                <w:b/>
                <w:bCs/>
                <w:color w:val="000000"/>
                <w:szCs w:val="24"/>
              </w:rPr>
            </w:pPr>
            <w:r w:rsidRPr="00753A24">
              <w:rPr>
                <w:rFonts w:ascii="Calibri" w:eastAsia="Times New Roman" w:hAnsi="Calibri" w:cs="Times New Roman"/>
                <w:b/>
                <w:bCs/>
                <w:color w:val="000000"/>
                <w:szCs w:val="24"/>
              </w:rPr>
              <w:t xml:space="preserve">Индекс      </w:t>
            </w: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r>
      <w:tr w:rsidR="00753A24" w:rsidRPr="00753A24" w:rsidTr="00753A24">
        <w:trPr>
          <w:trHeight w:val="499"/>
        </w:trPr>
        <w:tc>
          <w:tcPr>
            <w:tcW w:w="669" w:type="dxa"/>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3002" w:type="dxa"/>
            <w:gridSpan w:val="2"/>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1867" w:type="dxa"/>
            <w:gridSpan w:val="2"/>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r>
      <w:tr w:rsidR="00753A24" w:rsidRPr="00753A24" w:rsidTr="00753A24">
        <w:trPr>
          <w:trHeight w:val="499"/>
        </w:trPr>
        <w:tc>
          <w:tcPr>
            <w:tcW w:w="669" w:type="dxa"/>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53A24" w:rsidRPr="00753A24" w:rsidRDefault="00753A24" w:rsidP="00753A24">
            <w:pPr>
              <w:jc w:val="left"/>
              <w:rPr>
                <w:rFonts w:ascii="Calibri" w:eastAsia="Times New Roman" w:hAnsi="Calibri" w:cs="Times New Roman"/>
                <w:b/>
                <w:bCs/>
                <w:color w:val="000000"/>
                <w:szCs w:val="24"/>
              </w:rPr>
            </w:pPr>
          </w:p>
        </w:tc>
        <w:tc>
          <w:tcPr>
            <w:tcW w:w="1501" w:type="dxa"/>
            <w:tcBorders>
              <w:top w:val="nil"/>
              <w:left w:val="nil"/>
              <w:bottom w:val="single" w:sz="4" w:space="0" w:color="auto"/>
              <w:right w:val="single" w:sz="4" w:space="0" w:color="auto"/>
            </w:tcBorders>
            <w:shd w:val="clear" w:color="000000" w:fill="FAC090"/>
            <w:vAlign w:val="center"/>
            <w:hideMark/>
          </w:tcPr>
          <w:p w:rsidR="00753A24" w:rsidRPr="00753A24" w:rsidRDefault="003A2ADB" w:rsidP="00753A24">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2018</w:t>
            </w:r>
            <w:r w:rsidR="00753A24" w:rsidRPr="00753A24">
              <w:rPr>
                <w:rFonts w:ascii="Calibri" w:eastAsia="Times New Roman" w:hAnsi="Calibri" w:cs="Times New Roman"/>
                <w:b/>
                <w:bCs/>
                <w:color w:val="000000"/>
                <w:szCs w:val="24"/>
              </w:rPr>
              <w:t>.</w:t>
            </w:r>
          </w:p>
        </w:tc>
        <w:tc>
          <w:tcPr>
            <w:tcW w:w="1501" w:type="dxa"/>
            <w:tcBorders>
              <w:top w:val="nil"/>
              <w:left w:val="nil"/>
              <w:bottom w:val="single" w:sz="4" w:space="0" w:color="auto"/>
              <w:right w:val="single" w:sz="4" w:space="0" w:color="auto"/>
            </w:tcBorders>
            <w:shd w:val="clear" w:color="000000" w:fill="FAC090"/>
            <w:vAlign w:val="center"/>
            <w:hideMark/>
          </w:tcPr>
          <w:p w:rsidR="00753A24" w:rsidRPr="00753A24" w:rsidRDefault="00CA28D2" w:rsidP="00753A24">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2019</w:t>
            </w:r>
            <w:r w:rsidR="00753A24" w:rsidRPr="00753A24">
              <w:rPr>
                <w:rFonts w:ascii="Calibri" w:eastAsia="Times New Roman" w:hAnsi="Calibri" w:cs="Times New Roman"/>
                <w:b/>
                <w:bCs/>
                <w:color w:val="000000"/>
                <w:szCs w:val="24"/>
              </w:rPr>
              <w:t>.</w:t>
            </w:r>
          </w:p>
        </w:tc>
        <w:tc>
          <w:tcPr>
            <w:tcW w:w="887" w:type="dxa"/>
            <w:tcBorders>
              <w:top w:val="nil"/>
              <w:left w:val="nil"/>
              <w:bottom w:val="single" w:sz="4" w:space="0" w:color="auto"/>
              <w:right w:val="single" w:sz="4" w:space="0" w:color="auto"/>
            </w:tcBorders>
            <w:shd w:val="clear" w:color="000000" w:fill="FAC090"/>
            <w:vAlign w:val="center"/>
            <w:hideMark/>
          </w:tcPr>
          <w:p w:rsidR="00753A24" w:rsidRPr="00753A24" w:rsidRDefault="00753A24" w:rsidP="00753A24">
            <w:pPr>
              <w:jc w:val="center"/>
              <w:rPr>
                <w:rFonts w:ascii="Calibri" w:eastAsia="Times New Roman" w:hAnsi="Calibri" w:cs="Times New Roman"/>
                <w:b/>
                <w:bCs/>
                <w:color w:val="000000"/>
                <w:szCs w:val="24"/>
              </w:rPr>
            </w:pPr>
            <w:r w:rsidRPr="00753A24">
              <w:rPr>
                <w:rFonts w:ascii="Calibri" w:eastAsia="Times New Roman" w:hAnsi="Calibri" w:cs="Times New Roman"/>
                <w:b/>
                <w:bCs/>
                <w:color w:val="000000"/>
                <w:szCs w:val="24"/>
              </w:rPr>
              <w:t>6/5</w:t>
            </w:r>
          </w:p>
        </w:tc>
        <w:tc>
          <w:tcPr>
            <w:tcW w:w="980" w:type="dxa"/>
            <w:tcBorders>
              <w:top w:val="nil"/>
              <w:left w:val="nil"/>
              <w:bottom w:val="single" w:sz="4" w:space="0" w:color="auto"/>
              <w:right w:val="single" w:sz="4" w:space="0" w:color="auto"/>
            </w:tcBorders>
            <w:shd w:val="clear" w:color="000000" w:fill="FAC090"/>
            <w:vAlign w:val="center"/>
            <w:hideMark/>
          </w:tcPr>
          <w:p w:rsidR="00753A24" w:rsidRPr="00753A24" w:rsidRDefault="00753A24" w:rsidP="00753A24">
            <w:pPr>
              <w:jc w:val="center"/>
              <w:rPr>
                <w:rFonts w:ascii="Calibri" w:eastAsia="Times New Roman" w:hAnsi="Calibri" w:cs="Times New Roman"/>
                <w:b/>
                <w:bCs/>
                <w:color w:val="000000"/>
                <w:szCs w:val="24"/>
              </w:rPr>
            </w:pPr>
            <w:r w:rsidRPr="00753A24">
              <w:rPr>
                <w:rFonts w:ascii="Calibri" w:eastAsia="Times New Roman" w:hAnsi="Calibri" w:cs="Times New Roman"/>
                <w:b/>
                <w:bCs/>
                <w:color w:val="000000"/>
                <w:szCs w:val="24"/>
              </w:rPr>
              <w:t>6/4</w:t>
            </w: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r>
      <w:tr w:rsidR="00753A24" w:rsidRPr="00753A24" w:rsidTr="00753A24">
        <w:trPr>
          <w:trHeight w:val="4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753A24" w:rsidRPr="00753A24" w:rsidRDefault="00753A24" w:rsidP="00753A24">
            <w:pPr>
              <w:jc w:val="center"/>
              <w:rPr>
                <w:rFonts w:ascii="Calibri" w:eastAsia="Times New Roman" w:hAnsi="Calibri" w:cs="Times New Roman"/>
                <w:color w:val="000000"/>
                <w:szCs w:val="24"/>
              </w:rPr>
            </w:pPr>
            <w:r w:rsidRPr="00753A24">
              <w:rPr>
                <w:rFonts w:ascii="Calibri" w:eastAsia="Times New Roman" w:hAnsi="Calibri" w:cs="Times New Roman"/>
                <w:color w:val="000000"/>
                <w:szCs w:val="24"/>
              </w:rPr>
              <w:t>1</w:t>
            </w:r>
          </w:p>
        </w:tc>
        <w:tc>
          <w:tcPr>
            <w:tcW w:w="946" w:type="dxa"/>
            <w:tcBorders>
              <w:top w:val="nil"/>
              <w:left w:val="nil"/>
              <w:bottom w:val="single" w:sz="4" w:space="0" w:color="auto"/>
              <w:right w:val="single" w:sz="4" w:space="0" w:color="auto"/>
            </w:tcBorders>
            <w:shd w:val="clear" w:color="auto" w:fill="auto"/>
            <w:vAlign w:val="center"/>
            <w:hideMark/>
          </w:tcPr>
          <w:p w:rsidR="00753A24" w:rsidRPr="00753A24" w:rsidRDefault="00753A24" w:rsidP="00753A24">
            <w:pPr>
              <w:jc w:val="center"/>
              <w:rPr>
                <w:rFonts w:ascii="Calibri" w:eastAsia="Times New Roman" w:hAnsi="Calibri" w:cs="Times New Roman"/>
                <w:color w:val="000000"/>
                <w:szCs w:val="24"/>
              </w:rPr>
            </w:pPr>
            <w:r w:rsidRPr="00753A24">
              <w:rPr>
                <w:rFonts w:ascii="Calibri" w:eastAsia="Times New Roman" w:hAnsi="Calibri" w:cs="Times New Roman"/>
                <w:color w:val="000000"/>
                <w:szCs w:val="24"/>
              </w:rPr>
              <w:t>2</w:t>
            </w:r>
          </w:p>
        </w:tc>
        <w:tc>
          <w:tcPr>
            <w:tcW w:w="3220" w:type="dxa"/>
            <w:tcBorders>
              <w:top w:val="nil"/>
              <w:left w:val="nil"/>
              <w:bottom w:val="single" w:sz="4" w:space="0" w:color="auto"/>
              <w:right w:val="single" w:sz="4" w:space="0" w:color="auto"/>
            </w:tcBorders>
            <w:shd w:val="clear" w:color="auto" w:fill="auto"/>
            <w:vAlign w:val="center"/>
            <w:hideMark/>
          </w:tcPr>
          <w:p w:rsidR="00753A24" w:rsidRPr="00753A24" w:rsidRDefault="00753A24" w:rsidP="00753A24">
            <w:pPr>
              <w:jc w:val="center"/>
              <w:rPr>
                <w:rFonts w:ascii="Calibri" w:eastAsia="Times New Roman" w:hAnsi="Calibri" w:cs="Times New Roman"/>
                <w:color w:val="000000"/>
                <w:szCs w:val="24"/>
              </w:rPr>
            </w:pPr>
            <w:r w:rsidRPr="00753A24">
              <w:rPr>
                <w:rFonts w:ascii="Calibri" w:eastAsia="Times New Roman" w:hAnsi="Calibri" w:cs="Times New Roman"/>
                <w:color w:val="000000"/>
                <w:szCs w:val="24"/>
              </w:rPr>
              <w:t>3</w:t>
            </w:r>
          </w:p>
        </w:tc>
        <w:tc>
          <w:tcPr>
            <w:tcW w:w="1501" w:type="dxa"/>
            <w:tcBorders>
              <w:top w:val="nil"/>
              <w:left w:val="nil"/>
              <w:bottom w:val="single" w:sz="4" w:space="0" w:color="auto"/>
              <w:right w:val="single" w:sz="4" w:space="0" w:color="auto"/>
            </w:tcBorders>
            <w:shd w:val="clear" w:color="auto" w:fill="auto"/>
            <w:vAlign w:val="center"/>
            <w:hideMark/>
          </w:tcPr>
          <w:p w:rsidR="00753A24" w:rsidRPr="00753A24" w:rsidRDefault="00753A24" w:rsidP="00753A24">
            <w:pPr>
              <w:jc w:val="center"/>
              <w:rPr>
                <w:rFonts w:ascii="Calibri" w:eastAsia="Times New Roman" w:hAnsi="Calibri" w:cs="Times New Roman"/>
                <w:color w:val="000000"/>
                <w:szCs w:val="24"/>
              </w:rPr>
            </w:pPr>
            <w:r w:rsidRPr="00753A24">
              <w:rPr>
                <w:rFonts w:ascii="Calibri" w:eastAsia="Times New Roman" w:hAnsi="Calibri" w:cs="Times New Roman"/>
                <w:color w:val="000000"/>
                <w:szCs w:val="24"/>
              </w:rPr>
              <w:t>4</w:t>
            </w:r>
          </w:p>
        </w:tc>
        <w:tc>
          <w:tcPr>
            <w:tcW w:w="1501" w:type="dxa"/>
            <w:tcBorders>
              <w:top w:val="nil"/>
              <w:left w:val="nil"/>
              <w:bottom w:val="single" w:sz="4" w:space="0" w:color="auto"/>
              <w:right w:val="single" w:sz="4" w:space="0" w:color="auto"/>
            </w:tcBorders>
            <w:shd w:val="clear" w:color="auto" w:fill="auto"/>
            <w:vAlign w:val="center"/>
            <w:hideMark/>
          </w:tcPr>
          <w:p w:rsidR="00753A24" w:rsidRPr="00753A24" w:rsidRDefault="00753A24" w:rsidP="00753A24">
            <w:pPr>
              <w:jc w:val="center"/>
              <w:rPr>
                <w:rFonts w:ascii="Calibri" w:eastAsia="Times New Roman" w:hAnsi="Calibri" w:cs="Times New Roman"/>
                <w:color w:val="000000"/>
                <w:szCs w:val="24"/>
              </w:rPr>
            </w:pPr>
            <w:r w:rsidRPr="00753A24">
              <w:rPr>
                <w:rFonts w:ascii="Calibri" w:eastAsia="Times New Roman" w:hAnsi="Calibri" w:cs="Times New Roman"/>
                <w:color w:val="000000"/>
                <w:szCs w:val="24"/>
              </w:rPr>
              <w:t>5</w:t>
            </w:r>
          </w:p>
        </w:tc>
        <w:tc>
          <w:tcPr>
            <w:tcW w:w="1501" w:type="dxa"/>
            <w:tcBorders>
              <w:top w:val="nil"/>
              <w:left w:val="nil"/>
              <w:bottom w:val="nil"/>
              <w:right w:val="single" w:sz="4" w:space="0" w:color="auto"/>
            </w:tcBorders>
            <w:shd w:val="clear" w:color="auto" w:fill="auto"/>
            <w:vAlign w:val="center"/>
            <w:hideMark/>
          </w:tcPr>
          <w:p w:rsidR="00753A24" w:rsidRPr="00753A24" w:rsidRDefault="00753A24" w:rsidP="00753A24">
            <w:pPr>
              <w:jc w:val="center"/>
              <w:rPr>
                <w:rFonts w:ascii="Calibri" w:eastAsia="Times New Roman" w:hAnsi="Calibri" w:cs="Times New Roman"/>
                <w:color w:val="000000"/>
                <w:szCs w:val="24"/>
              </w:rPr>
            </w:pPr>
            <w:r w:rsidRPr="00753A24">
              <w:rPr>
                <w:rFonts w:ascii="Calibri" w:eastAsia="Times New Roman" w:hAnsi="Calibri" w:cs="Times New Roman"/>
                <w:color w:val="000000"/>
                <w:szCs w:val="24"/>
              </w:rPr>
              <w:t>6</w:t>
            </w:r>
          </w:p>
        </w:tc>
        <w:tc>
          <w:tcPr>
            <w:tcW w:w="887" w:type="dxa"/>
            <w:tcBorders>
              <w:top w:val="nil"/>
              <w:left w:val="nil"/>
              <w:bottom w:val="single" w:sz="4" w:space="0" w:color="auto"/>
              <w:right w:val="single" w:sz="4" w:space="0" w:color="auto"/>
            </w:tcBorders>
            <w:shd w:val="clear" w:color="auto" w:fill="auto"/>
            <w:vAlign w:val="center"/>
            <w:hideMark/>
          </w:tcPr>
          <w:p w:rsidR="00753A24" w:rsidRPr="00753A24" w:rsidRDefault="00753A24" w:rsidP="00753A24">
            <w:pPr>
              <w:jc w:val="center"/>
              <w:rPr>
                <w:rFonts w:ascii="Calibri" w:eastAsia="Times New Roman" w:hAnsi="Calibri" w:cs="Times New Roman"/>
                <w:color w:val="000000"/>
                <w:szCs w:val="24"/>
              </w:rPr>
            </w:pPr>
            <w:r w:rsidRPr="00753A24">
              <w:rPr>
                <w:rFonts w:ascii="Calibri" w:eastAsia="Times New Roman" w:hAnsi="Calibri" w:cs="Times New Roman"/>
                <w:color w:val="000000"/>
                <w:szCs w:val="24"/>
              </w:rPr>
              <w:t>7</w:t>
            </w:r>
          </w:p>
        </w:tc>
        <w:tc>
          <w:tcPr>
            <w:tcW w:w="980" w:type="dxa"/>
            <w:tcBorders>
              <w:top w:val="nil"/>
              <w:left w:val="nil"/>
              <w:bottom w:val="single" w:sz="4" w:space="0" w:color="auto"/>
              <w:right w:val="single" w:sz="4" w:space="0" w:color="auto"/>
            </w:tcBorders>
            <w:shd w:val="clear" w:color="auto" w:fill="auto"/>
            <w:vAlign w:val="center"/>
            <w:hideMark/>
          </w:tcPr>
          <w:p w:rsidR="00753A24" w:rsidRPr="00753A24" w:rsidRDefault="00753A24" w:rsidP="00753A24">
            <w:pPr>
              <w:jc w:val="center"/>
              <w:rPr>
                <w:rFonts w:ascii="Calibri" w:eastAsia="Times New Roman" w:hAnsi="Calibri" w:cs="Times New Roman"/>
                <w:color w:val="000000"/>
                <w:szCs w:val="24"/>
              </w:rPr>
            </w:pPr>
            <w:r w:rsidRPr="00753A24">
              <w:rPr>
                <w:rFonts w:ascii="Calibri" w:eastAsia="Times New Roman" w:hAnsi="Calibri" w:cs="Times New Roman"/>
                <w:color w:val="000000"/>
                <w:szCs w:val="24"/>
              </w:rPr>
              <w:t>8</w:t>
            </w: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53A24" w:rsidRPr="00753A24" w:rsidRDefault="00753A24" w:rsidP="00753A24">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511000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 xml:space="preserve">Трошкови </w:t>
            </w:r>
            <w:r w:rsidR="00157BF4">
              <w:rPr>
                <w:rFonts w:ascii="Calibri" w:eastAsia="Times New Roman" w:hAnsi="Calibri" w:cs="Times New Roman"/>
                <w:color w:val="000000"/>
                <w:szCs w:val="24"/>
              </w:rPr>
              <w:t>сирови</w:t>
            </w:r>
            <w:r w:rsidR="00157BF4">
              <w:rPr>
                <w:rFonts w:ascii="Calibri" w:eastAsia="Times New Roman" w:hAnsi="Calibri" w:cs="Times New Roman"/>
                <w:color w:val="000000"/>
                <w:szCs w:val="24"/>
                <w:lang/>
              </w:rPr>
              <w:t>на</w:t>
            </w:r>
            <w:r>
              <w:rPr>
                <w:rFonts w:ascii="Calibri" w:eastAsia="Times New Roman" w:hAnsi="Calibri" w:cs="Times New Roman"/>
                <w:color w:val="000000"/>
                <w:szCs w:val="24"/>
              </w:rPr>
              <w:t xml:space="preserve"> и материј</w:t>
            </w:r>
            <w:r w:rsidR="00157BF4">
              <w:rPr>
                <w:rFonts w:ascii="Calibri" w:eastAsia="Times New Roman" w:hAnsi="Calibri" w:cs="Times New Roman"/>
                <w:color w:val="000000"/>
                <w:szCs w:val="24"/>
              </w:rPr>
              <w:t>ала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700.000,00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674.547,00</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668.803,00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99,15</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95,54</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511010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Трошкови</w:t>
            </w:r>
            <w:r w:rsidR="003A2ADB">
              <w:rPr>
                <w:rFonts w:ascii="Calibri" w:eastAsia="Times New Roman" w:hAnsi="Calibri" w:cs="Times New Roman"/>
                <w:color w:val="000000"/>
                <w:szCs w:val="24"/>
              </w:rPr>
              <w:t xml:space="preserve"> лаборатор. материј</w:t>
            </w:r>
            <w:r>
              <w:rPr>
                <w:rFonts w:ascii="Calibri" w:eastAsia="Times New Roman" w:hAnsi="Calibri" w:cs="Times New Roman"/>
                <w:color w:val="000000"/>
                <w:szCs w:val="24"/>
              </w:rPr>
              <w:t>ала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71.791,00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85.442,00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119,01</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85,44</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3</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511100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157BF4">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Трошко</w:t>
            </w:r>
            <w:r w:rsidR="00157BF4">
              <w:rPr>
                <w:rFonts w:ascii="Calibri" w:eastAsia="Times New Roman" w:hAnsi="Calibri" w:cs="Times New Roman"/>
                <w:color w:val="000000"/>
                <w:szCs w:val="24"/>
                <w:lang/>
              </w:rPr>
              <w:t>ви</w:t>
            </w:r>
            <w:r w:rsidRPr="00753A24">
              <w:rPr>
                <w:rFonts w:ascii="Calibri" w:eastAsia="Times New Roman" w:hAnsi="Calibri" w:cs="Times New Roman"/>
                <w:color w:val="000000"/>
                <w:szCs w:val="24"/>
              </w:rPr>
              <w:t xml:space="preserve"> резервних дијелова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41.345,00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40.946,00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99,03</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116,99</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4</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512200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Трошкови</w:t>
            </w:r>
            <w:r w:rsidR="003A2ADB">
              <w:rPr>
                <w:rFonts w:ascii="Calibri" w:eastAsia="Times New Roman" w:hAnsi="Calibri" w:cs="Times New Roman"/>
                <w:color w:val="000000"/>
                <w:szCs w:val="24"/>
              </w:rPr>
              <w:t xml:space="preserve"> канцелар</w:t>
            </w:r>
            <w:r>
              <w:rPr>
                <w:rFonts w:ascii="Calibri" w:eastAsia="Times New Roman" w:hAnsi="Calibri" w:cs="Times New Roman"/>
                <w:color w:val="000000"/>
                <w:szCs w:val="24"/>
              </w:rPr>
              <w:t>и</w:t>
            </w:r>
            <w:r>
              <w:rPr>
                <w:rFonts w:ascii="Calibri" w:eastAsia="Times New Roman" w:hAnsi="Calibri" w:cs="Times New Roman"/>
                <w:color w:val="000000"/>
                <w:szCs w:val="24"/>
                <w:lang/>
              </w:rPr>
              <w:t>ј</w:t>
            </w:r>
            <w:r>
              <w:rPr>
                <w:rFonts w:ascii="Calibri" w:eastAsia="Times New Roman" w:hAnsi="Calibri" w:cs="Times New Roman"/>
                <w:color w:val="000000"/>
                <w:szCs w:val="24"/>
              </w:rPr>
              <w:t xml:space="preserve">ског </w:t>
            </w:r>
            <w:r w:rsidR="003A2ADB" w:rsidRPr="00753A24">
              <w:rPr>
                <w:rFonts w:ascii="Calibri" w:eastAsia="Times New Roman" w:hAnsi="Calibri" w:cs="Times New Roman"/>
                <w:color w:val="000000"/>
                <w:szCs w:val="24"/>
              </w:rPr>
              <w:t>материјала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27.000,00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22.466,00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20.756,00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92,39</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76,87</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5</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512300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ауто гума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8.000,00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4.544,00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9.942,00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218,79</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124,28</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lastRenderedPageBreak/>
              <w:t>6</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512400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 xml:space="preserve">Трошкови </w:t>
            </w:r>
            <w:r w:rsidR="003A2ADB" w:rsidRPr="00753A24">
              <w:rPr>
                <w:rFonts w:ascii="Calibri" w:eastAsia="Times New Roman" w:hAnsi="Calibri" w:cs="Times New Roman"/>
                <w:color w:val="000000"/>
                <w:szCs w:val="24"/>
              </w:rPr>
              <w:t>осталог материјала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13.344,00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21.020,00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157,52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140,13</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7</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512500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Отпис ситног инвент</w:t>
            </w:r>
            <w:r w:rsidRPr="00753A24">
              <w:rPr>
                <w:rFonts w:ascii="Calibri" w:eastAsia="Times New Roman" w:hAnsi="Calibri" w:cs="Times New Roman"/>
                <w:color w:val="000000"/>
                <w:szCs w:val="24"/>
              </w:rPr>
              <w:t>. и алата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70.790,00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43.281,00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61,14</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86,56</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8</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513000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горива и мазива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157.447,00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160.384,00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101,87</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106,92</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9</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513300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w:t>
            </w:r>
            <w:r w:rsidR="00157BF4">
              <w:rPr>
                <w:rFonts w:ascii="Calibri" w:eastAsia="Times New Roman" w:hAnsi="Calibri" w:cs="Times New Roman"/>
                <w:color w:val="000000"/>
                <w:szCs w:val="24"/>
              </w:rPr>
              <w:t>ови</w:t>
            </w:r>
            <w:r w:rsidRPr="00753A24">
              <w:rPr>
                <w:rFonts w:ascii="Calibri" w:eastAsia="Times New Roman" w:hAnsi="Calibri" w:cs="Times New Roman"/>
                <w:color w:val="000000"/>
                <w:szCs w:val="24"/>
              </w:rPr>
              <w:t xml:space="preserve"> електричне енергије</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400.000,00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391.358,00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417.272,00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106,62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104,32</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10</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520000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бруто зарада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4.320.000,00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4.276.474,00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4.521.972,00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105,74</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104,68</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11</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522000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бруто накнада Управљачког одбора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134.000,00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31.841,00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31.841,00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100,00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23,76</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12</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522100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бруто накнада Надзорног одбора</w:t>
            </w:r>
          </w:p>
        </w:tc>
        <w:tc>
          <w:tcPr>
            <w:tcW w:w="1501" w:type="dxa"/>
            <w:tcBorders>
              <w:top w:val="nil"/>
              <w:left w:val="nil"/>
              <w:bottom w:val="single" w:sz="4" w:space="0" w:color="auto"/>
              <w:right w:val="single" w:sz="4" w:space="0" w:color="auto"/>
            </w:tcBorders>
            <w:shd w:val="clear" w:color="auto" w:fill="auto"/>
            <w:vAlign w:val="center"/>
            <w:hideMark/>
          </w:tcPr>
          <w:p w:rsidR="003A2ADB" w:rsidRPr="00C93D34" w:rsidRDefault="003A2ADB" w:rsidP="003A2ADB">
            <w:pPr>
              <w:jc w:val="right"/>
              <w:rPr>
                <w:rFonts w:ascii="Calibri" w:eastAsia="Times New Roman" w:hAnsi="Calibri" w:cs="Times New Roman"/>
                <w:color w:val="000000"/>
                <w:szCs w:val="24"/>
                <w:lang/>
              </w:rPr>
            </w:pPr>
            <w:r w:rsidRPr="00753A24">
              <w:rPr>
                <w:rFonts w:ascii="Calibri" w:eastAsia="Times New Roman" w:hAnsi="Calibri" w:cs="Times New Roman"/>
                <w:color w:val="000000"/>
                <w:szCs w:val="24"/>
              </w:rPr>
              <w:t> </w:t>
            </w:r>
            <w:r w:rsidR="00C93D34">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31.841,00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31.841,00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100,00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13</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522200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 xml:space="preserve">Трошкови бруто накнада </w:t>
            </w:r>
            <w:r w:rsidR="003A2ADB" w:rsidRPr="00753A24">
              <w:rPr>
                <w:rFonts w:ascii="Calibri" w:eastAsia="Times New Roman" w:hAnsi="Calibri" w:cs="Times New Roman"/>
                <w:color w:val="000000"/>
                <w:szCs w:val="24"/>
              </w:rPr>
              <w:t>ПИУ тима</w:t>
            </w:r>
          </w:p>
        </w:tc>
        <w:tc>
          <w:tcPr>
            <w:tcW w:w="1501" w:type="dxa"/>
            <w:tcBorders>
              <w:top w:val="nil"/>
              <w:left w:val="nil"/>
              <w:bottom w:val="single" w:sz="4" w:space="0" w:color="auto"/>
              <w:right w:val="single" w:sz="4" w:space="0" w:color="auto"/>
            </w:tcBorders>
            <w:shd w:val="clear" w:color="auto" w:fill="auto"/>
            <w:vAlign w:val="center"/>
            <w:hideMark/>
          </w:tcPr>
          <w:p w:rsidR="003A2ADB" w:rsidRPr="00C93D34" w:rsidRDefault="003A2ADB" w:rsidP="003A2ADB">
            <w:pPr>
              <w:jc w:val="right"/>
              <w:rPr>
                <w:rFonts w:ascii="Calibri" w:eastAsia="Times New Roman" w:hAnsi="Calibri" w:cs="Times New Roman"/>
                <w:color w:val="000000"/>
                <w:szCs w:val="24"/>
                <w:lang/>
              </w:rPr>
            </w:pPr>
            <w:r w:rsidRPr="00753A24">
              <w:rPr>
                <w:rFonts w:ascii="Calibri" w:eastAsia="Times New Roman" w:hAnsi="Calibri" w:cs="Times New Roman"/>
                <w:color w:val="000000"/>
                <w:szCs w:val="24"/>
              </w:rPr>
              <w:t> </w:t>
            </w:r>
            <w:r w:rsidR="00C93D34">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39.801,00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39.801,00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100,00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14</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523000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бруто накнада одбора за ревизију</w:t>
            </w:r>
          </w:p>
        </w:tc>
        <w:tc>
          <w:tcPr>
            <w:tcW w:w="1501" w:type="dxa"/>
            <w:tcBorders>
              <w:top w:val="nil"/>
              <w:left w:val="nil"/>
              <w:bottom w:val="single" w:sz="4" w:space="0" w:color="auto"/>
              <w:right w:val="single" w:sz="4" w:space="0" w:color="auto"/>
            </w:tcBorders>
            <w:shd w:val="clear" w:color="auto" w:fill="auto"/>
            <w:vAlign w:val="center"/>
            <w:hideMark/>
          </w:tcPr>
          <w:p w:rsidR="003A2ADB" w:rsidRPr="00C93D34" w:rsidRDefault="003A2ADB" w:rsidP="003A2ADB">
            <w:pPr>
              <w:jc w:val="right"/>
              <w:rPr>
                <w:rFonts w:ascii="Calibri" w:eastAsia="Times New Roman" w:hAnsi="Calibri" w:cs="Times New Roman"/>
                <w:color w:val="000000"/>
                <w:szCs w:val="24"/>
                <w:lang/>
              </w:rPr>
            </w:pPr>
            <w:r w:rsidRPr="00753A24">
              <w:rPr>
                <w:rFonts w:ascii="Calibri" w:eastAsia="Times New Roman" w:hAnsi="Calibri" w:cs="Times New Roman"/>
                <w:color w:val="000000"/>
                <w:szCs w:val="24"/>
              </w:rPr>
              <w:t> </w:t>
            </w:r>
            <w:r w:rsidR="00C93D34">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29.851,00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29.851,00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100,00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15</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524000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Отпремнине за одлазак у пензију</w:t>
            </w:r>
          </w:p>
        </w:tc>
        <w:tc>
          <w:tcPr>
            <w:tcW w:w="1501" w:type="dxa"/>
            <w:tcBorders>
              <w:top w:val="nil"/>
              <w:left w:val="nil"/>
              <w:bottom w:val="single" w:sz="4" w:space="0" w:color="auto"/>
              <w:right w:val="single" w:sz="4" w:space="0" w:color="auto"/>
            </w:tcBorders>
            <w:shd w:val="clear" w:color="auto" w:fill="auto"/>
            <w:vAlign w:val="center"/>
            <w:hideMark/>
          </w:tcPr>
          <w:p w:rsidR="003A2ADB" w:rsidRPr="00C93D34" w:rsidRDefault="003A2ADB" w:rsidP="003A2ADB">
            <w:pPr>
              <w:jc w:val="right"/>
              <w:rPr>
                <w:rFonts w:ascii="Calibri" w:eastAsia="Times New Roman" w:hAnsi="Calibri" w:cs="Times New Roman"/>
                <w:color w:val="000000"/>
                <w:szCs w:val="24"/>
                <w:lang/>
              </w:rPr>
            </w:pPr>
            <w:r w:rsidRPr="00753A24">
              <w:rPr>
                <w:rFonts w:ascii="Calibri" w:eastAsia="Times New Roman" w:hAnsi="Calibri" w:cs="Times New Roman"/>
                <w:color w:val="000000"/>
                <w:szCs w:val="24"/>
              </w:rPr>
              <w:t> </w:t>
            </w:r>
            <w:r w:rsidR="00C93D34">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6.195,00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22.065,00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356,17</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16</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524300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Помоћ запосленом и пород</w:t>
            </w:r>
            <w:r w:rsidR="00157BF4">
              <w:rPr>
                <w:rFonts w:ascii="Calibri" w:eastAsia="Times New Roman" w:hAnsi="Calibri" w:cs="Times New Roman"/>
                <w:color w:val="000000"/>
                <w:szCs w:val="24"/>
              </w:rPr>
              <w:t>ици</w:t>
            </w:r>
          </w:p>
        </w:tc>
        <w:tc>
          <w:tcPr>
            <w:tcW w:w="1501" w:type="dxa"/>
            <w:tcBorders>
              <w:top w:val="nil"/>
              <w:left w:val="nil"/>
              <w:bottom w:val="single" w:sz="4" w:space="0" w:color="auto"/>
              <w:right w:val="single" w:sz="4" w:space="0" w:color="auto"/>
            </w:tcBorders>
            <w:shd w:val="clear" w:color="auto" w:fill="auto"/>
            <w:vAlign w:val="center"/>
            <w:hideMark/>
          </w:tcPr>
          <w:p w:rsidR="003A2ADB" w:rsidRPr="00C93D34" w:rsidRDefault="003A2ADB" w:rsidP="003A2ADB">
            <w:pPr>
              <w:jc w:val="right"/>
              <w:rPr>
                <w:rFonts w:ascii="Calibri" w:eastAsia="Times New Roman" w:hAnsi="Calibri" w:cs="Times New Roman"/>
                <w:color w:val="000000"/>
                <w:szCs w:val="24"/>
                <w:lang/>
              </w:rPr>
            </w:pPr>
            <w:r w:rsidRPr="00753A24">
              <w:rPr>
                <w:rFonts w:ascii="Calibri" w:eastAsia="Times New Roman" w:hAnsi="Calibri" w:cs="Times New Roman"/>
                <w:color w:val="000000"/>
                <w:szCs w:val="24"/>
              </w:rPr>
              <w:t> </w:t>
            </w:r>
            <w:r w:rsidR="00C93D34">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24.787,00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33.545,00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135,33</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17</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525000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дневница на службеном путу</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pStyle w:val="Heading2"/>
              <w:rPr>
                <w:rFonts w:eastAsia="Times New Roman"/>
                <w:b w:val="0"/>
                <w:lang/>
              </w:rPr>
            </w:pPr>
            <w:r w:rsidRPr="00286777">
              <w:rPr>
                <w:rFonts w:eastAsia="Times New Roman"/>
                <w:b w:val="0"/>
              </w:rPr>
              <w:t>10.470,00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11.594,00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110,74</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18</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529000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Накнада трошкова превоза у јавном саобраћају</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52.571,00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69.316,00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131,85</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19</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529200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Регрес за кориштење годишњег одмора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177.095,00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189.253,00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BD0E8C"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106,87</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20</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529300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Јубиларне награде</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9.983,00</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6.189,00</w:t>
            </w:r>
          </w:p>
        </w:tc>
        <w:tc>
          <w:tcPr>
            <w:tcW w:w="887" w:type="dxa"/>
            <w:tcBorders>
              <w:top w:val="single" w:sz="4" w:space="0" w:color="auto"/>
              <w:left w:val="nil"/>
              <w:bottom w:val="single" w:sz="4" w:space="0" w:color="auto"/>
              <w:right w:val="single" w:sz="4" w:space="0" w:color="auto"/>
            </w:tcBorders>
            <w:shd w:val="clear" w:color="auto" w:fill="auto"/>
            <w:vAlign w:val="center"/>
          </w:tcPr>
          <w:p w:rsidR="003A2ADB" w:rsidRPr="00753A24" w:rsidRDefault="003E3EA5"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62,00</w:t>
            </w:r>
          </w:p>
        </w:tc>
        <w:tc>
          <w:tcPr>
            <w:tcW w:w="980" w:type="dxa"/>
            <w:tcBorders>
              <w:top w:val="single" w:sz="4" w:space="0" w:color="auto"/>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21</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529900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Остала лична примања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270.000,00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8.064,00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31.337,00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3E3EA5"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388,60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11,61</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22</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531000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превоза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38.994,00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19.292,00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3E3EA5"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49,47</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96,46</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23</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531300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ПТТ услуга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60.000,00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64.888,00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59.078,00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3E3EA5"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91,05</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98,46</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24</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532000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 за услуге на текућем одржав</w:t>
            </w:r>
            <w:r w:rsidRPr="00753A24">
              <w:rPr>
                <w:rFonts w:ascii="Calibri" w:eastAsia="Times New Roman" w:hAnsi="Calibri" w:cs="Times New Roman"/>
                <w:color w:val="000000"/>
                <w:szCs w:val="24"/>
              </w:rPr>
              <w:t>. основних средстава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65.000,00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112.792,00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116.991,00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3E3EA5"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103,72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179,99</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25</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533000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w:t>
            </w:r>
            <w:r w:rsidRPr="00753A24">
              <w:rPr>
                <w:rFonts w:ascii="Calibri" w:eastAsia="Times New Roman" w:hAnsi="Calibri" w:cs="Times New Roman"/>
                <w:color w:val="000000"/>
                <w:szCs w:val="24"/>
              </w:rPr>
              <w:t>. закупнине пословног про. правна лица и предузе</w:t>
            </w:r>
            <w:r>
              <w:rPr>
                <w:rFonts w:ascii="Calibri" w:eastAsia="Times New Roman" w:hAnsi="Calibri" w:cs="Times New Roman"/>
                <w:color w:val="000000"/>
                <w:szCs w:val="24"/>
              </w:rPr>
              <w:t>.</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2.300,00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2.359,00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2.359,00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3E3EA5"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100,00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102,57</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26</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535000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огласа на радију телевизији и у биоскопима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65.000,00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57.246,00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22.510,00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39,32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34,63</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lastRenderedPageBreak/>
              <w:t>27</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535900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Остали трошкови за рекламу и пропаганду</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85.407,00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19.402,00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22,72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194,02</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28</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539100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 xml:space="preserve">Трошкови </w:t>
            </w:r>
            <w:r w:rsidR="003A2ADB" w:rsidRPr="00753A24">
              <w:rPr>
                <w:rFonts w:ascii="Calibri" w:eastAsia="Times New Roman" w:hAnsi="Calibri" w:cs="Times New Roman"/>
                <w:color w:val="000000"/>
                <w:szCs w:val="24"/>
              </w:rPr>
              <w:t>комуналних услуга</w:t>
            </w:r>
          </w:p>
        </w:tc>
        <w:tc>
          <w:tcPr>
            <w:tcW w:w="1501" w:type="dxa"/>
            <w:tcBorders>
              <w:top w:val="nil"/>
              <w:left w:val="nil"/>
              <w:bottom w:val="single" w:sz="4" w:space="0" w:color="auto"/>
              <w:right w:val="single" w:sz="4" w:space="0" w:color="auto"/>
            </w:tcBorders>
            <w:shd w:val="clear" w:color="auto" w:fill="auto"/>
            <w:vAlign w:val="center"/>
          </w:tcPr>
          <w:p w:rsidR="003A2ADB" w:rsidRPr="00C93D34" w:rsidRDefault="00C93D34"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10.164,00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9156B0"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9.864</w:t>
            </w:r>
            <w:r w:rsidR="00CA28D2">
              <w:rPr>
                <w:rFonts w:ascii="Calibri" w:eastAsia="Times New Roman" w:hAnsi="Calibri" w:cs="Times New Roman"/>
                <w:b/>
                <w:bCs/>
                <w:color w:val="000000"/>
                <w:szCs w:val="24"/>
              </w:rPr>
              <w:t>,00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97,05</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65,76</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29</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539200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w:t>
            </w:r>
            <w:r w:rsidR="00157BF4">
              <w:rPr>
                <w:rFonts w:ascii="Calibri" w:eastAsia="Times New Roman" w:hAnsi="Calibri" w:cs="Times New Roman"/>
                <w:color w:val="000000"/>
                <w:szCs w:val="24"/>
              </w:rPr>
              <w:t>кови за услуге заштите</w:t>
            </w:r>
            <w:r w:rsidRPr="00753A24">
              <w:rPr>
                <w:rFonts w:ascii="Calibri" w:eastAsia="Times New Roman" w:hAnsi="Calibri" w:cs="Times New Roman"/>
                <w:color w:val="000000"/>
                <w:szCs w:val="24"/>
              </w:rPr>
              <w:t xml:space="preserve"> на раду</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2.416,00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516,00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21,36</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2,58</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30</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539500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Произво.</w:t>
            </w:r>
            <w:r w:rsidRPr="00753A24">
              <w:rPr>
                <w:rFonts w:ascii="Calibri" w:eastAsia="Times New Roman" w:hAnsi="Calibri" w:cs="Times New Roman"/>
                <w:color w:val="000000"/>
                <w:szCs w:val="24"/>
              </w:rPr>
              <w:t xml:space="preserve"> услуге по уговору о привреме. и поврем. посло.</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20.346,00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21.255,00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104,47</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141,70</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31</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539600</w:t>
            </w:r>
          </w:p>
        </w:tc>
        <w:tc>
          <w:tcPr>
            <w:tcW w:w="3220" w:type="dxa"/>
            <w:tcBorders>
              <w:top w:val="nil"/>
              <w:left w:val="nil"/>
              <w:bottom w:val="single" w:sz="4" w:space="0" w:color="auto"/>
              <w:right w:val="single" w:sz="4" w:space="0" w:color="auto"/>
            </w:tcBorders>
            <w:shd w:val="clear" w:color="auto" w:fill="auto"/>
            <w:noWrap/>
            <w:vAlign w:val="center"/>
            <w:hideMark/>
          </w:tcPr>
          <w:p w:rsidR="003A2ADB" w:rsidRPr="00753A24" w:rsidRDefault="003A2ADB" w:rsidP="00157BF4">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Бакте</w:t>
            </w:r>
            <w:r w:rsidR="00157BF4">
              <w:rPr>
                <w:rFonts w:ascii="Calibri" w:eastAsia="Times New Roman" w:hAnsi="Calibri" w:cs="Times New Roman"/>
                <w:color w:val="000000"/>
                <w:szCs w:val="24"/>
                <w:lang/>
              </w:rPr>
              <w:t xml:space="preserve">риолошка </w:t>
            </w:r>
            <w:r w:rsidRPr="00753A24">
              <w:rPr>
                <w:rFonts w:ascii="Calibri" w:eastAsia="Times New Roman" w:hAnsi="Calibri" w:cs="Times New Roman"/>
                <w:color w:val="000000"/>
                <w:szCs w:val="24"/>
              </w:rPr>
              <w:t xml:space="preserve"> и хемијска </w:t>
            </w:r>
            <w:r>
              <w:rPr>
                <w:rFonts w:ascii="Calibri" w:eastAsia="Times New Roman" w:hAnsi="Calibri" w:cs="Times New Roman"/>
                <w:color w:val="000000"/>
                <w:szCs w:val="24"/>
              </w:rPr>
              <w:t>анал</w:t>
            </w:r>
            <w:r w:rsidR="00157BF4">
              <w:rPr>
                <w:rFonts w:ascii="Calibri" w:eastAsia="Times New Roman" w:hAnsi="Calibri" w:cs="Times New Roman"/>
                <w:color w:val="000000"/>
                <w:szCs w:val="24"/>
                <w:lang/>
              </w:rPr>
              <w:t>иза</w:t>
            </w:r>
            <w:r w:rsidRPr="00753A24">
              <w:rPr>
                <w:rFonts w:ascii="Calibri" w:eastAsia="Times New Roman" w:hAnsi="Calibri" w:cs="Times New Roman"/>
                <w:color w:val="000000"/>
                <w:szCs w:val="24"/>
              </w:rPr>
              <w:t xml:space="preserve"> воде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70.000,00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70.265,00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58.302,00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82,97</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83,29</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32</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539900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157BF4">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w:t>
            </w:r>
            <w:r w:rsidR="00157BF4">
              <w:rPr>
                <w:rFonts w:ascii="Calibri" w:eastAsia="Times New Roman" w:hAnsi="Calibri" w:cs="Times New Roman"/>
                <w:color w:val="000000"/>
                <w:szCs w:val="24"/>
              </w:rPr>
              <w:t>ви</w:t>
            </w:r>
            <w:r w:rsidRPr="00753A24">
              <w:rPr>
                <w:rFonts w:ascii="Calibri" w:eastAsia="Times New Roman" w:hAnsi="Calibri" w:cs="Times New Roman"/>
                <w:color w:val="000000"/>
                <w:szCs w:val="24"/>
              </w:rPr>
              <w:t xml:space="preserve"> осталих прои</w:t>
            </w:r>
            <w:r w:rsidR="00157BF4">
              <w:rPr>
                <w:rFonts w:ascii="Calibri" w:eastAsia="Times New Roman" w:hAnsi="Calibri" w:cs="Times New Roman"/>
                <w:color w:val="000000"/>
                <w:szCs w:val="24"/>
                <w:lang/>
              </w:rPr>
              <w:t>зводних</w:t>
            </w:r>
            <w:r w:rsidRPr="00753A24">
              <w:rPr>
                <w:rFonts w:ascii="Calibri" w:eastAsia="Times New Roman" w:hAnsi="Calibri" w:cs="Times New Roman"/>
                <w:color w:val="000000"/>
                <w:szCs w:val="24"/>
              </w:rPr>
              <w:t xml:space="preserve"> услуга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250.000,00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417.346,00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365.535,00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87,59</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146,21</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33</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539910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w:t>
            </w:r>
            <w:r w:rsidRPr="00753A24">
              <w:rPr>
                <w:rFonts w:ascii="Calibri" w:eastAsia="Times New Roman" w:hAnsi="Calibri" w:cs="Times New Roman"/>
                <w:color w:val="000000"/>
                <w:szCs w:val="24"/>
              </w:rPr>
              <w:t>. осталих про</w:t>
            </w:r>
            <w:r>
              <w:rPr>
                <w:rFonts w:ascii="Calibri" w:eastAsia="Times New Roman" w:hAnsi="Calibri" w:cs="Times New Roman"/>
                <w:color w:val="000000"/>
                <w:szCs w:val="24"/>
              </w:rPr>
              <w:t>изводних услуга - услуге надзор.</w:t>
            </w:r>
            <w:r w:rsidRPr="00753A24">
              <w:rPr>
                <w:rFonts w:ascii="Calibri" w:eastAsia="Times New Roman" w:hAnsi="Calibri" w:cs="Times New Roman"/>
                <w:color w:val="000000"/>
                <w:szCs w:val="24"/>
              </w:rPr>
              <w:t xml:space="preserve"> ППОВ</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25.034,00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CA28D2"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34</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540000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амортизације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1.730.000,00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1.690.912,00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9156B0"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1.702.463,00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100,68</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98,41</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35</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541400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Трошкови</w:t>
            </w:r>
            <w:r w:rsidR="003A2ADB">
              <w:rPr>
                <w:rFonts w:ascii="Calibri" w:eastAsia="Times New Roman" w:hAnsi="Calibri" w:cs="Times New Roman"/>
                <w:color w:val="000000"/>
                <w:szCs w:val="24"/>
              </w:rPr>
              <w:t>резервисања за отпрем</w:t>
            </w:r>
            <w:r>
              <w:rPr>
                <w:rFonts w:ascii="Calibri" w:eastAsia="Times New Roman" w:hAnsi="Calibri" w:cs="Times New Roman"/>
                <w:color w:val="000000"/>
                <w:szCs w:val="24"/>
              </w:rPr>
              <w:t>нине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8.247,00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9156B0"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26.328,00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319,24</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263,28</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r w:rsidRPr="00753A24">
              <w:rPr>
                <w:rFonts w:ascii="Calibri" w:eastAsia="Times New Roman" w:hAnsi="Calibri" w:cs="Times New Roman"/>
                <w:color w:val="000000"/>
                <w:sz w:val="22"/>
              </w:rPr>
              <w:t>36</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550100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157BF4">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Трошкови ревизије</w:t>
            </w:r>
            <w:r w:rsidR="003A2ADB">
              <w:rPr>
                <w:rFonts w:ascii="Calibri" w:eastAsia="Times New Roman" w:hAnsi="Calibri" w:cs="Times New Roman"/>
                <w:color w:val="000000"/>
                <w:szCs w:val="24"/>
              </w:rPr>
              <w:t xml:space="preserve"> финанс</w:t>
            </w:r>
            <w:r>
              <w:rPr>
                <w:rFonts w:ascii="Calibri" w:eastAsia="Times New Roman" w:hAnsi="Calibri" w:cs="Times New Roman"/>
                <w:color w:val="000000"/>
                <w:szCs w:val="24"/>
                <w:lang/>
              </w:rPr>
              <w:t xml:space="preserve">ијских </w:t>
            </w:r>
            <w:r>
              <w:rPr>
                <w:rFonts w:ascii="Calibri" w:eastAsia="Times New Roman" w:hAnsi="Calibri" w:cs="Times New Roman"/>
                <w:color w:val="000000"/>
                <w:szCs w:val="24"/>
              </w:rPr>
              <w:t>извјештаја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12.800,00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12.799,00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9156B0"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14.889,00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116,33</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116,32</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37</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550200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Трошкови</w:t>
            </w:r>
            <w:r w:rsidR="003A2ADB" w:rsidRPr="00753A24">
              <w:rPr>
                <w:rFonts w:ascii="Calibri" w:eastAsia="Times New Roman" w:hAnsi="Calibri" w:cs="Times New Roman"/>
                <w:color w:val="000000"/>
                <w:szCs w:val="24"/>
              </w:rPr>
              <w:t xml:space="preserve"> адвокатских услуга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12.643,00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9156B0"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8.350,00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66,04</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83,50</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38</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550300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157BF4">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здравствен</w:t>
            </w:r>
            <w:r w:rsidR="00157BF4">
              <w:rPr>
                <w:rFonts w:ascii="Calibri" w:eastAsia="Times New Roman" w:hAnsi="Calibri" w:cs="Times New Roman"/>
                <w:color w:val="000000"/>
                <w:szCs w:val="24"/>
                <w:lang/>
              </w:rPr>
              <w:t>их</w:t>
            </w:r>
            <w:r w:rsidRPr="00753A24">
              <w:rPr>
                <w:rFonts w:ascii="Calibri" w:eastAsia="Times New Roman" w:hAnsi="Calibri" w:cs="Times New Roman"/>
                <w:color w:val="000000"/>
                <w:szCs w:val="24"/>
              </w:rPr>
              <w:t>услуга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12.157,00</w:t>
            </w:r>
          </w:p>
        </w:tc>
        <w:tc>
          <w:tcPr>
            <w:tcW w:w="1501" w:type="dxa"/>
            <w:tcBorders>
              <w:top w:val="nil"/>
              <w:left w:val="nil"/>
              <w:bottom w:val="single" w:sz="4" w:space="0" w:color="auto"/>
              <w:right w:val="single" w:sz="4" w:space="0" w:color="auto"/>
            </w:tcBorders>
            <w:shd w:val="clear" w:color="auto" w:fill="auto"/>
            <w:vAlign w:val="center"/>
          </w:tcPr>
          <w:p w:rsidR="003A2ADB" w:rsidRPr="00753A24" w:rsidRDefault="009156B0"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11.297,00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92,92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75,31</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39</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550500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 xml:space="preserve">Услуге у вези са стручним усавршавањем </w:t>
            </w:r>
            <w:r w:rsidR="009156B0">
              <w:rPr>
                <w:rFonts w:ascii="Calibri" w:eastAsia="Times New Roman" w:hAnsi="Calibri" w:cs="Times New Roman"/>
                <w:color w:val="000000"/>
                <w:szCs w:val="24"/>
              </w:rPr>
              <w:t xml:space="preserve">- </w:t>
            </w:r>
            <w:r w:rsidRPr="00753A24">
              <w:rPr>
                <w:rFonts w:ascii="Calibri" w:eastAsia="Times New Roman" w:hAnsi="Calibri" w:cs="Times New Roman"/>
                <w:color w:val="000000"/>
                <w:szCs w:val="24"/>
              </w:rPr>
              <w:t>семинари</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13.051,00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24.536,00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188,00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163,57</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40</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550600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Услуге за из</w:t>
            </w:r>
            <w:r>
              <w:rPr>
                <w:rFonts w:ascii="Calibri" w:eastAsia="Times New Roman" w:hAnsi="Calibri" w:cs="Times New Roman"/>
                <w:color w:val="000000"/>
                <w:szCs w:val="24"/>
              </w:rPr>
              <w:t>мјене - врше на постојећ. прогр</w:t>
            </w:r>
            <w:r w:rsidRPr="00753A24">
              <w:rPr>
                <w:rFonts w:ascii="Calibri" w:eastAsia="Times New Roman" w:hAnsi="Calibri" w:cs="Times New Roman"/>
                <w:color w:val="000000"/>
                <w:szCs w:val="24"/>
              </w:rPr>
              <w:t>. за рачунаре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16.700,00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11.360,00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68,02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75,73</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41</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550900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Остале непроизв</w:t>
            </w:r>
            <w:r w:rsidR="00157BF4">
              <w:rPr>
                <w:rFonts w:ascii="Calibri" w:eastAsia="Times New Roman" w:hAnsi="Calibri" w:cs="Times New Roman"/>
                <w:color w:val="000000"/>
                <w:szCs w:val="24"/>
              </w:rPr>
              <w:t>одне услуге-шпедиција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1.800,00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C369CF" w:rsidP="003A2ADB">
            <w:pPr>
              <w:jc w:val="right"/>
              <w:rPr>
                <w:rFonts w:ascii="Calibri" w:eastAsia="Times New Roman" w:hAnsi="Calibri" w:cs="Times New Roman"/>
                <w:b/>
                <w:bCs/>
                <w:color w:val="000000"/>
                <w:szCs w:val="24"/>
              </w:rPr>
            </w:pPr>
            <w:r>
              <w:rPr>
                <w:rFonts w:ascii="Calibri" w:eastAsia="Times New Roman" w:hAnsi="Calibri" w:cs="Times New Roman"/>
                <w:b/>
                <w:bCs/>
                <w:color w:val="000000"/>
                <w:szCs w:val="24"/>
              </w:rPr>
              <w:t>1.233</w:t>
            </w:r>
            <w:r w:rsidR="009156B0" w:rsidRPr="009156B0">
              <w:rPr>
                <w:rFonts w:ascii="Calibri" w:eastAsia="Times New Roman" w:hAnsi="Calibri" w:cs="Times New Roman"/>
                <w:b/>
                <w:bCs/>
                <w:color w:val="000000"/>
                <w:szCs w:val="24"/>
              </w:rPr>
              <w:t>,00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68,50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41,10</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42</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551000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репрезентације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68.452,00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54.255,00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79,26</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108,51</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43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551300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 преноћишта и исхране</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74,00</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495,00</w:t>
            </w:r>
          </w:p>
        </w:tc>
        <w:tc>
          <w:tcPr>
            <w:tcW w:w="887" w:type="dxa"/>
            <w:tcBorders>
              <w:top w:val="single" w:sz="4" w:space="0" w:color="auto"/>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668,92</w:t>
            </w:r>
          </w:p>
        </w:tc>
        <w:tc>
          <w:tcPr>
            <w:tcW w:w="980" w:type="dxa"/>
            <w:tcBorders>
              <w:top w:val="single" w:sz="4" w:space="0" w:color="auto"/>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44</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552000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 xml:space="preserve">Премија осигурања сталне </w:t>
            </w:r>
            <w:r w:rsidR="003A2ADB">
              <w:rPr>
                <w:rFonts w:ascii="Calibri" w:eastAsia="Times New Roman" w:hAnsi="Calibri" w:cs="Times New Roman"/>
                <w:color w:val="000000"/>
                <w:szCs w:val="24"/>
              </w:rPr>
              <w:t>имов</w:t>
            </w:r>
            <w:r>
              <w:rPr>
                <w:rFonts w:ascii="Calibri" w:eastAsia="Times New Roman" w:hAnsi="Calibri" w:cs="Times New Roman"/>
                <w:color w:val="000000"/>
                <w:szCs w:val="24"/>
              </w:rPr>
              <w:t>ине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9.500,00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9.104,00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15.397,00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169,12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162,07</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45</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552700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Премија осигурања запосле. од посљедица несре</w:t>
            </w:r>
            <w:r w:rsidRPr="00753A24">
              <w:rPr>
                <w:rFonts w:ascii="Calibri" w:eastAsia="Times New Roman" w:hAnsi="Calibri" w:cs="Times New Roman"/>
                <w:color w:val="000000"/>
                <w:szCs w:val="24"/>
              </w:rPr>
              <w:t>. случаја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3.600,00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3.588,00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4.087,00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113,91</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113,53</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46</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553000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Трошкови</w:t>
            </w:r>
            <w:r w:rsidR="003A2ADB" w:rsidRPr="00753A24">
              <w:rPr>
                <w:rFonts w:ascii="Calibri" w:eastAsia="Times New Roman" w:hAnsi="Calibri" w:cs="Times New Roman"/>
                <w:color w:val="000000"/>
                <w:szCs w:val="24"/>
              </w:rPr>
              <w:t xml:space="preserve"> платног промета у зем</w:t>
            </w:r>
            <w:r>
              <w:rPr>
                <w:rFonts w:ascii="Calibri" w:eastAsia="Times New Roman" w:hAnsi="Calibri" w:cs="Times New Roman"/>
                <w:color w:val="000000"/>
                <w:szCs w:val="24"/>
              </w:rPr>
              <w:t>љи</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23.562,00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40.126,00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170,30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E25311"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200,63</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47</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553010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157BF4">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w:t>
            </w:r>
            <w:r w:rsidR="00157BF4">
              <w:rPr>
                <w:rFonts w:ascii="Calibri" w:eastAsia="Times New Roman" w:hAnsi="Calibri" w:cs="Times New Roman"/>
                <w:color w:val="000000"/>
                <w:szCs w:val="24"/>
                <w:lang/>
              </w:rPr>
              <w:t>шкови</w:t>
            </w:r>
            <w:r w:rsidR="00157BF4">
              <w:rPr>
                <w:rFonts w:ascii="Calibri" w:eastAsia="Times New Roman" w:hAnsi="Calibri" w:cs="Times New Roman"/>
                <w:color w:val="000000"/>
                <w:szCs w:val="24"/>
              </w:rPr>
              <w:t xml:space="preserve"> платног промета - </w:t>
            </w:r>
            <w:r w:rsidR="00157BF4">
              <w:rPr>
                <w:rFonts w:ascii="Calibri" w:eastAsia="Times New Roman" w:hAnsi="Calibri" w:cs="Times New Roman"/>
                <w:color w:val="000000"/>
                <w:szCs w:val="24"/>
              </w:rPr>
              <w:lastRenderedPageBreak/>
              <w:t>гаранције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lastRenderedPageBreak/>
              <w:t>10.000,00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3.310,00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13.169,00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397,85</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131,69</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lastRenderedPageBreak/>
              <w:t>48</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554000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Чланарине пословним и другим удружењима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13.513,00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15.313,00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113,32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153,13</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49</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555000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Порез на имовину</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27.000,00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12.509,00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12.398,00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99,11</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45,92</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50</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555100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Накнада за шуме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6.621,00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7.097,00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107,19</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51</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555200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Накнада за противп</w:t>
            </w:r>
            <w:r w:rsidR="00157BF4">
              <w:rPr>
                <w:rFonts w:ascii="Calibri" w:eastAsia="Times New Roman" w:hAnsi="Calibri" w:cs="Times New Roman"/>
                <w:color w:val="000000"/>
                <w:szCs w:val="24"/>
              </w:rPr>
              <w:t xml:space="preserve">ожарну </w:t>
            </w:r>
            <w:r w:rsidRPr="00753A24">
              <w:rPr>
                <w:rFonts w:ascii="Calibri" w:eastAsia="Times New Roman" w:hAnsi="Calibri" w:cs="Times New Roman"/>
                <w:color w:val="000000"/>
                <w:szCs w:val="24"/>
              </w:rPr>
              <w:t>заштиту</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3.705,00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3.956,00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106,77</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52</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555400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157BF4">
            <w:pPr>
              <w:jc w:val="left"/>
              <w:rPr>
                <w:rFonts w:ascii="Calibri" w:eastAsia="Times New Roman" w:hAnsi="Calibri" w:cs="Times New Roman"/>
                <w:color w:val="000000"/>
                <w:szCs w:val="24"/>
              </w:rPr>
            </w:pPr>
            <w:r>
              <w:rPr>
                <w:rFonts w:ascii="Calibri" w:eastAsia="Times New Roman" w:hAnsi="Calibri" w:cs="Times New Roman"/>
                <w:color w:val="000000"/>
                <w:szCs w:val="24"/>
              </w:rPr>
              <w:t>Накнада за кор</w:t>
            </w:r>
            <w:r w:rsidR="00157BF4">
              <w:rPr>
                <w:rFonts w:ascii="Calibri" w:eastAsia="Times New Roman" w:hAnsi="Calibri" w:cs="Times New Roman"/>
                <w:color w:val="000000"/>
                <w:szCs w:val="24"/>
              </w:rPr>
              <w:t>ишћење</w:t>
            </w:r>
            <w:r w:rsidRPr="00753A24">
              <w:rPr>
                <w:rFonts w:ascii="Calibri" w:eastAsia="Times New Roman" w:hAnsi="Calibri" w:cs="Times New Roman"/>
                <w:color w:val="000000"/>
                <w:szCs w:val="24"/>
              </w:rPr>
              <w:t xml:space="preserve"> и зага</w:t>
            </w:r>
            <w:r w:rsidR="00157BF4">
              <w:rPr>
                <w:rFonts w:ascii="Calibri" w:eastAsia="Times New Roman" w:hAnsi="Calibri" w:cs="Times New Roman"/>
                <w:color w:val="000000"/>
                <w:szCs w:val="24"/>
                <w:lang/>
              </w:rPr>
              <w:t>ђење</w:t>
            </w:r>
            <w:r w:rsidRPr="00753A24">
              <w:rPr>
                <w:rFonts w:ascii="Calibri" w:eastAsia="Times New Roman" w:hAnsi="Calibri" w:cs="Times New Roman"/>
                <w:color w:val="000000"/>
                <w:szCs w:val="24"/>
              </w:rPr>
              <w:t xml:space="preserve"> вода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2.513,00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2.649,00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105,41</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53</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556000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Допринос за професионалну рехабилитацију инвалида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8.500,00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8.453,00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9.037,00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8F388A"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106,91</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106,32</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54</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556300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Допринос за солидарност на терет послодавца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947,00</w:t>
            </w:r>
          </w:p>
        </w:tc>
        <w:tc>
          <w:tcPr>
            <w:tcW w:w="1501" w:type="dxa"/>
            <w:tcBorders>
              <w:top w:val="nil"/>
              <w:left w:val="nil"/>
              <w:bottom w:val="single" w:sz="4" w:space="0" w:color="auto"/>
              <w:right w:val="single" w:sz="4" w:space="0" w:color="auto"/>
            </w:tcBorders>
            <w:shd w:val="clear" w:color="auto" w:fill="auto"/>
            <w:vAlign w:val="center"/>
          </w:tcPr>
          <w:p w:rsidR="003A2ADB" w:rsidRPr="009156B0" w:rsidRDefault="009156B0" w:rsidP="003A2ADB">
            <w:pPr>
              <w:jc w:val="right"/>
              <w:rPr>
                <w:rFonts w:ascii="Calibri" w:eastAsia="Times New Roman" w:hAnsi="Calibri" w:cs="Times New Roman"/>
                <w:b/>
                <w:bCs/>
                <w:color w:val="000000"/>
                <w:szCs w:val="24"/>
              </w:rPr>
            </w:pPr>
            <w:r w:rsidRPr="009156B0">
              <w:rPr>
                <w:rFonts w:ascii="Calibri" w:eastAsia="Times New Roman" w:hAnsi="Calibri" w:cs="Times New Roman"/>
                <w:b/>
                <w:bCs/>
                <w:color w:val="000000"/>
                <w:szCs w:val="24"/>
              </w:rPr>
              <w:t>362,00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38,23</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18,10</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55</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559000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157BF4">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 xml:space="preserve">Тршкови </w:t>
            </w:r>
            <w:r>
              <w:rPr>
                <w:rFonts w:ascii="Calibri" w:eastAsia="Times New Roman" w:hAnsi="Calibri" w:cs="Times New Roman"/>
                <w:color w:val="000000"/>
                <w:szCs w:val="24"/>
              </w:rPr>
              <w:t>огласа у штампани</w:t>
            </w:r>
            <w:r w:rsidR="00157BF4">
              <w:rPr>
                <w:rFonts w:ascii="Calibri" w:eastAsia="Times New Roman" w:hAnsi="Calibri" w:cs="Times New Roman"/>
                <w:color w:val="000000"/>
                <w:szCs w:val="24"/>
                <w:lang/>
              </w:rPr>
              <w:t>м</w:t>
            </w:r>
            <w:r w:rsidRPr="00753A24">
              <w:rPr>
                <w:rFonts w:ascii="Calibri" w:eastAsia="Times New Roman" w:hAnsi="Calibri" w:cs="Times New Roman"/>
                <w:color w:val="000000"/>
                <w:szCs w:val="24"/>
              </w:rPr>
              <w:t xml:space="preserve"> и другим медијима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3.871,00</w:t>
            </w:r>
          </w:p>
        </w:tc>
        <w:tc>
          <w:tcPr>
            <w:tcW w:w="1501" w:type="dxa"/>
            <w:tcBorders>
              <w:top w:val="nil"/>
              <w:left w:val="nil"/>
              <w:bottom w:val="single" w:sz="4" w:space="0" w:color="auto"/>
              <w:right w:val="single" w:sz="4" w:space="0" w:color="auto"/>
            </w:tcBorders>
            <w:shd w:val="clear" w:color="auto" w:fill="auto"/>
            <w:vAlign w:val="center"/>
          </w:tcPr>
          <w:p w:rsidR="003A2ADB" w:rsidRPr="00EB7C0E" w:rsidRDefault="009156B0" w:rsidP="003A2ADB">
            <w:pPr>
              <w:jc w:val="right"/>
              <w:rPr>
                <w:rFonts w:ascii="Calibri" w:eastAsia="Times New Roman" w:hAnsi="Calibri" w:cs="Times New Roman"/>
                <w:b/>
                <w:bCs/>
                <w:color w:val="000000"/>
                <w:szCs w:val="24"/>
              </w:rPr>
            </w:pPr>
            <w:r w:rsidRPr="00EB7C0E">
              <w:rPr>
                <w:rFonts w:ascii="Calibri" w:eastAsia="Times New Roman" w:hAnsi="Calibri" w:cs="Times New Roman"/>
                <w:b/>
                <w:bCs/>
                <w:color w:val="000000"/>
                <w:szCs w:val="24"/>
              </w:rPr>
              <w:t>2.422,00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62,57</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56</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559100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Таксе(админис</w:t>
            </w:r>
            <w:r w:rsidRPr="00753A24">
              <w:rPr>
                <w:rFonts w:ascii="Calibri" w:eastAsia="Times New Roman" w:hAnsi="Calibri" w:cs="Times New Roman"/>
                <w:color w:val="000000"/>
                <w:szCs w:val="24"/>
              </w:rPr>
              <w:t>. судске,реги.)</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30.351,00</w:t>
            </w:r>
          </w:p>
        </w:tc>
        <w:tc>
          <w:tcPr>
            <w:tcW w:w="1501" w:type="dxa"/>
            <w:tcBorders>
              <w:top w:val="nil"/>
              <w:left w:val="nil"/>
              <w:bottom w:val="single" w:sz="4" w:space="0" w:color="auto"/>
              <w:right w:val="single" w:sz="4" w:space="0" w:color="auto"/>
            </w:tcBorders>
            <w:shd w:val="clear" w:color="auto" w:fill="auto"/>
            <w:vAlign w:val="center"/>
          </w:tcPr>
          <w:p w:rsidR="003A2ADB" w:rsidRPr="00EB7C0E" w:rsidRDefault="009156B0" w:rsidP="003A2ADB">
            <w:pPr>
              <w:jc w:val="right"/>
              <w:rPr>
                <w:rFonts w:ascii="Calibri" w:eastAsia="Times New Roman" w:hAnsi="Calibri" w:cs="Times New Roman"/>
                <w:b/>
                <w:bCs/>
                <w:color w:val="000000"/>
                <w:szCs w:val="24"/>
              </w:rPr>
            </w:pPr>
            <w:r w:rsidRPr="00EB7C0E">
              <w:rPr>
                <w:rFonts w:ascii="Calibri" w:eastAsia="Times New Roman" w:hAnsi="Calibri" w:cs="Times New Roman"/>
                <w:b/>
                <w:bCs/>
                <w:color w:val="000000"/>
                <w:szCs w:val="24"/>
              </w:rPr>
              <w:t>25.339,00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83,49</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57</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559300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Трошкови</w:t>
            </w:r>
            <w:r w:rsidR="003A2ADB" w:rsidRPr="00753A24">
              <w:rPr>
                <w:rFonts w:ascii="Calibri" w:eastAsia="Times New Roman" w:hAnsi="Calibri" w:cs="Times New Roman"/>
                <w:color w:val="000000"/>
                <w:szCs w:val="24"/>
              </w:rPr>
              <w:t xml:space="preserve"> пре</w:t>
            </w:r>
            <w:r w:rsidR="003A2ADB">
              <w:rPr>
                <w:rFonts w:ascii="Calibri" w:eastAsia="Times New Roman" w:hAnsi="Calibri" w:cs="Times New Roman"/>
                <w:color w:val="000000"/>
                <w:szCs w:val="24"/>
              </w:rPr>
              <w:t>пл</w:t>
            </w:r>
            <w:r>
              <w:rPr>
                <w:rFonts w:ascii="Calibri" w:eastAsia="Times New Roman" w:hAnsi="Calibri" w:cs="Times New Roman"/>
                <w:color w:val="000000"/>
                <w:szCs w:val="24"/>
              </w:rPr>
              <w:t>ате на стручна издања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2.676,00</w:t>
            </w:r>
          </w:p>
        </w:tc>
        <w:tc>
          <w:tcPr>
            <w:tcW w:w="1501" w:type="dxa"/>
            <w:tcBorders>
              <w:top w:val="nil"/>
              <w:left w:val="nil"/>
              <w:bottom w:val="single" w:sz="4" w:space="0" w:color="auto"/>
              <w:right w:val="single" w:sz="4" w:space="0" w:color="auto"/>
            </w:tcBorders>
            <w:shd w:val="clear" w:color="auto" w:fill="auto"/>
            <w:vAlign w:val="center"/>
          </w:tcPr>
          <w:p w:rsidR="003A2ADB" w:rsidRPr="00EB7C0E" w:rsidRDefault="009156B0" w:rsidP="003A2ADB">
            <w:pPr>
              <w:jc w:val="right"/>
              <w:rPr>
                <w:rFonts w:ascii="Calibri" w:eastAsia="Times New Roman" w:hAnsi="Calibri" w:cs="Times New Roman"/>
                <w:b/>
                <w:bCs/>
                <w:color w:val="000000"/>
                <w:szCs w:val="24"/>
              </w:rPr>
            </w:pPr>
            <w:r w:rsidRPr="00EB7C0E">
              <w:rPr>
                <w:rFonts w:ascii="Calibri" w:eastAsia="Times New Roman" w:hAnsi="Calibri" w:cs="Times New Roman"/>
                <w:b/>
                <w:bCs/>
                <w:color w:val="000000"/>
                <w:szCs w:val="24"/>
              </w:rPr>
              <w:t>2.996,00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111,96</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58</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559600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Накнада за</w:t>
            </w:r>
            <w:r>
              <w:rPr>
                <w:rFonts w:ascii="Calibri" w:eastAsia="Times New Roman" w:hAnsi="Calibri" w:cs="Times New Roman"/>
                <w:color w:val="000000"/>
                <w:szCs w:val="24"/>
              </w:rPr>
              <w:t xml:space="preserve"> рад чланова омладинске и студе</w:t>
            </w:r>
            <w:r w:rsidRPr="00753A24">
              <w:rPr>
                <w:rFonts w:ascii="Calibri" w:eastAsia="Times New Roman" w:hAnsi="Calibri" w:cs="Times New Roman"/>
                <w:color w:val="000000"/>
                <w:szCs w:val="24"/>
              </w:rPr>
              <w:t>. задруге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172.108,00</w:t>
            </w:r>
          </w:p>
        </w:tc>
        <w:tc>
          <w:tcPr>
            <w:tcW w:w="1501" w:type="dxa"/>
            <w:tcBorders>
              <w:top w:val="nil"/>
              <w:left w:val="nil"/>
              <w:bottom w:val="single" w:sz="4" w:space="0" w:color="auto"/>
              <w:right w:val="single" w:sz="4" w:space="0" w:color="auto"/>
            </w:tcBorders>
            <w:shd w:val="clear" w:color="auto" w:fill="auto"/>
            <w:vAlign w:val="center"/>
          </w:tcPr>
          <w:p w:rsidR="003A2ADB" w:rsidRPr="00EB7C0E" w:rsidRDefault="009156B0" w:rsidP="003A2ADB">
            <w:pPr>
              <w:jc w:val="right"/>
              <w:rPr>
                <w:rFonts w:ascii="Calibri" w:eastAsia="Times New Roman" w:hAnsi="Calibri" w:cs="Times New Roman"/>
                <w:b/>
                <w:bCs/>
                <w:color w:val="000000"/>
                <w:szCs w:val="24"/>
              </w:rPr>
            </w:pPr>
            <w:r w:rsidRPr="00EB7C0E">
              <w:rPr>
                <w:rFonts w:ascii="Calibri" w:eastAsia="Times New Roman" w:hAnsi="Calibri" w:cs="Times New Roman"/>
                <w:b/>
                <w:bCs/>
                <w:color w:val="000000"/>
                <w:szCs w:val="24"/>
              </w:rPr>
              <w:t>50.415,00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29,29</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59</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559900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Остали нематеријални трош</w:t>
            </w:r>
            <w:r w:rsidR="00157BF4">
              <w:rPr>
                <w:rFonts w:ascii="Calibri" w:eastAsia="Times New Roman" w:hAnsi="Calibri" w:cs="Times New Roman"/>
                <w:color w:val="000000"/>
                <w:szCs w:val="24"/>
              </w:rPr>
              <w:t>кови</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230.000,00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13.215,00</w:t>
            </w:r>
          </w:p>
        </w:tc>
        <w:tc>
          <w:tcPr>
            <w:tcW w:w="1501" w:type="dxa"/>
            <w:tcBorders>
              <w:top w:val="nil"/>
              <w:left w:val="nil"/>
              <w:bottom w:val="single" w:sz="4" w:space="0" w:color="auto"/>
              <w:right w:val="single" w:sz="4" w:space="0" w:color="auto"/>
            </w:tcBorders>
            <w:shd w:val="clear" w:color="auto" w:fill="auto"/>
            <w:vAlign w:val="center"/>
          </w:tcPr>
          <w:p w:rsidR="003A2ADB" w:rsidRPr="00EB7C0E" w:rsidRDefault="009156B0" w:rsidP="003A2ADB">
            <w:pPr>
              <w:jc w:val="right"/>
              <w:rPr>
                <w:rFonts w:ascii="Calibri" w:eastAsia="Times New Roman" w:hAnsi="Calibri" w:cs="Times New Roman"/>
                <w:b/>
                <w:bCs/>
                <w:color w:val="000000"/>
                <w:szCs w:val="24"/>
              </w:rPr>
            </w:pPr>
            <w:r w:rsidRPr="00EB7C0E">
              <w:rPr>
                <w:rFonts w:ascii="Calibri" w:eastAsia="Times New Roman" w:hAnsi="Calibri" w:cs="Times New Roman"/>
                <w:b/>
                <w:bCs/>
                <w:color w:val="000000"/>
                <w:szCs w:val="24"/>
              </w:rPr>
              <w:t>20.949,00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158,52</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9,11</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60</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559910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Остали нематеријални  трошкови</w:t>
            </w:r>
            <w:r w:rsidR="003A2ADB" w:rsidRPr="00753A24">
              <w:rPr>
                <w:rFonts w:ascii="Calibri" w:eastAsia="Times New Roman" w:hAnsi="Calibri" w:cs="Times New Roman"/>
                <w:color w:val="000000"/>
                <w:szCs w:val="24"/>
              </w:rPr>
              <w:t xml:space="preserve"> - царине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410,00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C369CF" w:rsidP="003A2ADB">
            <w:pPr>
              <w:jc w:val="right"/>
              <w:rPr>
                <w:rFonts w:ascii="Calibri" w:eastAsia="Times New Roman" w:hAnsi="Calibri" w:cs="Times New Roman"/>
                <w:bCs/>
                <w:color w:val="000000"/>
                <w:szCs w:val="24"/>
              </w:rPr>
            </w:pPr>
            <w:r>
              <w:rPr>
                <w:rFonts w:ascii="Calibri" w:eastAsia="Times New Roman" w:hAnsi="Calibri" w:cs="Times New Roman"/>
                <w:bCs/>
                <w:color w:val="000000"/>
                <w:szCs w:val="24"/>
              </w:rPr>
              <w:t>-</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61</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561000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157BF4"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Расходи камата по краткорочним</w:t>
            </w:r>
            <w:r w:rsidR="003A2ADB" w:rsidRPr="00753A24">
              <w:rPr>
                <w:rFonts w:ascii="Calibri" w:eastAsia="Times New Roman" w:hAnsi="Calibri" w:cs="Times New Roman"/>
                <w:color w:val="000000"/>
                <w:szCs w:val="24"/>
              </w:rPr>
              <w:t xml:space="preserve"> и дугорочним кредитима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200.000,00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194.058,00</w:t>
            </w:r>
          </w:p>
        </w:tc>
        <w:tc>
          <w:tcPr>
            <w:tcW w:w="1501" w:type="dxa"/>
            <w:tcBorders>
              <w:top w:val="nil"/>
              <w:left w:val="nil"/>
              <w:bottom w:val="single" w:sz="4" w:space="0" w:color="auto"/>
              <w:right w:val="single" w:sz="4" w:space="0" w:color="auto"/>
            </w:tcBorders>
            <w:shd w:val="clear" w:color="auto" w:fill="auto"/>
            <w:vAlign w:val="center"/>
          </w:tcPr>
          <w:p w:rsidR="003A2ADB" w:rsidRPr="00C369CF" w:rsidRDefault="00C369CF" w:rsidP="003A2ADB">
            <w:pPr>
              <w:jc w:val="right"/>
              <w:rPr>
                <w:rFonts w:ascii="Calibri" w:eastAsia="Times New Roman" w:hAnsi="Calibri" w:cs="Times New Roman"/>
                <w:b/>
                <w:bCs/>
                <w:color w:val="000000"/>
                <w:szCs w:val="24"/>
              </w:rPr>
            </w:pPr>
            <w:r w:rsidRPr="00C369CF">
              <w:rPr>
                <w:rFonts w:ascii="Calibri" w:eastAsia="Times New Roman" w:hAnsi="Calibri" w:cs="Times New Roman"/>
                <w:b/>
                <w:bCs/>
                <w:color w:val="000000"/>
                <w:szCs w:val="24"/>
              </w:rPr>
              <w:t>213.540,00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110,04</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106,77</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62</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561500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Трошкови камата по финансијском лизингу</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9.655,00</w:t>
            </w:r>
          </w:p>
        </w:tc>
        <w:tc>
          <w:tcPr>
            <w:tcW w:w="1501" w:type="dxa"/>
            <w:tcBorders>
              <w:top w:val="nil"/>
              <w:left w:val="nil"/>
              <w:bottom w:val="single" w:sz="4" w:space="0" w:color="auto"/>
              <w:right w:val="single" w:sz="4" w:space="0" w:color="auto"/>
            </w:tcBorders>
            <w:shd w:val="clear" w:color="auto" w:fill="auto"/>
            <w:vAlign w:val="center"/>
          </w:tcPr>
          <w:p w:rsidR="003A2ADB" w:rsidRPr="00C369CF" w:rsidRDefault="00C369CF" w:rsidP="003A2ADB">
            <w:pPr>
              <w:jc w:val="right"/>
              <w:rPr>
                <w:rFonts w:ascii="Calibri" w:eastAsia="Times New Roman" w:hAnsi="Calibri" w:cs="Times New Roman"/>
                <w:b/>
                <w:bCs/>
                <w:color w:val="000000"/>
                <w:szCs w:val="24"/>
              </w:rPr>
            </w:pPr>
            <w:r w:rsidRPr="00C369CF">
              <w:rPr>
                <w:rFonts w:ascii="Calibri" w:eastAsia="Times New Roman" w:hAnsi="Calibri" w:cs="Times New Roman"/>
                <w:b/>
                <w:bCs/>
                <w:color w:val="000000"/>
                <w:szCs w:val="24"/>
              </w:rPr>
              <w:t>16.815,00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174,16</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63</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561600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Затезне камате у земљи</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115.797,00</w:t>
            </w:r>
          </w:p>
        </w:tc>
        <w:tc>
          <w:tcPr>
            <w:tcW w:w="1501" w:type="dxa"/>
            <w:tcBorders>
              <w:top w:val="nil"/>
              <w:left w:val="nil"/>
              <w:bottom w:val="single" w:sz="4" w:space="0" w:color="auto"/>
              <w:right w:val="single" w:sz="4" w:space="0" w:color="auto"/>
            </w:tcBorders>
            <w:shd w:val="clear" w:color="auto" w:fill="auto"/>
            <w:vAlign w:val="center"/>
          </w:tcPr>
          <w:p w:rsidR="003A2ADB" w:rsidRPr="00C369CF" w:rsidRDefault="00C369CF" w:rsidP="003A2ADB">
            <w:pPr>
              <w:jc w:val="right"/>
              <w:rPr>
                <w:rFonts w:ascii="Calibri" w:eastAsia="Times New Roman" w:hAnsi="Calibri" w:cs="Times New Roman"/>
                <w:b/>
                <w:bCs/>
                <w:color w:val="000000"/>
                <w:szCs w:val="24"/>
              </w:rPr>
            </w:pPr>
            <w:r w:rsidRPr="00C369CF">
              <w:rPr>
                <w:rFonts w:ascii="Calibri" w:eastAsia="Times New Roman" w:hAnsi="Calibri" w:cs="Times New Roman"/>
                <w:b/>
                <w:bCs/>
                <w:color w:val="000000"/>
                <w:szCs w:val="24"/>
              </w:rPr>
              <w:t>160.597,00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138,69</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321,19</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64</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570200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Неотписана вријед. и додат. тро. расхода постр</w:t>
            </w:r>
            <w:r w:rsidRPr="00753A24">
              <w:rPr>
                <w:rFonts w:ascii="Calibri" w:eastAsia="Times New Roman" w:hAnsi="Calibri" w:cs="Times New Roman"/>
                <w:color w:val="000000"/>
                <w:szCs w:val="24"/>
              </w:rPr>
              <w:t>. и опреме</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5.000,00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1.458,00</w:t>
            </w:r>
          </w:p>
        </w:tc>
        <w:tc>
          <w:tcPr>
            <w:tcW w:w="1501" w:type="dxa"/>
            <w:tcBorders>
              <w:top w:val="single" w:sz="4" w:space="0" w:color="auto"/>
              <w:left w:val="nil"/>
              <w:bottom w:val="single" w:sz="4" w:space="0" w:color="auto"/>
              <w:right w:val="single" w:sz="4" w:space="0" w:color="auto"/>
            </w:tcBorders>
            <w:shd w:val="clear" w:color="auto" w:fill="auto"/>
            <w:vAlign w:val="center"/>
          </w:tcPr>
          <w:p w:rsidR="003A2ADB" w:rsidRPr="00C369CF" w:rsidRDefault="00C369CF" w:rsidP="003A2ADB">
            <w:pPr>
              <w:jc w:val="right"/>
              <w:rPr>
                <w:rFonts w:ascii="Calibri" w:eastAsia="Times New Roman" w:hAnsi="Calibri" w:cs="Times New Roman"/>
                <w:b/>
                <w:bCs/>
                <w:color w:val="000000"/>
                <w:szCs w:val="24"/>
              </w:rPr>
            </w:pPr>
            <w:r w:rsidRPr="00C369CF">
              <w:rPr>
                <w:rFonts w:ascii="Calibri" w:eastAsia="Times New Roman" w:hAnsi="Calibri" w:cs="Times New Roman"/>
                <w:b/>
                <w:bCs/>
                <w:color w:val="000000"/>
                <w:szCs w:val="24"/>
              </w:rPr>
              <w:t>706,00</w:t>
            </w:r>
          </w:p>
        </w:tc>
        <w:tc>
          <w:tcPr>
            <w:tcW w:w="887" w:type="dxa"/>
            <w:tcBorders>
              <w:top w:val="single" w:sz="4" w:space="0" w:color="auto"/>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48,42</w:t>
            </w:r>
          </w:p>
        </w:tc>
        <w:tc>
          <w:tcPr>
            <w:tcW w:w="980" w:type="dxa"/>
            <w:tcBorders>
              <w:top w:val="single" w:sz="4" w:space="0" w:color="auto"/>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14,12</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65</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578000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Отписи кратко</w:t>
            </w:r>
            <w:r w:rsidR="00157BF4">
              <w:rPr>
                <w:rFonts w:ascii="Calibri" w:eastAsia="Times New Roman" w:hAnsi="Calibri" w:cs="Times New Roman"/>
                <w:color w:val="000000"/>
                <w:szCs w:val="24"/>
              </w:rPr>
              <w:t xml:space="preserve">рочних </w:t>
            </w:r>
            <w:r w:rsidRPr="00753A24">
              <w:rPr>
                <w:rFonts w:ascii="Calibri" w:eastAsia="Times New Roman" w:hAnsi="Calibri" w:cs="Times New Roman"/>
                <w:color w:val="000000"/>
                <w:szCs w:val="24"/>
              </w:rPr>
              <w:t>потраживања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210.000,00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186.133,00</w:t>
            </w:r>
          </w:p>
        </w:tc>
        <w:tc>
          <w:tcPr>
            <w:tcW w:w="1501" w:type="dxa"/>
            <w:tcBorders>
              <w:top w:val="nil"/>
              <w:left w:val="nil"/>
              <w:bottom w:val="single" w:sz="4" w:space="0" w:color="auto"/>
              <w:right w:val="single" w:sz="4" w:space="0" w:color="auto"/>
            </w:tcBorders>
            <w:shd w:val="clear" w:color="auto" w:fill="auto"/>
            <w:vAlign w:val="center"/>
          </w:tcPr>
          <w:p w:rsidR="003A2ADB" w:rsidRPr="00C369CF" w:rsidRDefault="00C369CF" w:rsidP="003A2ADB">
            <w:pPr>
              <w:jc w:val="right"/>
              <w:rPr>
                <w:rFonts w:ascii="Calibri" w:eastAsia="Times New Roman" w:hAnsi="Calibri" w:cs="Times New Roman"/>
                <w:b/>
                <w:bCs/>
                <w:color w:val="000000"/>
                <w:szCs w:val="24"/>
              </w:rPr>
            </w:pPr>
            <w:r w:rsidRPr="00C369CF">
              <w:rPr>
                <w:rFonts w:ascii="Calibri" w:eastAsia="Times New Roman" w:hAnsi="Calibri" w:cs="Times New Roman"/>
                <w:b/>
                <w:bCs/>
                <w:color w:val="000000"/>
                <w:szCs w:val="24"/>
              </w:rPr>
              <w:t>190.111,00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102,14</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90,53</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lastRenderedPageBreak/>
              <w:t>66</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579000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Кало, растур, квар и лом залиха материјала</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6.456,00</w:t>
            </w:r>
          </w:p>
        </w:tc>
        <w:tc>
          <w:tcPr>
            <w:tcW w:w="1501" w:type="dxa"/>
            <w:tcBorders>
              <w:top w:val="nil"/>
              <w:left w:val="nil"/>
              <w:bottom w:val="single" w:sz="4" w:space="0" w:color="auto"/>
              <w:right w:val="single" w:sz="4" w:space="0" w:color="auto"/>
            </w:tcBorders>
            <w:shd w:val="clear" w:color="auto" w:fill="auto"/>
            <w:vAlign w:val="center"/>
          </w:tcPr>
          <w:p w:rsidR="003A2ADB" w:rsidRPr="00C369CF" w:rsidRDefault="00C369CF" w:rsidP="003A2ADB">
            <w:pPr>
              <w:jc w:val="right"/>
              <w:rPr>
                <w:rFonts w:ascii="Calibri" w:eastAsia="Times New Roman" w:hAnsi="Calibri" w:cs="Times New Roman"/>
                <w:b/>
                <w:bCs/>
                <w:color w:val="000000"/>
                <w:szCs w:val="24"/>
              </w:rPr>
            </w:pPr>
            <w:r w:rsidRPr="00C369CF">
              <w:rPr>
                <w:rFonts w:ascii="Calibri" w:eastAsia="Times New Roman" w:hAnsi="Calibri" w:cs="Times New Roman"/>
                <w:b/>
                <w:bCs/>
                <w:color w:val="000000"/>
                <w:szCs w:val="24"/>
              </w:rPr>
              <w:t>4.19</w:t>
            </w:r>
            <w:r w:rsidRPr="00C369CF">
              <w:rPr>
                <w:rFonts w:ascii="Calibri" w:eastAsia="Times New Roman" w:hAnsi="Calibri" w:cs="Times New Roman"/>
                <w:b/>
                <w:bCs/>
                <w:color w:val="000000"/>
                <w:szCs w:val="24"/>
                <w:lang/>
              </w:rPr>
              <w:t>3</w:t>
            </w:r>
            <w:r w:rsidRPr="00C369CF">
              <w:rPr>
                <w:rFonts w:ascii="Calibri" w:eastAsia="Times New Roman" w:hAnsi="Calibri" w:cs="Times New Roman"/>
                <w:b/>
                <w:bCs/>
                <w:color w:val="000000"/>
                <w:szCs w:val="24"/>
              </w:rPr>
              <w:t>,00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64,95</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41,93</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C369CF"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C369CF"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67</w:t>
            </w:r>
          </w:p>
        </w:tc>
        <w:tc>
          <w:tcPr>
            <w:tcW w:w="946" w:type="dxa"/>
            <w:tcBorders>
              <w:top w:val="nil"/>
              <w:left w:val="nil"/>
              <w:bottom w:val="single" w:sz="4" w:space="0" w:color="auto"/>
              <w:right w:val="single" w:sz="4" w:space="0" w:color="auto"/>
            </w:tcBorders>
            <w:shd w:val="clear" w:color="auto" w:fill="auto"/>
            <w:vAlign w:val="center"/>
          </w:tcPr>
          <w:p w:rsidR="00C369CF" w:rsidRPr="00753A24" w:rsidRDefault="00C369CF" w:rsidP="003A2ADB">
            <w:pPr>
              <w:jc w:val="left"/>
              <w:rPr>
                <w:rFonts w:ascii="Calibri" w:eastAsia="Times New Roman" w:hAnsi="Calibri" w:cs="Times New Roman"/>
                <w:color w:val="000000"/>
                <w:szCs w:val="24"/>
              </w:rPr>
            </w:pPr>
            <w:r>
              <w:rPr>
                <w:rFonts w:ascii="Calibri" w:eastAsia="Times New Roman" w:hAnsi="Calibri" w:cs="Times New Roman"/>
                <w:color w:val="000000"/>
                <w:szCs w:val="24"/>
              </w:rPr>
              <w:t>579500</w:t>
            </w:r>
          </w:p>
        </w:tc>
        <w:tc>
          <w:tcPr>
            <w:tcW w:w="3220" w:type="dxa"/>
            <w:tcBorders>
              <w:top w:val="nil"/>
              <w:left w:val="nil"/>
              <w:bottom w:val="single" w:sz="4" w:space="0" w:color="auto"/>
              <w:right w:val="single" w:sz="4" w:space="0" w:color="auto"/>
            </w:tcBorders>
            <w:shd w:val="clear" w:color="auto" w:fill="auto"/>
            <w:vAlign w:val="center"/>
          </w:tcPr>
          <w:p w:rsidR="00C369CF" w:rsidRPr="00C369CF" w:rsidRDefault="00C369CF" w:rsidP="003A2ADB">
            <w:pPr>
              <w:jc w:val="left"/>
              <w:rPr>
                <w:rFonts w:ascii="Calibri" w:eastAsia="Times New Roman" w:hAnsi="Calibri" w:cs="Times New Roman"/>
                <w:color w:val="000000"/>
                <w:szCs w:val="24"/>
                <w:lang/>
              </w:rPr>
            </w:pPr>
            <w:r>
              <w:rPr>
                <w:rFonts w:ascii="Calibri" w:eastAsia="Times New Roman" w:hAnsi="Calibri" w:cs="Times New Roman"/>
                <w:color w:val="000000"/>
                <w:szCs w:val="24"/>
                <w:lang/>
              </w:rPr>
              <w:t>Накнада штете трећим лицима</w:t>
            </w:r>
          </w:p>
        </w:tc>
        <w:tc>
          <w:tcPr>
            <w:tcW w:w="1501" w:type="dxa"/>
            <w:tcBorders>
              <w:top w:val="nil"/>
              <w:left w:val="nil"/>
              <w:bottom w:val="single" w:sz="4" w:space="0" w:color="auto"/>
              <w:right w:val="single" w:sz="4" w:space="0" w:color="auto"/>
            </w:tcBorders>
            <w:shd w:val="clear" w:color="auto" w:fill="auto"/>
            <w:vAlign w:val="center"/>
          </w:tcPr>
          <w:p w:rsidR="00C369CF" w:rsidRDefault="00C369C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C369CF" w:rsidRPr="00C369CF" w:rsidRDefault="00C369CF" w:rsidP="003A2ADB">
            <w:pPr>
              <w:jc w:val="right"/>
              <w:rPr>
                <w:rFonts w:ascii="Calibri" w:eastAsia="Times New Roman" w:hAnsi="Calibri" w:cs="Times New Roman"/>
                <w:bCs/>
                <w:color w:val="000000"/>
                <w:szCs w:val="24"/>
                <w:lang/>
              </w:rPr>
            </w:pPr>
            <w:r>
              <w:rPr>
                <w:rFonts w:ascii="Calibri" w:eastAsia="Times New Roman" w:hAnsi="Calibri" w:cs="Times New Roman"/>
                <w:bCs/>
                <w:color w:val="000000"/>
                <w:szCs w:val="24"/>
                <w:lang/>
              </w:rPr>
              <w:t>-</w:t>
            </w:r>
          </w:p>
        </w:tc>
        <w:tc>
          <w:tcPr>
            <w:tcW w:w="1501" w:type="dxa"/>
            <w:tcBorders>
              <w:top w:val="nil"/>
              <w:left w:val="nil"/>
              <w:bottom w:val="single" w:sz="4" w:space="0" w:color="auto"/>
              <w:right w:val="single" w:sz="4" w:space="0" w:color="auto"/>
            </w:tcBorders>
            <w:shd w:val="clear" w:color="auto" w:fill="auto"/>
            <w:vAlign w:val="center"/>
          </w:tcPr>
          <w:p w:rsidR="00C369CF" w:rsidRPr="00C369CF" w:rsidRDefault="00C369CF" w:rsidP="003A2ADB">
            <w:pPr>
              <w:jc w:val="right"/>
              <w:rPr>
                <w:rFonts w:ascii="Calibri" w:eastAsia="Times New Roman" w:hAnsi="Calibri" w:cs="Times New Roman"/>
                <w:b/>
                <w:bCs/>
                <w:color w:val="000000"/>
                <w:szCs w:val="24"/>
                <w:lang/>
              </w:rPr>
            </w:pPr>
            <w:r w:rsidRPr="00C369CF">
              <w:rPr>
                <w:rFonts w:ascii="Calibri" w:eastAsia="Times New Roman" w:hAnsi="Calibri" w:cs="Times New Roman"/>
                <w:b/>
                <w:bCs/>
                <w:color w:val="000000"/>
                <w:szCs w:val="24"/>
                <w:lang/>
              </w:rPr>
              <w:t>1.200,00</w:t>
            </w:r>
          </w:p>
        </w:tc>
        <w:tc>
          <w:tcPr>
            <w:tcW w:w="887" w:type="dxa"/>
            <w:tcBorders>
              <w:top w:val="nil"/>
              <w:left w:val="nil"/>
              <w:bottom w:val="single" w:sz="4" w:space="0" w:color="auto"/>
              <w:right w:val="single" w:sz="4" w:space="0" w:color="auto"/>
            </w:tcBorders>
            <w:shd w:val="clear" w:color="auto" w:fill="auto"/>
            <w:vAlign w:val="center"/>
          </w:tcPr>
          <w:p w:rsidR="00C369CF"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80" w:type="dxa"/>
            <w:tcBorders>
              <w:top w:val="nil"/>
              <w:left w:val="nil"/>
              <w:bottom w:val="single" w:sz="4" w:space="0" w:color="auto"/>
              <w:right w:val="single" w:sz="4" w:space="0" w:color="auto"/>
            </w:tcBorders>
            <w:shd w:val="clear" w:color="auto" w:fill="auto"/>
            <w:vAlign w:val="center"/>
          </w:tcPr>
          <w:p w:rsidR="00C369CF"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960" w:type="dxa"/>
            <w:tcBorders>
              <w:top w:val="nil"/>
              <w:left w:val="nil"/>
              <w:bottom w:val="nil"/>
              <w:right w:val="nil"/>
            </w:tcBorders>
            <w:shd w:val="clear" w:color="auto" w:fill="auto"/>
            <w:noWrap/>
            <w:vAlign w:val="center"/>
          </w:tcPr>
          <w:p w:rsidR="00C369CF" w:rsidRPr="00753A24" w:rsidRDefault="00C369CF"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tcPr>
          <w:p w:rsidR="00C369CF" w:rsidRPr="00753A24" w:rsidRDefault="00C369CF"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tcPr>
          <w:p w:rsidR="00C369CF" w:rsidRPr="00753A24" w:rsidRDefault="00C369CF"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tcPr>
          <w:p w:rsidR="00C369CF" w:rsidRPr="00753A24" w:rsidRDefault="00C369CF" w:rsidP="003A2ADB">
            <w:pPr>
              <w:jc w:val="center"/>
              <w:rPr>
                <w:rFonts w:ascii="Calibri" w:eastAsia="Times New Roman" w:hAnsi="Calibri" w:cs="Times New Roman"/>
                <w:color w:val="000000"/>
              </w:rPr>
            </w:pPr>
          </w:p>
        </w:tc>
      </w:tr>
      <w:tr w:rsidR="003A2ADB" w:rsidRPr="00753A24" w:rsidTr="009156B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68</w:t>
            </w:r>
          </w:p>
        </w:tc>
        <w:tc>
          <w:tcPr>
            <w:tcW w:w="946"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579800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157BF4">
            <w:pPr>
              <w:jc w:val="left"/>
              <w:rPr>
                <w:rFonts w:ascii="Calibri" w:eastAsia="Times New Roman" w:hAnsi="Calibri" w:cs="Times New Roman"/>
                <w:color w:val="000000"/>
                <w:szCs w:val="24"/>
              </w:rPr>
            </w:pPr>
            <w:r>
              <w:rPr>
                <w:rFonts w:ascii="Calibri" w:eastAsia="Times New Roman" w:hAnsi="Calibri" w:cs="Times New Roman"/>
                <w:color w:val="000000"/>
                <w:szCs w:val="24"/>
              </w:rPr>
              <w:t>Издаци за хуман</w:t>
            </w:r>
            <w:r w:rsidR="00157BF4">
              <w:rPr>
                <w:rFonts w:ascii="Calibri" w:eastAsia="Times New Roman" w:hAnsi="Calibri" w:cs="Times New Roman"/>
                <w:color w:val="000000"/>
                <w:szCs w:val="24"/>
                <w:lang/>
              </w:rPr>
              <w:t>итарне</w:t>
            </w:r>
            <w:r w:rsidRPr="00753A24">
              <w:rPr>
                <w:rFonts w:ascii="Calibri" w:eastAsia="Times New Roman" w:hAnsi="Calibri" w:cs="Times New Roman"/>
                <w:color w:val="000000"/>
                <w:szCs w:val="24"/>
              </w:rPr>
              <w:t xml:space="preserve"> и културне намјене и спортске циљеве</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25.000,00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42.032,00</w:t>
            </w:r>
          </w:p>
        </w:tc>
        <w:tc>
          <w:tcPr>
            <w:tcW w:w="1501" w:type="dxa"/>
            <w:tcBorders>
              <w:top w:val="nil"/>
              <w:left w:val="nil"/>
              <w:bottom w:val="single" w:sz="4" w:space="0" w:color="auto"/>
              <w:right w:val="single" w:sz="4" w:space="0" w:color="auto"/>
            </w:tcBorders>
            <w:shd w:val="clear" w:color="auto" w:fill="auto"/>
            <w:vAlign w:val="center"/>
          </w:tcPr>
          <w:p w:rsidR="003A2ADB" w:rsidRPr="00C369CF" w:rsidRDefault="00C369CF" w:rsidP="003A2ADB">
            <w:pPr>
              <w:jc w:val="right"/>
              <w:rPr>
                <w:rFonts w:ascii="Calibri" w:eastAsia="Times New Roman" w:hAnsi="Calibri" w:cs="Times New Roman"/>
                <w:b/>
                <w:bCs/>
                <w:color w:val="000000"/>
                <w:szCs w:val="24"/>
                <w:lang/>
              </w:rPr>
            </w:pPr>
            <w:r w:rsidRPr="00C369CF">
              <w:rPr>
                <w:rFonts w:ascii="Calibri" w:eastAsia="Times New Roman" w:hAnsi="Calibri" w:cs="Times New Roman"/>
                <w:b/>
                <w:bCs/>
                <w:color w:val="000000"/>
                <w:szCs w:val="24"/>
                <w:lang/>
              </w:rPr>
              <w:t>35.169,00</w:t>
            </w:r>
          </w:p>
        </w:tc>
        <w:tc>
          <w:tcPr>
            <w:tcW w:w="887" w:type="dxa"/>
            <w:tcBorders>
              <w:top w:val="nil"/>
              <w:left w:val="nil"/>
              <w:bottom w:val="single" w:sz="4" w:space="0" w:color="auto"/>
              <w:right w:val="single" w:sz="4" w:space="0" w:color="auto"/>
            </w:tcBorders>
            <w:shd w:val="clear" w:color="auto" w:fill="auto"/>
            <w:vAlign w:val="center"/>
          </w:tcPr>
          <w:p w:rsidR="003A2ADB" w:rsidRPr="00286777"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83,67</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140,68</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9156B0">
        <w:trPr>
          <w:trHeight w:val="402"/>
        </w:trPr>
        <w:tc>
          <w:tcPr>
            <w:tcW w:w="669" w:type="dxa"/>
            <w:tcBorders>
              <w:top w:val="nil"/>
              <w:left w:val="single" w:sz="4" w:space="0" w:color="auto"/>
              <w:bottom w:val="single" w:sz="4" w:space="0" w:color="auto"/>
              <w:right w:val="single" w:sz="4" w:space="0" w:color="auto"/>
            </w:tcBorders>
            <w:shd w:val="clear" w:color="auto" w:fill="auto"/>
            <w:noWrap/>
            <w:vAlign w:val="center"/>
          </w:tcPr>
          <w:p w:rsidR="003A2ADB" w:rsidRPr="00753A24" w:rsidRDefault="00653506" w:rsidP="003A2ADB">
            <w:pPr>
              <w:jc w:val="center"/>
              <w:rPr>
                <w:rFonts w:ascii="Calibri" w:eastAsia="Times New Roman" w:hAnsi="Calibri" w:cs="Times New Roman"/>
                <w:color w:val="000000"/>
              </w:rPr>
            </w:pPr>
            <w:r>
              <w:rPr>
                <w:rFonts w:ascii="Calibri" w:eastAsia="Times New Roman" w:hAnsi="Calibri" w:cs="Times New Roman"/>
                <w:color w:val="000000"/>
              </w:rPr>
              <w:t>69</w:t>
            </w:r>
          </w:p>
        </w:tc>
        <w:tc>
          <w:tcPr>
            <w:tcW w:w="946" w:type="dxa"/>
            <w:tcBorders>
              <w:top w:val="nil"/>
              <w:left w:val="nil"/>
              <w:bottom w:val="single" w:sz="4" w:space="0" w:color="auto"/>
              <w:right w:val="single" w:sz="4" w:space="0" w:color="auto"/>
            </w:tcBorders>
            <w:shd w:val="clear" w:color="000000" w:fill="FFFFFF"/>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579900</w:t>
            </w:r>
          </w:p>
        </w:tc>
        <w:tc>
          <w:tcPr>
            <w:tcW w:w="3220" w:type="dxa"/>
            <w:tcBorders>
              <w:top w:val="nil"/>
              <w:left w:val="nil"/>
              <w:bottom w:val="single" w:sz="4" w:space="0" w:color="auto"/>
              <w:right w:val="single" w:sz="4" w:space="0" w:color="auto"/>
            </w:tcBorders>
            <w:shd w:val="clear" w:color="auto" w:fill="auto"/>
            <w:vAlign w:val="center"/>
            <w:hideMark/>
          </w:tcPr>
          <w:p w:rsidR="003A2ADB" w:rsidRPr="00753A24" w:rsidRDefault="003A2ADB" w:rsidP="003A2ADB">
            <w:pPr>
              <w:jc w:val="left"/>
              <w:rPr>
                <w:rFonts w:ascii="Calibri" w:eastAsia="Times New Roman" w:hAnsi="Calibri" w:cs="Times New Roman"/>
                <w:color w:val="000000"/>
                <w:szCs w:val="24"/>
              </w:rPr>
            </w:pPr>
            <w:r w:rsidRPr="00753A24">
              <w:rPr>
                <w:rFonts w:ascii="Calibri" w:eastAsia="Times New Roman" w:hAnsi="Calibri" w:cs="Times New Roman"/>
                <w:color w:val="000000"/>
                <w:szCs w:val="24"/>
              </w:rPr>
              <w:t>Остали непоменути расходи</w:t>
            </w:r>
          </w:p>
        </w:tc>
        <w:tc>
          <w:tcPr>
            <w:tcW w:w="1501" w:type="dxa"/>
            <w:tcBorders>
              <w:top w:val="nil"/>
              <w:left w:val="nil"/>
              <w:bottom w:val="single" w:sz="4" w:space="0" w:color="auto"/>
              <w:right w:val="single" w:sz="4" w:space="0" w:color="auto"/>
            </w:tcBorders>
            <w:shd w:val="clear" w:color="auto" w:fill="auto"/>
            <w:vAlign w:val="center"/>
          </w:tcPr>
          <w:p w:rsidR="003A2ADB" w:rsidRPr="00E30C8F" w:rsidRDefault="00E30C8F" w:rsidP="003A2ADB">
            <w:pPr>
              <w:jc w:val="right"/>
              <w:rPr>
                <w:rFonts w:ascii="Calibri" w:eastAsia="Times New Roman" w:hAnsi="Calibri" w:cs="Times New Roman"/>
                <w:color w:val="000000"/>
                <w:szCs w:val="24"/>
                <w:lang/>
              </w:rPr>
            </w:pPr>
            <w:r>
              <w:rPr>
                <w:rFonts w:ascii="Calibri" w:eastAsia="Times New Roman" w:hAnsi="Calibri" w:cs="Times New Roman"/>
                <w:color w:val="000000"/>
                <w:szCs w:val="24"/>
                <w:lang/>
              </w:rPr>
              <w:t>10.000,00</w:t>
            </w:r>
          </w:p>
        </w:tc>
        <w:tc>
          <w:tcPr>
            <w:tcW w:w="1501" w:type="dxa"/>
            <w:tcBorders>
              <w:top w:val="nil"/>
              <w:left w:val="nil"/>
              <w:bottom w:val="single" w:sz="4" w:space="0" w:color="auto"/>
              <w:right w:val="single" w:sz="4" w:space="0" w:color="auto"/>
            </w:tcBorders>
            <w:shd w:val="clear" w:color="auto" w:fill="auto"/>
            <w:vAlign w:val="center"/>
          </w:tcPr>
          <w:p w:rsidR="003A2ADB" w:rsidRPr="00286777" w:rsidRDefault="003A2ADB" w:rsidP="003A2ADB">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10.453,00</w:t>
            </w:r>
          </w:p>
        </w:tc>
        <w:tc>
          <w:tcPr>
            <w:tcW w:w="1501" w:type="dxa"/>
            <w:tcBorders>
              <w:top w:val="nil"/>
              <w:left w:val="nil"/>
              <w:bottom w:val="single" w:sz="4" w:space="0" w:color="auto"/>
              <w:right w:val="single" w:sz="4" w:space="0" w:color="auto"/>
            </w:tcBorders>
            <w:shd w:val="clear" w:color="auto" w:fill="auto"/>
            <w:vAlign w:val="center"/>
          </w:tcPr>
          <w:p w:rsidR="003A2ADB" w:rsidRPr="00C369CF" w:rsidRDefault="00C369CF" w:rsidP="003A2ADB">
            <w:pPr>
              <w:jc w:val="right"/>
              <w:rPr>
                <w:rFonts w:ascii="Calibri" w:eastAsia="Times New Roman" w:hAnsi="Calibri" w:cs="Times New Roman"/>
                <w:b/>
                <w:bCs/>
                <w:color w:val="000000"/>
                <w:szCs w:val="24"/>
                <w:lang/>
              </w:rPr>
            </w:pPr>
            <w:r w:rsidRPr="00C369CF">
              <w:rPr>
                <w:rFonts w:ascii="Calibri" w:eastAsia="Times New Roman" w:hAnsi="Calibri" w:cs="Times New Roman"/>
                <w:b/>
                <w:bCs/>
                <w:color w:val="000000"/>
                <w:szCs w:val="24"/>
                <w:lang/>
              </w:rPr>
              <w:t>79.934,00</w:t>
            </w:r>
          </w:p>
        </w:tc>
        <w:tc>
          <w:tcPr>
            <w:tcW w:w="887" w:type="dxa"/>
            <w:tcBorders>
              <w:top w:val="nil"/>
              <w:left w:val="nil"/>
              <w:bottom w:val="single" w:sz="4" w:space="0" w:color="auto"/>
              <w:right w:val="single" w:sz="4" w:space="0" w:color="auto"/>
            </w:tcBorders>
            <w:shd w:val="clear" w:color="auto" w:fill="auto"/>
            <w:vAlign w:val="center"/>
          </w:tcPr>
          <w:p w:rsidR="003A2ADB" w:rsidRPr="00753A24" w:rsidRDefault="003A6DF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764,70</w:t>
            </w:r>
          </w:p>
        </w:tc>
        <w:tc>
          <w:tcPr>
            <w:tcW w:w="980" w:type="dxa"/>
            <w:tcBorders>
              <w:top w:val="nil"/>
              <w:left w:val="nil"/>
              <w:bottom w:val="single" w:sz="4" w:space="0" w:color="auto"/>
              <w:right w:val="single" w:sz="4" w:space="0" w:color="auto"/>
            </w:tcBorders>
            <w:shd w:val="clear" w:color="auto" w:fill="auto"/>
            <w:vAlign w:val="center"/>
          </w:tcPr>
          <w:p w:rsidR="003A2ADB" w:rsidRPr="00753A24" w:rsidRDefault="00D05106" w:rsidP="003A2ADB">
            <w:pPr>
              <w:jc w:val="center"/>
              <w:rPr>
                <w:rFonts w:ascii="Calibri" w:eastAsia="Times New Roman" w:hAnsi="Calibri" w:cs="Times New Roman"/>
                <w:color w:val="000000"/>
                <w:szCs w:val="24"/>
              </w:rPr>
            </w:pPr>
            <w:r>
              <w:rPr>
                <w:rFonts w:ascii="Calibri" w:eastAsia="Times New Roman" w:hAnsi="Calibri" w:cs="Times New Roman"/>
                <w:color w:val="000000"/>
                <w:szCs w:val="24"/>
              </w:rPr>
              <w:t>799,34</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color w:val="000000"/>
              </w:rPr>
            </w:pPr>
          </w:p>
        </w:tc>
      </w:tr>
      <w:tr w:rsidR="003A2ADB" w:rsidRPr="00753A24" w:rsidTr="003A2ADB">
        <w:trPr>
          <w:trHeight w:val="570"/>
        </w:trPr>
        <w:tc>
          <w:tcPr>
            <w:tcW w:w="4835" w:type="dxa"/>
            <w:gridSpan w:val="3"/>
            <w:tcBorders>
              <w:top w:val="single" w:sz="4" w:space="0" w:color="auto"/>
              <w:left w:val="single" w:sz="4" w:space="0" w:color="auto"/>
              <w:bottom w:val="single" w:sz="4" w:space="0" w:color="auto"/>
              <w:right w:val="single" w:sz="4" w:space="0" w:color="000000"/>
            </w:tcBorders>
            <w:shd w:val="clear" w:color="000000" w:fill="FAC090"/>
            <w:vAlign w:val="center"/>
            <w:hideMark/>
          </w:tcPr>
          <w:p w:rsidR="003A2ADB" w:rsidRPr="00753A24" w:rsidRDefault="003A2ADB" w:rsidP="003A2ADB">
            <w:pPr>
              <w:jc w:val="center"/>
              <w:rPr>
                <w:rFonts w:ascii="Calibri" w:eastAsia="Times New Roman" w:hAnsi="Calibri" w:cs="Times New Roman"/>
                <w:b/>
                <w:bCs/>
                <w:color w:val="000000"/>
                <w:szCs w:val="24"/>
              </w:rPr>
            </w:pPr>
            <w:r w:rsidRPr="00753A24">
              <w:rPr>
                <w:rFonts w:ascii="Calibri" w:eastAsia="Times New Roman" w:hAnsi="Calibri" w:cs="Times New Roman"/>
                <w:b/>
                <w:bCs/>
                <w:color w:val="000000"/>
                <w:szCs w:val="24"/>
              </w:rPr>
              <w:t xml:space="preserve">                        Укупни расходи:</w:t>
            </w:r>
          </w:p>
        </w:tc>
        <w:tc>
          <w:tcPr>
            <w:tcW w:w="1501" w:type="dxa"/>
            <w:tcBorders>
              <w:top w:val="nil"/>
              <w:left w:val="nil"/>
              <w:bottom w:val="single" w:sz="4" w:space="0" w:color="auto"/>
              <w:right w:val="single" w:sz="4" w:space="0" w:color="auto"/>
            </w:tcBorders>
            <w:shd w:val="clear" w:color="000000" w:fill="FAC090"/>
            <w:vAlign w:val="center"/>
          </w:tcPr>
          <w:p w:rsidR="003A2ADB" w:rsidRPr="00E30C8F" w:rsidRDefault="00E30C8F" w:rsidP="003A2ADB">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9.492.700,00</w:t>
            </w:r>
          </w:p>
        </w:tc>
        <w:tc>
          <w:tcPr>
            <w:tcW w:w="1501" w:type="dxa"/>
            <w:tcBorders>
              <w:top w:val="nil"/>
              <w:left w:val="nil"/>
              <w:bottom w:val="single" w:sz="4" w:space="0" w:color="auto"/>
              <w:right w:val="nil"/>
            </w:tcBorders>
            <w:shd w:val="clear" w:color="000000" w:fill="FAC090"/>
            <w:vAlign w:val="center"/>
          </w:tcPr>
          <w:p w:rsidR="003A2ADB" w:rsidRPr="00286777" w:rsidRDefault="003A2ADB" w:rsidP="003A2ADB">
            <w:pPr>
              <w:jc w:val="right"/>
              <w:rPr>
                <w:rFonts w:ascii="Calibri" w:eastAsia="Times New Roman" w:hAnsi="Calibri" w:cs="Times New Roman"/>
                <w:bCs/>
                <w:color w:val="000000"/>
                <w:szCs w:val="24"/>
                <w:lang/>
              </w:rPr>
            </w:pPr>
            <w:r w:rsidRPr="00286777">
              <w:rPr>
                <w:rFonts w:ascii="Calibri" w:eastAsia="Times New Roman" w:hAnsi="Calibri" w:cs="Times New Roman"/>
                <w:bCs/>
                <w:color w:val="000000"/>
                <w:szCs w:val="24"/>
                <w:lang/>
              </w:rPr>
              <w:t>9.767.195,00</w:t>
            </w:r>
          </w:p>
        </w:tc>
        <w:tc>
          <w:tcPr>
            <w:tcW w:w="1501" w:type="dxa"/>
            <w:tcBorders>
              <w:top w:val="nil"/>
              <w:left w:val="single" w:sz="4" w:space="0" w:color="auto"/>
              <w:bottom w:val="single" w:sz="4" w:space="0" w:color="auto"/>
              <w:right w:val="single" w:sz="4" w:space="0" w:color="auto"/>
            </w:tcBorders>
            <w:shd w:val="clear" w:color="000000" w:fill="FAC090"/>
            <w:vAlign w:val="center"/>
          </w:tcPr>
          <w:p w:rsidR="003A2ADB" w:rsidRPr="00C369CF" w:rsidRDefault="00291A8A" w:rsidP="003A2ADB">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9.964.738,00</w:t>
            </w:r>
          </w:p>
        </w:tc>
        <w:tc>
          <w:tcPr>
            <w:tcW w:w="887" w:type="dxa"/>
            <w:tcBorders>
              <w:top w:val="nil"/>
              <w:left w:val="nil"/>
              <w:bottom w:val="single" w:sz="4" w:space="0" w:color="auto"/>
              <w:right w:val="single" w:sz="4" w:space="0" w:color="auto"/>
            </w:tcBorders>
            <w:shd w:val="clear" w:color="000000" w:fill="FAC090"/>
            <w:vAlign w:val="center"/>
          </w:tcPr>
          <w:p w:rsidR="003A2ADB" w:rsidRPr="00753A24" w:rsidRDefault="003A6DF6" w:rsidP="003A2ADB">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102,02</w:t>
            </w:r>
          </w:p>
        </w:tc>
        <w:tc>
          <w:tcPr>
            <w:tcW w:w="980" w:type="dxa"/>
            <w:tcBorders>
              <w:top w:val="nil"/>
              <w:left w:val="nil"/>
              <w:bottom w:val="single" w:sz="4" w:space="0" w:color="auto"/>
              <w:right w:val="single" w:sz="4" w:space="0" w:color="auto"/>
            </w:tcBorders>
            <w:shd w:val="clear" w:color="000000" w:fill="FAC090"/>
            <w:vAlign w:val="center"/>
          </w:tcPr>
          <w:p w:rsidR="003A2ADB" w:rsidRPr="00753A24" w:rsidRDefault="00596573" w:rsidP="003A2ADB">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104,97</w:t>
            </w: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center"/>
            <w:hideMark/>
          </w:tcPr>
          <w:p w:rsidR="003A2ADB" w:rsidRPr="00753A24" w:rsidRDefault="003A2ADB" w:rsidP="003A2ADB">
            <w:pPr>
              <w:jc w:val="center"/>
              <w:rPr>
                <w:rFonts w:ascii="Calibri" w:eastAsia="Times New Roman" w:hAnsi="Calibri" w:cs="Times New Roman"/>
                <w:b/>
                <w:bCs/>
                <w:color w:val="000000"/>
              </w:rPr>
            </w:pPr>
          </w:p>
        </w:tc>
      </w:tr>
    </w:tbl>
    <w:p w:rsidR="00641DF3" w:rsidRDefault="00641DF3" w:rsidP="00CF2E25">
      <w:pPr>
        <w:spacing w:after="120"/>
        <w:rPr>
          <w:rFonts w:cs="Times New Roman"/>
        </w:rPr>
      </w:pPr>
    </w:p>
    <w:p w:rsidR="00981583" w:rsidRPr="00EB20A2" w:rsidRDefault="00EB20A2" w:rsidP="00EB20A2">
      <w:pPr>
        <w:spacing w:before="120"/>
        <w:rPr>
          <w:rFonts w:cs="Times New Roman"/>
          <w:b/>
          <w:lang w:val="sr-Cyrl-CS"/>
        </w:rPr>
      </w:pPr>
      <w:r w:rsidRPr="00EB20A2">
        <w:rPr>
          <w:rFonts w:cs="Times New Roman"/>
          <w:lang/>
        </w:rPr>
        <w:t xml:space="preserve">Укупни </w:t>
      </w:r>
      <w:r w:rsidRPr="00EB20A2">
        <w:rPr>
          <w:rFonts w:cs="Times New Roman"/>
          <w:lang w:val="sr-Cyrl-CS"/>
        </w:rPr>
        <w:t>р</w:t>
      </w:r>
      <w:r w:rsidR="001014A1" w:rsidRPr="00EB20A2">
        <w:rPr>
          <w:rFonts w:cs="Times New Roman"/>
          <w:lang w:val="sr-Cyrl-CS"/>
        </w:rPr>
        <w:t>асходи,</w:t>
      </w:r>
      <w:r w:rsidR="000F25BA" w:rsidRPr="00EB20A2">
        <w:rPr>
          <w:rFonts w:cs="Times New Roman"/>
          <w:lang w:val="sr-Cyrl-CS"/>
        </w:rPr>
        <w:t xml:space="preserve"> у</w:t>
      </w:r>
      <w:r w:rsidR="00F52925" w:rsidRPr="00EB20A2">
        <w:rPr>
          <w:rFonts w:cs="Times New Roman"/>
          <w:lang w:val="sr-Cyrl-CS"/>
        </w:rPr>
        <w:t xml:space="preserve"> извјештајном периоду</w:t>
      </w:r>
      <w:r w:rsidRPr="00EB20A2">
        <w:rPr>
          <w:rFonts w:cs="Times New Roman"/>
          <w:lang w:val="sr-Cyrl-CS"/>
        </w:rPr>
        <w:t>2019</w:t>
      </w:r>
      <w:r w:rsidR="000F25BA" w:rsidRPr="00EB20A2">
        <w:rPr>
          <w:rFonts w:cs="Times New Roman"/>
          <w:lang w:val="sr-Cyrl-CS"/>
        </w:rPr>
        <w:t xml:space="preserve">. </w:t>
      </w:r>
      <w:r w:rsidR="00F52925" w:rsidRPr="00EB20A2">
        <w:rPr>
          <w:rFonts w:cs="Times New Roman"/>
          <w:lang w:val="sr-Cyrl-CS"/>
        </w:rPr>
        <w:t>године</w:t>
      </w:r>
      <w:r w:rsidR="008A2112" w:rsidRPr="00EB20A2">
        <w:rPr>
          <w:rFonts w:cs="Times New Roman"/>
          <w:lang w:val="sr-Cyrl-CS"/>
        </w:rPr>
        <w:t>,</w:t>
      </w:r>
      <w:r w:rsidR="0084710F" w:rsidRPr="00EB20A2">
        <w:rPr>
          <w:rFonts w:cs="Times New Roman"/>
          <w:lang w:val="sr-Cyrl-CS"/>
        </w:rPr>
        <w:t>износе</w:t>
      </w:r>
      <w:r w:rsidRPr="00EB20A2">
        <w:rPr>
          <w:rFonts w:cs="Times New Roman"/>
          <w:b/>
          <w:lang w:val="sr-Cyrl-CS"/>
        </w:rPr>
        <w:t>9.964.738,00</w:t>
      </w:r>
      <w:r w:rsidR="0084710F" w:rsidRPr="00EB20A2">
        <w:rPr>
          <w:rFonts w:cs="Times New Roman"/>
          <w:b/>
          <w:lang w:val="sr-Latn-CS"/>
        </w:rPr>
        <w:t>KM</w:t>
      </w:r>
      <w:r w:rsidR="00C744A4" w:rsidRPr="00EB20A2">
        <w:rPr>
          <w:rFonts w:cs="Times New Roman"/>
          <w:lang w:val="sr-Cyrl-CS"/>
        </w:rPr>
        <w:t xml:space="preserve">и </w:t>
      </w:r>
      <w:r w:rsidR="00300937" w:rsidRPr="00EB20A2">
        <w:rPr>
          <w:rFonts w:cs="Times New Roman"/>
          <w:lang w:val="sr-Cyrl-CS"/>
        </w:rPr>
        <w:t>већи</w:t>
      </w:r>
      <w:r w:rsidR="0084710F" w:rsidRPr="00EB20A2">
        <w:rPr>
          <w:rFonts w:cs="Times New Roman"/>
          <w:lang w:val="sr-Cyrl-CS"/>
        </w:rPr>
        <w:t xml:space="preserve"> су од планираних за</w:t>
      </w:r>
      <w:r w:rsidR="00596573">
        <w:rPr>
          <w:rFonts w:cs="Times New Roman"/>
          <w:b/>
          <w:lang w:val="sr-Cyrl-CS"/>
        </w:rPr>
        <w:t>4,97</w:t>
      </w:r>
      <w:r w:rsidR="0084710F" w:rsidRPr="00EB20A2">
        <w:rPr>
          <w:rFonts w:cs="Times New Roman"/>
          <w:b/>
          <w:lang w:val="sr-Latn-CS"/>
        </w:rPr>
        <w:t>%</w:t>
      </w:r>
      <w:r w:rsidR="00C744A4" w:rsidRPr="00EB20A2">
        <w:rPr>
          <w:rFonts w:cs="Times New Roman"/>
          <w:lang w:val="sr-Cyrl-CS"/>
        </w:rPr>
        <w:t>, а у односу н</w:t>
      </w:r>
      <w:r w:rsidRPr="00EB20A2">
        <w:rPr>
          <w:rFonts w:cs="Times New Roman"/>
          <w:lang w:val="sr-Cyrl-CS"/>
        </w:rPr>
        <w:t>а исти период 2018</w:t>
      </w:r>
      <w:r w:rsidR="008F4943" w:rsidRPr="00EB20A2">
        <w:rPr>
          <w:rFonts w:cs="Times New Roman"/>
          <w:lang w:val="sr-Cyrl-CS"/>
        </w:rPr>
        <w:t>. године с</w:t>
      </w:r>
      <w:r w:rsidR="00935C2E" w:rsidRPr="00EB20A2">
        <w:rPr>
          <w:rFonts w:cs="Times New Roman"/>
          <w:lang w:val="sr-Cyrl-CS"/>
        </w:rPr>
        <w:t>у</w:t>
      </w:r>
      <w:r w:rsidR="008F4943" w:rsidRPr="00EB20A2">
        <w:rPr>
          <w:rFonts w:cs="Times New Roman"/>
          <w:lang w:val="sr-Cyrl-CS"/>
        </w:rPr>
        <w:t xml:space="preserve"> већи</w:t>
      </w:r>
      <w:r w:rsidR="0084710F" w:rsidRPr="00EB20A2">
        <w:rPr>
          <w:rFonts w:cs="Times New Roman"/>
          <w:lang w:val="sr-Cyrl-CS"/>
        </w:rPr>
        <w:t xml:space="preserve"> за</w:t>
      </w:r>
      <w:r w:rsidRPr="00EB20A2">
        <w:rPr>
          <w:rFonts w:cs="Times New Roman"/>
          <w:b/>
          <w:lang w:val="sr-Cyrl-CS"/>
        </w:rPr>
        <w:t>2,02</w:t>
      </w:r>
      <w:r>
        <w:rPr>
          <w:rFonts w:cs="Times New Roman"/>
          <w:b/>
          <w:lang w:val="sr-Cyrl-CS"/>
        </w:rPr>
        <w:t>%.</w:t>
      </w:r>
    </w:p>
    <w:p w:rsidR="008B1CC8" w:rsidRPr="00EB20A2" w:rsidRDefault="006F6C35" w:rsidP="00EB20A2">
      <w:pPr>
        <w:spacing w:before="120"/>
        <w:rPr>
          <w:rFonts w:cs="Times New Roman"/>
        </w:rPr>
      </w:pPr>
      <w:r>
        <w:rPr>
          <w:rFonts w:cs="Times New Roman"/>
          <w:lang w:val="sr-Cyrl-CS"/>
        </w:rPr>
        <w:t>Неки од т</w:t>
      </w:r>
      <w:r w:rsidR="0084710F" w:rsidRPr="00EB20A2">
        <w:rPr>
          <w:rFonts w:cs="Times New Roman"/>
          <w:lang w:val="sr-Cyrl-CS"/>
        </w:rPr>
        <w:t>рошковикоји су</w:t>
      </w:r>
      <w:r w:rsidR="00916177" w:rsidRPr="00EB20A2">
        <w:rPr>
          <w:rFonts w:cs="Times New Roman"/>
          <w:lang w:val="sr-Cyrl-CS"/>
        </w:rPr>
        <w:t xml:space="preserve"> знатно</w:t>
      </w:r>
      <w:r w:rsidR="0084710F" w:rsidRPr="00EB20A2">
        <w:rPr>
          <w:rFonts w:cs="Times New Roman"/>
          <w:lang w:val="sr-Cyrl-CS"/>
        </w:rPr>
        <w:t xml:space="preserve"> повећани у</w:t>
      </w:r>
      <w:r w:rsidR="008A6556" w:rsidRPr="00EB20A2">
        <w:rPr>
          <w:rFonts w:cs="Times New Roman"/>
          <w:lang w:val="sr-Cyrl-CS"/>
        </w:rPr>
        <w:t xml:space="preserve"> односу</w:t>
      </w:r>
      <w:r w:rsidR="008A2112" w:rsidRPr="00EB20A2">
        <w:rPr>
          <w:rFonts w:cs="Times New Roman"/>
          <w:lang w:val="sr-Cyrl-CS"/>
        </w:rPr>
        <w:t xml:space="preserve"> на исти период претходне године,</w:t>
      </w:r>
      <w:r w:rsidR="0084710F" w:rsidRPr="00EB20A2">
        <w:rPr>
          <w:rFonts w:cs="Times New Roman"/>
          <w:lang w:val="sr-Cyrl-CS"/>
        </w:rPr>
        <w:t xml:space="preserve"> су</w:t>
      </w:r>
      <w:r w:rsidR="0084710F" w:rsidRPr="00EB20A2">
        <w:rPr>
          <w:rFonts w:cs="Times New Roman"/>
          <w:lang w:val="sr-Latn-CS"/>
        </w:rPr>
        <w:t>:</w:t>
      </w:r>
    </w:p>
    <w:p w:rsidR="00444148" w:rsidRPr="00EB20A2" w:rsidRDefault="008B1CC8" w:rsidP="00EB20A2">
      <w:pPr>
        <w:pStyle w:val="ListParagraph"/>
        <w:numPr>
          <w:ilvl w:val="0"/>
          <w:numId w:val="10"/>
        </w:numPr>
        <w:spacing w:before="120" w:after="120"/>
        <w:contextualSpacing w:val="0"/>
        <w:rPr>
          <w:rFonts w:cs="Times New Roman"/>
          <w:lang w:val="sr-Latn-CS"/>
        </w:rPr>
      </w:pPr>
      <w:r w:rsidRPr="00EB20A2">
        <w:rPr>
          <w:rFonts w:cs="Times New Roman"/>
          <w:lang w:val="sr-Cyrl-CS"/>
        </w:rPr>
        <w:t>трошкови</w:t>
      </w:r>
      <w:r w:rsidR="00301BE7" w:rsidRPr="00EB20A2">
        <w:rPr>
          <w:rFonts w:cs="Times New Roman"/>
          <w:lang w:val="sr-Cyrl-CS"/>
        </w:rPr>
        <w:t xml:space="preserve"> лабо</w:t>
      </w:r>
      <w:r w:rsidR="00EB20A2" w:rsidRPr="00EB20A2">
        <w:rPr>
          <w:rFonts w:cs="Times New Roman"/>
          <w:lang w:val="sr-Cyrl-CS"/>
        </w:rPr>
        <w:t>раторијског материјала за 19,01</w:t>
      </w:r>
      <w:r w:rsidRPr="00EB20A2">
        <w:rPr>
          <w:rFonts w:cs="Times New Roman"/>
          <w:lang w:val="sr-Cyrl-CS"/>
        </w:rPr>
        <w:t xml:space="preserve"> %;</w:t>
      </w:r>
    </w:p>
    <w:p w:rsidR="00EB20A2" w:rsidRPr="00EB20A2" w:rsidRDefault="00EB20A2" w:rsidP="00EB20A2">
      <w:pPr>
        <w:pStyle w:val="ListParagraph"/>
        <w:numPr>
          <w:ilvl w:val="0"/>
          <w:numId w:val="10"/>
        </w:numPr>
        <w:spacing w:before="120" w:after="120"/>
        <w:contextualSpacing w:val="0"/>
        <w:rPr>
          <w:rFonts w:cs="Times New Roman"/>
          <w:lang w:val="sr-Latn-CS"/>
        </w:rPr>
      </w:pPr>
      <w:r>
        <w:rPr>
          <w:rFonts w:cs="Times New Roman"/>
          <w:lang w:val="sr-Cyrl-CS"/>
        </w:rPr>
        <w:t>трошкови електричне енергије за 6,62%;</w:t>
      </w:r>
    </w:p>
    <w:p w:rsidR="00EB20A2" w:rsidRPr="00EB20A2" w:rsidRDefault="00EB20A2" w:rsidP="00EB20A2">
      <w:pPr>
        <w:pStyle w:val="ListParagraph"/>
        <w:numPr>
          <w:ilvl w:val="0"/>
          <w:numId w:val="10"/>
        </w:numPr>
        <w:spacing w:before="120" w:after="120"/>
        <w:contextualSpacing w:val="0"/>
        <w:rPr>
          <w:rFonts w:cs="Times New Roman"/>
          <w:lang w:val="sr-Latn-CS"/>
        </w:rPr>
      </w:pPr>
      <w:r>
        <w:rPr>
          <w:rFonts w:cs="Times New Roman"/>
          <w:lang w:val="sr-Cyrl-CS"/>
        </w:rPr>
        <w:t>трошкови бруто зарада за 5,74%;</w:t>
      </w:r>
    </w:p>
    <w:p w:rsidR="00EB20A2" w:rsidRPr="00EB20A2" w:rsidRDefault="00EB20A2" w:rsidP="00EB20A2">
      <w:pPr>
        <w:pStyle w:val="ListParagraph"/>
        <w:numPr>
          <w:ilvl w:val="0"/>
          <w:numId w:val="10"/>
        </w:numPr>
        <w:spacing w:before="120" w:after="120"/>
        <w:contextualSpacing w:val="0"/>
        <w:rPr>
          <w:rFonts w:cs="Times New Roman"/>
          <w:lang w:val="sr-Latn-CS"/>
        </w:rPr>
      </w:pPr>
      <w:r w:rsidRPr="00EB20A2">
        <w:rPr>
          <w:rFonts w:cs="Times New Roman"/>
          <w:lang w:val="sr-Cyrl-CS"/>
        </w:rPr>
        <w:t>трошкови за услуге  текућег одржавања основних средстава за 3,72%;</w:t>
      </w:r>
    </w:p>
    <w:p w:rsidR="00EB20A2" w:rsidRPr="00EB20A2" w:rsidRDefault="00EB20A2" w:rsidP="00EB20A2">
      <w:pPr>
        <w:pStyle w:val="ListParagraph"/>
        <w:numPr>
          <w:ilvl w:val="0"/>
          <w:numId w:val="10"/>
        </w:numPr>
        <w:spacing w:before="120" w:after="120"/>
        <w:contextualSpacing w:val="0"/>
        <w:rPr>
          <w:rFonts w:cs="Times New Roman"/>
          <w:lang w:val="sr-Latn-CS"/>
        </w:rPr>
      </w:pPr>
      <w:r w:rsidRPr="00EB20A2">
        <w:rPr>
          <w:rFonts w:cs="Times New Roman"/>
          <w:lang w:val="sr-Cyrl-CS"/>
        </w:rPr>
        <w:t>трошкови затезних камата за 38,69% и</w:t>
      </w:r>
    </w:p>
    <w:p w:rsidR="00641DF3" w:rsidRPr="00EB20A2" w:rsidRDefault="008C634F" w:rsidP="00EB20A2">
      <w:pPr>
        <w:pStyle w:val="ListParagraph"/>
        <w:numPr>
          <w:ilvl w:val="0"/>
          <w:numId w:val="10"/>
        </w:numPr>
        <w:spacing w:before="120" w:after="120"/>
        <w:contextualSpacing w:val="0"/>
        <w:rPr>
          <w:rFonts w:cs="Times New Roman"/>
          <w:lang w:val="sr-Latn-CS"/>
        </w:rPr>
      </w:pPr>
      <w:r w:rsidRPr="00EB20A2">
        <w:rPr>
          <w:rFonts w:cs="Times New Roman"/>
          <w:lang w:val="sr-Cyrl-CS"/>
        </w:rPr>
        <w:t>расходи камата по краткороч</w:t>
      </w:r>
      <w:r w:rsidR="00EB20A2" w:rsidRPr="00EB20A2">
        <w:rPr>
          <w:rFonts w:cs="Times New Roman"/>
          <w:lang w:val="sr-Cyrl-CS"/>
        </w:rPr>
        <w:t>ним и дугорочним кредитима 10,04</w:t>
      </w:r>
      <w:r w:rsidRPr="00EB20A2">
        <w:rPr>
          <w:rFonts w:cs="Times New Roman"/>
          <w:lang w:val="sr-Cyrl-CS"/>
        </w:rPr>
        <w:t xml:space="preserve"> %</w:t>
      </w:r>
      <w:r w:rsidR="00641DF3" w:rsidRPr="00EB20A2">
        <w:rPr>
          <w:rFonts w:cs="Times New Roman"/>
        </w:rPr>
        <w:t>.</w:t>
      </w:r>
    </w:p>
    <w:p w:rsidR="00641DF3" w:rsidRPr="008E1B03" w:rsidRDefault="00641DF3" w:rsidP="008E1B03">
      <w:pPr>
        <w:spacing w:after="120"/>
        <w:rPr>
          <w:rFonts w:cs="Times New Roman"/>
          <w:lang w:val="sr-Latn-CS"/>
        </w:rPr>
      </w:pPr>
    </w:p>
    <w:p w:rsidR="00F24655" w:rsidRPr="00246204" w:rsidRDefault="008D3D3E" w:rsidP="00F24655">
      <w:pPr>
        <w:pStyle w:val="Heading2"/>
        <w:jc w:val="both"/>
      </w:pPr>
      <w:bookmarkStart w:id="27" w:name="_Toc1482825"/>
      <w:r w:rsidRPr="00246204">
        <w:t>7</w:t>
      </w:r>
      <w:r w:rsidR="00052759" w:rsidRPr="00246204">
        <w:t>.3</w:t>
      </w:r>
      <w:r w:rsidR="006E399B" w:rsidRPr="00246204">
        <w:t>.</w:t>
      </w:r>
      <w:r w:rsidR="0084710F" w:rsidRPr="00246204">
        <w:t>Остварени резултат</w:t>
      </w:r>
      <w:bookmarkEnd w:id="27"/>
    </w:p>
    <w:p w:rsidR="0084710F" w:rsidRDefault="0084710F" w:rsidP="00CF2E25">
      <w:pPr>
        <w:ind w:left="-450"/>
        <w:rPr>
          <w:rFonts w:cs="Times New Roman"/>
          <w:b/>
          <w:lang w:val="sr-Latn-CS"/>
        </w:rPr>
      </w:pPr>
      <w:r w:rsidRPr="008B5090">
        <w:rPr>
          <w:rFonts w:cs="Times New Roman"/>
          <w:b/>
          <w:lang w:val="sr-Latn-CS"/>
        </w:rPr>
        <w:t>Табела</w:t>
      </w:r>
      <w:r w:rsidRPr="008B5090">
        <w:rPr>
          <w:rFonts w:cs="Times New Roman"/>
          <w:b/>
          <w:lang w:val="sr-Cyrl-CS"/>
        </w:rPr>
        <w:t xml:space="preserve"> број</w:t>
      </w:r>
      <w:r w:rsidR="00C31194" w:rsidRPr="008B5090">
        <w:rPr>
          <w:rFonts w:cs="Times New Roman"/>
          <w:b/>
          <w:lang w:val="sr-Latn-CS"/>
        </w:rPr>
        <w:t>–</w:t>
      </w:r>
      <w:r w:rsidR="00A42792" w:rsidRPr="008B5090">
        <w:rPr>
          <w:rFonts w:cs="Times New Roman"/>
          <w:b/>
          <w:lang w:val="sr-Latn-CS"/>
        </w:rPr>
        <w:t>3</w:t>
      </w:r>
    </w:p>
    <w:tbl>
      <w:tblPr>
        <w:tblW w:w="10124" w:type="dxa"/>
        <w:tblInd w:w="-342" w:type="dxa"/>
        <w:tblLook w:val="01E0"/>
      </w:tblPr>
      <w:tblGrid>
        <w:gridCol w:w="646"/>
        <w:gridCol w:w="2132"/>
        <w:gridCol w:w="1728"/>
        <w:gridCol w:w="1728"/>
        <w:gridCol w:w="1728"/>
        <w:gridCol w:w="1078"/>
        <w:gridCol w:w="1084"/>
      </w:tblGrid>
      <w:tr w:rsidR="00201A24" w:rsidRPr="00B24E26"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01A24" w:rsidRPr="00B24E26" w:rsidRDefault="00201A24" w:rsidP="00084792">
            <w:pPr>
              <w:jc w:val="center"/>
              <w:rPr>
                <w:rFonts w:cs="Times New Roman"/>
                <w:b/>
                <w:lang w:val="sr-Cyrl-CS"/>
              </w:rPr>
            </w:pPr>
            <w:r w:rsidRPr="00B24E26">
              <w:rPr>
                <w:rFonts w:cs="Times New Roman"/>
                <w:b/>
                <w:lang w:val="sr-Cyrl-CS"/>
              </w:rPr>
              <w:t>Р.</w:t>
            </w:r>
          </w:p>
          <w:p w:rsidR="00201A24" w:rsidRPr="00B24E26" w:rsidRDefault="00201A24" w:rsidP="00084792">
            <w:pPr>
              <w:jc w:val="center"/>
              <w:rPr>
                <w:rFonts w:cs="Times New Roman"/>
                <w:b/>
                <w:lang w:val="sr-Cyrl-CS"/>
              </w:rPr>
            </w:pPr>
            <w:r w:rsidRPr="00B24E26">
              <w:rPr>
                <w:rFonts w:cs="Times New Roman"/>
                <w:b/>
                <w:lang w:val="sr-Cyrl-CS"/>
              </w:rPr>
              <w:t>бр.</w:t>
            </w:r>
          </w:p>
        </w:tc>
        <w:tc>
          <w:tcPr>
            <w:tcW w:w="213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01A24" w:rsidRPr="00B24E26" w:rsidRDefault="00201A24" w:rsidP="00084792">
            <w:pPr>
              <w:jc w:val="center"/>
              <w:rPr>
                <w:rFonts w:cs="Times New Roman"/>
                <w:b/>
                <w:lang w:val="sr-Cyrl-CS"/>
              </w:rPr>
            </w:pPr>
            <w:r w:rsidRPr="00B24E26">
              <w:rPr>
                <w:rFonts w:cs="Times New Roman"/>
                <w:b/>
                <w:lang w:val="sr-Cyrl-CS"/>
              </w:rPr>
              <w:t>О п и с</w:t>
            </w:r>
          </w:p>
        </w:tc>
        <w:tc>
          <w:tcPr>
            <w:tcW w:w="17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01A24" w:rsidRPr="00B24E26" w:rsidRDefault="00201A24" w:rsidP="00084792">
            <w:pPr>
              <w:jc w:val="center"/>
              <w:rPr>
                <w:rFonts w:cs="Times New Roman"/>
                <w:b/>
                <w:lang w:val="sr-Cyrl-BA"/>
              </w:rPr>
            </w:pPr>
            <w:r w:rsidRPr="00B24E26">
              <w:rPr>
                <w:rFonts w:cs="Times New Roman"/>
                <w:b/>
                <w:lang w:val="sr-Cyrl-CS"/>
              </w:rPr>
              <w:t>План за</w:t>
            </w:r>
            <w:r w:rsidRPr="00B24E26">
              <w:rPr>
                <w:rFonts w:cs="Times New Roman"/>
                <w:b/>
                <w:lang w:val="sr-Latn-CS"/>
              </w:rPr>
              <w:t>201</w:t>
            </w:r>
            <w:r w:rsidR="00307764">
              <w:rPr>
                <w:rFonts w:cs="Times New Roman"/>
                <w:b/>
              </w:rPr>
              <w:t>9</w:t>
            </w:r>
            <w:r w:rsidRPr="00B24E26">
              <w:rPr>
                <w:rFonts w:cs="Times New Roman"/>
                <w:b/>
                <w:lang w:val="sr-Latn-CS"/>
              </w:rPr>
              <w:t>.</w:t>
            </w:r>
            <w:r w:rsidRPr="00B24E26">
              <w:rPr>
                <w:rFonts w:cs="Times New Roman"/>
                <w:b/>
                <w:lang w:val="sr-Cyrl-BA"/>
              </w:rPr>
              <w:t xml:space="preserve"> годину</w:t>
            </w:r>
          </w:p>
        </w:tc>
        <w:tc>
          <w:tcPr>
            <w:tcW w:w="17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01A24" w:rsidRPr="00B24E26" w:rsidRDefault="00201A24" w:rsidP="00084792">
            <w:pPr>
              <w:jc w:val="center"/>
              <w:rPr>
                <w:rFonts w:cs="Times New Roman"/>
                <w:b/>
                <w:lang w:val="sr-Cyrl-CS"/>
              </w:rPr>
            </w:pPr>
            <w:r w:rsidRPr="00B24E26">
              <w:rPr>
                <w:rFonts w:cs="Times New Roman"/>
                <w:b/>
                <w:lang w:val="sr-Cyrl-CS"/>
              </w:rPr>
              <w:t>Остварено од 01.01 – 3</w:t>
            </w:r>
            <w:r w:rsidRPr="00B24E26">
              <w:rPr>
                <w:rFonts w:cs="Times New Roman"/>
                <w:b/>
                <w:lang w:val="sr-Cyrl-BA"/>
              </w:rPr>
              <w:t>1</w:t>
            </w:r>
            <w:r w:rsidRPr="00B24E26">
              <w:rPr>
                <w:rFonts w:cs="Times New Roman"/>
                <w:b/>
                <w:lang w:val="sr-Cyrl-CS"/>
              </w:rPr>
              <w:t>.</w:t>
            </w:r>
            <w:r w:rsidRPr="00B24E26">
              <w:rPr>
                <w:rFonts w:cs="Times New Roman"/>
                <w:b/>
                <w:lang w:val="sr-Cyrl-BA"/>
              </w:rPr>
              <w:t>12</w:t>
            </w:r>
            <w:r w:rsidRPr="00B24E26">
              <w:rPr>
                <w:rFonts w:cs="Times New Roman"/>
                <w:b/>
                <w:lang w:val="sr-Cyrl-CS"/>
              </w:rPr>
              <w:t>.</w:t>
            </w:r>
          </w:p>
          <w:p w:rsidR="00201A24" w:rsidRPr="00B24E26" w:rsidRDefault="00201A24" w:rsidP="00084792">
            <w:pPr>
              <w:jc w:val="center"/>
              <w:rPr>
                <w:rFonts w:cs="Times New Roman"/>
                <w:b/>
                <w:lang w:val="sr-Latn-CS"/>
              </w:rPr>
            </w:pPr>
            <w:r w:rsidRPr="00B24E26">
              <w:rPr>
                <w:rFonts w:cs="Times New Roman"/>
                <w:b/>
                <w:lang w:val="sr-Latn-CS"/>
              </w:rPr>
              <w:t>201</w:t>
            </w:r>
            <w:r w:rsidR="00307764">
              <w:rPr>
                <w:rFonts w:cs="Times New Roman"/>
                <w:b/>
              </w:rPr>
              <w:t>8</w:t>
            </w:r>
            <w:r w:rsidRPr="00B24E26">
              <w:rPr>
                <w:rFonts w:cs="Times New Roman"/>
                <w:b/>
                <w:lang w:val="sr-Latn-CS"/>
              </w:rPr>
              <w:t>.</w:t>
            </w:r>
          </w:p>
        </w:tc>
        <w:tc>
          <w:tcPr>
            <w:tcW w:w="1728" w:type="dxa"/>
            <w:tcBorders>
              <w:top w:val="single" w:sz="4" w:space="0" w:color="auto"/>
              <w:left w:val="single" w:sz="4" w:space="0" w:color="auto"/>
              <w:right w:val="single" w:sz="4" w:space="0" w:color="auto"/>
            </w:tcBorders>
            <w:shd w:val="clear" w:color="auto" w:fill="FABF8F" w:themeFill="accent6" w:themeFillTint="99"/>
            <w:vAlign w:val="center"/>
          </w:tcPr>
          <w:p w:rsidR="00201A24" w:rsidRPr="00B24E26" w:rsidRDefault="00201A24" w:rsidP="00084792">
            <w:pPr>
              <w:jc w:val="center"/>
              <w:rPr>
                <w:rFonts w:cs="Times New Roman"/>
                <w:b/>
                <w:lang w:val="sr-Latn-CS"/>
              </w:rPr>
            </w:pPr>
            <w:r w:rsidRPr="00B24E26">
              <w:rPr>
                <w:rFonts w:cs="Times New Roman"/>
                <w:b/>
                <w:lang w:val="sr-Cyrl-CS"/>
              </w:rPr>
              <w:t>Остварено од 01.01 – 3</w:t>
            </w:r>
            <w:r w:rsidRPr="00B24E26">
              <w:rPr>
                <w:rFonts w:cs="Times New Roman"/>
                <w:b/>
                <w:lang w:val="sr-Cyrl-BA"/>
              </w:rPr>
              <w:t>1</w:t>
            </w:r>
            <w:r w:rsidRPr="00B24E26">
              <w:rPr>
                <w:rFonts w:cs="Times New Roman"/>
                <w:b/>
                <w:lang w:val="sr-Cyrl-CS"/>
              </w:rPr>
              <w:t>.</w:t>
            </w:r>
            <w:r w:rsidRPr="00B24E26">
              <w:rPr>
                <w:rFonts w:cs="Times New Roman"/>
                <w:b/>
                <w:lang w:val="sr-Cyrl-BA"/>
              </w:rPr>
              <w:t>12</w:t>
            </w:r>
            <w:r w:rsidRPr="00B24E26">
              <w:rPr>
                <w:rFonts w:cs="Times New Roman"/>
                <w:b/>
                <w:lang w:val="sr-Cyrl-CS"/>
              </w:rPr>
              <w:t>.</w:t>
            </w:r>
          </w:p>
          <w:p w:rsidR="00201A24" w:rsidRPr="00B24E26" w:rsidRDefault="00201A24" w:rsidP="00084792">
            <w:pPr>
              <w:jc w:val="center"/>
              <w:rPr>
                <w:rFonts w:cs="Times New Roman"/>
                <w:b/>
                <w:lang w:val="sr-Latn-CS"/>
              </w:rPr>
            </w:pPr>
            <w:r w:rsidRPr="00B24E26">
              <w:rPr>
                <w:rFonts w:cs="Times New Roman"/>
                <w:b/>
                <w:lang w:val="sr-Latn-CS"/>
              </w:rPr>
              <w:t>201</w:t>
            </w:r>
            <w:r w:rsidR="00307764">
              <w:rPr>
                <w:rFonts w:cs="Times New Roman"/>
                <w:b/>
              </w:rPr>
              <w:t>9</w:t>
            </w:r>
            <w:r w:rsidRPr="00B24E26">
              <w:rPr>
                <w:rFonts w:cs="Times New Roman"/>
                <w:b/>
                <w:lang w:val="sr-Latn-CS"/>
              </w:rPr>
              <w:t>.</w:t>
            </w:r>
          </w:p>
        </w:tc>
        <w:tc>
          <w:tcPr>
            <w:tcW w:w="1078" w:type="dxa"/>
            <w:tcBorders>
              <w:top w:val="single" w:sz="4" w:space="0" w:color="auto"/>
              <w:left w:val="single" w:sz="4" w:space="0" w:color="auto"/>
              <w:right w:val="single" w:sz="4" w:space="0" w:color="auto"/>
            </w:tcBorders>
            <w:shd w:val="clear" w:color="auto" w:fill="FABF8F" w:themeFill="accent6" w:themeFillTint="99"/>
            <w:vAlign w:val="center"/>
          </w:tcPr>
          <w:p w:rsidR="00201A24" w:rsidRPr="00B24E26" w:rsidRDefault="00201A24" w:rsidP="00084792">
            <w:pPr>
              <w:jc w:val="center"/>
              <w:rPr>
                <w:rFonts w:cs="Times New Roman"/>
                <w:b/>
                <w:lang w:val="sr-Cyrl-CS"/>
              </w:rPr>
            </w:pPr>
            <w:r w:rsidRPr="00B24E26">
              <w:rPr>
                <w:rFonts w:cs="Times New Roman"/>
                <w:b/>
                <w:lang w:val="sr-Cyrl-CS"/>
              </w:rPr>
              <w:t>Индекс</w:t>
            </w:r>
          </w:p>
          <w:p w:rsidR="00201A24" w:rsidRPr="00B24E26" w:rsidRDefault="00201A24" w:rsidP="00084792">
            <w:pPr>
              <w:jc w:val="center"/>
              <w:rPr>
                <w:rFonts w:cs="Times New Roman"/>
                <w:b/>
                <w:lang w:val="sr-Cyrl-CS"/>
              </w:rPr>
            </w:pPr>
            <w:r w:rsidRPr="00B24E26">
              <w:rPr>
                <w:rFonts w:cs="Times New Roman"/>
                <w:b/>
                <w:lang w:val="sr-Cyrl-CS"/>
              </w:rPr>
              <w:t>5/4</w:t>
            </w:r>
          </w:p>
        </w:tc>
        <w:tc>
          <w:tcPr>
            <w:tcW w:w="1084" w:type="dxa"/>
            <w:tcBorders>
              <w:top w:val="single" w:sz="4" w:space="0" w:color="auto"/>
              <w:left w:val="single" w:sz="4" w:space="0" w:color="auto"/>
              <w:right w:val="single" w:sz="4" w:space="0" w:color="auto"/>
            </w:tcBorders>
            <w:shd w:val="clear" w:color="auto" w:fill="FABF8F" w:themeFill="accent6" w:themeFillTint="99"/>
            <w:vAlign w:val="center"/>
          </w:tcPr>
          <w:p w:rsidR="00201A24" w:rsidRPr="00B24E26" w:rsidRDefault="00201A24" w:rsidP="00084792">
            <w:pPr>
              <w:jc w:val="center"/>
              <w:rPr>
                <w:rFonts w:cs="Times New Roman"/>
                <w:b/>
                <w:lang w:val="sr-Cyrl-CS"/>
              </w:rPr>
            </w:pPr>
            <w:r w:rsidRPr="00B24E26">
              <w:rPr>
                <w:rFonts w:cs="Times New Roman"/>
                <w:b/>
                <w:lang w:val="sr-Cyrl-CS"/>
              </w:rPr>
              <w:t>Индекс 5/3</w:t>
            </w:r>
          </w:p>
        </w:tc>
      </w:tr>
      <w:tr w:rsidR="007F0F0C" w:rsidRPr="00B24E26" w:rsidTr="00084792">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7F0F0C" w:rsidRPr="00B24E26" w:rsidRDefault="007F0F0C" w:rsidP="00084792">
            <w:pPr>
              <w:jc w:val="center"/>
              <w:rPr>
                <w:rFonts w:cs="Times New Roman"/>
                <w:lang w:val="sr-Cyrl-CS"/>
              </w:rPr>
            </w:pPr>
            <w:r w:rsidRPr="00B24E26">
              <w:rPr>
                <w:rFonts w:cs="Times New Roman"/>
                <w:lang w:val="sr-Cyrl-CS"/>
              </w:rPr>
              <w:t>1</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7F0F0C" w:rsidRPr="00B24E26" w:rsidRDefault="007F0F0C" w:rsidP="00084792">
            <w:pPr>
              <w:jc w:val="center"/>
              <w:rPr>
                <w:rFonts w:cs="Times New Roman"/>
                <w:lang w:val="sr-Latn-CS"/>
              </w:rPr>
            </w:pPr>
            <w:r w:rsidRPr="00B24E26">
              <w:rPr>
                <w:rFonts w:cs="Times New Roman"/>
                <w:lang w:val="sr-Latn-CS"/>
              </w:rPr>
              <w:t>2</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7F0F0C" w:rsidRPr="00B24E26" w:rsidRDefault="007F0F0C" w:rsidP="00084792">
            <w:pPr>
              <w:jc w:val="center"/>
              <w:rPr>
                <w:rFonts w:cs="Times New Roman"/>
                <w:lang w:val="sr-Latn-CS"/>
              </w:rPr>
            </w:pPr>
            <w:r w:rsidRPr="00B24E26">
              <w:rPr>
                <w:rFonts w:cs="Times New Roman"/>
                <w:lang w:val="sr-Latn-CS"/>
              </w:rPr>
              <w:t>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7F0F0C" w:rsidRPr="00B24E26" w:rsidRDefault="007F0F0C" w:rsidP="00084792">
            <w:pPr>
              <w:jc w:val="center"/>
              <w:rPr>
                <w:rFonts w:cs="Times New Roman"/>
                <w:lang w:val="sr-Latn-CS"/>
              </w:rPr>
            </w:pPr>
            <w:r w:rsidRPr="00B24E26">
              <w:rPr>
                <w:rFonts w:cs="Times New Roman"/>
                <w:lang w:val="sr-Latn-CS"/>
              </w:rPr>
              <w:t>4</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7F0F0C" w:rsidRPr="00B24E26" w:rsidRDefault="007F0F0C" w:rsidP="00084792">
            <w:pPr>
              <w:jc w:val="center"/>
              <w:rPr>
                <w:rFonts w:cs="Times New Roman"/>
                <w:lang w:val="sr-Latn-CS"/>
              </w:rPr>
            </w:pPr>
            <w:r w:rsidRPr="00B24E26">
              <w:rPr>
                <w:rFonts w:cs="Times New Roman"/>
                <w:lang w:val="sr-Latn-CS"/>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7F0F0C" w:rsidRPr="00B24E26" w:rsidRDefault="007F0F0C" w:rsidP="00084792">
            <w:pPr>
              <w:jc w:val="center"/>
              <w:rPr>
                <w:rFonts w:cs="Times New Roman"/>
                <w:lang w:val="sr-Latn-CS"/>
              </w:rPr>
            </w:pPr>
            <w:r w:rsidRPr="00B24E26">
              <w:rPr>
                <w:rFonts w:cs="Times New Roman"/>
                <w:lang w:val="sr-Latn-CS"/>
              </w:rPr>
              <w:t>6</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F0F0C" w:rsidRPr="00B24E26" w:rsidRDefault="007F0F0C" w:rsidP="00084792">
            <w:pPr>
              <w:jc w:val="center"/>
              <w:rPr>
                <w:rFonts w:cs="Times New Roman"/>
                <w:lang w:val="sr-Latn-CS"/>
              </w:rPr>
            </w:pPr>
            <w:r w:rsidRPr="00B24E26">
              <w:rPr>
                <w:rFonts w:cs="Times New Roman"/>
                <w:lang w:val="sr-Latn-CS"/>
              </w:rPr>
              <w:t>7</w:t>
            </w:r>
          </w:p>
        </w:tc>
      </w:tr>
      <w:tr w:rsidR="00307764" w:rsidRPr="00B24E26"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center"/>
              <w:rPr>
                <w:rFonts w:cs="Times New Roman"/>
                <w:lang w:val="sr-Cyrl-CS"/>
              </w:rPr>
            </w:pPr>
            <w:r w:rsidRPr="00B24E26">
              <w:rPr>
                <w:rFonts w:cs="Times New Roman"/>
                <w:lang w:val="sr-Cyrl-CS"/>
              </w:rPr>
              <w:t>1.</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left"/>
              <w:rPr>
                <w:rFonts w:cs="Times New Roman"/>
                <w:lang w:val="sr-Cyrl-CS"/>
              </w:rPr>
            </w:pPr>
            <w:r w:rsidRPr="00B24E26">
              <w:rPr>
                <w:rFonts w:cs="Times New Roman"/>
                <w:lang w:val="sr-Cyrl-CS"/>
              </w:rPr>
              <w:t>Укупни приходи</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2C0F33" w:rsidRDefault="002C0F33" w:rsidP="00307764">
            <w:pPr>
              <w:jc w:val="center"/>
              <w:rPr>
                <w:rFonts w:cs="Times New Roman"/>
                <w:lang/>
              </w:rPr>
            </w:pPr>
            <w:r>
              <w:rPr>
                <w:rFonts w:cs="Times New Roman"/>
                <w:lang/>
              </w:rPr>
              <w:t>9.710.400,00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286777" w:rsidRDefault="00307764" w:rsidP="00307764">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9.458.447,00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0F265D" w:rsidRDefault="000F265D" w:rsidP="00307764">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10.138.795,00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jc w:val="center"/>
              <w:rPr>
                <w:rFonts w:cs="Times New Roman"/>
                <w:lang/>
              </w:rPr>
            </w:pPr>
            <w:r>
              <w:rPr>
                <w:rFonts w:cs="Times New Roman"/>
                <w:lang/>
              </w:rPr>
              <w:t>107,19</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jc w:val="center"/>
              <w:rPr>
                <w:rFonts w:cs="Times New Roman"/>
                <w:lang/>
              </w:rPr>
            </w:pPr>
            <w:r>
              <w:rPr>
                <w:rFonts w:cs="Times New Roman"/>
                <w:lang/>
              </w:rPr>
              <w:t>104,41</w:t>
            </w:r>
          </w:p>
        </w:tc>
      </w:tr>
      <w:tr w:rsidR="00307764" w:rsidRPr="00B24E26"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center"/>
              <w:rPr>
                <w:rFonts w:cs="Times New Roman"/>
                <w:lang w:val="sr-Cyrl-CS"/>
              </w:rPr>
            </w:pPr>
            <w:r w:rsidRPr="00B24E26">
              <w:rPr>
                <w:rFonts w:cs="Times New Roman"/>
                <w:lang w:val="sr-Cyrl-CS"/>
              </w:rPr>
              <w:t>2.</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left"/>
              <w:rPr>
                <w:rFonts w:cs="Times New Roman"/>
                <w:lang w:val="sr-Cyrl-CS"/>
              </w:rPr>
            </w:pPr>
            <w:r w:rsidRPr="00B24E26">
              <w:rPr>
                <w:rFonts w:cs="Times New Roman"/>
                <w:lang w:val="sr-Cyrl-CS"/>
              </w:rPr>
              <w:t>Укупни расходи</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2C0F33" w:rsidRDefault="002C0F33" w:rsidP="00307764">
            <w:pPr>
              <w:jc w:val="center"/>
              <w:rPr>
                <w:rFonts w:cs="Times New Roman"/>
                <w:lang/>
              </w:rPr>
            </w:pPr>
            <w:r>
              <w:rPr>
                <w:rFonts w:cs="Times New Roman"/>
                <w:lang/>
              </w:rPr>
              <w:t>9.492.700,00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286777" w:rsidRDefault="00307764" w:rsidP="00307764">
            <w:pPr>
              <w:jc w:val="right"/>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9.767.195,00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0F265D" w:rsidRDefault="000F265D" w:rsidP="00307764">
            <w:pPr>
              <w:jc w:val="right"/>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9.964.738,00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jc w:val="center"/>
              <w:rPr>
                <w:rFonts w:cs="Times New Roman"/>
                <w:lang/>
              </w:rPr>
            </w:pPr>
            <w:r>
              <w:rPr>
                <w:rFonts w:cs="Times New Roman"/>
                <w:lang/>
              </w:rPr>
              <w:t>102,02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jc w:val="center"/>
              <w:rPr>
                <w:rFonts w:cs="Times New Roman"/>
                <w:lang/>
              </w:rPr>
            </w:pPr>
            <w:r>
              <w:rPr>
                <w:rFonts w:cs="Times New Roman"/>
                <w:lang/>
              </w:rPr>
              <w:t>104,97</w:t>
            </w:r>
          </w:p>
        </w:tc>
      </w:tr>
      <w:tr w:rsidR="00307764" w:rsidRPr="00B24E26"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center"/>
              <w:rPr>
                <w:rFonts w:cs="Times New Roman"/>
                <w:lang w:val="sr-Cyrl-CS"/>
              </w:rPr>
            </w:pPr>
            <w:r w:rsidRPr="00B24E26">
              <w:rPr>
                <w:rFonts w:cs="Times New Roman"/>
                <w:lang w:val="sr-Cyrl-CS"/>
              </w:rPr>
              <w:t>3.</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31A1E" w:rsidRDefault="00307764" w:rsidP="00307764">
            <w:pPr>
              <w:jc w:val="left"/>
              <w:rPr>
                <w:rFonts w:cs="Times New Roman"/>
              </w:rPr>
            </w:pPr>
            <w:r w:rsidRPr="00B24E26">
              <w:rPr>
                <w:rFonts w:cs="Times New Roman"/>
                <w:lang w:val="sr-Cyrl-CS"/>
              </w:rPr>
              <w:t>Бруто добит</w:t>
            </w:r>
            <w:r>
              <w:rPr>
                <w:rFonts w:cs="Times New Roman"/>
                <w:lang w:val="sr-Cyrl-CS"/>
              </w:rPr>
              <w:t>ак</w:t>
            </w:r>
            <w:r>
              <w:rPr>
                <w:rFonts w:cs="Times New Roman"/>
              </w:rPr>
              <w:t xml:space="preserve"> прије опорезива.</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2C0F33" w:rsidRDefault="002C0F33" w:rsidP="00307764">
            <w:pPr>
              <w:jc w:val="center"/>
              <w:rPr>
                <w:rFonts w:cs="Times New Roman"/>
                <w:lang/>
              </w:rPr>
            </w:pPr>
            <w:r>
              <w:rPr>
                <w:rFonts w:cs="Times New Roman"/>
                <w:lang/>
              </w:rPr>
              <w:t>217.700,00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286777" w:rsidRDefault="00307764" w:rsidP="00307764">
            <w:pPr>
              <w:jc w:val="center"/>
              <w:rPr>
                <w:rFonts w:cs="Times New Roman"/>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0F265D" w:rsidRDefault="000F265D" w:rsidP="00307764">
            <w:pPr>
              <w:jc w:val="center"/>
              <w:rPr>
                <w:rFonts w:cs="Times New Roman"/>
                <w:b/>
                <w:lang/>
              </w:rPr>
            </w:pPr>
            <w:r>
              <w:rPr>
                <w:rFonts w:cs="Times New Roman"/>
                <w:b/>
                <w:lang/>
              </w:rPr>
              <w:t>174.057,00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tabs>
                <w:tab w:val="left" w:pos="622"/>
              </w:tabs>
              <w:jc w:val="center"/>
              <w:rPr>
                <w:rFonts w:cs="Times New Roman"/>
                <w:lang/>
              </w:rPr>
            </w:pPr>
            <w:r>
              <w:rPr>
                <w:rFonts w:cs="Times New Roman"/>
                <w:lang/>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E60105" w:rsidRDefault="00E60105" w:rsidP="00307764">
            <w:pPr>
              <w:jc w:val="center"/>
              <w:rPr>
                <w:rFonts w:cs="Times New Roman"/>
                <w:lang/>
              </w:rPr>
            </w:pPr>
            <w:r>
              <w:rPr>
                <w:rFonts w:cs="Times New Roman"/>
                <w:lang/>
              </w:rPr>
              <w:t>79,95</w:t>
            </w:r>
          </w:p>
        </w:tc>
      </w:tr>
      <w:tr w:rsidR="00307764" w:rsidRPr="00B24E26"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center"/>
              <w:rPr>
                <w:rFonts w:cs="Times New Roman"/>
                <w:lang w:val="sr-Cyrl-CS"/>
              </w:rPr>
            </w:pPr>
            <w:r>
              <w:rPr>
                <w:rFonts w:cs="Times New Roman"/>
                <w:lang w:val="sr-Cyrl-CS"/>
              </w:rPr>
              <w:t>4.</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left"/>
              <w:rPr>
                <w:rFonts w:cs="Times New Roman"/>
                <w:lang w:val="sr-Cyrl-CS"/>
              </w:rPr>
            </w:pPr>
            <w:r>
              <w:rPr>
                <w:rFonts w:cs="Times New Roman"/>
                <w:lang w:val="sr-Cyrl-CS"/>
              </w:rPr>
              <w:t>Бруто губитак прије опорезива.</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2C0F33" w:rsidRDefault="002C0F33" w:rsidP="00307764">
            <w:pPr>
              <w:jc w:val="center"/>
              <w:rPr>
                <w:rFonts w:cs="Times New Roman"/>
                <w:lang/>
              </w:rPr>
            </w:pPr>
            <w:r>
              <w:rPr>
                <w:rFonts w:cs="Times New Roman"/>
                <w:lang/>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307764" w:rsidP="00307764">
            <w:pPr>
              <w:jc w:val="center"/>
              <w:rPr>
                <w:rFonts w:cs="Times New Roman"/>
                <w:lang/>
              </w:rPr>
            </w:pPr>
            <w:r w:rsidRPr="00286777">
              <w:rPr>
                <w:rFonts w:cs="Times New Roman"/>
              </w:rPr>
              <w:t>308.748</w:t>
            </w:r>
            <w:r w:rsidR="00596573">
              <w:rPr>
                <w:rFonts w:cs="Times New Roman"/>
                <w:lang/>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0F265D" w:rsidRDefault="000F265D" w:rsidP="00307764">
            <w:pPr>
              <w:jc w:val="center"/>
              <w:rPr>
                <w:rFonts w:cs="Times New Roman"/>
                <w:b/>
                <w:lang/>
              </w:rPr>
            </w:pPr>
            <w:r>
              <w:rPr>
                <w:rFonts w:cs="Times New Roman"/>
                <w:b/>
                <w:lang/>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tabs>
                <w:tab w:val="left" w:pos="622"/>
              </w:tabs>
              <w:jc w:val="center"/>
              <w:rPr>
                <w:rFonts w:cs="Times New Roman"/>
                <w:lang/>
              </w:rPr>
            </w:pPr>
            <w:r>
              <w:rPr>
                <w:rFonts w:cs="Times New Roman"/>
                <w:lang/>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E60105" w:rsidRDefault="00E60105" w:rsidP="00307764">
            <w:pPr>
              <w:jc w:val="center"/>
              <w:rPr>
                <w:rFonts w:cs="Times New Roman"/>
                <w:lang/>
              </w:rPr>
            </w:pPr>
            <w:r>
              <w:rPr>
                <w:rFonts w:cs="Times New Roman"/>
                <w:lang/>
              </w:rPr>
              <w:t>-</w:t>
            </w:r>
          </w:p>
        </w:tc>
      </w:tr>
      <w:tr w:rsidR="00307764" w:rsidRPr="00B24E26"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center"/>
              <w:rPr>
                <w:rFonts w:cs="Times New Roman"/>
                <w:lang w:val="sr-Latn-CS"/>
              </w:rPr>
            </w:pPr>
            <w:r>
              <w:rPr>
                <w:rFonts w:cs="Times New Roman"/>
              </w:rPr>
              <w:lastRenderedPageBreak/>
              <w:t>5</w:t>
            </w:r>
            <w:r w:rsidRPr="00B24E26">
              <w:rPr>
                <w:rFonts w:cs="Times New Roman"/>
                <w:lang w:val="sr-Latn-CS"/>
              </w:rPr>
              <w:t>.</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left"/>
              <w:rPr>
                <w:rFonts w:cs="Times New Roman"/>
                <w:lang w:val="sr-Cyrl-CS"/>
              </w:rPr>
            </w:pPr>
            <w:r w:rsidRPr="00B24E26">
              <w:rPr>
                <w:rFonts w:cs="Times New Roman"/>
                <w:lang w:val="sr-Cyrl-CS"/>
              </w:rPr>
              <w:t>Порез на добит</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2C0F33" w:rsidP="00307764">
            <w:pPr>
              <w:jc w:val="center"/>
              <w:rPr>
                <w:rFonts w:cs="Times New Roman"/>
                <w:lang w:val="sr-Cyrl-CS"/>
              </w:rPr>
            </w:pPr>
            <w:r>
              <w:rPr>
                <w:rFonts w:cs="Times New Roman"/>
                <w:lang w:val="sr-Cyrl-CS"/>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307764" w:rsidP="00307764">
            <w:pPr>
              <w:jc w:val="center"/>
              <w:rPr>
                <w:rFonts w:cs="Times New Roman"/>
                <w:lang/>
              </w:rPr>
            </w:pPr>
            <w:r w:rsidRPr="00286777">
              <w:rPr>
                <w:rFonts w:cs="Times New Roman"/>
              </w:rPr>
              <w:t>122.047</w:t>
            </w:r>
            <w:r w:rsidR="00596573">
              <w:rPr>
                <w:rFonts w:cs="Times New Roman"/>
                <w:lang/>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0F265D" w:rsidRDefault="000F265D" w:rsidP="00307764">
            <w:pPr>
              <w:jc w:val="center"/>
              <w:rPr>
                <w:rFonts w:cs="Times New Roman"/>
                <w:b/>
                <w:lang/>
              </w:rPr>
            </w:pPr>
            <w:r>
              <w:rPr>
                <w:rFonts w:cs="Times New Roman"/>
                <w:b/>
                <w:lang/>
              </w:rPr>
              <w:t>109.790,00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tabs>
                <w:tab w:val="left" w:pos="622"/>
              </w:tabs>
              <w:jc w:val="center"/>
              <w:rPr>
                <w:rFonts w:cs="Times New Roman"/>
                <w:lang/>
              </w:rPr>
            </w:pPr>
            <w:r>
              <w:rPr>
                <w:rFonts w:cs="Times New Roman"/>
                <w:lang/>
              </w:rPr>
              <w:t>89,96</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E60105" w:rsidP="00307764">
            <w:pPr>
              <w:jc w:val="center"/>
              <w:rPr>
                <w:rFonts w:cs="Times New Roman"/>
                <w:lang w:val="sr-Cyrl-BA"/>
              </w:rPr>
            </w:pPr>
            <w:r>
              <w:rPr>
                <w:rFonts w:cs="Times New Roman"/>
                <w:lang w:val="sr-Cyrl-BA"/>
              </w:rPr>
              <w:t>-</w:t>
            </w:r>
          </w:p>
        </w:tc>
      </w:tr>
      <w:tr w:rsidR="000F265D" w:rsidRPr="00B24E26"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F265D" w:rsidRPr="000F265D" w:rsidRDefault="000F265D" w:rsidP="00307764">
            <w:pPr>
              <w:jc w:val="center"/>
              <w:rPr>
                <w:rFonts w:cs="Times New Roman"/>
                <w:lang/>
              </w:rPr>
            </w:pPr>
            <w:r>
              <w:rPr>
                <w:rFonts w:cs="Times New Roman"/>
                <w:lang/>
              </w:rPr>
              <w:t>6.</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0F265D" w:rsidRPr="00B24E26" w:rsidRDefault="000F265D" w:rsidP="00307764">
            <w:pPr>
              <w:jc w:val="left"/>
              <w:rPr>
                <w:rFonts w:cs="Times New Roman"/>
                <w:lang w:val="sr-Cyrl-CS"/>
              </w:rPr>
            </w:pPr>
            <w:r>
              <w:rPr>
                <w:rFonts w:cs="Times New Roman"/>
                <w:lang w:val="sr-Cyrl-CS"/>
              </w:rPr>
              <w:t>Одложени порески расходи периода</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F265D" w:rsidRDefault="000F265D" w:rsidP="00307764">
            <w:pPr>
              <w:jc w:val="center"/>
              <w:rPr>
                <w:rFonts w:cs="Times New Roman"/>
                <w:lang w:val="sr-Cyrl-CS"/>
              </w:rPr>
            </w:pPr>
            <w:r>
              <w:rPr>
                <w:rFonts w:cs="Times New Roman"/>
                <w:lang w:val="sr-Cyrl-CS"/>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F265D" w:rsidRPr="000F265D" w:rsidRDefault="000F265D" w:rsidP="00307764">
            <w:pPr>
              <w:jc w:val="center"/>
              <w:rPr>
                <w:rFonts w:cs="Times New Roman"/>
                <w:lang/>
              </w:rPr>
            </w:pPr>
            <w:r>
              <w:rPr>
                <w:rFonts w:cs="Times New Roman"/>
                <w:lang/>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F265D" w:rsidRPr="000F265D" w:rsidRDefault="000F265D" w:rsidP="00307764">
            <w:pPr>
              <w:jc w:val="center"/>
              <w:rPr>
                <w:rFonts w:cs="Times New Roman"/>
                <w:b/>
                <w:lang/>
              </w:rPr>
            </w:pPr>
            <w:r>
              <w:rPr>
                <w:rFonts w:cs="Times New Roman"/>
                <w:b/>
                <w:lang/>
              </w:rPr>
              <w:t>23.179,00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0F265D" w:rsidRPr="00596573" w:rsidRDefault="00596573" w:rsidP="00307764">
            <w:pPr>
              <w:tabs>
                <w:tab w:val="left" w:pos="622"/>
              </w:tabs>
              <w:jc w:val="center"/>
              <w:rPr>
                <w:rFonts w:cs="Times New Roman"/>
                <w:lang/>
              </w:rPr>
            </w:pPr>
            <w:r>
              <w:rPr>
                <w:rFonts w:cs="Times New Roman"/>
                <w:lang/>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0F265D" w:rsidRPr="00B24E26" w:rsidRDefault="00E60105" w:rsidP="00307764">
            <w:pPr>
              <w:jc w:val="center"/>
              <w:rPr>
                <w:rFonts w:cs="Times New Roman"/>
                <w:lang w:val="sr-Cyrl-BA"/>
              </w:rPr>
            </w:pPr>
            <w:r>
              <w:rPr>
                <w:rFonts w:cs="Times New Roman"/>
                <w:lang w:val="sr-Cyrl-BA"/>
              </w:rPr>
              <w:t>-</w:t>
            </w:r>
          </w:p>
        </w:tc>
      </w:tr>
      <w:tr w:rsidR="00307764" w:rsidRPr="00B24E26"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0F265D" w:rsidP="00307764">
            <w:pPr>
              <w:jc w:val="center"/>
              <w:rPr>
                <w:rFonts w:cs="Times New Roman"/>
                <w:lang w:val="sr-Cyrl-CS"/>
              </w:rPr>
            </w:pPr>
            <w:r>
              <w:rPr>
                <w:rFonts w:cs="Times New Roman"/>
                <w:lang w:val="sr-Cyrl-CS"/>
              </w:rPr>
              <w:t>7.</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0F265D" w:rsidP="00307764">
            <w:pPr>
              <w:jc w:val="left"/>
              <w:rPr>
                <w:rFonts w:cs="Times New Roman"/>
                <w:lang w:val="sr-Cyrl-CS"/>
              </w:rPr>
            </w:pPr>
            <w:r>
              <w:rPr>
                <w:rFonts w:cs="Times New Roman"/>
                <w:lang w:val="sr-Cyrl-CS"/>
              </w:rPr>
              <w:t>Одложени порески приходи периода</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2C0F33" w:rsidP="00307764">
            <w:pPr>
              <w:jc w:val="center"/>
              <w:rPr>
                <w:rFonts w:cs="Times New Roman"/>
                <w:lang w:val="sr-Cyrl-CS"/>
              </w:rPr>
            </w:pPr>
            <w:r>
              <w:rPr>
                <w:rFonts w:cs="Times New Roman"/>
                <w:lang w:val="sr-Cyrl-CS"/>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307764" w:rsidP="00307764">
            <w:pPr>
              <w:jc w:val="center"/>
              <w:rPr>
                <w:rFonts w:cs="Times New Roman"/>
                <w:lang/>
              </w:rPr>
            </w:pPr>
            <w:r w:rsidRPr="00286777">
              <w:rPr>
                <w:rFonts w:cs="Times New Roman"/>
              </w:rPr>
              <w:t>1.197</w:t>
            </w:r>
            <w:r w:rsidR="00596573">
              <w:rPr>
                <w:rFonts w:cs="Times New Roman"/>
                <w:lang/>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0F265D" w:rsidRDefault="000F265D" w:rsidP="00307764">
            <w:pPr>
              <w:jc w:val="center"/>
              <w:rPr>
                <w:rFonts w:cs="Times New Roman"/>
                <w:b/>
                <w:lang/>
              </w:rPr>
            </w:pPr>
            <w:r>
              <w:rPr>
                <w:rFonts w:cs="Times New Roman"/>
                <w:b/>
                <w:lang/>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tabs>
                <w:tab w:val="left" w:pos="622"/>
              </w:tabs>
              <w:jc w:val="center"/>
              <w:rPr>
                <w:rFonts w:cs="Times New Roman"/>
                <w:lang/>
              </w:rPr>
            </w:pPr>
            <w:r>
              <w:rPr>
                <w:rFonts w:cs="Times New Roman"/>
                <w:lang/>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E60105" w:rsidP="00307764">
            <w:pPr>
              <w:jc w:val="center"/>
              <w:rPr>
                <w:rFonts w:cs="Times New Roman"/>
                <w:lang w:val="sr-Cyrl-BA"/>
              </w:rPr>
            </w:pPr>
            <w:r>
              <w:rPr>
                <w:rFonts w:cs="Times New Roman"/>
                <w:lang w:val="sr-Cyrl-BA"/>
              </w:rPr>
              <w:t>-</w:t>
            </w:r>
          </w:p>
        </w:tc>
      </w:tr>
      <w:tr w:rsidR="00307764" w:rsidRPr="00356B4E"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0F265D" w:rsidP="00307764">
            <w:pPr>
              <w:jc w:val="center"/>
              <w:rPr>
                <w:rFonts w:cs="Times New Roman"/>
                <w:lang w:val="sr-Cyrl-CS"/>
              </w:rPr>
            </w:pPr>
            <w:r>
              <w:rPr>
                <w:rFonts w:cs="Times New Roman"/>
                <w:lang w:val="sr-Cyrl-CS"/>
              </w:rPr>
              <w:t>8.</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left"/>
              <w:rPr>
                <w:rFonts w:cs="Times New Roman"/>
                <w:lang w:val="sr-Cyrl-CS"/>
              </w:rPr>
            </w:pPr>
            <w:r w:rsidRPr="00B24E26">
              <w:rPr>
                <w:rFonts w:cs="Times New Roman"/>
                <w:lang w:val="sr-Cyrl-CS"/>
              </w:rPr>
              <w:t>Нето добит</w:t>
            </w:r>
            <w:r>
              <w:rPr>
                <w:rFonts w:cs="Times New Roman"/>
                <w:lang w:val="sr-Cyrl-CS"/>
              </w:rPr>
              <w:t>ак текуће године</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2C0F33" w:rsidP="00307764">
            <w:pPr>
              <w:jc w:val="center"/>
              <w:rPr>
                <w:rFonts w:cs="Times New Roman"/>
                <w:lang w:val="sr-Cyrl-CS"/>
              </w:rPr>
            </w:pPr>
            <w:r>
              <w:rPr>
                <w:rFonts w:cs="Times New Roman"/>
                <w:lang w:val="sr-Cyrl-CS"/>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0F265D" w:rsidRDefault="000F265D" w:rsidP="00307764">
            <w:pPr>
              <w:jc w:val="center"/>
              <w:rPr>
                <w:rFonts w:cs="Times New Roman"/>
                <w:lang/>
              </w:rPr>
            </w:pPr>
            <w:r>
              <w:rPr>
                <w:rFonts w:cs="Times New Roman"/>
                <w:lang/>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0F265D" w:rsidRDefault="000F265D" w:rsidP="00307764">
            <w:pPr>
              <w:jc w:val="center"/>
              <w:rPr>
                <w:rFonts w:cs="Times New Roman"/>
                <w:b/>
                <w:lang/>
              </w:rPr>
            </w:pPr>
            <w:r>
              <w:rPr>
                <w:rFonts w:cs="Times New Roman"/>
                <w:b/>
                <w:lang/>
              </w:rPr>
              <w:t>41.088,00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tabs>
                <w:tab w:val="left" w:pos="622"/>
              </w:tabs>
              <w:jc w:val="center"/>
              <w:rPr>
                <w:rFonts w:cs="Times New Roman"/>
                <w:lang/>
              </w:rPr>
            </w:pPr>
            <w:r>
              <w:rPr>
                <w:rFonts w:cs="Times New Roman"/>
                <w:lang/>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E60105" w:rsidP="00307764">
            <w:pPr>
              <w:jc w:val="center"/>
              <w:rPr>
                <w:rFonts w:cs="Times New Roman"/>
                <w:lang w:val="sr-Cyrl-BA"/>
              </w:rPr>
            </w:pPr>
            <w:r>
              <w:rPr>
                <w:rFonts w:cs="Times New Roman"/>
                <w:lang w:val="sr-Cyrl-BA"/>
              </w:rPr>
              <w:t>-</w:t>
            </w:r>
          </w:p>
        </w:tc>
      </w:tr>
      <w:tr w:rsidR="00307764" w:rsidRPr="00356B4E" w:rsidTr="00084792">
        <w:trPr>
          <w:trHeight w:val="56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Default="000F265D" w:rsidP="00307764">
            <w:pPr>
              <w:jc w:val="center"/>
              <w:rPr>
                <w:rFonts w:cs="Times New Roman"/>
                <w:lang w:val="sr-Cyrl-CS"/>
              </w:rPr>
            </w:pPr>
            <w:r>
              <w:rPr>
                <w:rFonts w:cs="Times New Roman"/>
                <w:lang w:val="sr-Cyrl-CS"/>
              </w:rPr>
              <w:t>9.</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07764" w:rsidP="00307764">
            <w:pPr>
              <w:jc w:val="left"/>
              <w:rPr>
                <w:rFonts w:cs="Times New Roman"/>
                <w:lang w:val="sr-Cyrl-CS"/>
              </w:rPr>
            </w:pPr>
            <w:r>
              <w:rPr>
                <w:rFonts w:cs="Times New Roman"/>
                <w:lang w:val="sr-Cyrl-CS"/>
              </w:rPr>
              <w:t>Нето губитак текуће године</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365C90" w:rsidP="00737107">
            <w:pPr>
              <w:jc w:val="center"/>
              <w:rPr>
                <w:rFonts w:cs="Times New Roman"/>
                <w:lang w:val="sr-Cyrl-CS"/>
              </w:rPr>
            </w:pPr>
            <w:r>
              <w:rPr>
                <w:rFonts w:cs="Times New Roman"/>
                <w:lang w:val="sr-Cyrl-CS"/>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307764" w:rsidP="00307764">
            <w:pPr>
              <w:jc w:val="center"/>
              <w:rPr>
                <w:rFonts w:cs="Times New Roman"/>
                <w:lang/>
              </w:rPr>
            </w:pPr>
            <w:r w:rsidRPr="00286777">
              <w:rPr>
                <w:rFonts w:cs="Times New Roman"/>
              </w:rPr>
              <w:t>429.598</w:t>
            </w:r>
            <w:r w:rsidR="00596573">
              <w:rPr>
                <w:rFonts w:cs="Times New Roman"/>
                <w:lang/>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0F265D" w:rsidRDefault="000F265D" w:rsidP="00307764">
            <w:pPr>
              <w:jc w:val="center"/>
              <w:rPr>
                <w:rFonts w:cs="Times New Roman"/>
                <w:b/>
                <w:lang/>
              </w:rPr>
            </w:pPr>
            <w:r>
              <w:rPr>
                <w:rFonts w:cs="Times New Roman"/>
                <w:b/>
                <w:lang/>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596573" w:rsidRDefault="00596573" w:rsidP="00307764">
            <w:pPr>
              <w:tabs>
                <w:tab w:val="left" w:pos="622"/>
              </w:tabs>
              <w:jc w:val="center"/>
              <w:rPr>
                <w:rFonts w:cs="Times New Roman"/>
                <w:lang/>
              </w:rPr>
            </w:pPr>
            <w:r>
              <w:rPr>
                <w:rFonts w:cs="Times New Roman"/>
                <w:lang/>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307764" w:rsidRPr="00B24E26" w:rsidRDefault="00E60105" w:rsidP="00307764">
            <w:pPr>
              <w:jc w:val="center"/>
              <w:rPr>
                <w:rFonts w:cs="Times New Roman"/>
                <w:lang w:val="sr-Cyrl-BA"/>
              </w:rPr>
            </w:pPr>
            <w:r>
              <w:rPr>
                <w:rFonts w:cs="Times New Roman"/>
                <w:lang w:val="sr-Cyrl-BA"/>
              </w:rPr>
              <w:t>-</w:t>
            </w:r>
          </w:p>
        </w:tc>
      </w:tr>
    </w:tbl>
    <w:p w:rsidR="003C0841" w:rsidRDefault="003C0841" w:rsidP="002C0F33">
      <w:pPr>
        <w:tabs>
          <w:tab w:val="left" w:pos="0"/>
          <w:tab w:val="left" w:pos="1170"/>
        </w:tabs>
        <w:spacing w:after="120"/>
        <w:rPr>
          <w:rFonts w:cs="Times New Roman"/>
          <w:highlight w:val="yellow"/>
        </w:rPr>
      </w:pPr>
    </w:p>
    <w:p w:rsidR="006B7E82" w:rsidRPr="00374038" w:rsidRDefault="006B7E82" w:rsidP="006B7E82">
      <w:pPr>
        <w:tabs>
          <w:tab w:val="left" w:pos="0"/>
        </w:tabs>
        <w:spacing w:after="120"/>
        <w:rPr>
          <w:rFonts w:cs="Times New Roman"/>
          <w:lang w:val="sr-Cyrl-CS"/>
        </w:rPr>
      </w:pPr>
      <w:r w:rsidRPr="00355C09">
        <w:rPr>
          <w:rFonts w:cs="Times New Roman"/>
          <w:lang w:val="sr-Cyrl-CS"/>
        </w:rPr>
        <w:t>На основу укупних прихода и расхода утврђен је позитиван финансијски резултат за 201</w:t>
      </w:r>
      <w:r>
        <w:rPr>
          <w:rFonts w:cs="Times New Roman"/>
          <w:lang w:val="sr-Cyrl-CS"/>
        </w:rPr>
        <w:t>9</w:t>
      </w:r>
      <w:r w:rsidRPr="00355C09">
        <w:rPr>
          <w:rFonts w:cs="Times New Roman"/>
          <w:lang w:val="sr-Cyrl-CS"/>
        </w:rPr>
        <w:t xml:space="preserve">. годину. Остварена бруто добит </w:t>
      </w:r>
      <w:r w:rsidRPr="00355C09">
        <w:rPr>
          <w:rFonts w:cs="Times New Roman"/>
          <w:lang w:val="sr-Cyrl-BA"/>
        </w:rPr>
        <w:t>износи</w:t>
      </w:r>
      <w:r>
        <w:rPr>
          <w:rFonts w:cs="Times New Roman"/>
          <w:b/>
          <w:lang w:val="sr-Cyrl-CS"/>
        </w:rPr>
        <w:t>174.057,00</w:t>
      </w:r>
      <w:r w:rsidRPr="00355C09">
        <w:rPr>
          <w:rFonts w:cs="Times New Roman"/>
          <w:b/>
          <w:lang w:val="sr-Cyrl-CS"/>
        </w:rPr>
        <w:t xml:space="preserve"> КМ. </w:t>
      </w:r>
      <w:r w:rsidRPr="00355C09">
        <w:rPr>
          <w:rFonts w:cs="Times New Roman"/>
          <w:lang w:val="sr-Cyrl-CS"/>
        </w:rPr>
        <w:t>Порез на добит је утврђен у износу од</w:t>
      </w:r>
      <w:r>
        <w:rPr>
          <w:rFonts w:cs="Times New Roman"/>
          <w:b/>
          <w:lang/>
        </w:rPr>
        <w:t>109.790,00</w:t>
      </w:r>
      <w:r w:rsidRPr="00355C09">
        <w:rPr>
          <w:rFonts w:cs="Times New Roman"/>
          <w:b/>
          <w:lang w:val="sr-Cyrl-CS"/>
        </w:rPr>
        <w:t>КМ</w:t>
      </w:r>
      <w:r w:rsidRPr="00355C09">
        <w:rPr>
          <w:rFonts w:cs="Times New Roman"/>
          <w:lang w:val="sr-Latn-CS"/>
        </w:rPr>
        <w:t>,</w:t>
      </w:r>
      <w:r>
        <w:rPr>
          <w:rFonts w:cs="Times New Roman"/>
          <w:lang w:val="sr-Cyrl-CS"/>
        </w:rPr>
        <w:t>расходи</w:t>
      </w:r>
      <w:r w:rsidRPr="00355C09">
        <w:rPr>
          <w:rFonts w:cs="Times New Roman"/>
          <w:lang w:val="sr-Cyrl-CS"/>
        </w:rPr>
        <w:t xml:space="preserve"> по основу одложених пореских </w:t>
      </w:r>
      <w:r>
        <w:rPr>
          <w:rFonts w:cs="Times New Roman"/>
          <w:lang w:val="sr-Cyrl-CS"/>
        </w:rPr>
        <w:t>обавеза</w:t>
      </w:r>
      <w:r w:rsidRPr="00355C09">
        <w:rPr>
          <w:rFonts w:cs="Times New Roman"/>
          <w:lang w:val="sr-Cyrl-CS"/>
        </w:rPr>
        <w:t xml:space="preserve"> износе </w:t>
      </w:r>
      <w:r>
        <w:rPr>
          <w:rFonts w:cs="Times New Roman"/>
          <w:b/>
          <w:lang w:val="sr-Cyrl-CS"/>
        </w:rPr>
        <w:t>23.179,00</w:t>
      </w:r>
      <w:r w:rsidRPr="00355C09">
        <w:rPr>
          <w:rFonts w:cs="Times New Roman"/>
          <w:b/>
          <w:lang w:val="sr-Cyrl-CS"/>
        </w:rPr>
        <w:t xml:space="preserve"> КМ</w:t>
      </w:r>
      <w:r w:rsidRPr="00355C09">
        <w:rPr>
          <w:rFonts w:cs="Times New Roman"/>
          <w:lang w:val="sr-Cyrl-CS"/>
        </w:rPr>
        <w:t>, тако да остварена нето добит у 201</w:t>
      </w:r>
      <w:r>
        <w:rPr>
          <w:rFonts w:cs="Times New Roman"/>
          <w:lang w:val="sr-Cyrl-CS"/>
        </w:rPr>
        <w:t>9</w:t>
      </w:r>
      <w:r w:rsidRPr="00355C09">
        <w:rPr>
          <w:rFonts w:cs="Times New Roman"/>
          <w:lang w:val="sr-Cyrl-CS"/>
        </w:rPr>
        <w:t xml:space="preserve">. години износи </w:t>
      </w:r>
      <w:r>
        <w:rPr>
          <w:rFonts w:cs="Times New Roman"/>
          <w:b/>
          <w:lang/>
        </w:rPr>
        <w:t>41.088,00</w:t>
      </w:r>
      <w:r w:rsidRPr="00355C09">
        <w:rPr>
          <w:rFonts w:cs="Times New Roman"/>
          <w:b/>
          <w:lang w:val="sr-Cyrl-CS"/>
        </w:rPr>
        <w:t>КМ</w:t>
      </w:r>
      <w:r w:rsidRPr="00355C09">
        <w:rPr>
          <w:rFonts w:cs="Times New Roman"/>
          <w:lang w:val="sr-Cyrl-CS"/>
        </w:rPr>
        <w:t>.</w:t>
      </w:r>
    </w:p>
    <w:p w:rsidR="008E52D8" w:rsidRDefault="008E52D8" w:rsidP="002C0F33">
      <w:pPr>
        <w:tabs>
          <w:tab w:val="left" w:pos="0"/>
        </w:tabs>
        <w:spacing w:after="120"/>
        <w:rPr>
          <w:rFonts w:cs="Times New Roman"/>
          <w:lang w:val="sr-Cyrl-CS"/>
        </w:rPr>
      </w:pPr>
    </w:p>
    <w:p w:rsidR="008E52D8" w:rsidRPr="002C0F33" w:rsidRDefault="008E52D8" w:rsidP="002C0F33">
      <w:pPr>
        <w:tabs>
          <w:tab w:val="left" w:pos="0"/>
        </w:tabs>
        <w:spacing w:after="120"/>
        <w:rPr>
          <w:rFonts w:cs="Times New Roman"/>
          <w:lang w:val="sr-Cyrl-CS"/>
        </w:rPr>
      </w:pPr>
    </w:p>
    <w:p w:rsidR="003F784F" w:rsidRPr="006F1C48" w:rsidRDefault="008D3D3E" w:rsidP="00CF2E25">
      <w:pPr>
        <w:pStyle w:val="Heading2"/>
        <w:jc w:val="both"/>
        <w:rPr>
          <w:rFonts w:cs="Times New Roman"/>
          <w:lang w:val="sr-Cyrl-CS"/>
        </w:rPr>
      </w:pPr>
      <w:bookmarkStart w:id="28" w:name="_Toc1482826"/>
      <w:r>
        <w:rPr>
          <w:rFonts w:cs="Times New Roman"/>
        </w:rPr>
        <w:t>7</w:t>
      </w:r>
      <w:r w:rsidR="00052759" w:rsidRPr="006F1C48">
        <w:rPr>
          <w:rFonts w:cs="Times New Roman"/>
          <w:lang w:val="sr-Cyrl-CS"/>
        </w:rPr>
        <w:t>.</w:t>
      </w:r>
      <w:r w:rsidR="00052759" w:rsidRPr="006F1C48">
        <w:rPr>
          <w:rFonts w:cs="Times New Roman"/>
          <w:lang w:val="sr-Latn-CS"/>
        </w:rPr>
        <w:t>4</w:t>
      </w:r>
      <w:r w:rsidR="00F11513" w:rsidRPr="006F1C48">
        <w:rPr>
          <w:rFonts w:cs="Times New Roman"/>
          <w:lang w:val="sr-Cyrl-CS"/>
        </w:rPr>
        <w:t xml:space="preserve">. </w:t>
      </w:r>
      <w:r w:rsidR="0084710F" w:rsidRPr="006F1C48">
        <w:rPr>
          <w:rFonts w:cs="Times New Roman"/>
          <w:lang w:val="sr-Cyrl-CS"/>
        </w:rPr>
        <w:t>Биланс токова готовине</w:t>
      </w:r>
      <w:bookmarkEnd w:id="28"/>
    </w:p>
    <w:p w:rsidR="0084710F" w:rsidRPr="006F1C48" w:rsidRDefault="0084710F" w:rsidP="00CF2E25">
      <w:pPr>
        <w:ind w:hanging="90"/>
        <w:rPr>
          <w:rFonts w:cs="Times New Roman"/>
          <w:b/>
          <w:lang w:val="sr-Latn-CS"/>
        </w:rPr>
      </w:pPr>
      <w:r w:rsidRPr="006F1C48">
        <w:rPr>
          <w:rFonts w:cs="Times New Roman"/>
          <w:b/>
          <w:lang w:val="sr-Latn-CS"/>
        </w:rPr>
        <w:t>Табела</w:t>
      </w:r>
      <w:r w:rsidRPr="006F1C48">
        <w:rPr>
          <w:rFonts w:cs="Times New Roman"/>
          <w:b/>
          <w:lang w:val="sr-Cyrl-CS"/>
        </w:rPr>
        <w:t xml:space="preserve"> број</w:t>
      </w:r>
      <w:r w:rsidR="00C31194" w:rsidRPr="006F1C48">
        <w:rPr>
          <w:rFonts w:cs="Times New Roman"/>
          <w:b/>
          <w:lang w:val="sr-Cyrl-CS"/>
        </w:rPr>
        <w:t xml:space="preserve"> –</w:t>
      </w:r>
      <w:r w:rsidR="00A42792" w:rsidRPr="006F1C48">
        <w:rPr>
          <w:rFonts w:cs="Times New Roman"/>
          <w:b/>
          <w:lang w:val="sr-Latn-CS"/>
        </w:rPr>
        <w:t>4</w:t>
      </w:r>
    </w:p>
    <w:tbl>
      <w:tblPr>
        <w:tblW w:w="16038" w:type="dxa"/>
        <w:tblInd w:w="92" w:type="dxa"/>
        <w:tblLook w:val="04A0"/>
      </w:tblPr>
      <w:tblGrid>
        <w:gridCol w:w="920"/>
        <w:gridCol w:w="3220"/>
        <w:gridCol w:w="1759"/>
        <w:gridCol w:w="1759"/>
        <w:gridCol w:w="1660"/>
        <w:gridCol w:w="960"/>
        <w:gridCol w:w="960"/>
        <w:gridCol w:w="960"/>
        <w:gridCol w:w="960"/>
        <w:gridCol w:w="960"/>
        <w:gridCol w:w="960"/>
        <w:gridCol w:w="960"/>
      </w:tblGrid>
      <w:tr w:rsidR="00A6089B" w:rsidRPr="00A6089B" w:rsidTr="00307764">
        <w:trPr>
          <w:trHeight w:val="1602"/>
        </w:trPr>
        <w:tc>
          <w:tcPr>
            <w:tcW w:w="92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6089B" w:rsidRPr="00A6089B" w:rsidRDefault="00A6089B" w:rsidP="00A6089B">
            <w:pPr>
              <w:jc w:val="center"/>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Ред. Бр.</w:t>
            </w:r>
          </w:p>
        </w:tc>
        <w:tc>
          <w:tcPr>
            <w:tcW w:w="3220" w:type="dxa"/>
            <w:tcBorders>
              <w:top w:val="single" w:sz="4" w:space="0" w:color="auto"/>
              <w:left w:val="nil"/>
              <w:bottom w:val="single" w:sz="4" w:space="0" w:color="auto"/>
              <w:right w:val="single" w:sz="4" w:space="0" w:color="auto"/>
            </w:tcBorders>
            <w:shd w:val="clear" w:color="000000" w:fill="FABF8F"/>
            <w:vAlign w:val="center"/>
            <w:hideMark/>
          </w:tcPr>
          <w:p w:rsidR="00A6089B" w:rsidRPr="00A6089B" w:rsidRDefault="00A6089B" w:rsidP="00A6089B">
            <w:pPr>
              <w:jc w:val="center"/>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Опис</w:t>
            </w:r>
          </w:p>
        </w:tc>
        <w:tc>
          <w:tcPr>
            <w:tcW w:w="1759" w:type="dxa"/>
            <w:tcBorders>
              <w:top w:val="single" w:sz="4" w:space="0" w:color="auto"/>
              <w:left w:val="nil"/>
              <w:bottom w:val="single" w:sz="4" w:space="0" w:color="auto"/>
              <w:right w:val="single" w:sz="4" w:space="0" w:color="auto"/>
            </w:tcBorders>
            <w:shd w:val="clear" w:color="000000" w:fill="FABF8F"/>
            <w:vAlign w:val="center"/>
            <w:hideMark/>
          </w:tcPr>
          <w:p w:rsidR="00A6089B" w:rsidRPr="00A6089B" w:rsidRDefault="00A6089B" w:rsidP="00A6089B">
            <w:pPr>
              <w:jc w:val="center"/>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Прилив/одлив 01.01 – 31.12</w:t>
            </w:r>
            <w:r w:rsidR="00307764">
              <w:rPr>
                <w:rFonts w:ascii="Calibri" w:eastAsia="Times New Roman" w:hAnsi="Calibri" w:cs="Times New Roman"/>
                <w:b/>
                <w:bCs/>
                <w:color w:val="000000"/>
                <w:szCs w:val="24"/>
              </w:rPr>
              <w:t>. 2018</w:t>
            </w:r>
            <w:r w:rsidRPr="00A6089B">
              <w:rPr>
                <w:rFonts w:ascii="Calibri" w:eastAsia="Times New Roman" w:hAnsi="Calibri" w:cs="Times New Roman"/>
                <w:b/>
                <w:bCs/>
                <w:color w:val="000000"/>
                <w:szCs w:val="24"/>
              </w:rPr>
              <w:t>. год.</w:t>
            </w:r>
          </w:p>
        </w:tc>
        <w:tc>
          <w:tcPr>
            <w:tcW w:w="1759" w:type="dxa"/>
            <w:tcBorders>
              <w:top w:val="single" w:sz="4" w:space="0" w:color="auto"/>
              <w:left w:val="nil"/>
              <w:bottom w:val="single" w:sz="4" w:space="0" w:color="auto"/>
              <w:right w:val="single" w:sz="4" w:space="0" w:color="auto"/>
            </w:tcBorders>
            <w:shd w:val="clear" w:color="000000" w:fill="FABF8F"/>
            <w:vAlign w:val="center"/>
            <w:hideMark/>
          </w:tcPr>
          <w:p w:rsidR="00A6089B" w:rsidRPr="00A6089B" w:rsidRDefault="00307764" w:rsidP="00A6089B">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Прилив/одлив 01.01 – 31.12. 2019</w:t>
            </w:r>
            <w:r w:rsidR="00A6089B" w:rsidRPr="00A6089B">
              <w:rPr>
                <w:rFonts w:ascii="Calibri" w:eastAsia="Times New Roman" w:hAnsi="Calibri" w:cs="Times New Roman"/>
                <w:b/>
                <w:bCs/>
                <w:color w:val="000000"/>
                <w:szCs w:val="24"/>
              </w:rPr>
              <w:t>. год.</w:t>
            </w:r>
          </w:p>
        </w:tc>
        <w:tc>
          <w:tcPr>
            <w:tcW w:w="1660" w:type="dxa"/>
            <w:tcBorders>
              <w:top w:val="single" w:sz="4" w:space="0" w:color="auto"/>
              <w:left w:val="nil"/>
              <w:bottom w:val="single" w:sz="4" w:space="0" w:color="auto"/>
              <w:right w:val="single" w:sz="4" w:space="0" w:color="auto"/>
            </w:tcBorders>
            <w:shd w:val="clear" w:color="000000" w:fill="FABF8F"/>
            <w:vAlign w:val="center"/>
            <w:hideMark/>
          </w:tcPr>
          <w:p w:rsidR="00A6089B" w:rsidRPr="00A6089B" w:rsidRDefault="00A6089B" w:rsidP="00A6089B">
            <w:pPr>
              <w:jc w:val="center"/>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Индекс 4/3</w:t>
            </w: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r>
      <w:tr w:rsidR="00A6089B" w:rsidRPr="00A6089B" w:rsidTr="00307764">
        <w:trPr>
          <w:trHeight w:val="402"/>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6089B" w:rsidRPr="00A6089B" w:rsidRDefault="00A6089B" w:rsidP="00A6089B">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1</w:t>
            </w:r>
          </w:p>
        </w:tc>
        <w:tc>
          <w:tcPr>
            <w:tcW w:w="3220" w:type="dxa"/>
            <w:tcBorders>
              <w:top w:val="nil"/>
              <w:left w:val="nil"/>
              <w:bottom w:val="single" w:sz="4" w:space="0" w:color="auto"/>
              <w:right w:val="single" w:sz="4" w:space="0" w:color="auto"/>
            </w:tcBorders>
            <w:shd w:val="clear" w:color="auto" w:fill="auto"/>
            <w:vAlign w:val="center"/>
            <w:hideMark/>
          </w:tcPr>
          <w:p w:rsidR="00A6089B" w:rsidRPr="00A6089B" w:rsidRDefault="00A6089B" w:rsidP="00A6089B">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2</w:t>
            </w:r>
          </w:p>
        </w:tc>
        <w:tc>
          <w:tcPr>
            <w:tcW w:w="1759" w:type="dxa"/>
            <w:tcBorders>
              <w:top w:val="nil"/>
              <w:left w:val="nil"/>
              <w:bottom w:val="single" w:sz="4" w:space="0" w:color="auto"/>
              <w:right w:val="single" w:sz="4" w:space="0" w:color="auto"/>
            </w:tcBorders>
            <w:shd w:val="clear" w:color="auto" w:fill="auto"/>
            <w:vAlign w:val="center"/>
            <w:hideMark/>
          </w:tcPr>
          <w:p w:rsidR="00A6089B" w:rsidRPr="00A6089B" w:rsidRDefault="00A6089B" w:rsidP="00A6089B">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3</w:t>
            </w:r>
          </w:p>
        </w:tc>
        <w:tc>
          <w:tcPr>
            <w:tcW w:w="1759" w:type="dxa"/>
            <w:tcBorders>
              <w:top w:val="nil"/>
              <w:left w:val="nil"/>
              <w:bottom w:val="single" w:sz="4" w:space="0" w:color="auto"/>
              <w:right w:val="single" w:sz="4" w:space="0" w:color="auto"/>
            </w:tcBorders>
            <w:shd w:val="clear" w:color="auto" w:fill="auto"/>
            <w:vAlign w:val="center"/>
            <w:hideMark/>
          </w:tcPr>
          <w:p w:rsidR="00A6089B" w:rsidRPr="00A6089B" w:rsidRDefault="00A6089B" w:rsidP="00A6089B">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4</w:t>
            </w:r>
          </w:p>
        </w:tc>
        <w:tc>
          <w:tcPr>
            <w:tcW w:w="1660" w:type="dxa"/>
            <w:tcBorders>
              <w:top w:val="nil"/>
              <w:left w:val="nil"/>
              <w:bottom w:val="single" w:sz="4" w:space="0" w:color="auto"/>
              <w:right w:val="single" w:sz="4" w:space="0" w:color="auto"/>
            </w:tcBorders>
            <w:shd w:val="clear" w:color="auto" w:fill="auto"/>
            <w:vAlign w:val="center"/>
            <w:hideMark/>
          </w:tcPr>
          <w:p w:rsidR="00A6089B" w:rsidRPr="00A6089B" w:rsidRDefault="00A6089B" w:rsidP="00A6089B">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5</w:t>
            </w: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r>
      <w:tr w:rsidR="00A6089B" w:rsidRPr="00A6089B" w:rsidTr="00307764">
        <w:trPr>
          <w:trHeight w:val="402"/>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6089B" w:rsidRPr="00A6089B" w:rsidRDefault="00A6089B" w:rsidP="00A6089B">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3220" w:type="dxa"/>
            <w:tcBorders>
              <w:top w:val="nil"/>
              <w:left w:val="nil"/>
              <w:bottom w:val="single" w:sz="4" w:space="0" w:color="auto"/>
              <w:right w:val="single" w:sz="4" w:space="0" w:color="auto"/>
            </w:tcBorders>
            <w:shd w:val="clear" w:color="auto" w:fill="auto"/>
            <w:vAlign w:val="center"/>
            <w:hideMark/>
          </w:tcPr>
          <w:p w:rsidR="00A6089B" w:rsidRPr="00A6089B" w:rsidRDefault="00A6089B" w:rsidP="00A6089B">
            <w:pPr>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Прилив:</w:t>
            </w:r>
          </w:p>
        </w:tc>
        <w:tc>
          <w:tcPr>
            <w:tcW w:w="1759" w:type="dxa"/>
            <w:tcBorders>
              <w:top w:val="nil"/>
              <w:left w:val="nil"/>
              <w:bottom w:val="single" w:sz="4" w:space="0" w:color="auto"/>
              <w:right w:val="single" w:sz="4" w:space="0" w:color="auto"/>
            </w:tcBorders>
            <w:shd w:val="clear" w:color="auto" w:fill="auto"/>
            <w:vAlign w:val="center"/>
            <w:hideMark/>
          </w:tcPr>
          <w:p w:rsidR="00A6089B" w:rsidRPr="00A6089B" w:rsidRDefault="00A6089B" w:rsidP="00A6089B">
            <w:pP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1759" w:type="dxa"/>
            <w:tcBorders>
              <w:top w:val="nil"/>
              <w:left w:val="nil"/>
              <w:bottom w:val="single" w:sz="4" w:space="0" w:color="auto"/>
              <w:right w:val="single" w:sz="4" w:space="0" w:color="auto"/>
            </w:tcBorders>
            <w:shd w:val="clear" w:color="auto" w:fill="auto"/>
            <w:vAlign w:val="center"/>
            <w:hideMark/>
          </w:tcPr>
          <w:p w:rsidR="00A6089B" w:rsidRPr="00A6089B" w:rsidRDefault="00A6089B" w:rsidP="00A6089B">
            <w:pP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A6089B" w:rsidRPr="00A6089B" w:rsidRDefault="00A6089B" w:rsidP="00A6089B">
            <w:pP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089B" w:rsidRPr="00A6089B" w:rsidRDefault="00A6089B" w:rsidP="00A6089B">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1.</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color w:val="000000"/>
                <w:szCs w:val="24"/>
              </w:rPr>
            </w:pPr>
            <w:r w:rsidRPr="00A6089B">
              <w:rPr>
                <w:rFonts w:ascii="Calibri" w:eastAsia="Times New Roman" w:hAnsi="Calibri" w:cs="Times New Roman"/>
                <w:color w:val="000000"/>
                <w:szCs w:val="24"/>
              </w:rPr>
              <w:t>Прилив готовине из пословних активности</w:t>
            </w:r>
          </w:p>
        </w:tc>
        <w:tc>
          <w:tcPr>
            <w:tcW w:w="1759" w:type="dxa"/>
            <w:tcBorders>
              <w:top w:val="nil"/>
              <w:left w:val="nil"/>
              <w:bottom w:val="single" w:sz="4" w:space="0" w:color="auto"/>
              <w:right w:val="single" w:sz="4" w:space="0" w:color="auto"/>
            </w:tcBorders>
            <w:shd w:val="clear" w:color="auto" w:fill="auto"/>
            <w:vAlign w:val="center"/>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10.008.885,00</w:t>
            </w:r>
          </w:p>
        </w:tc>
        <w:tc>
          <w:tcPr>
            <w:tcW w:w="1759" w:type="dxa"/>
            <w:tcBorders>
              <w:top w:val="nil"/>
              <w:left w:val="nil"/>
              <w:bottom w:val="single" w:sz="4" w:space="0" w:color="auto"/>
              <w:right w:val="single" w:sz="4" w:space="0" w:color="auto"/>
            </w:tcBorders>
            <w:shd w:val="clear" w:color="auto" w:fill="auto"/>
            <w:vAlign w:val="center"/>
          </w:tcPr>
          <w:p w:rsidR="00307764" w:rsidRPr="00187FE5" w:rsidRDefault="00187FE5"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10.854.701,00</w:t>
            </w:r>
          </w:p>
        </w:tc>
        <w:tc>
          <w:tcPr>
            <w:tcW w:w="1660"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108,45</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2.</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color w:val="000000"/>
                <w:szCs w:val="24"/>
              </w:rPr>
            </w:pPr>
            <w:r w:rsidRPr="00A6089B">
              <w:rPr>
                <w:rFonts w:ascii="Calibri" w:eastAsia="Times New Roman" w:hAnsi="Calibri" w:cs="Times New Roman"/>
                <w:color w:val="000000"/>
                <w:szCs w:val="24"/>
              </w:rPr>
              <w:t>Прилив готовине из активности инвестирања</w:t>
            </w:r>
          </w:p>
        </w:tc>
        <w:tc>
          <w:tcPr>
            <w:tcW w:w="1759" w:type="dxa"/>
            <w:tcBorders>
              <w:top w:val="nil"/>
              <w:left w:val="nil"/>
              <w:bottom w:val="single" w:sz="4" w:space="0" w:color="auto"/>
              <w:right w:val="single" w:sz="4" w:space="0" w:color="auto"/>
            </w:tcBorders>
            <w:shd w:val="clear" w:color="auto" w:fill="auto"/>
            <w:vAlign w:val="center"/>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3.436,00</w:t>
            </w:r>
          </w:p>
        </w:tc>
        <w:tc>
          <w:tcPr>
            <w:tcW w:w="1759" w:type="dxa"/>
            <w:tcBorders>
              <w:top w:val="nil"/>
              <w:left w:val="nil"/>
              <w:bottom w:val="single" w:sz="4" w:space="0" w:color="auto"/>
              <w:right w:val="single" w:sz="4" w:space="0" w:color="auto"/>
            </w:tcBorders>
            <w:shd w:val="clear" w:color="auto" w:fill="auto"/>
            <w:vAlign w:val="center"/>
          </w:tcPr>
          <w:p w:rsidR="00307764" w:rsidRPr="00187FE5" w:rsidRDefault="00187FE5"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3.914,00</w:t>
            </w:r>
          </w:p>
        </w:tc>
        <w:tc>
          <w:tcPr>
            <w:tcW w:w="1660"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113,91</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3.</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color w:val="000000"/>
                <w:szCs w:val="24"/>
              </w:rPr>
            </w:pPr>
            <w:r w:rsidRPr="00A6089B">
              <w:rPr>
                <w:rFonts w:ascii="Calibri" w:eastAsia="Times New Roman" w:hAnsi="Calibri" w:cs="Times New Roman"/>
                <w:color w:val="000000"/>
                <w:szCs w:val="24"/>
              </w:rPr>
              <w:t>Прилив готовине из активности финансирања</w:t>
            </w:r>
          </w:p>
        </w:tc>
        <w:tc>
          <w:tcPr>
            <w:tcW w:w="1759" w:type="dxa"/>
            <w:tcBorders>
              <w:top w:val="nil"/>
              <w:left w:val="nil"/>
              <w:bottom w:val="single" w:sz="4" w:space="0" w:color="auto"/>
              <w:right w:val="single" w:sz="4" w:space="0" w:color="auto"/>
            </w:tcBorders>
            <w:shd w:val="clear" w:color="auto" w:fill="auto"/>
            <w:vAlign w:val="center"/>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6.361.399,00</w:t>
            </w:r>
          </w:p>
        </w:tc>
        <w:tc>
          <w:tcPr>
            <w:tcW w:w="1759" w:type="dxa"/>
            <w:tcBorders>
              <w:top w:val="nil"/>
              <w:left w:val="nil"/>
              <w:bottom w:val="single" w:sz="4" w:space="0" w:color="auto"/>
              <w:right w:val="single" w:sz="4" w:space="0" w:color="auto"/>
            </w:tcBorders>
            <w:shd w:val="clear" w:color="auto" w:fill="auto"/>
            <w:vAlign w:val="center"/>
          </w:tcPr>
          <w:p w:rsidR="00307764" w:rsidRPr="00187FE5" w:rsidRDefault="00187FE5"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5.102.700,00</w:t>
            </w:r>
          </w:p>
        </w:tc>
        <w:tc>
          <w:tcPr>
            <w:tcW w:w="1660"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80,21</w:t>
            </w:r>
          </w:p>
        </w:tc>
        <w:tc>
          <w:tcPr>
            <w:tcW w:w="960"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600"/>
        </w:trPr>
        <w:tc>
          <w:tcPr>
            <w:tcW w:w="920" w:type="dxa"/>
            <w:tcBorders>
              <w:top w:val="nil"/>
              <w:left w:val="single" w:sz="4" w:space="0" w:color="auto"/>
              <w:bottom w:val="single" w:sz="4" w:space="0" w:color="auto"/>
              <w:right w:val="single" w:sz="4" w:space="0" w:color="auto"/>
            </w:tcBorders>
            <w:shd w:val="clear" w:color="000000" w:fill="FABF8F"/>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3220" w:type="dxa"/>
            <w:tcBorders>
              <w:top w:val="nil"/>
              <w:left w:val="nil"/>
              <w:bottom w:val="single" w:sz="4" w:space="0" w:color="auto"/>
              <w:right w:val="single" w:sz="4" w:space="0" w:color="auto"/>
            </w:tcBorders>
            <w:shd w:val="clear" w:color="000000" w:fill="FABF8F"/>
            <w:vAlign w:val="center"/>
            <w:hideMark/>
          </w:tcPr>
          <w:p w:rsidR="00307764" w:rsidRPr="00A6089B" w:rsidRDefault="00307764" w:rsidP="00307764">
            <w:pPr>
              <w:jc w:val="left"/>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Укупан прилив:</w:t>
            </w:r>
          </w:p>
        </w:tc>
        <w:tc>
          <w:tcPr>
            <w:tcW w:w="1759" w:type="dxa"/>
            <w:tcBorders>
              <w:top w:val="nil"/>
              <w:left w:val="nil"/>
              <w:bottom w:val="single" w:sz="4" w:space="0" w:color="auto"/>
              <w:right w:val="single" w:sz="4" w:space="0" w:color="auto"/>
            </w:tcBorders>
            <w:shd w:val="clear" w:color="000000" w:fill="FABF8F"/>
            <w:vAlign w:val="center"/>
          </w:tcPr>
          <w:p w:rsidR="00307764" w:rsidRPr="00A6089B" w:rsidRDefault="00307764" w:rsidP="00307764">
            <w:pPr>
              <w:jc w:val="center"/>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16.373.720,00</w:t>
            </w:r>
          </w:p>
        </w:tc>
        <w:tc>
          <w:tcPr>
            <w:tcW w:w="1759" w:type="dxa"/>
            <w:tcBorders>
              <w:top w:val="nil"/>
              <w:left w:val="nil"/>
              <w:bottom w:val="single" w:sz="4" w:space="0" w:color="auto"/>
              <w:right w:val="single" w:sz="4" w:space="0" w:color="auto"/>
            </w:tcBorders>
            <w:shd w:val="clear" w:color="000000" w:fill="FABF8F"/>
            <w:vAlign w:val="center"/>
          </w:tcPr>
          <w:p w:rsidR="00307764" w:rsidRPr="00187FE5" w:rsidRDefault="00187FE5" w:rsidP="00307764">
            <w:pPr>
              <w:jc w:val="center"/>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15.961.315,00</w:t>
            </w:r>
          </w:p>
        </w:tc>
        <w:tc>
          <w:tcPr>
            <w:tcW w:w="1660" w:type="dxa"/>
            <w:tcBorders>
              <w:top w:val="nil"/>
              <w:left w:val="nil"/>
              <w:bottom w:val="single" w:sz="4" w:space="0" w:color="auto"/>
              <w:right w:val="single" w:sz="4" w:space="0" w:color="auto"/>
            </w:tcBorders>
            <w:shd w:val="clear" w:color="000000" w:fill="FAC090"/>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97,48</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402"/>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Одлив:</w:t>
            </w:r>
          </w:p>
        </w:tc>
        <w:tc>
          <w:tcPr>
            <w:tcW w:w="1759" w:type="dxa"/>
            <w:tcBorders>
              <w:top w:val="nil"/>
              <w:left w:val="nil"/>
              <w:bottom w:val="single" w:sz="4" w:space="0" w:color="auto"/>
              <w:right w:val="single" w:sz="4" w:space="0" w:color="auto"/>
            </w:tcBorders>
            <w:shd w:val="clear" w:color="auto" w:fill="auto"/>
            <w:vAlign w:val="center"/>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1759" w:type="dxa"/>
            <w:tcBorders>
              <w:top w:val="nil"/>
              <w:left w:val="nil"/>
              <w:bottom w:val="single" w:sz="4" w:space="0" w:color="auto"/>
              <w:right w:val="single" w:sz="4" w:space="0" w:color="auto"/>
            </w:tcBorders>
            <w:shd w:val="clear" w:color="auto" w:fill="auto"/>
            <w:vAlign w:val="center"/>
          </w:tcPr>
          <w:p w:rsidR="00307764" w:rsidRPr="00A6089B" w:rsidRDefault="00307764" w:rsidP="00307764">
            <w:pPr>
              <w:jc w:val="center"/>
              <w:rPr>
                <w:rFonts w:ascii="Calibri" w:eastAsia="Times New Roman" w:hAnsi="Calibri" w:cs="Times New Roman"/>
                <w:color w:val="000000"/>
                <w:szCs w:val="24"/>
              </w:rPr>
            </w:pPr>
          </w:p>
        </w:tc>
        <w:tc>
          <w:tcPr>
            <w:tcW w:w="1660" w:type="dxa"/>
            <w:tcBorders>
              <w:top w:val="nil"/>
              <w:left w:val="nil"/>
              <w:bottom w:val="single" w:sz="4" w:space="0" w:color="auto"/>
              <w:right w:val="single" w:sz="4" w:space="0" w:color="auto"/>
            </w:tcBorders>
            <w:shd w:val="clear" w:color="auto" w:fill="auto"/>
            <w:vAlign w:val="center"/>
          </w:tcPr>
          <w:p w:rsidR="00307764" w:rsidRPr="00A6089B" w:rsidRDefault="00307764" w:rsidP="00307764">
            <w:pPr>
              <w:jc w:val="center"/>
              <w:rPr>
                <w:rFonts w:ascii="Calibri" w:eastAsia="Times New Roman" w:hAnsi="Calibri" w:cs="Times New Roman"/>
                <w:color w:val="000000"/>
                <w:szCs w:val="24"/>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lastRenderedPageBreak/>
              <w:t>4.</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color w:val="000000"/>
                <w:szCs w:val="24"/>
              </w:rPr>
            </w:pPr>
            <w:r w:rsidRPr="00A6089B">
              <w:rPr>
                <w:rFonts w:ascii="Calibri" w:eastAsia="Times New Roman" w:hAnsi="Calibri" w:cs="Times New Roman"/>
                <w:color w:val="000000"/>
                <w:szCs w:val="24"/>
              </w:rPr>
              <w:t>Одлив готовине из пословних активности</w:t>
            </w:r>
          </w:p>
        </w:tc>
        <w:tc>
          <w:tcPr>
            <w:tcW w:w="1759" w:type="dxa"/>
            <w:tcBorders>
              <w:top w:val="nil"/>
              <w:left w:val="nil"/>
              <w:bottom w:val="single" w:sz="4" w:space="0" w:color="auto"/>
              <w:right w:val="single" w:sz="4" w:space="0" w:color="auto"/>
            </w:tcBorders>
            <w:shd w:val="clear" w:color="auto" w:fill="auto"/>
            <w:vAlign w:val="center"/>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9.473.651,00</w:t>
            </w:r>
          </w:p>
        </w:tc>
        <w:tc>
          <w:tcPr>
            <w:tcW w:w="1759" w:type="dxa"/>
            <w:tcBorders>
              <w:top w:val="nil"/>
              <w:left w:val="nil"/>
              <w:bottom w:val="single" w:sz="4" w:space="0" w:color="auto"/>
              <w:right w:val="single" w:sz="4" w:space="0" w:color="auto"/>
            </w:tcBorders>
            <w:shd w:val="clear" w:color="auto" w:fill="auto"/>
            <w:vAlign w:val="center"/>
          </w:tcPr>
          <w:p w:rsidR="00307764" w:rsidRPr="00187FE5" w:rsidRDefault="00187FE5"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10.027.157,00</w:t>
            </w:r>
          </w:p>
        </w:tc>
        <w:tc>
          <w:tcPr>
            <w:tcW w:w="1660"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105,84</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5.</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color w:val="000000"/>
                <w:szCs w:val="24"/>
              </w:rPr>
            </w:pPr>
            <w:r w:rsidRPr="00A6089B">
              <w:rPr>
                <w:rFonts w:ascii="Calibri" w:eastAsia="Times New Roman" w:hAnsi="Calibri" w:cs="Times New Roman"/>
                <w:color w:val="000000"/>
                <w:szCs w:val="24"/>
              </w:rPr>
              <w:t>Одлив готовине из активности инвестирања</w:t>
            </w:r>
          </w:p>
        </w:tc>
        <w:tc>
          <w:tcPr>
            <w:tcW w:w="1759" w:type="dxa"/>
            <w:tcBorders>
              <w:top w:val="nil"/>
              <w:left w:val="nil"/>
              <w:bottom w:val="single" w:sz="4" w:space="0" w:color="auto"/>
              <w:right w:val="single" w:sz="4" w:space="0" w:color="auto"/>
            </w:tcBorders>
            <w:shd w:val="clear" w:color="auto" w:fill="auto"/>
            <w:vAlign w:val="center"/>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449.478,00</w:t>
            </w:r>
          </w:p>
        </w:tc>
        <w:tc>
          <w:tcPr>
            <w:tcW w:w="1759" w:type="dxa"/>
            <w:tcBorders>
              <w:top w:val="nil"/>
              <w:left w:val="nil"/>
              <w:bottom w:val="single" w:sz="4" w:space="0" w:color="auto"/>
              <w:right w:val="single" w:sz="4" w:space="0" w:color="auto"/>
            </w:tcBorders>
            <w:shd w:val="clear" w:color="auto" w:fill="auto"/>
            <w:vAlign w:val="center"/>
          </w:tcPr>
          <w:p w:rsidR="00307764" w:rsidRPr="00E14E82" w:rsidRDefault="00187FE5" w:rsidP="00307764">
            <w:pPr>
              <w:jc w:val="center"/>
              <w:rPr>
                <w:rFonts w:ascii="Calibri" w:eastAsia="Times New Roman" w:hAnsi="Calibri" w:cs="Times New Roman"/>
                <w:color w:val="000000"/>
                <w:szCs w:val="24"/>
                <w:lang/>
              </w:rPr>
            </w:pPr>
            <w:r w:rsidRPr="00E14E82">
              <w:rPr>
                <w:rFonts w:ascii="Calibri" w:eastAsia="Times New Roman" w:hAnsi="Calibri" w:cs="Times New Roman"/>
                <w:color w:val="000000"/>
                <w:szCs w:val="24"/>
                <w:lang/>
              </w:rPr>
              <w:t>514.785,00</w:t>
            </w:r>
          </w:p>
        </w:tc>
        <w:tc>
          <w:tcPr>
            <w:tcW w:w="1660" w:type="dxa"/>
            <w:tcBorders>
              <w:top w:val="nil"/>
              <w:left w:val="nil"/>
              <w:bottom w:val="single" w:sz="4" w:space="0" w:color="auto"/>
              <w:right w:val="single" w:sz="4" w:space="0" w:color="auto"/>
            </w:tcBorders>
            <w:shd w:val="clear" w:color="auto" w:fill="auto"/>
            <w:vAlign w:val="center"/>
          </w:tcPr>
          <w:p w:rsidR="00307764" w:rsidRPr="00E14E82" w:rsidRDefault="002712AA" w:rsidP="00307764">
            <w:pPr>
              <w:jc w:val="center"/>
              <w:rPr>
                <w:rFonts w:ascii="Calibri" w:eastAsia="Times New Roman" w:hAnsi="Calibri" w:cs="Times New Roman"/>
                <w:color w:val="000000"/>
                <w:szCs w:val="24"/>
                <w:lang/>
              </w:rPr>
            </w:pPr>
            <w:r w:rsidRPr="00E14E82">
              <w:rPr>
                <w:rFonts w:ascii="Calibri" w:eastAsia="Times New Roman" w:hAnsi="Calibri" w:cs="Times New Roman"/>
                <w:color w:val="000000"/>
                <w:szCs w:val="24"/>
                <w:lang/>
              </w:rPr>
              <w:t>114,53</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6.</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color w:val="000000"/>
                <w:szCs w:val="24"/>
              </w:rPr>
            </w:pPr>
            <w:r w:rsidRPr="00A6089B">
              <w:rPr>
                <w:rFonts w:ascii="Calibri" w:eastAsia="Times New Roman" w:hAnsi="Calibri" w:cs="Times New Roman"/>
                <w:color w:val="000000"/>
                <w:szCs w:val="24"/>
              </w:rPr>
              <w:t>Одлив готовине из активности финансирања</w:t>
            </w:r>
          </w:p>
        </w:tc>
        <w:tc>
          <w:tcPr>
            <w:tcW w:w="1759" w:type="dxa"/>
            <w:tcBorders>
              <w:top w:val="nil"/>
              <w:left w:val="nil"/>
              <w:bottom w:val="single" w:sz="4" w:space="0" w:color="auto"/>
              <w:right w:val="single" w:sz="4" w:space="0" w:color="auto"/>
            </w:tcBorders>
            <w:shd w:val="clear" w:color="auto" w:fill="auto"/>
            <w:vAlign w:val="center"/>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6.488.084,00</w:t>
            </w:r>
          </w:p>
        </w:tc>
        <w:tc>
          <w:tcPr>
            <w:tcW w:w="1759"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5.443.859,00</w:t>
            </w:r>
          </w:p>
        </w:tc>
        <w:tc>
          <w:tcPr>
            <w:tcW w:w="1660"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83,91</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600"/>
        </w:trPr>
        <w:tc>
          <w:tcPr>
            <w:tcW w:w="920" w:type="dxa"/>
            <w:tcBorders>
              <w:top w:val="nil"/>
              <w:left w:val="single" w:sz="4" w:space="0" w:color="auto"/>
              <w:bottom w:val="single" w:sz="4" w:space="0" w:color="auto"/>
              <w:right w:val="single" w:sz="4" w:space="0" w:color="auto"/>
            </w:tcBorders>
            <w:shd w:val="clear" w:color="000000" w:fill="FABF8F"/>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3220" w:type="dxa"/>
            <w:tcBorders>
              <w:top w:val="nil"/>
              <w:left w:val="nil"/>
              <w:bottom w:val="single" w:sz="4" w:space="0" w:color="auto"/>
              <w:right w:val="single" w:sz="4" w:space="0" w:color="auto"/>
            </w:tcBorders>
            <w:shd w:val="clear" w:color="000000" w:fill="FABF8F"/>
            <w:vAlign w:val="center"/>
            <w:hideMark/>
          </w:tcPr>
          <w:p w:rsidR="00307764" w:rsidRPr="00A6089B" w:rsidRDefault="00307764" w:rsidP="00307764">
            <w:pPr>
              <w:jc w:val="left"/>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Укупан одлив:</w:t>
            </w:r>
          </w:p>
        </w:tc>
        <w:tc>
          <w:tcPr>
            <w:tcW w:w="1759" w:type="dxa"/>
            <w:tcBorders>
              <w:top w:val="nil"/>
              <w:left w:val="nil"/>
              <w:bottom w:val="single" w:sz="4" w:space="0" w:color="auto"/>
              <w:right w:val="single" w:sz="4" w:space="0" w:color="auto"/>
            </w:tcBorders>
            <w:shd w:val="clear" w:color="000000" w:fill="FABF8F"/>
            <w:vAlign w:val="center"/>
          </w:tcPr>
          <w:p w:rsidR="00307764" w:rsidRPr="00A6089B" w:rsidRDefault="00307764" w:rsidP="00307764">
            <w:pPr>
              <w:jc w:val="center"/>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16.411.213,00</w:t>
            </w:r>
          </w:p>
        </w:tc>
        <w:tc>
          <w:tcPr>
            <w:tcW w:w="1759" w:type="dxa"/>
            <w:tcBorders>
              <w:top w:val="nil"/>
              <w:left w:val="nil"/>
              <w:bottom w:val="single" w:sz="4" w:space="0" w:color="auto"/>
              <w:right w:val="single" w:sz="4" w:space="0" w:color="auto"/>
            </w:tcBorders>
            <w:shd w:val="clear" w:color="000000" w:fill="FABF8F"/>
            <w:vAlign w:val="center"/>
          </w:tcPr>
          <w:p w:rsidR="00307764" w:rsidRPr="002712AA" w:rsidRDefault="002712AA" w:rsidP="00307764">
            <w:pPr>
              <w:jc w:val="center"/>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15.985.801,00</w:t>
            </w:r>
          </w:p>
        </w:tc>
        <w:tc>
          <w:tcPr>
            <w:tcW w:w="1660" w:type="dxa"/>
            <w:tcBorders>
              <w:top w:val="nil"/>
              <w:left w:val="nil"/>
              <w:bottom w:val="single" w:sz="4" w:space="0" w:color="auto"/>
              <w:right w:val="single" w:sz="4" w:space="0" w:color="auto"/>
            </w:tcBorders>
            <w:shd w:val="clear" w:color="000000" w:fill="FAC090"/>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97,41</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Нето прилив готовине</w:t>
            </w:r>
          </w:p>
        </w:tc>
        <w:tc>
          <w:tcPr>
            <w:tcW w:w="1759" w:type="dxa"/>
            <w:tcBorders>
              <w:top w:val="nil"/>
              <w:left w:val="nil"/>
              <w:bottom w:val="single" w:sz="4" w:space="0" w:color="auto"/>
              <w:right w:val="single" w:sz="4" w:space="0" w:color="auto"/>
            </w:tcBorders>
            <w:shd w:val="clear" w:color="auto" w:fill="auto"/>
            <w:vAlign w:val="center"/>
          </w:tcPr>
          <w:p w:rsidR="00307764" w:rsidRPr="002712AA" w:rsidRDefault="00307764" w:rsidP="00307764">
            <w:pPr>
              <w:jc w:val="center"/>
              <w:rPr>
                <w:rFonts w:ascii="Calibri" w:eastAsia="Times New Roman" w:hAnsi="Calibri" w:cs="Times New Roman"/>
                <w:b/>
                <w:bCs/>
                <w:color w:val="000000"/>
                <w:szCs w:val="24"/>
                <w:lang/>
              </w:rPr>
            </w:pPr>
            <w:r w:rsidRPr="00A6089B">
              <w:rPr>
                <w:rFonts w:ascii="Calibri" w:eastAsia="Times New Roman" w:hAnsi="Calibri" w:cs="Times New Roman"/>
                <w:b/>
                <w:bCs/>
                <w:color w:val="000000"/>
                <w:szCs w:val="24"/>
              </w:rPr>
              <w:t> </w:t>
            </w:r>
            <w:r w:rsidR="002712AA">
              <w:rPr>
                <w:rFonts w:ascii="Calibri" w:eastAsia="Times New Roman" w:hAnsi="Calibri" w:cs="Times New Roman"/>
                <w:b/>
                <w:bCs/>
                <w:color w:val="000000"/>
                <w:szCs w:val="24"/>
                <w:lang/>
              </w:rPr>
              <w:t>-</w:t>
            </w:r>
          </w:p>
        </w:tc>
        <w:tc>
          <w:tcPr>
            <w:tcW w:w="1759"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w:t>
            </w:r>
          </w:p>
        </w:tc>
        <w:tc>
          <w:tcPr>
            <w:tcW w:w="1660"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Нето одлив готовине</w:t>
            </w:r>
          </w:p>
        </w:tc>
        <w:tc>
          <w:tcPr>
            <w:tcW w:w="1759" w:type="dxa"/>
            <w:tcBorders>
              <w:top w:val="nil"/>
              <w:left w:val="nil"/>
              <w:bottom w:val="single" w:sz="4" w:space="0" w:color="auto"/>
              <w:right w:val="single" w:sz="4" w:space="0" w:color="auto"/>
            </w:tcBorders>
            <w:shd w:val="clear" w:color="auto" w:fill="auto"/>
            <w:vAlign w:val="center"/>
          </w:tcPr>
          <w:p w:rsidR="00307764" w:rsidRPr="00286777" w:rsidRDefault="00307764" w:rsidP="00307764">
            <w:pPr>
              <w:jc w:val="center"/>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37.493,00</w:t>
            </w:r>
          </w:p>
        </w:tc>
        <w:tc>
          <w:tcPr>
            <w:tcW w:w="1759"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24.486,00</w:t>
            </w:r>
          </w:p>
        </w:tc>
        <w:tc>
          <w:tcPr>
            <w:tcW w:w="1660"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65,31</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Готовина на почетку обрачунског периода</w:t>
            </w:r>
          </w:p>
        </w:tc>
        <w:tc>
          <w:tcPr>
            <w:tcW w:w="1759" w:type="dxa"/>
            <w:tcBorders>
              <w:top w:val="nil"/>
              <w:left w:val="nil"/>
              <w:bottom w:val="single" w:sz="4" w:space="0" w:color="auto"/>
              <w:right w:val="single" w:sz="4" w:space="0" w:color="auto"/>
            </w:tcBorders>
            <w:shd w:val="clear" w:color="auto" w:fill="auto"/>
            <w:vAlign w:val="center"/>
          </w:tcPr>
          <w:p w:rsidR="00307764" w:rsidRPr="00286777" w:rsidRDefault="00307764" w:rsidP="00307764">
            <w:pPr>
              <w:jc w:val="center"/>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149.575,00</w:t>
            </w:r>
          </w:p>
        </w:tc>
        <w:tc>
          <w:tcPr>
            <w:tcW w:w="1759"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112.082,00</w:t>
            </w:r>
          </w:p>
        </w:tc>
        <w:tc>
          <w:tcPr>
            <w:tcW w:w="1660"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74,93</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307764" w:rsidRPr="00A6089B" w:rsidRDefault="00307764" w:rsidP="00307764">
            <w:pPr>
              <w:jc w:val="center"/>
              <w:rPr>
                <w:rFonts w:ascii="Calibri" w:eastAsia="Times New Roman" w:hAnsi="Calibri" w:cs="Times New Roman"/>
                <w:color w:val="000000"/>
                <w:szCs w:val="24"/>
              </w:rPr>
            </w:pPr>
            <w:r w:rsidRPr="00A6089B">
              <w:rPr>
                <w:rFonts w:ascii="Calibri" w:eastAsia="Times New Roman" w:hAnsi="Calibri" w:cs="Times New Roman"/>
                <w:color w:val="000000"/>
                <w:szCs w:val="24"/>
              </w:rPr>
              <w:t> </w:t>
            </w:r>
          </w:p>
        </w:tc>
        <w:tc>
          <w:tcPr>
            <w:tcW w:w="3220" w:type="dxa"/>
            <w:tcBorders>
              <w:top w:val="nil"/>
              <w:left w:val="nil"/>
              <w:bottom w:val="single" w:sz="4" w:space="0" w:color="auto"/>
              <w:right w:val="single" w:sz="4" w:space="0" w:color="auto"/>
            </w:tcBorders>
            <w:shd w:val="clear" w:color="auto" w:fill="auto"/>
            <w:vAlign w:val="center"/>
            <w:hideMark/>
          </w:tcPr>
          <w:p w:rsidR="00307764" w:rsidRPr="00A6089B" w:rsidRDefault="00307764" w:rsidP="00307764">
            <w:pPr>
              <w:jc w:val="left"/>
              <w:rPr>
                <w:rFonts w:ascii="Calibri" w:eastAsia="Times New Roman" w:hAnsi="Calibri" w:cs="Times New Roman"/>
                <w:b/>
                <w:bCs/>
                <w:color w:val="000000"/>
                <w:szCs w:val="24"/>
              </w:rPr>
            </w:pPr>
            <w:r w:rsidRPr="00A6089B">
              <w:rPr>
                <w:rFonts w:ascii="Calibri" w:eastAsia="Times New Roman" w:hAnsi="Calibri" w:cs="Times New Roman"/>
                <w:b/>
                <w:bCs/>
                <w:color w:val="000000"/>
                <w:szCs w:val="24"/>
              </w:rPr>
              <w:t>Готовина на крају обрачунског периода</w:t>
            </w:r>
          </w:p>
        </w:tc>
        <w:tc>
          <w:tcPr>
            <w:tcW w:w="1759" w:type="dxa"/>
            <w:tcBorders>
              <w:top w:val="nil"/>
              <w:left w:val="nil"/>
              <w:bottom w:val="single" w:sz="4" w:space="0" w:color="auto"/>
              <w:right w:val="single" w:sz="4" w:space="0" w:color="auto"/>
            </w:tcBorders>
            <w:shd w:val="clear" w:color="auto" w:fill="auto"/>
            <w:vAlign w:val="center"/>
          </w:tcPr>
          <w:p w:rsidR="00307764" w:rsidRPr="00286777" w:rsidRDefault="00307764" w:rsidP="00307764">
            <w:pPr>
              <w:jc w:val="center"/>
              <w:rPr>
                <w:rFonts w:ascii="Calibri" w:eastAsia="Times New Roman" w:hAnsi="Calibri" w:cs="Times New Roman"/>
                <w:bCs/>
                <w:color w:val="000000"/>
                <w:szCs w:val="24"/>
              </w:rPr>
            </w:pPr>
            <w:r w:rsidRPr="00286777">
              <w:rPr>
                <w:rFonts w:ascii="Calibri" w:eastAsia="Times New Roman" w:hAnsi="Calibri" w:cs="Times New Roman"/>
                <w:bCs/>
                <w:color w:val="000000"/>
                <w:szCs w:val="24"/>
              </w:rPr>
              <w:t>112.082,00</w:t>
            </w:r>
          </w:p>
        </w:tc>
        <w:tc>
          <w:tcPr>
            <w:tcW w:w="1759"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87.596,00</w:t>
            </w:r>
          </w:p>
        </w:tc>
        <w:tc>
          <w:tcPr>
            <w:tcW w:w="1660" w:type="dxa"/>
            <w:tcBorders>
              <w:top w:val="nil"/>
              <w:left w:val="nil"/>
              <w:bottom w:val="single" w:sz="4" w:space="0" w:color="auto"/>
              <w:right w:val="single" w:sz="4" w:space="0" w:color="auto"/>
            </w:tcBorders>
            <w:shd w:val="clear" w:color="auto" w:fill="auto"/>
            <w:vAlign w:val="center"/>
          </w:tcPr>
          <w:p w:rsidR="00307764" w:rsidRPr="002712AA" w:rsidRDefault="002712AA"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78,15</w:t>
            </w: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r w:rsidR="00307764" w:rsidRPr="00A6089B" w:rsidTr="00307764">
        <w:trPr>
          <w:trHeight w:val="300"/>
        </w:trPr>
        <w:tc>
          <w:tcPr>
            <w:tcW w:w="920" w:type="dxa"/>
            <w:tcBorders>
              <w:top w:val="nil"/>
              <w:left w:val="nil"/>
              <w:bottom w:val="nil"/>
              <w:right w:val="nil"/>
            </w:tcBorders>
            <w:shd w:val="clear" w:color="auto" w:fill="auto"/>
            <w:noWrap/>
            <w:vAlign w:val="center"/>
            <w:hideMark/>
          </w:tcPr>
          <w:p w:rsidR="00307764" w:rsidRPr="00A6089B" w:rsidRDefault="00307764" w:rsidP="00307764">
            <w:pPr>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center"/>
            <w:hideMark/>
          </w:tcPr>
          <w:p w:rsidR="00307764" w:rsidRPr="00CE2F3B" w:rsidRDefault="00307764" w:rsidP="00307764">
            <w:pPr>
              <w:jc w:val="left"/>
              <w:rPr>
                <w:rFonts w:ascii="Calibri" w:eastAsia="Times New Roman" w:hAnsi="Calibri" w:cs="Times New Roman"/>
                <w:color w:val="000000"/>
              </w:rPr>
            </w:pPr>
          </w:p>
        </w:tc>
        <w:tc>
          <w:tcPr>
            <w:tcW w:w="1759"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c>
          <w:tcPr>
            <w:tcW w:w="1759"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center"/>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07764" w:rsidRPr="00A6089B" w:rsidRDefault="00307764" w:rsidP="00307764">
            <w:pPr>
              <w:jc w:val="left"/>
              <w:rPr>
                <w:rFonts w:ascii="Calibri" w:eastAsia="Times New Roman" w:hAnsi="Calibri" w:cs="Times New Roman"/>
                <w:color w:val="000000"/>
              </w:rPr>
            </w:pPr>
          </w:p>
        </w:tc>
      </w:tr>
    </w:tbl>
    <w:p w:rsidR="0084710F" w:rsidRPr="002712AA" w:rsidRDefault="002712AA" w:rsidP="00CF2E25">
      <w:pPr>
        <w:spacing w:after="120"/>
        <w:rPr>
          <w:rFonts w:cs="Times New Roman"/>
          <w:lang w:val="sr-Cyrl-CS"/>
        </w:rPr>
      </w:pPr>
      <w:r w:rsidRPr="002712AA">
        <w:rPr>
          <w:rFonts w:cs="Times New Roman"/>
          <w:b/>
          <w:lang w:val="sr-Cyrl-CS"/>
        </w:rPr>
        <w:t>У односу на исти период претходне године, п</w:t>
      </w:r>
      <w:r w:rsidR="0084710F" w:rsidRPr="002712AA">
        <w:rPr>
          <w:rFonts w:cs="Times New Roman"/>
          <w:b/>
          <w:lang w:val="sr-Cyrl-CS"/>
        </w:rPr>
        <w:t>рилив готовине</w:t>
      </w:r>
      <w:r w:rsidR="00F47A33" w:rsidRPr="002712AA">
        <w:rPr>
          <w:rFonts w:cs="Times New Roman"/>
          <w:lang w:val="sr-Cyrl-CS"/>
        </w:rPr>
        <w:t>из</w:t>
      </w:r>
      <w:r w:rsidR="0084710F" w:rsidRPr="002712AA">
        <w:rPr>
          <w:rFonts w:cs="Times New Roman"/>
          <w:lang w:val="sr-Cyrl-CS"/>
        </w:rPr>
        <w:t xml:space="preserve"> пословних активности</w:t>
      </w:r>
      <w:r w:rsidR="00FF3B22" w:rsidRPr="002712AA">
        <w:rPr>
          <w:rFonts w:cs="Times New Roman"/>
          <w:lang w:val="sr-Cyrl-CS"/>
        </w:rPr>
        <w:t xml:space="preserve"> је</w:t>
      </w:r>
      <w:r w:rsidR="00C02D26" w:rsidRPr="002712AA">
        <w:rPr>
          <w:rFonts w:cs="Times New Roman"/>
        </w:rPr>
        <w:t>већи</w:t>
      </w:r>
      <w:r w:rsidR="00F47A33" w:rsidRPr="002712AA">
        <w:rPr>
          <w:rFonts w:cs="Times New Roman"/>
          <w:lang w:val="sr-Cyrl-CS"/>
        </w:rPr>
        <w:t>за</w:t>
      </w:r>
      <w:r w:rsidRPr="002712AA">
        <w:rPr>
          <w:rFonts w:cs="Times New Roman"/>
          <w:lang/>
        </w:rPr>
        <w:t>8,45</w:t>
      </w:r>
      <w:r w:rsidR="002C6B2D" w:rsidRPr="002712AA">
        <w:rPr>
          <w:rFonts w:cs="Times New Roman"/>
          <w:lang w:val="sr-Cyrl-CS"/>
        </w:rPr>
        <w:t>%,</w:t>
      </w:r>
      <w:r w:rsidR="0084710F" w:rsidRPr="002712AA">
        <w:rPr>
          <w:rFonts w:cs="Times New Roman"/>
          <w:lang w:val="sr-Cyrl-CS"/>
        </w:rPr>
        <w:t xml:space="preserve"> прилив гот</w:t>
      </w:r>
      <w:r w:rsidR="00F47A33" w:rsidRPr="002712AA">
        <w:rPr>
          <w:rFonts w:cs="Times New Roman"/>
          <w:lang w:val="sr-Cyrl-CS"/>
        </w:rPr>
        <w:t xml:space="preserve">овине из активности </w:t>
      </w:r>
      <w:r w:rsidR="00C02D26" w:rsidRPr="002712AA">
        <w:rPr>
          <w:rFonts w:cs="Times New Roman"/>
          <w:lang w:val="sr-Cyrl-CS"/>
        </w:rPr>
        <w:t xml:space="preserve">инвестирања </w:t>
      </w:r>
      <w:r w:rsidR="00471382" w:rsidRPr="002712AA">
        <w:rPr>
          <w:rFonts w:cs="Times New Roman"/>
          <w:lang w:val="sr-Cyrl-CS"/>
        </w:rPr>
        <w:t xml:space="preserve">за </w:t>
      </w:r>
      <w:r w:rsidRPr="002712AA">
        <w:rPr>
          <w:rFonts w:cs="Times New Roman"/>
          <w:lang w:val="sr-Cyrl-CS"/>
        </w:rPr>
        <w:t>13,91</w:t>
      </w:r>
      <w:r w:rsidR="00961F0A" w:rsidRPr="002712AA">
        <w:rPr>
          <w:rFonts w:cs="Times New Roman"/>
          <w:lang w:val="sr-Cyrl-CS"/>
        </w:rPr>
        <w:t xml:space="preserve"> %</w:t>
      </w:r>
      <w:r w:rsidR="00A937FB" w:rsidRPr="002712AA">
        <w:rPr>
          <w:rFonts w:cs="Times New Roman"/>
          <w:lang w:val="sr-Cyrl-CS"/>
        </w:rPr>
        <w:t xml:space="preserve">, </w:t>
      </w:r>
      <w:r w:rsidRPr="002712AA">
        <w:rPr>
          <w:rFonts w:cs="Times New Roman"/>
          <w:lang w:val="sr-Cyrl-CS"/>
        </w:rPr>
        <w:t>док је</w:t>
      </w:r>
      <w:r w:rsidR="00541746" w:rsidRPr="002712AA">
        <w:rPr>
          <w:rFonts w:cs="Times New Roman"/>
          <w:lang w:val="sr-Cyrl-CS"/>
        </w:rPr>
        <w:t xml:space="preserve">прилив готовине из </w:t>
      </w:r>
      <w:r w:rsidR="00BE2F74" w:rsidRPr="002712AA">
        <w:rPr>
          <w:rFonts w:cs="Times New Roman"/>
          <w:lang w:val="sr-Cyrl-CS"/>
        </w:rPr>
        <w:t>активности финансирања</w:t>
      </w:r>
      <w:r w:rsidRPr="002712AA">
        <w:rPr>
          <w:rFonts w:cs="Times New Roman"/>
          <w:lang w:val="sr-Cyrl-CS"/>
        </w:rPr>
        <w:t xml:space="preserve"> мањи </w:t>
      </w:r>
      <w:r w:rsidR="00471382" w:rsidRPr="002712AA">
        <w:rPr>
          <w:rFonts w:cs="Times New Roman"/>
          <w:lang w:val="sr-Cyrl-CS"/>
        </w:rPr>
        <w:t xml:space="preserve">за </w:t>
      </w:r>
      <w:r w:rsidRPr="002712AA">
        <w:rPr>
          <w:rFonts w:cs="Times New Roman"/>
          <w:lang w:val="sr-Cyrl-CS"/>
        </w:rPr>
        <w:t>19,79</w:t>
      </w:r>
      <w:r w:rsidR="00541746" w:rsidRPr="002712AA">
        <w:rPr>
          <w:rFonts w:cs="Times New Roman"/>
          <w:lang w:val="sr-Cyrl-CS"/>
        </w:rPr>
        <w:t xml:space="preserve">%. </w:t>
      </w:r>
      <w:r w:rsidR="0084710F" w:rsidRPr="002712AA">
        <w:rPr>
          <w:rFonts w:cs="Times New Roman"/>
          <w:lang w:val="sr-Cyrl-CS"/>
        </w:rPr>
        <w:t>Укупан прилив средстава</w:t>
      </w:r>
      <w:r w:rsidR="007A3E5F" w:rsidRPr="002712AA">
        <w:rPr>
          <w:rFonts w:cs="Times New Roman"/>
          <w:lang w:val="sr-Cyrl-CS"/>
        </w:rPr>
        <w:t xml:space="preserve">, у односу на исти </w:t>
      </w:r>
      <w:r w:rsidR="00F629A6" w:rsidRPr="002712AA">
        <w:rPr>
          <w:rFonts w:cs="Times New Roman"/>
          <w:lang w:val="sr-Cyrl-CS"/>
        </w:rPr>
        <w:t>период пр</w:t>
      </w:r>
      <w:r w:rsidR="00471382" w:rsidRPr="002712AA">
        <w:rPr>
          <w:rFonts w:cs="Times New Roman"/>
          <w:lang w:val="sr-Cyrl-CS"/>
        </w:rPr>
        <w:t xml:space="preserve">етходне године, је </w:t>
      </w:r>
      <w:r w:rsidRPr="002712AA">
        <w:rPr>
          <w:rFonts w:cs="Times New Roman"/>
          <w:lang w:val="sr-Cyrl-CS"/>
        </w:rPr>
        <w:t>мањи</w:t>
      </w:r>
      <w:r w:rsidR="00471382" w:rsidRPr="002712AA">
        <w:rPr>
          <w:rFonts w:cs="Times New Roman"/>
          <w:lang w:val="sr-Cyrl-CS"/>
        </w:rPr>
        <w:t xml:space="preserve"> за </w:t>
      </w:r>
      <w:r w:rsidRPr="002712AA">
        <w:rPr>
          <w:rFonts w:cs="Times New Roman"/>
          <w:lang w:val="sr-Cyrl-CS"/>
        </w:rPr>
        <w:t>2,52</w:t>
      </w:r>
      <w:r w:rsidR="0084710F" w:rsidRPr="002712AA">
        <w:rPr>
          <w:rFonts w:cs="Times New Roman"/>
          <w:lang w:val="sr-Cyrl-CS"/>
        </w:rPr>
        <w:t>%.</w:t>
      </w:r>
    </w:p>
    <w:p w:rsidR="0084710F" w:rsidRPr="00F969A2" w:rsidRDefault="0084710F" w:rsidP="00CF2E25">
      <w:pPr>
        <w:spacing w:after="120"/>
        <w:rPr>
          <w:rFonts w:cs="Times New Roman"/>
          <w:lang w:val="sr-Cyrl-CS"/>
        </w:rPr>
      </w:pPr>
      <w:r w:rsidRPr="00F969A2">
        <w:rPr>
          <w:rFonts w:cs="Times New Roman"/>
          <w:b/>
          <w:lang w:val="sr-Cyrl-CS"/>
        </w:rPr>
        <w:t>Одлив готовине</w:t>
      </w:r>
      <w:r w:rsidRPr="00F969A2">
        <w:rPr>
          <w:rFonts w:cs="Times New Roman"/>
          <w:lang w:val="sr-Cyrl-CS"/>
        </w:rPr>
        <w:t>из посл</w:t>
      </w:r>
      <w:r w:rsidR="004E7DF0" w:rsidRPr="00F969A2">
        <w:rPr>
          <w:rFonts w:cs="Times New Roman"/>
          <w:lang w:val="sr-Cyrl-CS"/>
        </w:rPr>
        <w:t>овних</w:t>
      </w:r>
      <w:r w:rsidR="00961F0A" w:rsidRPr="00F969A2">
        <w:rPr>
          <w:rFonts w:cs="Times New Roman"/>
          <w:lang w:val="sr-Cyrl-CS"/>
        </w:rPr>
        <w:t xml:space="preserve"> активности</w:t>
      </w:r>
      <w:r w:rsidR="00AF2C32" w:rsidRPr="00F969A2">
        <w:rPr>
          <w:rFonts w:cs="Times New Roman"/>
          <w:lang w:val="sr-Cyrl-CS"/>
        </w:rPr>
        <w:t xml:space="preserve"> је већи за </w:t>
      </w:r>
      <w:r w:rsidR="002712AA" w:rsidRPr="00F969A2">
        <w:rPr>
          <w:rFonts w:cs="Times New Roman"/>
          <w:lang w:val="sr-Cyrl-CS"/>
        </w:rPr>
        <w:t>5,84</w:t>
      </w:r>
      <w:r w:rsidR="001B498B" w:rsidRPr="00F969A2">
        <w:rPr>
          <w:rFonts w:cs="Times New Roman"/>
          <w:lang w:val="sr-Cyrl-CS"/>
        </w:rPr>
        <w:t xml:space="preserve">% </w:t>
      </w:r>
      <w:r w:rsidR="007A3E5F" w:rsidRPr="00F969A2">
        <w:rPr>
          <w:rFonts w:cs="Times New Roman"/>
          <w:lang w:val="sr-Cyrl-CS"/>
        </w:rPr>
        <w:t>у односу на исти период претходне године</w:t>
      </w:r>
      <w:r w:rsidR="0076140A" w:rsidRPr="00F969A2">
        <w:rPr>
          <w:rFonts w:cs="Times New Roman"/>
          <w:lang w:val="sr-Cyrl-CS"/>
        </w:rPr>
        <w:t xml:space="preserve">, </w:t>
      </w:r>
      <w:r w:rsidR="00961F0A" w:rsidRPr="00E14E82">
        <w:rPr>
          <w:rFonts w:cs="Times New Roman"/>
          <w:lang w:val="sr-Cyrl-CS"/>
        </w:rPr>
        <w:t>одлив готовине из активности инвестирања је</w:t>
      </w:r>
      <w:r w:rsidR="00AF2C32" w:rsidRPr="00E14E82">
        <w:rPr>
          <w:rFonts w:cs="Times New Roman"/>
          <w:lang w:val="sr-Cyrl-CS"/>
        </w:rPr>
        <w:t xml:space="preserve"> већи за </w:t>
      </w:r>
      <w:r w:rsidR="002712AA" w:rsidRPr="00E14E82">
        <w:rPr>
          <w:rFonts w:cs="Times New Roman"/>
          <w:lang w:val="sr-Cyrl-CS"/>
        </w:rPr>
        <w:t>14,53</w:t>
      </w:r>
      <w:r w:rsidR="00961F0A" w:rsidRPr="00E14E82">
        <w:rPr>
          <w:rFonts w:cs="Times New Roman"/>
          <w:lang w:val="sr-Cyrl-CS"/>
        </w:rPr>
        <w:t xml:space="preserve"> %</w:t>
      </w:r>
      <w:r w:rsidR="002712AA" w:rsidRPr="00E14E82">
        <w:rPr>
          <w:rFonts w:cs="Times New Roman"/>
          <w:lang w:val="sr-Cyrl-CS"/>
        </w:rPr>
        <w:t>, док је</w:t>
      </w:r>
      <w:r w:rsidRPr="00F969A2">
        <w:rPr>
          <w:rFonts w:cs="Times New Roman"/>
          <w:lang w:val="sr-Cyrl-CS"/>
        </w:rPr>
        <w:t>одлив готовине из активно</w:t>
      </w:r>
      <w:r w:rsidR="007A3E5F" w:rsidRPr="00F969A2">
        <w:rPr>
          <w:rFonts w:cs="Times New Roman"/>
          <w:lang w:val="sr-Cyrl-CS"/>
        </w:rPr>
        <w:t>сти</w:t>
      </w:r>
      <w:r w:rsidR="00AF2C32" w:rsidRPr="00F969A2">
        <w:rPr>
          <w:rFonts w:cs="Times New Roman"/>
          <w:lang w:val="sr-Cyrl-CS"/>
        </w:rPr>
        <w:t xml:space="preserve"> финансирања </w:t>
      </w:r>
      <w:r w:rsidR="002712AA" w:rsidRPr="00F969A2">
        <w:rPr>
          <w:rFonts w:cs="Times New Roman"/>
          <w:lang w:val="sr-Cyrl-CS"/>
        </w:rPr>
        <w:t>мањи</w:t>
      </w:r>
      <w:r w:rsidR="00AF2C32" w:rsidRPr="00F969A2">
        <w:rPr>
          <w:rFonts w:cs="Times New Roman"/>
          <w:lang w:val="sr-Cyrl-CS"/>
        </w:rPr>
        <w:t xml:space="preserve"> за </w:t>
      </w:r>
      <w:r w:rsidR="002712AA" w:rsidRPr="00F969A2">
        <w:rPr>
          <w:rFonts w:cs="Times New Roman"/>
          <w:lang w:val="sr-Cyrl-CS"/>
        </w:rPr>
        <w:t>16,09</w:t>
      </w:r>
      <w:r w:rsidR="00961F0A" w:rsidRPr="00F969A2">
        <w:rPr>
          <w:rFonts w:cs="Times New Roman"/>
          <w:lang w:val="sr-Cyrl-CS"/>
        </w:rPr>
        <w:t xml:space="preserve"> %</w:t>
      </w:r>
      <w:r w:rsidR="00541C4B" w:rsidRPr="00F969A2">
        <w:rPr>
          <w:rFonts w:cs="Times New Roman"/>
          <w:lang w:val="sr-Cyrl-CS"/>
        </w:rPr>
        <w:t xml:space="preserve">. </w:t>
      </w:r>
      <w:r w:rsidRPr="00F969A2">
        <w:rPr>
          <w:rFonts w:cs="Times New Roman"/>
          <w:lang w:val="sr-Cyrl-CS"/>
        </w:rPr>
        <w:t>Укупан одлив средстава</w:t>
      </w:r>
      <w:r w:rsidR="00961F0A" w:rsidRPr="00F969A2">
        <w:rPr>
          <w:rFonts w:cs="Times New Roman"/>
          <w:lang w:val="sr-Cyrl-CS"/>
        </w:rPr>
        <w:t>, у</w:t>
      </w:r>
      <w:r w:rsidR="00541C4B" w:rsidRPr="00F969A2">
        <w:rPr>
          <w:rFonts w:cs="Times New Roman"/>
          <w:lang w:val="sr-Cyrl-CS"/>
        </w:rPr>
        <w:t xml:space="preserve"> посматраном периоду 201</w:t>
      </w:r>
      <w:r w:rsidR="002712AA" w:rsidRPr="00F969A2">
        <w:rPr>
          <w:rFonts w:cs="Times New Roman"/>
          <w:lang w:val="sr-Cyrl-CS"/>
        </w:rPr>
        <w:t>9</w:t>
      </w:r>
      <w:r w:rsidR="007A3E5F" w:rsidRPr="00F969A2">
        <w:rPr>
          <w:rFonts w:cs="Times New Roman"/>
          <w:lang w:val="sr-Cyrl-CS"/>
        </w:rPr>
        <w:t>. године</w:t>
      </w:r>
      <w:r w:rsidR="00961F0A" w:rsidRPr="00F969A2">
        <w:rPr>
          <w:rFonts w:cs="Times New Roman"/>
          <w:lang w:val="sr-Cyrl-CS"/>
        </w:rPr>
        <w:t>,</w:t>
      </w:r>
      <w:r w:rsidRPr="00F969A2">
        <w:rPr>
          <w:rFonts w:cs="Times New Roman"/>
          <w:lang w:val="sr-Cyrl-CS"/>
        </w:rPr>
        <w:t xml:space="preserve"> у</w:t>
      </w:r>
      <w:r w:rsidR="00961F0A" w:rsidRPr="00F969A2">
        <w:rPr>
          <w:rFonts w:cs="Times New Roman"/>
          <w:lang w:val="sr-Cyrl-CS"/>
        </w:rPr>
        <w:t xml:space="preserve"> односу на</w:t>
      </w:r>
      <w:r w:rsidR="00541C4B" w:rsidRPr="00F969A2">
        <w:rPr>
          <w:rFonts w:cs="Times New Roman"/>
          <w:lang w:val="sr-Cyrl-CS"/>
        </w:rPr>
        <w:t xml:space="preserve"> исти период 201</w:t>
      </w:r>
      <w:r w:rsidR="002712AA" w:rsidRPr="00F969A2">
        <w:rPr>
          <w:rFonts w:cs="Times New Roman"/>
          <w:lang w:val="sr-Cyrl-CS"/>
        </w:rPr>
        <w:t>8</w:t>
      </w:r>
      <w:r w:rsidR="00E23213" w:rsidRPr="00F969A2">
        <w:rPr>
          <w:rFonts w:cs="Times New Roman"/>
          <w:lang w:val="sr-Cyrl-CS"/>
        </w:rPr>
        <w:t>.</w:t>
      </w:r>
      <w:r w:rsidR="00DB69AA" w:rsidRPr="00F969A2">
        <w:rPr>
          <w:rFonts w:cs="Times New Roman"/>
          <w:lang w:val="sr-Cyrl-CS"/>
        </w:rPr>
        <w:t xml:space="preserve"> године</w:t>
      </w:r>
      <w:r w:rsidR="006F0805" w:rsidRPr="00F969A2">
        <w:rPr>
          <w:rFonts w:cs="Times New Roman"/>
          <w:lang w:val="sr-Cyrl-CS"/>
        </w:rPr>
        <w:t>,</w:t>
      </w:r>
      <w:r w:rsidR="0076140A" w:rsidRPr="00F969A2">
        <w:rPr>
          <w:rFonts w:cs="Times New Roman"/>
          <w:lang w:val="sr-Cyrl-CS"/>
        </w:rPr>
        <w:t xml:space="preserve"> је </w:t>
      </w:r>
      <w:r w:rsidR="002712AA" w:rsidRPr="00F969A2">
        <w:rPr>
          <w:rFonts w:cs="Times New Roman"/>
          <w:lang w:val="sr-Cyrl-CS"/>
        </w:rPr>
        <w:t>мањи</w:t>
      </w:r>
      <w:r w:rsidR="001F78F6" w:rsidRPr="00F969A2">
        <w:rPr>
          <w:rFonts w:cs="Times New Roman"/>
          <w:lang w:val="sr-Cyrl-CS"/>
        </w:rPr>
        <w:t xml:space="preserve">за </w:t>
      </w:r>
      <w:r w:rsidR="00F969A2" w:rsidRPr="00F969A2">
        <w:rPr>
          <w:rFonts w:cs="Times New Roman"/>
          <w:lang w:val="sr-Cyrl-CS"/>
        </w:rPr>
        <w:t>2,59</w:t>
      </w:r>
      <w:r w:rsidRPr="00F969A2">
        <w:rPr>
          <w:rFonts w:cs="Times New Roman"/>
          <w:lang w:val="sr-Cyrl-CS"/>
        </w:rPr>
        <w:t xml:space="preserve">%. </w:t>
      </w:r>
    </w:p>
    <w:p w:rsidR="0084710F" w:rsidRPr="00F969A2" w:rsidRDefault="000E0EAD" w:rsidP="00CF2E25">
      <w:pPr>
        <w:spacing w:after="120"/>
        <w:rPr>
          <w:rFonts w:cs="Times New Roman"/>
          <w:lang w:val="sr-Cyrl-CS"/>
        </w:rPr>
      </w:pPr>
      <w:r w:rsidRPr="00F969A2">
        <w:rPr>
          <w:rFonts w:cs="Times New Roman"/>
          <w:lang w:val="sr-Cyrl-CS"/>
        </w:rPr>
        <w:t>Укупна негативна</w:t>
      </w:r>
      <w:r w:rsidR="0084710F" w:rsidRPr="00F969A2">
        <w:rPr>
          <w:rFonts w:cs="Times New Roman"/>
          <w:lang w:val="sr-Cyrl-CS"/>
        </w:rPr>
        <w:t xml:space="preserve"> разлика</w:t>
      </w:r>
      <w:r w:rsidR="003E49FB" w:rsidRPr="00F969A2">
        <w:rPr>
          <w:rFonts w:cs="Times New Roman"/>
          <w:lang w:val="sr-Cyrl-CS"/>
        </w:rPr>
        <w:t xml:space="preserve"> између прилива и одлива готовине</w:t>
      </w:r>
      <w:r w:rsidR="00961F0A" w:rsidRPr="00F969A2">
        <w:rPr>
          <w:rFonts w:cs="Times New Roman"/>
          <w:lang w:val="sr-Cyrl-CS"/>
        </w:rPr>
        <w:t xml:space="preserve"> у</w:t>
      </w:r>
      <w:r w:rsidR="008B519D" w:rsidRPr="00F969A2">
        <w:rPr>
          <w:rFonts w:cs="Times New Roman"/>
          <w:lang w:val="sr-Cyrl-CS"/>
        </w:rPr>
        <w:t>посматраном периоду 201</w:t>
      </w:r>
      <w:r w:rsidR="00F969A2" w:rsidRPr="00F969A2">
        <w:rPr>
          <w:rFonts w:cs="Times New Roman"/>
          <w:lang w:val="sr-Cyrl-CS"/>
        </w:rPr>
        <w:t>9</w:t>
      </w:r>
      <w:r w:rsidR="00961F0A" w:rsidRPr="00F969A2">
        <w:rPr>
          <w:rFonts w:cs="Times New Roman"/>
          <w:lang w:val="sr-Cyrl-CS"/>
        </w:rPr>
        <w:t xml:space="preserve">. </w:t>
      </w:r>
      <w:r w:rsidR="004C58C3" w:rsidRPr="00F969A2">
        <w:rPr>
          <w:rFonts w:cs="Times New Roman"/>
          <w:lang w:val="sr-Cyrl-CS"/>
        </w:rPr>
        <w:t>г</w:t>
      </w:r>
      <w:r w:rsidR="00F969A2" w:rsidRPr="00F969A2">
        <w:rPr>
          <w:rFonts w:cs="Times New Roman"/>
          <w:lang w:val="sr-Cyrl-CS"/>
        </w:rPr>
        <w:t>одине</w:t>
      </w:r>
      <w:r w:rsidRPr="00F969A2">
        <w:rPr>
          <w:rFonts w:cs="Times New Roman"/>
          <w:lang w:val="sr-Cyrl-CS"/>
        </w:rPr>
        <w:t xml:space="preserve">износи </w:t>
      </w:r>
      <w:r w:rsidR="00F969A2" w:rsidRPr="00F969A2">
        <w:rPr>
          <w:rFonts w:cs="Times New Roman"/>
          <w:lang w:val="sr-Cyrl-CS"/>
        </w:rPr>
        <w:t>24.486,00</w:t>
      </w:r>
      <w:r w:rsidR="006E28C6" w:rsidRPr="00F969A2">
        <w:rPr>
          <w:rFonts w:cs="Times New Roman"/>
          <w:lang w:val="sr-Cyrl-CS"/>
        </w:rPr>
        <w:t>КМ и заједно са готовином</w:t>
      </w:r>
      <w:r w:rsidR="0084710F" w:rsidRPr="00F969A2">
        <w:rPr>
          <w:rFonts w:cs="Times New Roman"/>
          <w:lang w:val="sr-Cyrl-CS"/>
        </w:rPr>
        <w:t xml:space="preserve"> на почетку </w:t>
      </w:r>
      <w:r w:rsidR="006A180B" w:rsidRPr="00F969A2">
        <w:rPr>
          <w:rFonts w:cs="Times New Roman"/>
          <w:lang w:val="sr-Cyrl-CS"/>
        </w:rPr>
        <w:t xml:space="preserve">посматраног </w:t>
      </w:r>
      <w:r w:rsidR="0084710F" w:rsidRPr="00F969A2">
        <w:rPr>
          <w:rFonts w:cs="Times New Roman"/>
          <w:lang w:val="sr-Cyrl-CS"/>
        </w:rPr>
        <w:t>периода</w:t>
      </w:r>
      <w:r w:rsidR="006E28C6" w:rsidRPr="00F969A2">
        <w:rPr>
          <w:rFonts w:cs="Times New Roman"/>
          <w:lang w:val="sr-Cyrl-CS"/>
        </w:rPr>
        <w:t>од</w:t>
      </w:r>
      <w:r w:rsidR="00F969A2" w:rsidRPr="00F969A2">
        <w:rPr>
          <w:rFonts w:cs="Times New Roman"/>
          <w:lang w:val="sr-Cyrl-CS"/>
        </w:rPr>
        <w:t>112.082,00</w:t>
      </w:r>
      <w:r w:rsidR="0084710F" w:rsidRPr="00F969A2">
        <w:rPr>
          <w:rFonts w:cs="Times New Roman"/>
          <w:lang w:val="sr-Cyrl-CS"/>
        </w:rPr>
        <w:t xml:space="preserve"> КМ</w:t>
      </w:r>
      <w:r w:rsidR="006E28C6" w:rsidRPr="00F969A2">
        <w:rPr>
          <w:rFonts w:cs="Times New Roman"/>
          <w:lang w:val="sr-Cyrl-CS"/>
        </w:rPr>
        <w:t xml:space="preserve"> чини готовину </w:t>
      </w:r>
      <w:r w:rsidR="004C58C3" w:rsidRPr="00F969A2">
        <w:rPr>
          <w:rFonts w:cs="Times New Roman"/>
          <w:lang w:val="sr-Cyrl-CS"/>
        </w:rPr>
        <w:t>на крају</w:t>
      </w:r>
      <w:r w:rsidR="00F969A2" w:rsidRPr="00F969A2">
        <w:rPr>
          <w:rFonts w:cs="Times New Roman"/>
          <w:lang w:val="sr-Cyrl-CS"/>
        </w:rPr>
        <w:t xml:space="preserve"> посматраног периода</w:t>
      </w:r>
      <w:r w:rsidR="006E28C6" w:rsidRPr="00F969A2">
        <w:rPr>
          <w:rFonts w:cs="Times New Roman"/>
          <w:lang w:val="sr-Cyrl-CS"/>
        </w:rPr>
        <w:t xml:space="preserve"> у </w:t>
      </w:r>
      <w:r w:rsidR="00E23213" w:rsidRPr="00F969A2">
        <w:rPr>
          <w:rFonts w:cs="Times New Roman"/>
          <w:lang w:val="sr-Cyrl-CS"/>
        </w:rPr>
        <w:t>из</w:t>
      </w:r>
      <w:r w:rsidR="006E28C6" w:rsidRPr="00F969A2">
        <w:rPr>
          <w:rFonts w:cs="Times New Roman"/>
          <w:lang w:val="sr-Cyrl-CS"/>
        </w:rPr>
        <w:t>носу од</w:t>
      </w:r>
      <w:r w:rsidR="00F969A2" w:rsidRPr="00F969A2">
        <w:rPr>
          <w:rFonts w:cs="Times New Roman"/>
          <w:lang w:val="sr-Cyrl-CS"/>
        </w:rPr>
        <w:t>87.596,00</w:t>
      </w:r>
      <w:r w:rsidR="0084710F" w:rsidRPr="00F969A2">
        <w:rPr>
          <w:rFonts w:cs="Times New Roman"/>
          <w:lang w:val="sr-Cyrl-CS"/>
        </w:rPr>
        <w:t xml:space="preserve">КМ и показује степен ликвидности предузећа. </w:t>
      </w:r>
    </w:p>
    <w:p w:rsidR="004165F1" w:rsidRPr="00E00E0C" w:rsidRDefault="00F969A2" w:rsidP="00CF2E25">
      <w:pPr>
        <w:spacing w:after="120"/>
        <w:rPr>
          <w:rFonts w:cs="Times New Roman"/>
          <w:lang w:val="sr-Cyrl-CS"/>
        </w:rPr>
      </w:pPr>
      <w:r w:rsidRPr="00F969A2">
        <w:rPr>
          <w:rFonts w:cs="Times New Roman"/>
          <w:lang w:val="sr-Cyrl-CS"/>
        </w:rPr>
        <w:t>Укупна негативна разлика између прилива и одлива готовине у 2018. г</w:t>
      </w:r>
      <w:r w:rsidR="00E00E0C">
        <w:rPr>
          <w:rFonts w:cs="Times New Roman"/>
          <w:lang w:val="sr-Cyrl-CS"/>
        </w:rPr>
        <w:t>одини је</w:t>
      </w:r>
      <w:r w:rsidRPr="00F969A2">
        <w:rPr>
          <w:rFonts w:cs="Times New Roman"/>
          <w:lang w:val="sr-Cyrl-CS"/>
        </w:rPr>
        <w:t xml:space="preserve"> износи</w:t>
      </w:r>
      <w:r w:rsidR="00E00E0C">
        <w:rPr>
          <w:rFonts w:cs="Times New Roman"/>
          <w:lang w:val="sr-Cyrl-CS"/>
        </w:rPr>
        <w:t>ла</w:t>
      </w:r>
      <w:r w:rsidRPr="00F969A2">
        <w:rPr>
          <w:rFonts w:cs="Times New Roman"/>
          <w:lang w:val="sr-Cyrl-CS"/>
        </w:rPr>
        <w:t xml:space="preserve"> 37.493,00 КМ и заједно са готовином на почетку посматраног периода од 149.575,00 КМчини</w:t>
      </w:r>
      <w:r w:rsidR="00E00E0C">
        <w:rPr>
          <w:rFonts w:cs="Times New Roman"/>
          <w:lang w:val="sr-Cyrl-CS"/>
        </w:rPr>
        <w:t>ла је</w:t>
      </w:r>
      <w:r w:rsidRPr="00F969A2">
        <w:rPr>
          <w:rFonts w:cs="Times New Roman"/>
          <w:lang w:val="sr-Cyrl-CS"/>
        </w:rPr>
        <w:t xml:space="preserve"> готовину на крају</w:t>
      </w:r>
      <w:r w:rsidR="00E00E0C">
        <w:rPr>
          <w:rFonts w:cs="Times New Roman"/>
          <w:lang w:val="sr-Cyrl-CS"/>
        </w:rPr>
        <w:t xml:space="preserve"> посматраног периода</w:t>
      </w:r>
      <w:r w:rsidRPr="00F969A2">
        <w:rPr>
          <w:rFonts w:cs="Times New Roman"/>
          <w:lang w:val="sr-Cyrl-CS"/>
        </w:rPr>
        <w:t xml:space="preserve"> у износу од 112.082,00 </w:t>
      </w:r>
      <w:r w:rsidR="00E00E0C">
        <w:rPr>
          <w:rFonts w:cs="Times New Roman"/>
          <w:lang w:val="sr-Cyrl-CS"/>
        </w:rPr>
        <w:t>КМ.</w:t>
      </w:r>
    </w:p>
    <w:p w:rsidR="004165F1" w:rsidRDefault="008D3D3E" w:rsidP="00866F5C">
      <w:pPr>
        <w:pStyle w:val="Heading2"/>
        <w:spacing w:before="120" w:after="0"/>
        <w:jc w:val="both"/>
        <w:rPr>
          <w:rFonts w:cs="Times New Roman"/>
          <w:lang w:val="sr-Cyrl-CS"/>
        </w:rPr>
      </w:pPr>
      <w:bookmarkStart w:id="29" w:name="_Toc1482827"/>
      <w:r w:rsidRPr="00866F5C">
        <w:rPr>
          <w:rFonts w:cs="Times New Roman"/>
        </w:rPr>
        <w:t>7</w:t>
      </w:r>
      <w:r w:rsidR="00052759" w:rsidRPr="00866F5C">
        <w:rPr>
          <w:rFonts w:cs="Times New Roman"/>
          <w:lang w:val="sr-Cyrl-CS"/>
        </w:rPr>
        <w:t>.</w:t>
      </w:r>
      <w:r w:rsidR="00052759" w:rsidRPr="00866F5C">
        <w:rPr>
          <w:rFonts w:cs="Times New Roman"/>
          <w:lang w:val="sr-Latn-CS"/>
        </w:rPr>
        <w:t>5</w:t>
      </w:r>
      <w:r w:rsidR="00E50D8F" w:rsidRPr="00866F5C">
        <w:rPr>
          <w:rFonts w:cs="Times New Roman"/>
          <w:lang w:val="sr-Cyrl-CS"/>
        </w:rPr>
        <w:t xml:space="preserve">. </w:t>
      </w:r>
      <w:r w:rsidR="0084710F" w:rsidRPr="00866F5C">
        <w:rPr>
          <w:rFonts w:cs="Times New Roman"/>
          <w:lang w:val="sr-Cyrl-CS"/>
        </w:rPr>
        <w:t>Преглед обавеза</w:t>
      </w:r>
      <w:r w:rsidR="00C21380" w:rsidRPr="00866F5C">
        <w:rPr>
          <w:rFonts w:cs="Times New Roman"/>
          <w:lang w:val="sr-Cyrl-CS"/>
        </w:rPr>
        <w:t xml:space="preserve"> и потраживања</w:t>
      </w:r>
      <w:bookmarkEnd w:id="29"/>
    </w:p>
    <w:p w:rsidR="00CB38B9" w:rsidRPr="00CB38B9" w:rsidRDefault="00CB38B9" w:rsidP="00CB38B9">
      <w:pPr>
        <w:rPr>
          <w:lang w:val="sr-Cyrl-CS"/>
        </w:rPr>
      </w:pPr>
    </w:p>
    <w:p w:rsidR="0084710F" w:rsidRPr="00866F5C" w:rsidRDefault="0084710F" w:rsidP="00866F5C">
      <w:pPr>
        <w:spacing w:before="120"/>
        <w:rPr>
          <w:rFonts w:cs="Times New Roman"/>
          <w:b/>
        </w:rPr>
      </w:pPr>
      <w:r w:rsidRPr="00866F5C">
        <w:rPr>
          <w:rFonts w:cs="Times New Roman"/>
          <w:b/>
          <w:lang w:val="sr-Cyrl-CS"/>
        </w:rPr>
        <w:t>а</w:t>
      </w:r>
      <w:r w:rsidRPr="00866F5C">
        <w:rPr>
          <w:rFonts w:cs="Times New Roman"/>
          <w:b/>
          <w:lang w:val="sr-Latn-CS"/>
        </w:rPr>
        <w:t>)</w:t>
      </w:r>
      <w:r w:rsidRPr="00866F5C">
        <w:rPr>
          <w:rFonts w:cs="Times New Roman"/>
          <w:b/>
          <w:lang w:val="sr-Cyrl-CS"/>
        </w:rPr>
        <w:t xml:space="preserve">  Преглед</w:t>
      </w:r>
      <w:r w:rsidRPr="00866F5C">
        <w:rPr>
          <w:rFonts w:cs="Times New Roman"/>
          <w:b/>
          <w:lang w:val="sr-Latn-CS"/>
        </w:rPr>
        <w:t xml:space="preserve"> oбавеза по дугорочним кредитима</w:t>
      </w:r>
      <w:r w:rsidR="00480332" w:rsidRPr="00866F5C">
        <w:rPr>
          <w:rFonts w:cs="Times New Roman"/>
          <w:b/>
        </w:rPr>
        <w:t xml:space="preserve"> и лизингу</w:t>
      </w:r>
    </w:p>
    <w:p w:rsidR="0084710F" w:rsidRPr="00866F5C" w:rsidRDefault="0084710F" w:rsidP="00866F5C">
      <w:pPr>
        <w:numPr>
          <w:ilvl w:val="0"/>
          <w:numId w:val="8"/>
        </w:numPr>
        <w:spacing w:before="120"/>
        <w:rPr>
          <w:rFonts w:cs="Times New Roman"/>
          <w:lang w:val="sr-Cyrl-CS"/>
        </w:rPr>
      </w:pPr>
      <w:r w:rsidRPr="00866F5C">
        <w:rPr>
          <w:rFonts w:cs="Times New Roman"/>
          <w:lang w:val="sr-Cyrl-CS"/>
        </w:rPr>
        <w:lastRenderedPageBreak/>
        <w:t>дугорочни финансијски кредит у иностранству</w:t>
      </w:r>
      <w:r w:rsidR="00A35538" w:rsidRPr="00866F5C">
        <w:rPr>
          <w:rFonts w:cs="Times New Roman"/>
          <w:lang w:val="sr-Latn-CS"/>
        </w:rPr>
        <w:t xml:space="preserve"> – кредит</w:t>
      </w:r>
      <w:r w:rsidR="00A35538" w:rsidRPr="00866F5C">
        <w:rPr>
          <w:rFonts w:cs="Times New Roman"/>
          <w:lang w:val="sr-Cyrl-BA"/>
        </w:rPr>
        <w:tab/>
      </w:r>
      <w:r w:rsidR="00CA16CA" w:rsidRPr="00866F5C">
        <w:rPr>
          <w:rFonts w:cs="Times New Roman"/>
          <w:lang w:val="sr-Latn-CS"/>
        </w:rPr>
        <w:t xml:space="preserve"> 1</w:t>
      </w:r>
      <w:r w:rsidR="00A35538" w:rsidRPr="00866F5C">
        <w:rPr>
          <w:rFonts w:cs="Times New Roman"/>
          <w:lang w:val="sr-Cyrl-BA"/>
        </w:rPr>
        <w:tab/>
      </w:r>
      <w:r w:rsidR="00866F5C" w:rsidRPr="00866F5C">
        <w:rPr>
          <w:rFonts w:cs="Times New Roman"/>
        </w:rPr>
        <w:t>2.280.565,30</w:t>
      </w:r>
      <w:r w:rsidRPr="00866F5C">
        <w:rPr>
          <w:rFonts w:cs="Times New Roman"/>
          <w:lang w:val="sr-Cyrl-CS"/>
        </w:rPr>
        <w:t>КМ</w:t>
      </w:r>
    </w:p>
    <w:p w:rsidR="001E3FDC" w:rsidRPr="00866F5C" w:rsidRDefault="0084710F" w:rsidP="00866F5C">
      <w:pPr>
        <w:numPr>
          <w:ilvl w:val="0"/>
          <w:numId w:val="8"/>
        </w:numPr>
        <w:spacing w:before="120"/>
        <w:rPr>
          <w:rFonts w:cs="Times New Roman"/>
          <w:lang w:val="sr-Cyrl-CS"/>
        </w:rPr>
      </w:pPr>
      <w:r w:rsidRPr="00866F5C">
        <w:rPr>
          <w:rFonts w:cs="Times New Roman"/>
          <w:lang w:val="sr-Cyrl-CS"/>
        </w:rPr>
        <w:t xml:space="preserve">дугорочни финансијски кредит у иностранству – кредит 2          </w:t>
      </w:r>
      <w:r w:rsidR="00866F5C" w:rsidRPr="00866F5C">
        <w:rPr>
          <w:rFonts w:cs="Times New Roman"/>
        </w:rPr>
        <w:t>4.124.957,01</w:t>
      </w:r>
      <w:r w:rsidRPr="00866F5C">
        <w:rPr>
          <w:rFonts w:cs="Times New Roman"/>
          <w:lang w:val="sr-Cyrl-CS"/>
        </w:rPr>
        <w:t>К</w:t>
      </w:r>
      <w:r w:rsidR="001E3FDC" w:rsidRPr="00866F5C">
        <w:rPr>
          <w:rFonts w:cs="Times New Roman"/>
          <w:lang w:val="sr-Cyrl-CS"/>
        </w:rPr>
        <w:t>М</w:t>
      </w:r>
    </w:p>
    <w:p w:rsidR="000F5A05" w:rsidRPr="00866F5C" w:rsidRDefault="000F5A05" w:rsidP="00866F5C">
      <w:pPr>
        <w:numPr>
          <w:ilvl w:val="0"/>
          <w:numId w:val="8"/>
        </w:numPr>
        <w:spacing w:before="120"/>
        <w:rPr>
          <w:rFonts w:cs="Times New Roman"/>
          <w:lang w:val="sr-Cyrl-CS"/>
        </w:rPr>
      </w:pPr>
      <w:r w:rsidRPr="00866F5C">
        <w:rPr>
          <w:rFonts w:cs="Times New Roman"/>
        </w:rPr>
        <w:t>дугорочни финансијски кредити од банака у земљи</w:t>
      </w:r>
      <w:r w:rsidR="00866F5C" w:rsidRPr="00866F5C">
        <w:rPr>
          <w:rFonts w:cs="Times New Roman"/>
        </w:rPr>
        <w:t xml:space="preserve">                    2.953.945,02</w:t>
      </w:r>
      <w:r w:rsidR="00FD62D8" w:rsidRPr="00866F5C">
        <w:rPr>
          <w:rFonts w:cs="Times New Roman"/>
        </w:rPr>
        <w:t xml:space="preserve"> КМ</w:t>
      </w:r>
    </w:p>
    <w:p w:rsidR="000F5A05" w:rsidRPr="00866F5C" w:rsidRDefault="00553ED2" w:rsidP="00866F5C">
      <w:pPr>
        <w:numPr>
          <w:ilvl w:val="0"/>
          <w:numId w:val="8"/>
        </w:numPr>
        <w:spacing w:before="120"/>
        <w:rPr>
          <w:rFonts w:cs="Times New Roman"/>
          <w:lang w:val="sr-Cyrl-CS"/>
        </w:rPr>
      </w:pPr>
      <w:r w:rsidRPr="00866F5C">
        <w:rPr>
          <w:rFonts w:cs="Times New Roman"/>
          <w:lang w:val="sr-Cyrl-CS"/>
        </w:rPr>
        <w:t>дугорочне обавезе по финансијском лизингу</w:t>
      </w:r>
      <w:r w:rsidR="00480332" w:rsidRPr="00866F5C">
        <w:rPr>
          <w:rFonts w:cs="Times New Roman"/>
          <w:lang w:val="sr-Cyrl-CS"/>
        </w:rPr>
        <w:t xml:space="preserve"> у земљи  </w:t>
      </w:r>
      <w:r w:rsidR="00866F5C" w:rsidRPr="00866F5C">
        <w:rPr>
          <w:rFonts w:cs="Times New Roman"/>
          <w:lang w:val="sr-Cyrl-CS"/>
        </w:rPr>
        <w:t xml:space="preserve">                      390.309</w:t>
      </w:r>
      <w:r w:rsidR="00866F5C" w:rsidRPr="00866F5C">
        <w:rPr>
          <w:rFonts w:cs="Times New Roman"/>
          <w:lang/>
        </w:rPr>
        <w:t>,</w:t>
      </w:r>
      <w:r w:rsidR="00866F5C" w:rsidRPr="00866F5C">
        <w:rPr>
          <w:rFonts w:cs="Times New Roman"/>
        </w:rPr>
        <w:t>75</w:t>
      </w:r>
      <w:r w:rsidR="00480332" w:rsidRPr="00866F5C">
        <w:rPr>
          <w:rFonts w:cs="Times New Roman"/>
          <w:lang w:val="sr-Cyrl-CS"/>
        </w:rPr>
        <w:t xml:space="preserve"> КМ</w:t>
      </w:r>
    </w:p>
    <w:p w:rsidR="0084710F" w:rsidRPr="00866F5C" w:rsidRDefault="001E3FDC" w:rsidP="00866F5C">
      <w:pPr>
        <w:spacing w:before="120"/>
        <w:ind w:left="360"/>
        <w:rPr>
          <w:rFonts w:cs="Times New Roman"/>
          <w:lang w:val="sr-Cyrl-CS"/>
        </w:rPr>
      </w:pPr>
      <w:r w:rsidRPr="00866F5C">
        <w:rPr>
          <w:rFonts w:cs="Times New Roman"/>
          <w:b/>
          <w:lang w:val="sr-Cyrl-CS"/>
        </w:rPr>
        <w:tab/>
      </w:r>
      <w:r w:rsidR="0084710F" w:rsidRPr="00866F5C">
        <w:rPr>
          <w:rFonts w:cs="Times New Roman"/>
          <w:b/>
          <w:lang w:val="sr-Cyrl-CS"/>
        </w:rPr>
        <w:t xml:space="preserve">Укупно:         </w:t>
      </w:r>
      <w:r w:rsidR="00866F5C" w:rsidRPr="00866F5C">
        <w:rPr>
          <w:rFonts w:cs="Times New Roman"/>
          <w:b/>
          <w:lang w:val="sr-Cyrl-CS"/>
        </w:rPr>
        <w:t xml:space="preserve"> 9.749.777,08</w:t>
      </w:r>
      <w:r w:rsidR="0084710F" w:rsidRPr="00866F5C">
        <w:rPr>
          <w:rFonts w:cs="Times New Roman"/>
          <w:b/>
          <w:lang w:val="sr-Cyrl-CS"/>
        </w:rPr>
        <w:t xml:space="preserve">КМ                                                       </w:t>
      </w:r>
    </w:p>
    <w:p w:rsidR="00CB38B9" w:rsidRPr="00CB38B9" w:rsidRDefault="00480332" w:rsidP="00CB38B9">
      <w:pPr>
        <w:pStyle w:val="ListParagraph"/>
        <w:numPr>
          <w:ilvl w:val="0"/>
          <w:numId w:val="14"/>
        </w:numPr>
        <w:spacing w:before="120"/>
        <w:contextualSpacing w:val="0"/>
        <w:rPr>
          <w:rFonts w:cs="Times New Roman"/>
          <w:b/>
          <w:lang w:val="sr-Latn-CS"/>
        </w:rPr>
      </w:pPr>
      <w:r w:rsidRPr="00866F5C">
        <w:rPr>
          <w:rFonts w:cs="Times New Roman"/>
          <w:lang w:val="sr-Cyrl-CS"/>
        </w:rPr>
        <w:t xml:space="preserve"> дио дугорочних финансијских обавеза</w:t>
      </w:r>
      <w:r w:rsidR="001E3FDC" w:rsidRPr="00866F5C">
        <w:rPr>
          <w:rFonts w:cs="Times New Roman"/>
          <w:lang w:val="sr-Cyrl-CS"/>
        </w:rPr>
        <w:t xml:space="preserve"> које доспиј</w:t>
      </w:r>
      <w:r w:rsidR="000309A3" w:rsidRPr="00866F5C">
        <w:rPr>
          <w:rFonts w:cs="Times New Roman"/>
          <w:lang w:val="sr-Cyrl-CS"/>
        </w:rPr>
        <w:t xml:space="preserve">евају за плаћање до годину дана </w:t>
      </w:r>
      <w:r w:rsidR="001E3FDC" w:rsidRPr="00866F5C">
        <w:rPr>
          <w:rFonts w:cs="Times New Roman"/>
          <w:lang w:val="sr-Cyrl-CS"/>
        </w:rPr>
        <w:t>у иностранству</w:t>
      </w:r>
      <w:r w:rsidR="000309A3" w:rsidRPr="00866F5C">
        <w:rPr>
          <w:rFonts w:cs="Times New Roman"/>
          <w:lang w:val="sr-Cyrl-CS"/>
        </w:rPr>
        <w:t xml:space="preserve"> и земљи:</w:t>
      </w:r>
      <w:r w:rsidR="00866F5C" w:rsidRPr="00866F5C">
        <w:rPr>
          <w:rFonts w:cs="Times New Roman"/>
          <w:b/>
        </w:rPr>
        <w:t>3.498.014,82</w:t>
      </w:r>
      <w:r w:rsidR="001E3FDC" w:rsidRPr="00866F5C">
        <w:rPr>
          <w:rFonts w:cs="Times New Roman"/>
          <w:b/>
          <w:lang w:val="sr-Cyrl-CS"/>
        </w:rPr>
        <w:t xml:space="preserve"> КМ</w:t>
      </w:r>
    </w:p>
    <w:p w:rsidR="00CB38B9" w:rsidRPr="00CB38B9" w:rsidRDefault="00CB38B9" w:rsidP="00CB38B9">
      <w:pPr>
        <w:pStyle w:val="ListParagraph"/>
        <w:spacing w:before="120"/>
        <w:contextualSpacing w:val="0"/>
        <w:rPr>
          <w:rFonts w:cs="Times New Roman"/>
          <w:b/>
          <w:lang w:val="sr-Latn-CS"/>
        </w:rPr>
      </w:pPr>
    </w:p>
    <w:p w:rsidR="00E17FA7" w:rsidRPr="00866F5C" w:rsidRDefault="00480332" w:rsidP="00866F5C">
      <w:pPr>
        <w:pStyle w:val="ListParagraph"/>
        <w:spacing w:before="120"/>
        <w:ind w:left="0"/>
        <w:contextualSpacing w:val="0"/>
        <w:rPr>
          <w:rFonts w:cs="Times New Roman"/>
          <w:b/>
          <w:lang w:val="sr-Latn-CS"/>
        </w:rPr>
      </w:pPr>
      <w:r w:rsidRPr="00866F5C">
        <w:rPr>
          <w:rFonts w:cs="Times New Roman"/>
          <w:b/>
          <w:lang w:val="sr-Cyrl-CS"/>
        </w:rPr>
        <w:t>б</w:t>
      </w:r>
      <w:r w:rsidR="004D778E" w:rsidRPr="00866F5C">
        <w:rPr>
          <w:rFonts w:cs="Times New Roman"/>
          <w:b/>
          <w:lang w:val="sr-Cyrl-CS"/>
        </w:rPr>
        <w:t>) Преглед обавеза по краткорочним кредитима</w:t>
      </w:r>
    </w:p>
    <w:p w:rsidR="00CB38B9" w:rsidRDefault="00712FC9" w:rsidP="00866F5C">
      <w:pPr>
        <w:pStyle w:val="ListParagraph"/>
        <w:numPr>
          <w:ilvl w:val="0"/>
          <w:numId w:val="14"/>
        </w:numPr>
        <w:spacing w:before="120"/>
        <w:contextualSpacing w:val="0"/>
        <w:rPr>
          <w:rFonts w:cs="Times New Roman"/>
          <w:lang w:val="sr-Cyrl-CS"/>
        </w:rPr>
      </w:pPr>
      <w:r w:rsidRPr="00866F5C">
        <w:rPr>
          <w:rFonts w:cs="Times New Roman"/>
          <w:lang w:val="sr-Cyrl-CS"/>
        </w:rPr>
        <w:t xml:space="preserve">обавезе по краткорочним финансијским кредитима </w:t>
      </w:r>
      <w:r w:rsidR="00223CA7" w:rsidRPr="00866F5C">
        <w:rPr>
          <w:rFonts w:cs="Times New Roman"/>
          <w:lang w:val="sr-Cyrl-CS"/>
        </w:rPr>
        <w:t>у земљи</w:t>
      </w:r>
      <w:r w:rsidR="003B6C34" w:rsidRPr="00866F5C">
        <w:rPr>
          <w:rFonts w:cs="Times New Roman"/>
          <w:lang w:val="sr-Cyrl-CS"/>
        </w:rPr>
        <w:t>:</w:t>
      </w:r>
      <w:r w:rsidR="00866F5C" w:rsidRPr="00866F5C">
        <w:rPr>
          <w:rFonts w:cs="Times New Roman"/>
          <w:b/>
        </w:rPr>
        <w:t xml:space="preserve">    200.000,00</w:t>
      </w:r>
      <w:r w:rsidR="00CD6EE7" w:rsidRPr="00866F5C">
        <w:rPr>
          <w:rFonts w:cs="Times New Roman"/>
          <w:b/>
        </w:rPr>
        <w:t xml:space="preserve"> KM</w:t>
      </w:r>
    </w:p>
    <w:p w:rsidR="00480332" w:rsidRPr="00CB38B9" w:rsidRDefault="00480332" w:rsidP="00CB38B9">
      <w:pPr>
        <w:spacing w:before="120"/>
        <w:ind w:left="360"/>
        <w:rPr>
          <w:rFonts w:cs="Times New Roman"/>
          <w:lang w:val="sr-Cyrl-CS"/>
        </w:rPr>
      </w:pPr>
    </w:p>
    <w:p w:rsidR="003E0048" w:rsidRPr="009804E4" w:rsidRDefault="00223CA7" w:rsidP="00866F5C">
      <w:pPr>
        <w:spacing w:before="120"/>
        <w:rPr>
          <w:rFonts w:cs="Times New Roman"/>
          <w:b/>
          <w:lang w:val="sr-Latn-CS"/>
        </w:rPr>
      </w:pPr>
      <w:r w:rsidRPr="009804E4">
        <w:rPr>
          <w:rFonts w:cs="Times New Roman"/>
          <w:b/>
          <w:lang w:val="sr-Cyrl-CS"/>
        </w:rPr>
        <w:t>ц</w:t>
      </w:r>
      <w:r w:rsidR="0084710F" w:rsidRPr="009804E4">
        <w:rPr>
          <w:rFonts w:cs="Times New Roman"/>
          <w:b/>
          <w:lang w:val="sr-Cyrl-CS"/>
        </w:rPr>
        <w:t>)</w:t>
      </w:r>
      <w:r w:rsidR="0084710F" w:rsidRPr="009804E4">
        <w:rPr>
          <w:rFonts w:cs="Times New Roman"/>
          <w:b/>
          <w:lang w:val="sr-Latn-CS"/>
        </w:rPr>
        <w:t>Потраживања</w:t>
      </w:r>
    </w:p>
    <w:p w:rsidR="003E0048" w:rsidRPr="009804E4" w:rsidRDefault="005D004A" w:rsidP="00866F5C">
      <w:pPr>
        <w:pStyle w:val="ListParagraph"/>
        <w:numPr>
          <w:ilvl w:val="0"/>
          <w:numId w:val="9"/>
        </w:numPr>
        <w:spacing w:before="120"/>
        <w:contextualSpacing w:val="0"/>
        <w:rPr>
          <w:rFonts w:cs="Times New Roman"/>
          <w:lang w:val="sr-Cyrl-CS"/>
        </w:rPr>
      </w:pPr>
      <w:r w:rsidRPr="009804E4">
        <w:rPr>
          <w:rFonts w:cs="Times New Roman"/>
          <w:lang w:val="sr-Cyrl-BA"/>
        </w:rPr>
        <w:t xml:space="preserve">потраживања од купаца – повезана правна лица </w:t>
      </w:r>
      <w:r w:rsidR="003E0048" w:rsidRPr="009804E4">
        <w:rPr>
          <w:rFonts w:cs="Times New Roman"/>
          <w:lang w:val="sr-Cyrl-BA"/>
        </w:rPr>
        <w:t>вода</w:t>
      </w:r>
      <w:r w:rsidR="009804E4" w:rsidRPr="009804E4">
        <w:rPr>
          <w:rFonts w:cs="Times New Roman"/>
          <w:lang w:val="sr-Latn-CS"/>
        </w:rPr>
        <w:t>10.090,27</w:t>
      </w:r>
      <w:r w:rsidRPr="009804E4">
        <w:rPr>
          <w:rFonts w:cs="Times New Roman"/>
          <w:lang w:val="sr-Cyrl-BA"/>
        </w:rPr>
        <w:t xml:space="preserve"> КМ</w:t>
      </w:r>
    </w:p>
    <w:p w:rsidR="003E0048" w:rsidRPr="009804E4" w:rsidRDefault="003E0048" w:rsidP="00866F5C">
      <w:pPr>
        <w:pStyle w:val="ListParagraph"/>
        <w:numPr>
          <w:ilvl w:val="0"/>
          <w:numId w:val="9"/>
        </w:numPr>
        <w:spacing w:before="120"/>
        <w:contextualSpacing w:val="0"/>
        <w:rPr>
          <w:rFonts w:cs="Times New Roman"/>
          <w:lang w:val="sr-Cyrl-CS"/>
        </w:rPr>
      </w:pPr>
      <w:r w:rsidRPr="009804E4">
        <w:rPr>
          <w:rFonts w:cs="Times New Roman"/>
          <w:lang w:val="sr-Cyrl-BA"/>
        </w:rPr>
        <w:t>потраж</w:t>
      </w:r>
      <w:r w:rsidR="005D004A" w:rsidRPr="009804E4">
        <w:rPr>
          <w:rFonts w:cs="Times New Roman"/>
          <w:lang w:val="sr-Cyrl-BA"/>
        </w:rPr>
        <w:t>ивања од купаца за прикључке – повез</w:t>
      </w:r>
      <w:r w:rsidR="006F64E3" w:rsidRPr="009804E4">
        <w:rPr>
          <w:rFonts w:cs="Times New Roman"/>
          <w:lang w:val="sr-Cyrl-BA"/>
        </w:rPr>
        <w:t xml:space="preserve">ана правна лица   </w:t>
      </w:r>
      <w:r w:rsidR="009804E4" w:rsidRPr="009804E4">
        <w:rPr>
          <w:rFonts w:cs="Times New Roman"/>
          <w:lang w:val="sr-Latn-CS"/>
        </w:rPr>
        <w:t>90.821,34</w:t>
      </w:r>
      <w:r w:rsidR="005D004A" w:rsidRPr="009804E4">
        <w:rPr>
          <w:rFonts w:cs="Times New Roman"/>
          <w:lang w:val="sr-Cyrl-BA"/>
        </w:rPr>
        <w:t xml:space="preserve"> КМ    </w:t>
      </w:r>
    </w:p>
    <w:p w:rsidR="0084710F" w:rsidRPr="009804E4" w:rsidRDefault="00A07141" w:rsidP="00866F5C">
      <w:pPr>
        <w:pStyle w:val="ListParagraph"/>
        <w:numPr>
          <w:ilvl w:val="0"/>
          <w:numId w:val="9"/>
        </w:numPr>
        <w:spacing w:before="120"/>
        <w:contextualSpacing w:val="0"/>
        <w:rPr>
          <w:rFonts w:cs="Times New Roman"/>
          <w:lang w:val="sr-Cyrl-CS"/>
        </w:rPr>
      </w:pPr>
      <w:r w:rsidRPr="009804E4">
        <w:rPr>
          <w:rFonts w:cs="Times New Roman"/>
          <w:lang w:val="sr-Cyrl-CS"/>
        </w:rPr>
        <w:t>потраживања</w:t>
      </w:r>
      <w:r w:rsidR="003E0048" w:rsidRPr="009804E4">
        <w:rPr>
          <w:rFonts w:cs="Times New Roman"/>
          <w:lang w:val="sr-Cyrl-BA"/>
        </w:rPr>
        <w:t xml:space="preserve"> од купаца у земљи </w:t>
      </w:r>
      <w:r w:rsidR="001E3FDC" w:rsidRPr="009804E4">
        <w:rPr>
          <w:rFonts w:cs="Times New Roman"/>
          <w:lang w:val="sr-Cyrl-CS"/>
        </w:rPr>
        <w:t>–</w:t>
      </w:r>
      <w:r w:rsidR="0084710F" w:rsidRPr="009804E4">
        <w:rPr>
          <w:rFonts w:cs="Times New Roman"/>
          <w:lang w:val="sr-Cyrl-CS"/>
        </w:rPr>
        <w:t>правна лица</w:t>
      </w:r>
      <w:r w:rsidR="009804E4" w:rsidRPr="009804E4">
        <w:rPr>
          <w:rFonts w:cs="Times New Roman"/>
          <w:lang w:val="sr-Latn-CS"/>
        </w:rPr>
        <w:t>597.188,10</w:t>
      </w:r>
      <w:r w:rsidR="003E0048" w:rsidRPr="009804E4">
        <w:rPr>
          <w:rFonts w:cs="Times New Roman"/>
          <w:lang w:val="sr-Cyrl-CS"/>
        </w:rPr>
        <w:t xml:space="preserve"> КМ</w:t>
      </w:r>
    </w:p>
    <w:p w:rsidR="0084710F" w:rsidRPr="00034624" w:rsidRDefault="0084710F" w:rsidP="00866F5C">
      <w:pPr>
        <w:pStyle w:val="ListParagraph"/>
        <w:numPr>
          <w:ilvl w:val="0"/>
          <w:numId w:val="9"/>
        </w:numPr>
        <w:spacing w:before="120"/>
        <w:contextualSpacing w:val="0"/>
        <w:rPr>
          <w:rFonts w:cs="Times New Roman"/>
          <w:lang w:val="sr-Cyrl-CS"/>
        </w:rPr>
      </w:pPr>
      <w:r w:rsidRPr="00034624">
        <w:rPr>
          <w:rFonts w:cs="Times New Roman"/>
          <w:lang w:val="sr-Cyrl-CS"/>
        </w:rPr>
        <w:t>потраживања од купаца</w:t>
      </w:r>
      <w:r w:rsidR="001E3FDC" w:rsidRPr="00034624">
        <w:rPr>
          <w:rFonts w:cs="Times New Roman"/>
          <w:lang w:val="sr-Cyrl-CS"/>
        </w:rPr>
        <w:t>–</w:t>
      </w:r>
      <w:r w:rsidR="003D3C2E" w:rsidRPr="00034624">
        <w:rPr>
          <w:rFonts w:cs="Times New Roman"/>
          <w:lang w:val="sr-Cyrl-CS"/>
        </w:rPr>
        <w:t xml:space="preserve"> грађани  </w:t>
      </w:r>
      <w:r w:rsidRPr="00034624">
        <w:rPr>
          <w:rFonts w:cs="Times New Roman"/>
          <w:lang w:val="sr-Latn-CS"/>
        </w:rPr>
        <w:t>1.</w:t>
      </w:r>
      <w:r w:rsidR="00034624" w:rsidRPr="00034624">
        <w:rPr>
          <w:rFonts w:cs="Times New Roman"/>
          <w:lang w:val="sr-Latn-CS"/>
        </w:rPr>
        <w:t>753.103,96</w:t>
      </w:r>
      <w:r w:rsidRPr="00034624">
        <w:rPr>
          <w:rFonts w:cs="Times New Roman"/>
          <w:lang w:val="sr-Cyrl-CS"/>
        </w:rPr>
        <w:t>КМ</w:t>
      </w:r>
    </w:p>
    <w:p w:rsidR="0084710F" w:rsidRPr="00034624" w:rsidRDefault="0084710F" w:rsidP="00866F5C">
      <w:pPr>
        <w:pStyle w:val="ListParagraph"/>
        <w:numPr>
          <w:ilvl w:val="0"/>
          <w:numId w:val="9"/>
        </w:numPr>
        <w:spacing w:before="120"/>
        <w:contextualSpacing w:val="0"/>
        <w:rPr>
          <w:rFonts w:cs="Times New Roman"/>
          <w:lang w:val="sr-Cyrl-CS"/>
        </w:rPr>
      </w:pPr>
      <w:r w:rsidRPr="00034624">
        <w:rPr>
          <w:rFonts w:cs="Times New Roman"/>
          <w:lang w:val="sr-Cyrl-CS"/>
        </w:rPr>
        <w:t xml:space="preserve">потраживања од купаца за прикључке                     </w:t>
      </w:r>
      <w:r w:rsidR="00034624" w:rsidRPr="00034624">
        <w:rPr>
          <w:rFonts w:cs="Times New Roman"/>
          <w:lang w:val="sr-Cyrl-BA"/>
        </w:rPr>
        <w:t>187.530,86</w:t>
      </w:r>
      <w:r w:rsidRPr="00034624">
        <w:rPr>
          <w:rFonts w:cs="Times New Roman"/>
          <w:lang w:val="sr-Latn-CS"/>
        </w:rPr>
        <w:t>KM</w:t>
      </w:r>
    </w:p>
    <w:p w:rsidR="0084710F" w:rsidRPr="004376FA" w:rsidRDefault="001E3FDC" w:rsidP="00866F5C">
      <w:pPr>
        <w:spacing w:before="120"/>
        <w:rPr>
          <w:rFonts w:cs="Times New Roman"/>
          <w:b/>
          <w:lang w:val="sr-Latn-CS"/>
        </w:rPr>
      </w:pPr>
      <w:r w:rsidRPr="004376FA">
        <w:rPr>
          <w:rFonts w:cs="Times New Roman"/>
          <w:lang w:val="sr-Cyrl-CS"/>
        </w:rPr>
        <w:tab/>
      </w:r>
      <w:r w:rsidR="0084710F" w:rsidRPr="004376FA">
        <w:rPr>
          <w:rFonts w:cs="Times New Roman"/>
          <w:b/>
          <w:lang w:val="sr-Latn-CS"/>
        </w:rPr>
        <w:t xml:space="preserve">Укупно:                                                                        </w:t>
      </w:r>
      <w:r w:rsidR="003D3C2E" w:rsidRPr="004376FA">
        <w:rPr>
          <w:rFonts w:cs="Times New Roman"/>
          <w:b/>
          <w:lang w:val="sr-Cyrl-CS"/>
        </w:rPr>
        <w:t>2.</w:t>
      </w:r>
      <w:r w:rsidR="00034624" w:rsidRPr="004376FA">
        <w:rPr>
          <w:rFonts w:cs="Times New Roman"/>
          <w:b/>
          <w:lang w:val="sr-Latn-CS"/>
        </w:rPr>
        <w:t>638.734,53</w:t>
      </w:r>
      <w:r w:rsidR="0084710F" w:rsidRPr="004376FA">
        <w:rPr>
          <w:rFonts w:cs="Times New Roman"/>
          <w:b/>
          <w:lang w:val="sr-Latn-CS"/>
        </w:rPr>
        <w:t>KM</w:t>
      </w:r>
    </w:p>
    <w:p w:rsidR="00BD1308" w:rsidRDefault="0084710F" w:rsidP="00866F5C">
      <w:pPr>
        <w:spacing w:before="120"/>
        <w:rPr>
          <w:rFonts w:cs="Times New Roman"/>
        </w:rPr>
      </w:pPr>
      <w:r w:rsidRPr="00707D2E">
        <w:rPr>
          <w:rFonts w:cs="Times New Roman"/>
          <w:lang w:val="sr-Cyrl-CS"/>
        </w:rPr>
        <w:t>Укупна потра</w:t>
      </w:r>
      <w:r w:rsidR="00584770" w:rsidRPr="00707D2E">
        <w:rPr>
          <w:rFonts w:cs="Times New Roman"/>
          <w:lang w:val="sr-Cyrl-CS"/>
        </w:rPr>
        <w:t>живањ</w:t>
      </w:r>
      <w:r w:rsidR="004376FA" w:rsidRPr="00707D2E">
        <w:rPr>
          <w:rFonts w:cs="Times New Roman"/>
          <w:lang w:val="sr-Cyrl-CS"/>
        </w:rPr>
        <w:t>а од купаца</w:t>
      </w:r>
      <w:r w:rsidR="00B764AD" w:rsidRPr="00707D2E">
        <w:rPr>
          <w:rFonts w:cs="Times New Roman"/>
          <w:lang w:val="sr-Cyrl-CS"/>
        </w:rPr>
        <w:t xml:space="preserve"> на дан 3</w:t>
      </w:r>
      <w:r w:rsidR="004C0F22" w:rsidRPr="00707D2E">
        <w:rPr>
          <w:rFonts w:cs="Times New Roman"/>
          <w:lang w:val="sr-Latn-CS"/>
        </w:rPr>
        <w:t>1</w:t>
      </w:r>
      <w:r w:rsidR="00CC1998" w:rsidRPr="00707D2E">
        <w:rPr>
          <w:rFonts w:cs="Times New Roman"/>
          <w:lang w:val="sr-Latn-CS"/>
        </w:rPr>
        <w:t>.</w:t>
      </w:r>
      <w:r w:rsidR="004C0F22" w:rsidRPr="00707D2E">
        <w:rPr>
          <w:rFonts w:cs="Times New Roman"/>
        </w:rPr>
        <w:t xml:space="preserve"> децембар</w:t>
      </w:r>
      <w:r w:rsidR="00FD3199" w:rsidRPr="00707D2E">
        <w:rPr>
          <w:rFonts w:cs="Times New Roman"/>
          <w:lang w:val="sr-Cyrl-CS"/>
        </w:rPr>
        <w:t>201</w:t>
      </w:r>
      <w:r w:rsidR="004376FA" w:rsidRPr="00707D2E">
        <w:rPr>
          <w:rFonts w:cs="Times New Roman"/>
        </w:rPr>
        <w:t>9</w:t>
      </w:r>
      <w:r w:rsidR="001928EF" w:rsidRPr="00707D2E">
        <w:rPr>
          <w:rFonts w:cs="Times New Roman"/>
          <w:lang w:val="sr-Cyrl-CS"/>
        </w:rPr>
        <w:t>. годи</w:t>
      </w:r>
      <w:r w:rsidR="00584770" w:rsidRPr="00707D2E">
        <w:rPr>
          <w:rFonts w:cs="Times New Roman"/>
          <w:lang w:val="sr-Cyrl-CS"/>
        </w:rPr>
        <w:t>не</w:t>
      </w:r>
      <w:r w:rsidR="001928EF" w:rsidRPr="00707D2E">
        <w:rPr>
          <w:rFonts w:cs="Times New Roman"/>
          <w:lang w:val="sr-Cyrl-CS"/>
        </w:rPr>
        <w:t xml:space="preserve"> износе 2</w:t>
      </w:r>
      <w:r w:rsidR="00FD3199" w:rsidRPr="00707D2E">
        <w:rPr>
          <w:rFonts w:cs="Times New Roman"/>
          <w:lang w:val="sr-Cyrl-CS"/>
        </w:rPr>
        <w:t>.</w:t>
      </w:r>
      <w:r w:rsidR="004376FA" w:rsidRPr="00707D2E">
        <w:rPr>
          <w:rFonts w:cs="Times New Roman"/>
        </w:rPr>
        <w:t>638.734,53</w:t>
      </w:r>
      <w:r w:rsidRPr="00707D2E">
        <w:rPr>
          <w:rFonts w:cs="Times New Roman"/>
          <w:lang w:val="sr-Cyrl-CS"/>
        </w:rPr>
        <w:t>КМ, исправка вриједности пот</w:t>
      </w:r>
      <w:r w:rsidR="001814C9" w:rsidRPr="00707D2E">
        <w:rPr>
          <w:rFonts w:cs="Times New Roman"/>
          <w:lang w:val="sr-Cyrl-CS"/>
        </w:rPr>
        <w:t>ражи</w:t>
      </w:r>
      <w:r w:rsidR="00AE7C87" w:rsidRPr="00707D2E">
        <w:rPr>
          <w:rFonts w:cs="Times New Roman"/>
          <w:lang w:val="sr-Cyrl-CS"/>
        </w:rPr>
        <w:t xml:space="preserve">вања од купаца износи </w:t>
      </w:r>
      <w:r w:rsidR="00FD3199" w:rsidRPr="00707D2E">
        <w:rPr>
          <w:rFonts w:cs="Times New Roman"/>
          <w:lang w:val="sr-Cyrl-CS"/>
        </w:rPr>
        <w:t>1.</w:t>
      </w:r>
      <w:r w:rsidR="004376FA" w:rsidRPr="00707D2E">
        <w:rPr>
          <w:rFonts w:cs="Times New Roman"/>
        </w:rPr>
        <w:t>206.487,00</w:t>
      </w:r>
      <w:r w:rsidRPr="00707D2E">
        <w:rPr>
          <w:rFonts w:cs="Times New Roman"/>
          <w:lang w:val="sr-Cyrl-CS"/>
        </w:rPr>
        <w:t>КМ,</w:t>
      </w:r>
      <w:r w:rsidR="00C725DC" w:rsidRPr="00707D2E">
        <w:rPr>
          <w:rFonts w:cs="Times New Roman"/>
          <w:lang w:val="sr-Cyrl-CS"/>
        </w:rPr>
        <w:t xml:space="preserve"> (кумулативни износ за ову и претходне године),</w:t>
      </w:r>
      <w:r w:rsidRPr="00707D2E">
        <w:rPr>
          <w:rFonts w:cs="Times New Roman"/>
          <w:lang w:val="sr-Cyrl-CS"/>
        </w:rPr>
        <w:t xml:space="preserve"> тако да укупна потраживања од купаца</w:t>
      </w:r>
      <w:r w:rsidR="001814C9" w:rsidRPr="00707D2E">
        <w:rPr>
          <w:rFonts w:cs="Times New Roman"/>
          <w:lang w:val="sr-Cyrl-CS"/>
        </w:rPr>
        <w:t>,</w:t>
      </w:r>
      <w:r w:rsidRPr="00707D2E">
        <w:rPr>
          <w:rFonts w:cs="Times New Roman"/>
          <w:lang w:val="sr-Cyrl-CS"/>
        </w:rPr>
        <w:t xml:space="preserve"> у </w:t>
      </w:r>
      <w:r w:rsidR="001814C9" w:rsidRPr="00707D2E">
        <w:rPr>
          <w:rFonts w:cs="Times New Roman"/>
          <w:lang w:val="sr-Cyrl-CS"/>
        </w:rPr>
        <w:t>преб</w:t>
      </w:r>
      <w:r w:rsidR="00690C46" w:rsidRPr="00707D2E">
        <w:rPr>
          <w:rFonts w:cs="Times New Roman"/>
          <w:lang w:val="sr-Cyrl-CS"/>
        </w:rPr>
        <w:t xml:space="preserve">ијеном салду износе </w:t>
      </w:r>
      <w:r w:rsidR="00FD3199" w:rsidRPr="00707D2E">
        <w:rPr>
          <w:rFonts w:cs="Times New Roman"/>
          <w:b/>
          <w:lang w:val="sr-Cyrl-CS"/>
        </w:rPr>
        <w:t>1.4</w:t>
      </w:r>
      <w:r w:rsidR="004376FA" w:rsidRPr="00707D2E">
        <w:rPr>
          <w:rFonts w:cs="Times New Roman"/>
          <w:b/>
        </w:rPr>
        <w:t>32.247,53</w:t>
      </w:r>
      <w:r w:rsidRPr="00707D2E">
        <w:rPr>
          <w:rFonts w:cs="Times New Roman"/>
          <w:b/>
          <w:lang w:val="sr-Cyrl-CS"/>
        </w:rPr>
        <w:t>КМ</w:t>
      </w:r>
      <w:r w:rsidR="00895289" w:rsidRPr="00707D2E">
        <w:rPr>
          <w:rFonts w:cs="Times New Roman"/>
          <w:lang w:val="sr-Cyrl-CS"/>
        </w:rPr>
        <w:t>.</w:t>
      </w:r>
    </w:p>
    <w:p w:rsidR="00C117A9" w:rsidRDefault="00C117A9" w:rsidP="00630DB4">
      <w:pPr>
        <w:spacing w:after="120"/>
        <w:rPr>
          <w:rFonts w:cs="Times New Roman"/>
        </w:rPr>
      </w:pPr>
    </w:p>
    <w:p w:rsidR="008E52D8" w:rsidRDefault="008E52D8" w:rsidP="00630DB4">
      <w:pPr>
        <w:spacing w:after="120"/>
        <w:rPr>
          <w:rFonts w:cs="Times New Roman"/>
        </w:rPr>
      </w:pPr>
    </w:p>
    <w:p w:rsidR="008E52D8" w:rsidRDefault="008E52D8" w:rsidP="00630DB4">
      <w:pPr>
        <w:spacing w:after="120"/>
        <w:rPr>
          <w:rFonts w:cs="Times New Roman"/>
        </w:rPr>
      </w:pPr>
    </w:p>
    <w:p w:rsidR="008E52D8" w:rsidRDefault="008E52D8" w:rsidP="00630DB4">
      <w:pPr>
        <w:spacing w:after="120"/>
        <w:rPr>
          <w:rFonts w:cs="Times New Roman"/>
        </w:rPr>
      </w:pPr>
    </w:p>
    <w:p w:rsidR="008E52D8" w:rsidRDefault="008E52D8" w:rsidP="00630DB4">
      <w:pPr>
        <w:spacing w:after="120"/>
        <w:rPr>
          <w:rFonts w:cs="Times New Roman"/>
        </w:rPr>
      </w:pPr>
    </w:p>
    <w:p w:rsidR="008E52D8" w:rsidRDefault="008E52D8" w:rsidP="00630DB4">
      <w:pPr>
        <w:spacing w:after="120"/>
        <w:rPr>
          <w:rFonts w:cs="Times New Roman"/>
        </w:rPr>
      </w:pPr>
    </w:p>
    <w:p w:rsidR="008E52D8" w:rsidRPr="00BD1308" w:rsidRDefault="008E52D8" w:rsidP="00630DB4">
      <w:pPr>
        <w:spacing w:after="120"/>
        <w:rPr>
          <w:rFonts w:cs="Times New Roman"/>
        </w:rPr>
      </w:pPr>
    </w:p>
    <w:p w:rsidR="00313BA3" w:rsidRPr="00895289" w:rsidRDefault="008D3D3E" w:rsidP="00764896">
      <w:pPr>
        <w:pStyle w:val="Heading2"/>
        <w:spacing w:before="120" w:after="0"/>
        <w:rPr>
          <w:rFonts w:cs="Times New Roman"/>
          <w:lang w:val="sr-Cyrl-BA"/>
        </w:rPr>
      </w:pPr>
      <w:bookmarkStart w:id="30" w:name="_Toc443637920"/>
      <w:bookmarkStart w:id="31" w:name="_Toc507397741"/>
      <w:bookmarkStart w:id="32" w:name="_Toc1482828"/>
      <w:r>
        <w:rPr>
          <w:rFonts w:cs="Times New Roman"/>
        </w:rPr>
        <w:t>7</w:t>
      </w:r>
      <w:r w:rsidR="00313BA3" w:rsidRPr="00895289">
        <w:rPr>
          <w:rFonts w:cs="Times New Roman"/>
          <w:lang w:val="sr-Cyrl-CS"/>
        </w:rPr>
        <w:t>.</w:t>
      </w:r>
      <w:r w:rsidR="00313BA3" w:rsidRPr="00895289">
        <w:rPr>
          <w:rFonts w:cs="Times New Roman"/>
          <w:lang w:val="sr-Latn-CS"/>
        </w:rPr>
        <w:t>6</w:t>
      </w:r>
      <w:r w:rsidR="00313BA3" w:rsidRPr="00895289">
        <w:rPr>
          <w:rFonts w:cs="Times New Roman"/>
          <w:lang w:val="sr-Cyrl-CS"/>
        </w:rPr>
        <w:t xml:space="preserve">. </w:t>
      </w:r>
      <w:r w:rsidR="00313BA3" w:rsidRPr="00895289">
        <w:rPr>
          <w:rFonts w:cs="Times New Roman"/>
          <w:lang w:val="sr-Latn-CS"/>
        </w:rPr>
        <w:t>Залихе</w:t>
      </w:r>
      <w:bookmarkEnd w:id="30"/>
      <w:bookmarkEnd w:id="31"/>
      <w:bookmarkEnd w:id="32"/>
    </w:p>
    <w:p w:rsidR="00313BA3" w:rsidRPr="00895289" w:rsidRDefault="00313BA3" w:rsidP="00764896">
      <w:pPr>
        <w:spacing w:before="120"/>
        <w:rPr>
          <w:rFonts w:cs="Times New Roman"/>
          <w:b/>
          <w:lang w:val="sr-Cyrl-CS"/>
        </w:rPr>
      </w:pPr>
      <w:r w:rsidRPr="00895289">
        <w:rPr>
          <w:rFonts w:cs="Times New Roman"/>
          <w:b/>
          <w:lang w:val="sr-Cyrl-CS"/>
        </w:rPr>
        <w:t xml:space="preserve">Табела број – </w:t>
      </w:r>
      <w:r w:rsidRPr="00895289">
        <w:rPr>
          <w:rFonts w:cs="Times New Roman"/>
          <w:b/>
          <w:lang w:val="sr-Latn-CS"/>
        </w:rPr>
        <w:t>5</w:t>
      </w:r>
    </w:p>
    <w:tbl>
      <w:tblPr>
        <w:tblW w:w="9120" w:type="dxa"/>
        <w:tblInd w:w="92" w:type="dxa"/>
        <w:tblLook w:val="04A0"/>
      </w:tblPr>
      <w:tblGrid>
        <w:gridCol w:w="920"/>
        <w:gridCol w:w="3220"/>
        <w:gridCol w:w="1660"/>
        <w:gridCol w:w="1660"/>
        <w:gridCol w:w="1660"/>
      </w:tblGrid>
      <w:tr w:rsidR="001F4FD8" w:rsidRPr="001F4FD8" w:rsidTr="001F4FD8">
        <w:trPr>
          <w:trHeight w:val="702"/>
        </w:trPr>
        <w:tc>
          <w:tcPr>
            <w:tcW w:w="92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1F4FD8" w:rsidRPr="001F4FD8" w:rsidRDefault="001F4FD8" w:rsidP="001F4FD8">
            <w:pPr>
              <w:jc w:val="center"/>
              <w:rPr>
                <w:rFonts w:ascii="Calibri" w:eastAsia="Times New Roman" w:hAnsi="Calibri" w:cs="Times New Roman"/>
                <w:b/>
                <w:bCs/>
                <w:color w:val="000000"/>
                <w:szCs w:val="24"/>
              </w:rPr>
            </w:pPr>
            <w:r w:rsidRPr="001F4FD8">
              <w:rPr>
                <w:rFonts w:ascii="Calibri" w:eastAsia="Times New Roman" w:hAnsi="Calibri" w:cs="Times New Roman"/>
                <w:b/>
                <w:bCs/>
                <w:color w:val="000000"/>
                <w:szCs w:val="24"/>
              </w:rPr>
              <w:t>Редни број</w:t>
            </w:r>
          </w:p>
        </w:tc>
        <w:tc>
          <w:tcPr>
            <w:tcW w:w="3220" w:type="dxa"/>
            <w:tcBorders>
              <w:top w:val="single" w:sz="4" w:space="0" w:color="auto"/>
              <w:left w:val="nil"/>
              <w:bottom w:val="single" w:sz="4" w:space="0" w:color="auto"/>
              <w:right w:val="single" w:sz="4" w:space="0" w:color="auto"/>
            </w:tcBorders>
            <w:shd w:val="clear" w:color="000000" w:fill="FAC090"/>
            <w:vAlign w:val="center"/>
            <w:hideMark/>
          </w:tcPr>
          <w:p w:rsidR="001F4FD8" w:rsidRPr="001F4FD8" w:rsidRDefault="001F4FD8" w:rsidP="001F4FD8">
            <w:pPr>
              <w:jc w:val="center"/>
              <w:rPr>
                <w:rFonts w:ascii="Calibri" w:eastAsia="Times New Roman" w:hAnsi="Calibri" w:cs="Times New Roman"/>
                <w:b/>
                <w:bCs/>
                <w:color w:val="000000"/>
                <w:szCs w:val="24"/>
              </w:rPr>
            </w:pPr>
            <w:r w:rsidRPr="001F4FD8">
              <w:rPr>
                <w:rFonts w:ascii="Calibri" w:eastAsia="Times New Roman" w:hAnsi="Calibri" w:cs="Times New Roman"/>
                <w:b/>
                <w:bCs/>
                <w:color w:val="000000"/>
                <w:szCs w:val="24"/>
              </w:rPr>
              <w:t>Назив производа</w:t>
            </w:r>
          </w:p>
        </w:tc>
        <w:tc>
          <w:tcPr>
            <w:tcW w:w="3320" w:type="dxa"/>
            <w:gridSpan w:val="2"/>
            <w:tcBorders>
              <w:top w:val="single" w:sz="4" w:space="0" w:color="auto"/>
              <w:left w:val="nil"/>
              <w:bottom w:val="single" w:sz="4" w:space="0" w:color="auto"/>
              <w:right w:val="single" w:sz="4" w:space="0" w:color="auto"/>
            </w:tcBorders>
            <w:shd w:val="clear" w:color="000000" w:fill="FAC090"/>
            <w:vAlign w:val="center"/>
            <w:hideMark/>
          </w:tcPr>
          <w:p w:rsidR="001F4FD8" w:rsidRPr="001F4FD8" w:rsidRDefault="001F4FD8" w:rsidP="001F4FD8">
            <w:pPr>
              <w:jc w:val="center"/>
              <w:rPr>
                <w:rFonts w:ascii="Calibri" w:eastAsia="Times New Roman" w:hAnsi="Calibri" w:cs="Times New Roman"/>
                <w:b/>
                <w:bCs/>
                <w:color w:val="000000"/>
                <w:szCs w:val="24"/>
              </w:rPr>
            </w:pPr>
            <w:r w:rsidRPr="001F4FD8">
              <w:rPr>
                <w:rFonts w:ascii="Calibri" w:eastAsia="Times New Roman" w:hAnsi="Calibri" w:cs="Times New Roman"/>
                <w:b/>
                <w:bCs/>
                <w:color w:val="000000"/>
                <w:szCs w:val="24"/>
              </w:rPr>
              <w:t>СТАЊЕ ЗА ПЕРИОД</w:t>
            </w:r>
          </w:p>
        </w:tc>
        <w:tc>
          <w:tcPr>
            <w:tcW w:w="1660" w:type="dxa"/>
            <w:tcBorders>
              <w:top w:val="single" w:sz="4" w:space="0" w:color="auto"/>
              <w:left w:val="nil"/>
              <w:bottom w:val="single" w:sz="4" w:space="0" w:color="auto"/>
              <w:right w:val="single" w:sz="4" w:space="0" w:color="auto"/>
            </w:tcBorders>
            <w:shd w:val="clear" w:color="000000" w:fill="FAC090"/>
            <w:vAlign w:val="center"/>
            <w:hideMark/>
          </w:tcPr>
          <w:p w:rsidR="001F4FD8" w:rsidRPr="001F4FD8" w:rsidRDefault="001F4FD8" w:rsidP="001F4FD8">
            <w:pPr>
              <w:jc w:val="center"/>
              <w:rPr>
                <w:rFonts w:ascii="Calibri" w:eastAsia="Times New Roman" w:hAnsi="Calibri" w:cs="Times New Roman"/>
                <w:b/>
                <w:bCs/>
                <w:color w:val="000000"/>
                <w:szCs w:val="24"/>
              </w:rPr>
            </w:pPr>
            <w:r w:rsidRPr="001F4FD8">
              <w:rPr>
                <w:rFonts w:ascii="Calibri" w:eastAsia="Times New Roman" w:hAnsi="Calibri" w:cs="Times New Roman"/>
                <w:b/>
                <w:bCs/>
                <w:color w:val="000000"/>
                <w:szCs w:val="24"/>
              </w:rPr>
              <w:t>Индекс</w:t>
            </w:r>
          </w:p>
        </w:tc>
      </w:tr>
      <w:tr w:rsidR="001F4FD8" w:rsidRPr="001F4FD8" w:rsidTr="001F4FD8">
        <w:trPr>
          <w:trHeight w:val="1002"/>
        </w:trPr>
        <w:tc>
          <w:tcPr>
            <w:tcW w:w="920" w:type="dxa"/>
            <w:tcBorders>
              <w:top w:val="nil"/>
              <w:left w:val="single" w:sz="4" w:space="0" w:color="auto"/>
              <w:bottom w:val="single" w:sz="4" w:space="0" w:color="auto"/>
              <w:right w:val="single" w:sz="4" w:space="0" w:color="auto"/>
            </w:tcBorders>
            <w:shd w:val="clear" w:color="000000" w:fill="FCD5B4"/>
            <w:vAlign w:val="center"/>
            <w:hideMark/>
          </w:tcPr>
          <w:p w:rsidR="001F4FD8" w:rsidRPr="001F4FD8" w:rsidRDefault="001F4FD8" w:rsidP="001F4FD8">
            <w:pPr>
              <w:jc w:val="center"/>
              <w:rPr>
                <w:rFonts w:ascii="Calibri" w:eastAsia="Times New Roman" w:hAnsi="Calibri" w:cs="Times New Roman"/>
                <w:color w:val="000000"/>
                <w:szCs w:val="24"/>
              </w:rPr>
            </w:pPr>
          </w:p>
        </w:tc>
        <w:tc>
          <w:tcPr>
            <w:tcW w:w="3220" w:type="dxa"/>
            <w:tcBorders>
              <w:top w:val="nil"/>
              <w:left w:val="nil"/>
              <w:bottom w:val="single" w:sz="4" w:space="0" w:color="auto"/>
              <w:right w:val="single" w:sz="4" w:space="0" w:color="auto"/>
            </w:tcBorders>
            <w:shd w:val="clear" w:color="000000" w:fill="FCD5B4"/>
            <w:vAlign w:val="center"/>
            <w:hideMark/>
          </w:tcPr>
          <w:p w:rsidR="001F4FD8" w:rsidRPr="001F4FD8" w:rsidRDefault="001F4FD8" w:rsidP="001F4FD8">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 </w:t>
            </w:r>
          </w:p>
        </w:tc>
        <w:tc>
          <w:tcPr>
            <w:tcW w:w="1660" w:type="dxa"/>
            <w:tcBorders>
              <w:top w:val="nil"/>
              <w:left w:val="nil"/>
              <w:bottom w:val="single" w:sz="4" w:space="0" w:color="auto"/>
              <w:right w:val="single" w:sz="4" w:space="0" w:color="auto"/>
            </w:tcBorders>
            <w:shd w:val="clear" w:color="000000" w:fill="FCD5B4"/>
            <w:vAlign w:val="center"/>
            <w:hideMark/>
          </w:tcPr>
          <w:p w:rsidR="001F4FD8" w:rsidRPr="001F4FD8" w:rsidRDefault="00307764" w:rsidP="001F4FD8">
            <w:pPr>
              <w:jc w:val="center"/>
              <w:rPr>
                <w:rFonts w:ascii="Calibri" w:eastAsia="Times New Roman" w:hAnsi="Calibri" w:cs="Times New Roman"/>
                <w:color w:val="000000"/>
                <w:szCs w:val="24"/>
              </w:rPr>
            </w:pPr>
            <w:r>
              <w:rPr>
                <w:rFonts w:ascii="Calibri" w:eastAsia="Times New Roman" w:hAnsi="Calibri" w:cs="Times New Roman"/>
                <w:color w:val="000000"/>
                <w:szCs w:val="24"/>
              </w:rPr>
              <w:t>01.01 - 31.12. 2018</w:t>
            </w:r>
            <w:r w:rsidR="001F4FD8" w:rsidRPr="001F4FD8">
              <w:rPr>
                <w:rFonts w:ascii="Calibri" w:eastAsia="Times New Roman" w:hAnsi="Calibri" w:cs="Times New Roman"/>
                <w:color w:val="000000"/>
                <w:szCs w:val="24"/>
              </w:rPr>
              <w:t>.</w:t>
            </w:r>
          </w:p>
        </w:tc>
        <w:tc>
          <w:tcPr>
            <w:tcW w:w="1660" w:type="dxa"/>
            <w:tcBorders>
              <w:top w:val="nil"/>
              <w:left w:val="nil"/>
              <w:bottom w:val="single" w:sz="4" w:space="0" w:color="auto"/>
              <w:right w:val="single" w:sz="4" w:space="0" w:color="auto"/>
            </w:tcBorders>
            <w:shd w:val="clear" w:color="000000" w:fill="FCD5B4"/>
            <w:vAlign w:val="center"/>
            <w:hideMark/>
          </w:tcPr>
          <w:p w:rsidR="001F4FD8" w:rsidRPr="001F4FD8" w:rsidRDefault="00764896" w:rsidP="001F4FD8">
            <w:pPr>
              <w:jc w:val="center"/>
              <w:rPr>
                <w:rFonts w:ascii="Calibri" w:eastAsia="Times New Roman" w:hAnsi="Calibri" w:cs="Times New Roman"/>
                <w:color w:val="000000"/>
                <w:szCs w:val="24"/>
              </w:rPr>
            </w:pPr>
            <w:r>
              <w:rPr>
                <w:rFonts w:ascii="Calibri" w:eastAsia="Times New Roman" w:hAnsi="Calibri" w:cs="Times New Roman"/>
                <w:color w:val="000000"/>
                <w:szCs w:val="24"/>
              </w:rPr>
              <w:t>01.01 - 31.12. 2019</w:t>
            </w:r>
            <w:r w:rsidR="001F4FD8" w:rsidRPr="001F4FD8">
              <w:rPr>
                <w:rFonts w:ascii="Calibri" w:eastAsia="Times New Roman" w:hAnsi="Calibri" w:cs="Times New Roman"/>
                <w:color w:val="000000"/>
                <w:szCs w:val="24"/>
              </w:rPr>
              <w:t>.</w:t>
            </w:r>
          </w:p>
        </w:tc>
        <w:tc>
          <w:tcPr>
            <w:tcW w:w="1660" w:type="dxa"/>
            <w:tcBorders>
              <w:top w:val="nil"/>
              <w:left w:val="nil"/>
              <w:bottom w:val="single" w:sz="4" w:space="0" w:color="auto"/>
              <w:right w:val="single" w:sz="4" w:space="0" w:color="auto"/>
            </w:tcBorders>
            <w:shd w:val="clear" w:color="000000" w:fill="FCD5B4"/>
            <w:vAlign w:val="center"/>
            <w:hideMark/>
          </w:tcPr>
          <w:p w:rsidR="001F4FD8" w:rsidRPr="001F4FD8" w:rsidRDefault="001F4FD8" w:rsidP="001F4FD8">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4/3</w:t>
            </w:r>
          </w:p>
        </w:tc>
      </w:tr>
      <w:tr w:rsidR="001F4FD8" w:rsidRPr="001F4FD8" w:rsidTr="001F4FD8">
        <w:trPr>
          <w:trHeight w:val="49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1F4FD8" w:rsidRPr="001F4FD8" w:rsidRDefault="001F4FD8" w:rsidP="001F4FD8">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1</w:t>
            </w:r>
          </w:p>
        </w:tc>
        <w:tc>
          <w:tcPr>
            <w:tcW w:w="3220" w:type="dxa"/>
            <w:tcBorders>
              <w:top w:val="nil"/>
              <w:left w:val="nil"/>
              <w:bottom w:val="single" w:sz="4" w:space="0" w:color="auto"/>
              <w:right w:val="single" w:sz="4" w:space="0" w:color="auto"/>
            </w:tcBorders>
            <w:shd w:val="clear" w:color="auto" w:fill="auto"/>
            <w:vAlign w:val="center"/>
            <w:hideMark/>
          </w:tcPr>
          <w:p w:rsidR="001F4FD8" w:rsidRPr="001F4FD8" w:rsidRDefault="001F4FD8" w:rsidP="001F4FD8">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2</w:t>
            </w:r>
          </w:p>
        </w:tc>
        <w:tc>
          <w:tcPr>
            <w:tcW w:w="1660" w:type="dxa"/>
            <w:tcBorders>
              <w:top w:val="nil"/>
              <w:left w:val="nil"/>
              <w:bottom w:val="single" w:sz="4" w:space="0" w:color="auto"/>
              <w:right w:val="single" w:sz="4" w:space="0" w:color="auto"/>
            </w:tcBorders>
            <w:shd w:val="clear" w:color="auto" w:fill="auto"/>
            <w:vAlign w:val="center"/>
            <w:hideMark/>
          </w:tcPr>
          <w:p w:rsidR="001F4FD8" w:rsidRPr="001F4FD8" w:rsidRDefault="001F4FD8" w:rsidP="001F4FD8">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3</w:t>
            </w:r>
          </w:p>
        </w:tc>
        <w:tc>
          <w:tcPr>
            <w:tcW w:w="1660" w:type="dxa"/>
            <w:tcBorders>
              <w:top w:val="nil"/>
              <w:left w:val="nil"/>
              <w:bottom w:val="single" w:sz="4" w:space="0" w:color="auto"/>
              <w:right w:val="single" w:sz="4" w:space="0" w:color="auto"/>
            </w:tcBorders>
            <w:shd w:val="clear" w:color="auto" w:fill="auto"/>
            <w:vAlign w:val="center"/>
            <w:hideMark/>
          </w:tcPr>
          <w:p w:rsidR="001F4FD8" w:rsidRPr="001F4FD8" w:rsidRDefault="001F4FD8" w:rsidP="001F4FD8">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4</w:t>
            </w:r>
          </w:p>
        </w:tc>
        <w:tc>
          <w:tcPr>
            <w:tcW w:w="1660" w:type="dxa"/>
            <w:tcBorders>
              <w:top w:val="nil"/>
              <w:left w:val="nil"/>
              <w:bottom w:val="single" w:sz="4" w:space="0" w:color="auto"/>
              <w:right w:val="single" w:sz="4" w:space="0" w:color="auto"/>
            </w:tcBorders>
            <w:shd w:val="clear" w:color="auto" w:fill="auto"/>
            <w:vAlign w:val="center"/>
            <w:hideMark/>
          </w:tcPr>
          <w:p w:rsidR="001F4FD8" w:rsidRPr="001F4FD8" w:rsidRDefault="001F4FD8" w:rsidP="001F4FD8">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5</w:t>
            </w:r>
          </w:p>
        </w:tc>
      </w:tr>
      <w:tr w:rsidR="00307764" w:rsidRPr="001F4FD8" w:rsidTr="00307764">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1</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307764" w:rsidP="00307764">
            <w:pPr>
              <w:jc w:val="left"/>
              <w:rPr>
                <w:rFonts w:ascii="Calibri" w:eastAsia="Times New Roman" w:hAnsi="Calibri" w:cs="Times New Roman"/>
                <w:color w:val="000000"/>
                <w:szCs w:val="24"/>
              </w:rPr>
            </w:pPr>
            <w:r>
              <w:rPr>
                <w:rFonts w:ascii="Calibri" w:eastAsia="Times New Roman" w:hAnsi="Calibri" w:cs="Times New Roman"/>
                <w:color w:val="000000"/>
                <w:szCs w:val="24"/>
              </w:rPr>
              <w:t>Залихе сировина</w:t>
            </w:r>
            <w:r w:rsidRPr="001F4FD8">
              <w:rPr>
                <w:rFonts w:ascii="Calibri" w:eastAsia="Times New Roman" w:hAnsi="Calibri" w:cs="Times New Roman"/>
                <w:color w:val="000000"/>
                <w:szCs w:val="24"/>
              </w:rPr>
              <w:t xml:space="preserve"> и материја</w:t>
            </w:r>
          </w:p>
        </w:tc>
        <w:tc>
          <w:tcPr>
            <w:tcW w:w="1660" w:type="dxa"/>
            <w:tcBorders>
              <w:top w:val="nil"/>
              <w:left w:val="nil"/>
              <w:bottom w:val="single" w:sz="4" w:space="0" w:color="auto"/>
              <w:right w:val="single" w:sz="4" w:space="0" w:color="auto"/>
            </w:tcBorders>
            <w:shd w:val="clear" w:color="auto" w:fill="auto"/>
            <w:vAlign w:val="center"/>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610.578,11</w:t>
            </w:r>
          </w:p>
        </w:tc>
        <w:tc>
          <w:tcPr>
            <w:tcW w:w="1660" w:type="dxa"/>
            <w:tcBorders>
              <w:top w:val="nil"/>
              <w:left w:val="nil"/>
              <w:bottom w:val="single" w:sz="4" w:space="0" w:color="auto"/>
              <w:right w:val="single" w:sz="4" w:space="0" w:color="auto"/>
            </w:tcBorders>
            <w:shd w:val="clear" w:color="auto" w:fill="auto"/>
            <w:vAlign w:val="center"/>
          </w:tcPr>
          <w:p w:rsidR="00307764" w:rsidRPr="001F4FD8" w:rsidRDefault="00707D2E" w:rsidP="00307764">
            <w:pPr>
              <w:jc w:val="center"/>
              <w:rPr>
                <w:rFonts w:ascii="Calibri" w:eastAsia="Times New Roman" w:hAnsi="Calibri" w:cs="Times New Roman"/>
                <w:color w:val="000000"/>
                <w:szCs w:val="24"/>
              </w:rPr>
            </w:pPr>
            <w:r>
              <w:rPr>
                <w:rFonts w:ascii="Calibri" w:eastAsia="Times New Roman" w:hAnsi="Calibri" w:cs="Times New Roman"/>
                <w:color w:val="000000"/>
                <w:szCs w:val="24"/>
              </w:rPr>
              <w:t>835.409,8</w:t>
            </w:r>
            <w:r w:rsidR="00A35BEA">
              <w:rPr>
                <w:rFonts w:ascii="Calibri" w:eastAsia="Times New Roman" w:hAnsi="Calibri" w:cs="Times New Roman"/>
                <w:color w:val="000000"/>
                <w:szCs w:val="24"/>
              </w:rPr>
              <w:t>7</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136,82</w:t>
            </w:r>
          </w:p>
        </w:tc>
      </w:tr>
      <w:tr w:rsidR="00307764" w:rsidRPr="001F4FD8" w:rsidTr="00307764">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2</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707D2E" w:rsidP="00307764">
            <w:pPr>
              <w:jc w:val="left"/>
              <w:rPr>
                <w:rFonts w:ascii="Calibri" w:eastAsia="Times New Roman" w:hAnsi="Calibri" w:cs="Times New Roman"/>
                <w:color w:val="000000"/>
                <w:szCs w:val="24"/>
              </w:rPr>
            </w:pPr>
            <w:r>
              <w:rPr>
                <w:rFonts w:ascii="Calibri" w:eastAsia="Times New Roman" w:hAnsi="Calibri" w:cs="Times New Roman"/>
                <w:color w:val="000000"/>
                <w:szCs w:val="24"/>
              </w:rPr>
              <w:t>Залихе лабораторијског</w:t>
            </w:r>
            <w:r w:rsidR="00307764" w:rsidRPr="001F4FD8">
              <w:rPr>
                <w:rFonts w:ascii="Calibri" w:eastAsia="Times New Roman" w:hAnsi="Calibri" w:cs="Times New Roman"/>
                <w:color w:val="000000"/>
                <w:szCs w:val="24"/>
              </w:rPr>
              <w:t xml:space="preserve"> матери</w:t>
            </w:r>
            <w:r w:rsidR="00307764">
              <w:rPr>
                <w:rFonts w:ascii="Calibri" w:eastAsia="Times New Roman" w:hAnsi="Calibri" w:cs="Times New Roman"/>
                <w:color w:val="000000"/>
                <w:szCs w:val="24"/>
              </w:rPr>
              <w:t>јала</w:t>
            </w:r>
          </w:p>
        </w:tc>
        <w:tc>
          <w:tcPr>
            <w:tcW w:w="1660" w:type="dxa"/>
            <w:tcBorders>
              <w:top w:val="nil"/>
              <w:left w:val="nil"/>
              <w:bottom w:val="single" w:sz="4" w:space="0" w:color="auto"/>
              <w:right w:val="single" w:sz="4" w:space="0" w:color="auto"/>
            </w:tcBorders>
            <w:shd w:val="clear" w:color="auto" w:fill="auto"/>
            <w:vAlign w:val="center"/>
          </w:tcPr>
          <w:p w:rsidR="00307764" w:rsidRPr="00707D2E" w:rsidRDefault="00307764" w:rsidP="00307764">
            <w:pPr>
              <w:jc w:val="center"/>
              <w:rPr>
                <w:rFonts w:ascii="Calibri" w:eastAsia="Times New Roman" w:hAnsi="Calibri" w:cs="Times New Roman"/>
                <w:color w:val="000000"/>
                <w:szCs w:val="24"/>
                <w:lang/>
              </w:rPr>
            </w:pPr>
            <w:r w:rsidRPr="001F4FD8">
              <w:rPr>
                <w:rFonts w:ascii="Calibri" w:eastAsia="Times New Roman" w:hAnsi="Calibri" w:cs="Times New Roman"/>
                <w:color w:val="000000"/>
                <w:szCs w:val="24"/>
              </w:rPr>
              <w:t> </w:t>
            </w:r>
            <w:r w:rsidR="00707D2E">
              <w:rPr>
                <w:rFonts w:ascii="Calibri" w:eastAsia="Times New Roman" w:hAnsi="Calibri" w:cs="Times New Roman"/>
                <w:color w:val="000000"/>
                <w:szCs w:val="24"/>
                <w:lang/>
              </w:rPr>
              <w:t>-</w:t>
            </w:r>
          </w:p>
        </w:tc>
        <w:tc>
          <w:tcPr>
            <w:tcW w:w="1660" w:type="dxa"/>
            <w:tcBorders>
              <w:top w:val="nil"/>
              <w:left w:val="nil"/>
              <w:bottom w:val="single" w:sz="4" w:space="0" w:color="auto"/>
              <w:right w:val="single" w:sz="4" w:space="0" w:color="auto"/>
            </w:tcBorders>
            <w:shd w:val="clear" w:color="auto" w:fill="auto"/>
            <w:vAlign w:val="center"/>
          </w:tcPr>
          <w:p w:rsidR="00307764" w:rsidRPr="001F4FD8" w:rsidRDefault="00707D2E" w:rsidP="00307764">
            <w:pPr>
              <w:jc w:val="center"/>
              <w:rPr>
                <w:rFonts w:ascii="Calibri" w:eastAsia="Times New Roman" w:hAnsi="Calibri" w:cs="Times New Roman"/>
                <w:color w:val="000000"/>
                <w:szCs w:val="24"/>
              </w:rPr>
            </w:pPr>
            <w:r>
              <w:rPr>
                <w:rFonts w:ascii="Calibri" w:eastAsia="Times New Roman" w:hAnsi="Calibri" w:cs="Times New Roman"/>
                <w:color w:val="000000"/>
                <w:szCs w:val="24"/>
              </w:rPr>
              <w:t>-</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r>
      <w:tr w:rsidR="00707D2E" w:rsidRPr="001F4FD8" w:rsidTr="00307764">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tcPr>
          <w:p w:rsidR="00707D2E"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w:t>
            </w:r>
          </w:p>
        </w:tc>
        <w:tc>
          <w:tcPr>
            <w:tcW w:w="3220" w:type="dxa"/>
            <w:tcBorders>
              <w:top w:val="nil"/>
              <w:left w:val="nil"/>
              <w:bottom w:val="single" w:sz="4" w:space="0" w:color="auto"/>
              <w:right w:val="single" w:sz="4" w:space="0" w:color="auto"/>
            </w:tcBorders>
            <w:shd w:val="clear" w:color="auto" w:fill="auto"/>
            <w:vAlign w:val="center"/>
          </w:tcPr>
          <w:p w:rsidR="00707D2E" w:rsidRPr="00707D2E" w:rsidRDefault="00707D2E" w:rsidP="00307764">
            <w:pPr>
              <w:jc w:val="left"/>
              <w:rPr>
                <w:rFonts w:ascii="Calibri" w:eastAsia="Times New Roman" w:hAnsi="Calibri" w:cs="Times New Roman"/>
                <w:color w:val="000000"/>
                <w:szCs w:val="24"/>
                <w:lang/>
              </w:rPr>
            </w:pPr>
            <w:r>
              <w:rPr>
                <w:rFonts w:ascii="Calibri" w:eastAsia="Times New Roman" w:hAnsi="Calibri" w:cs="Times New Roman"/>
                <w:color w:val="000000"/>
                <w:szCs w:val="24"/>
                <w:lang/>
              </w:rPr>
              <w:t>Залихе резервних дијелова</w:t>
            </w:r>
          </w:p>
        </w:tc>
        <w:tc>
          <w:tcPr>
            <w:tcW w:w="1660" w:type="dxa"/>
            <w:tcBorders>
              <w:top w:val="nil"/>
              <w:left w:val="nil"/>
              <w:bottom w:val="single" w:sz="4" w:space="0" w:color="auto"/>
              <w:right w:val="single" w:sz="4" w:space="0" w:color="auto"/>
            </w:tcBorders>
            <w:shd w:val="clear" w:color="auto" w:fill="auto"/>
            <w:vAlign w:val="center"/>
          </w:tcPr>
          <w:p w:rsidR="00707D2E"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660" w:type="dxa"/>
            <w:tcBorders>
              <w:top w:val="nil"/>
              <w:left w:val="nil"/>
              <w:bottom w:val="single" w:sz="4" w:space="0" w:color="auto"/>
              <w:right w:val="single" w:sz="4" w:space="0" w:color="auto"/>
            </w:tcBorders>
            <w:shd w:val="clear" w:color="auto" w:fill="auto"/>
            <w:vAlign w:val="center"/>
          </w:tcPr>
          <w:p w:rsidR="00707D2E"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rPr>
              <w:t>1.538,71</w:t>
            </w:r>
          </w:p>
        </w:tc>
        <w:tc>
          <w:tcPr>
            <w:tcW w:w="1660" w:type="dxa"/>
            <w:tcBorders>
              <w:top w:val="nil"/>
              <w:left w:val="nil"/>
              <w:bottom w:val="single" w:sz="4" w:space="0" w:color="auto"/>
              <w:right w:val="single" w:sz="4" w:space="0" w:color="auto"/>
            </w:tcBorders>
            <w:shd w:val="clear" w:color="auto" w:fill="auto"/>
            <w:vAlign w:val="center"/>
          </w:tcPr>
          <w:p w:rsidR="00707D2E"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r>
      <w:tr w:rsidR="00307764" w:rsidRPr="001F4FD8" w:rsidTr="00A35BEA">
        <w:trPr>
          <w:trHeight w:val="780"/>
        </w:trPr>
        <w:tc>
          <w:tcPr>
            <w:tcW w:w="920" w:type="dxa"/>
            <w:tcBorders>
              <w:top w:val="nil"/>
              <w:left w:val="single" w:sz="4" w:space="0" w:color="auto"/>
              <w:bottom w:val="single" w:sz="4" w:space="0" w:color="auto"/>
              <w:right w:val="single" w:sz="4" w:space="0" w:color="auto"/>
            </w:tcBorders>
            <w:shd w:val="clear" w:color="auto" w:fill="auto"/>
            <w:noWrap/>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4</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307764" w:rsidP="00307764">
            <w:pPr>
              <w:jc w:val="left"/>
              <w:rPr>
                <w:rFonts w:ascii="Calibri" w:eastAsia="Times New Roman" w:hAnsi="Calibri" w:cs="Times New Roman"/>
                <w:color w:val="000000"/>
                <w:szCs w:val="24"/>
              </w:rPr>
            </w:pPr>
            <w:r w:rsidRPr="001F4FD8">
              <w:rPr>
                <w:rFonts w:ascii="Calibri" w:eastAsia="Times New Roman" w:hAnsi="Calibri" w:cs="Times New Roman"/>
                <w:color w:val="000000"/>
                <w:szCs w:val="24"/>
              </w:rPr>
              <w:t>Залихе алата који се отписује у току обрачунског периода</w:t>
            </w:r>
          </w:p>
        </w:tc>
        <w:tc>
          <w:tcPr>
            <w:tcW w:w="1660" w:type="dxa"/>
            <w:tcBorders>
              <w:top w:val="nil"/>
              <w:left w:val="nil"/>
              <w:bottom w:val="single" w:sz="4" w:space="0" w:color="auto"/>
              <w:right w:val="single" w:sz="4" w:space="0" w:color="auto"/>
            </w:tcBorders>
            <w:shd w:val="clear" w:color="auto" w:fill="auto"/>
            <w:vAlign w:val="center"/>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11,80</w:t>
            </w:r>
          </w:p>
        </w:tc>
        <w:tc>
          <w:tcPr>
            <w:tcW w:w="1660" w:type="dxa"/>
            <w:tcBorders>
              <w:top w:val="nil"/>
              <w:left w:val="nil"/>
              <w:bottom w:val="single" w:sz="4" w:space="0" w:color="auto"/>
              <w:right w:val="single" w:sz="4" w:space="0" w:color="auto"/>
            </w:tcBorders>
            <w:shd w:val="clear" w:color="auto" w:fill="auto"/>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8,55</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72,46</w:t>
            </w:r>
          </w:p>
        </w:tc>
      </w:tr>
      <w:tr w:rsidR="00307764" w:rsidRPr="001F4FD8" w:rsidTr="00A35BEA">
        <w:trPr>
          <w:trHeight w:val="778"/>
        </w:trPr>
        <w:tc>
          <w:tcPr>
            <w:tcW w:w="920" w:type="dxa"/>
            <w:tcBorders>
              <w:top w:val="nil"/>
              <w:left w:val="single" w:sz="4" w:space="0" w:color="auto"/>
              <w:bottom w:val="single" w:sz="4" w:space="0" w:color="auto"/>
              <w:right w:val="single" w:sz="4" w:space="0" w:color="auto"/>
            </w:tcBorders>
            <w:shd w:val="clear" w:color="auto" w:fill="auto"/>
            <w:noWrap/>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5</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307764" w:rsidP="00307764">
            <w:pPr>
              <w:jc w:val="left"/>
              <w:rPr>
                <w:rFonts w:ascii="Calibri" w:eastAsia="Times New Roman" w:hAnsi="Calibri" w:cs="Times New Roman"/>
                <w:color w:val="000000"/>
                <w:szCs w:val="24"/>
              </w:rPr>
            </w:pPr>
            <w:r w:rsidRPr="001F4FD8">
              <w:rPr>
                <w:rFonts w:ascii="Calibri" w:eastAsia="Times New Roman" w:hAnsi="Calibri" w:cs="Times New Roman"/>
                <w:color w:val="000000"/>
                <w:szCs w:val="24"/>
              </w:rPr>
              <w:t xml:space="preserve">Ситан </w:t>
            </w:r>
            <w:r w:rsidR="00707D2E">
              <w:rPr>
                <w:rFonts w:ascii="Calibri" w:eastAsia="Times New Roman" w:hAnsi="Calibri" w:cs="Times New Roman"/>
                <w:color w:val="000000"/>
                <w:szCs w:val="24"/>
              </w:rPr>
              <w:t>инвентар на залихама који се отписује у току обрачунског</w:t>
            </w:r>
            <w:r>
              <w:rPr>
                <w:rFonts w:ascii="Calibri" w:eastAsia="Times New Roman" w:hAnsi="Calibri" w:cs="Times New Roman"/>
                <w:color w:val="000000"/>
                <w:szCs w:val="24"/>
              </w:rPr>
              <w:t>п</w:t>
            </w:r>
            <w:r w:rsidRPr="001F4FD8">
              <w:rPr>
                <w:rFonts w:ascii="Calibri" w:eastAsia="Times New Roman" w:hAnsi="Calibri" w:cs="Times New Roman"/>
                <w:color w:val="000000"/>
                <w:szCs w:val="24"/>
              </w:rPr>
              <w:t>ери</w:t>
            </w:r>
            <w:r w:rsidR="00707D2E">
              <w:rPr>
                <w:rFonts w:ascii="Calibri" w:eastAsia="Times New Roman" w:hAnsi="Calibri" w:cs="Times New Roman"/>
                <w:color w:val="000000"/>
                <w:szCs w:val="24"/>
              </w:rPr>
              <w:t>ода</w:t>
            </w:r>
          </w:p>
        </w:tc>
        <w:tc>
          <w:tcPr>
            <w:tcW w:w="1660" w:type="dxa"/>
            <w:tcBorders>
              <w:top w:val="nil"/>
              <w:left w:val="nil"/>
              <w:bottom w:val="single" w:sz="4" w:space="0" w:color="auto"/>
              <w:right w:val="single" w:sz="4" w:space="0" w:color="auto"/>
            </w:tcBorders>
            <w:shd w:val="clear" w:color="auto" w:fill="auto"/>
            <w:vAlign w:val="center"/>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453,52</w:t>
            </w:r>
          </w:p>
        </w:tc>
        <w:tc>
          <w:tcPr>
            <w:tcW w:w="1660" w:type="dxa"/>
            <w:tcBorders>
              <w:top w:val="nil"/>
              <w:left w:val="nil"/>
              <w:bottom w:val="single" w:sz="4" w:space="0" w:color="auto"/>
              <w:right w:val="single" w:sz="4" w:space="0" w:color="auto"/>
            </w:tcBorders>
            <w:shd w:val="clear" w:color="auto" w:fill="auto"/>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175,45</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38,69</w:t>
            </w:r>
          </w:p>
        </w:tc>
      </w:tr>
      <w:tr w:rsidR="00307764" w:rsidRPr="001F4FD8" w:rsidTr="00A35BEA">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tcPr>
          <w:p w:rsidR="00307764" w:rsidRPr="00707D2E"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6</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307764" w:rsidP="00307764">
            <w:pPr>
              <w:jc w:val="left"/>
              <w:rPr>
                <w:rFonts w:ascii="Calibri" w:eastAsia="Times New Roman" w:hAnsi="Calibri" w:cs="Times New Roman"/>
                <w:color w:val="000000"/>
                <w:szCs w:val="24"/>
              </w:rPr>
            </w:pPr>
            <w:r w:rsidRPr="001F4FD8">
              <w:rPr>
                <w:rFonts w:ascii="Calibri" w:eastAsia="Times New Roman" w:hAnsi="Calibri" w:cs="Times New Roman"/>
                <w:color w:val="000000"/>
                <w:szCs w:val="24"/>
              </w:rPr>
              <w:t>Залихе горива и мазива</w:t>
            </w:r>
          </w:p>
        </w:tc>
        <w:tc>
          <w:tcPr>
            <w:tcW w:w="1660" w:type="dxa"/>
            <w:tcBorders>
              <w:top w:val="nil"/>
              <w:left w:val="nil"/>
              <w:bottom w:val="single" w:sz="4" w:space="0" w:color="auto"/>
              <w:right w:val="single" w:sz="4" w:space="0" w:color="auto"/>
            </w:tcBorders>
            <w:shd w:val="clear" w:color="auto" w:fill="auto"/>
            <w:vAlign w:val="center"/>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74,49</w:t>
            </w:r>
          </w:p>
        </w:tc>
        <w:tc>
          <w:tcPr>
            <w:tcW w:w="1660" w:type="dxa"/>
            <w:tcBorders>
              <w:top w:val="nil"/>
              <w:left w:val="nil"/>
              <w:bottom w:val="single" w:sz="4" w:space="0" w:color="auto"/>
              <w:right w:val="single" w:sz="4" w:space="0" w:color="auto"/>
            </w:tcBorders>
            <w:shd w:val="clear" w:color="auto" w:fill="auto"/>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121,01</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162,45</w:t>
            </w:r>
          </w:p>
        </w:tc>
      </w:tr>
      <w:tr w:rsidR="00307764" w:rsidRPr="001F4FD8" w:rsidTr="00A35BEA">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tcPr>
          <w:p w:rsidR="00307764" w:rsidRPr="00707D2E"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7</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307764" w:rsidP="00307764">
            <w:pPr>
              <w:jc w:val="left"/>
              <w:rPr>
                <w:rFonts w:ascii="Calibri" w:eastAsia="Times New Roman" w:hAnsi="Calibri" w:cs="Times New Roman"/>
                <w:color w:val="000000"/>
                <w:szCs w:val="24"/>
              </w:rPr>
            </w:pPr>
            <w:r>
              <w:rPr>
                <w:rFonts w:ascii="Calibri" w:eastAsia="Times New Roman" w:hAnsi="Calibri" w:cs="Times New Roman"/>
                <w:color w:val="000000"/>
                <w:szCs w:val="24"/>
              </w:rPr>
              <w:t>Залихе канцелар.</w:t>
            </w:r>
            <w:r w:rsidRPr="001F4FD8">
              <w:rPr>
                <w:rFonts w:ascii="Calibri" w:eastAsia="Times New Roman" w:hAnsi="Calibri" w:cs="Times New Roman"/>
                <w:color w:val="000000"/>
                <w:szCs w:val="24"/>
              </w:rPr>
              <w:t xml:space="preserve"> материј</w:t>
            </w:r>
            <w:r>
              <w:rPr>
                <w:rFonts w:ascii="Calibri" w:eastAsia="Times New Roman" w:hAnsi="Calibri" w:cs="Times New Roman"/>
                <w:color w:val="000000"/>
                <w:szCs w:val="24"/>
              </w:rPr>
              <w:t>ала</w:t>
            </w:r>
          </w:p>
        </w:tc>
        <w:tc>
          <w:tcPr>
            <w:tcW w:w="1660" w:type="dxa"/>
            <w:tcBorders>
              <w:top w:val="nil"/>
              <w:left w:val="nil"/>
              <w:bottom w:val="single" w:sz="4" w:space="0" w:color="auto"/>
              <w:right w:val="single" w:sz="4" w:space="0" w:color="auto"/>
            </w:tcBorders>
            <w:shd w:val="clear" w:color="auto" w:fill="auto"/>
            <w:vAlign w:val="center"/>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2.372,50</w:t>
            </w:r>
          </w:p>
        </w:tc>
        <w:tc>
          <w:tcPr>
            <w:tcW w:w="1660" w:type="dxa"/>
            <w:tcBorders>
              <w:top w:val="nil"/>
              <w:left w:val="nil"/>
              <w:bottom w:val="single" w:sz="4" w:space="0" w:color="auto"/>
              <w:right w:val="single" w:sz="4" w:space="0" w:color="auto"/>
            </w:tcBorders>
            <w:shd w:val="clear" w:color="auto" w:fill="auto"/>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4.815,08</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202,95</w:t>
            </w:r>
          </w:p>
        </w:tc>
      </w:tr>
      <w:tr w:rsidR="00307764" w:rsidRPr="001F4FD8" w:rsidTr="00A35BEA">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tcPr>
          <w:p w:rsidR="00307764" w:rsidRPr="00707D2E"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8</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307764" w:rsidP="00307764">
            <w:pPr>
              <w:jc w:val="left"/>
              <w:rPr>
                <w:rFonts w:ascii="Calibri" w:eastAsia="Times New Roman" w:hAnsi="Calibri" w:cs="Times New Roman"/>
                <w:color w:val="000000"/>
                <w:szCs w:val="24"/>
              </w:rPr>
            </w:pPr>
            <w:r w:rsidRPr="001F4FD8">
              <w:rPr>
                <w:rFonts w:ascii="Calibri" w:eastAsia="Times New Roman" w:hAnsi="Calibri" w:cs="Times New Roman"/>
                <w:color w:val="000000"/>
                <w:szCs w:val="24"/>
              </w:rPr>
              <w:t>Остали материјал</w:t>
            </w:r>
          </w:p>
        </w:tc>
        <w:tc>
          <w:tcPr>
            <w:tcW w:w="1660" w:type="dxa"/>
            <w:tcBorders>
              <w:top w:val="nil"/>
              <w:left w:val="nil"/>
              <w:bottom w:val="single" w:sz="4" w:space="0" w:color="auto"/>
              <w:right w:val="single" w:sz="4" w:space="0" w:color="auto"/>
            </w:tcBorders>
            <w:shd w:val="clear" w:color="auto" w:fill="auto"/>
            <w:vAlign w:val="center"/>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526,27</w:t>
            </w:r>
          </w:p>
        </w:tc>
        <w:tc>
          <w:tcPr>
            <w:tcW w:w="1660" w:type="dxa"/>
            <w:tcBorders>
              <w:top w:val="nil"/>
              <w:left w:val="nil"/>
              <w:bottom w:val="single" w:sz="4" w:space="0" w:color="auto"/>
              <w:right w:val="single" w:sz="4" w:space="0" w:color="auto"/>
            </w:tcBorders>
            <w:shd w:val="clear" w:color="auto" w:fill="auto"/>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495,66</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94,18</w:t>
            </w:r>
          </w:p>
        </w:tc>
      </w:tr>
      <w:tr w:rsidR="00307764" w:rsidRPr="001F4FD8" w:rsidTr="00A35BEA">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tcPr>
          <w:p w:rsidR="00307764" w:rsidRPr="00707D2E"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9</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307764" w:rsidP="00307764">
            <w:pPr>
              <w:jc w:val="left"/>
              <w:rPr>
                <w:rFonts w:ascii="Calibri" w:eastAsia="Times New Roman" w:hAnsi="Calibri" w:cs="Times New Roman"/>
                <w:color w:val="000000"/>
                <w:szCs w:val="24"/>
              </w:rPr>
            </w:pPr>
            <w:r w:rsidRPr="001F4FD8">
              <w:rPr>
                <w:rFonts w:ascii="Calibri" w:eastAsia="Times New Roman" w:hAnsi="Calibri" w:cs="Times New Roman"/>
                <w:color w:val="000000"/>
                <w:szCs w:val="24"/>
              </w:rPr>
              <w:t>Остали материјал - кухињ</w:t>
            </w:r>
            <w:r>
              <w:rPr>
                <w:rFonts w:ascii="Calibri" w:eastAsia="Times New Roman" w:hAnsi="Calibri" w:cs="Times New Roman"/>
                <w:color w:val="000000"/>
                <w:szCs w:val="24"/>
              </w:rPr>
              <w:t>а</w:t>
            </w:r>
          </w:p>
        </w:tc>
        <w:tc>
          <w:tcPr>
            <w:tcW w:w="1660" w:type="dxa"/>
            <w:tcBorders>
              <w:top w:val="nil"/>
              <w:left w:val="nil"/>
              <w:bottom w:val="single" w:sz="4" w:space="0" w:color="auto"/>
              <w:right w:val="single" w:sz="4" w:space="0" w:color="auto"/>
            </w:tcBorders>
            <w:shd w:val="clear" w:color="auto" w:fill="auto"/>
            <w:vAlign w:val="center"/>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199,80</w:t>
            </w:r>
          </w:p>
        </w:tc>
        <w:tc>
          <w:tcPr>
            <w:tcW w:w="1660" w:type="dxa"/>
            <w:tcBorders>
              <w:top w:val="nil"/>
              <w:left w:val="nil"/>
              <w:bottom w:val="single" w:sz="4" w:space="0" w:color="auto"/>
              <w:right w:val="single" w:sz="4" w:space="0" w:color="auto"/>
            </w:tcBorders>
            <w:shd w:val="clear" w:color="auto" w:fill="auto"/>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1.854,61</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928,23</w:t>
            </w:r>
          </w:p>
        </w:tc>
      </w:tr>
      <w:tr w:rsidR="00307764" w:rsidRPr="001F4FD8" w:rsidTr="00707D2E">
        <w:trPr>
          <w:trHeight w:val="78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764" w:rsidRPr="00707D2E"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07764" w:rsidRPr="001F4FD8" w:rsidRDefault="00307764" w:rsidP="00307764">
            <w:pPr>
              <w:jc w:val="left"/>
              <w:rPr>
                <w:rFonts w:ascii="Calibri" w:eastAsia="Times New Roman" w:hAnsi="Calibri" w:cs="Times New Roman"/>
                <w:color w:val="000000"/>
                <w:szCs w:val="24"/>
              </w:rPr>
            </w:pPr>
            <w:r>
              <w:rPr>
                <w:rFonts w:ascii="Calibri" w:eastAsia="Times New Roman" w:hAnsi="Calibri" w:cs="Times New Roman"/>
                <w:color w:val="000000"/>
                <w:szCs w:val="24"/>
              </w:rPr>
              <w:t>Потражив</w:t>
            </w:r>
            <w:r w:rsidRPr="001F4FD8">
              <w:rPr>
                <w:rFonts w:ascii="Calibri" w:eastAsia="Times New Roman" w:hAnsi="Calibri" w:cs="Times New Roman"/>
                <w:color w:val="000000"/>
                <w:szCs w:val="24"/>
              </w:rPr>
              <w:t>. за авансе другим правним лицима у земљи</w:t>
            </w:r>
          </w:p>
        </w:tc>
        <w:tc>
          <w:tcPr>
            <w:tcW w:w="1660" w:type="dxa"/>
            <w:tcBorders>
              <w:top w:val="single" w:sz="4" w:space="0" w:color="auto"/>
              <w:left w:val="nil"/>
              <w:bottom w:val="single" w:sz="4" w:space="0" w:color="auto"/>
              <w:right w:val="single" w:sz="4" w:space="0" w:color="auto"/>
            </w:tcBorders>
            <w:shd w:val="clear" w:color="auto" w:fill="auto"/>
            <w:vAlign w:val="center"/>
          </w:tcPr>
          <w:p w:rsidR="00307764" w:rsidRPr="00307764" w:rsidRDefault="00307764" w:rsidP="00307764">
            <w:pPr>
              <w:pStyle w:val="Heading1"/>
              <w:jc w:val="center"/>
              <w:rPr>
                <w:rFonts w:eastAsia="Times New Roman"/>
                <w:b w:val="0"/>
                <w:sz w:val="24"/>
                <w:szCs w:val="24"/>
              </w:rPr>
            </w:pPr>
            <w:r w:rsidRPr="00307764">
              <w:rPr>
                <w:rFonts w:eastAsia="Times New Roman"/>
                <w:b w:val="0"/>
                <w:sz w:val="24"/>
                <w:szCs w:val="24"/>
              </w:rPr>
              <w:t>8.703,43</w:t>
            </w:r>
          </w:p>
        </w:tc>
        <w:tc>
          <w:tcPr>
            <w:tcW w:w="1660" w:type="dxa"/>
            <w:tcBorders>
              <w:top w:val="single" w:sz="4" w:space="0" w:color="auto"/>
              <w:left w:val="nil"/>
              <w:bottom w:val="single" w:sz="4" w:space="0" w:color="auto"/>
              <w:right w:val="single" w:sz="4" w:space="0" w:color="auto"/>
            </w:tcBorders>
            <w:shd w:val="clear" w:color="auto" w:fill="auto"/>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18.229,56</w:t>
            </w:r>
          </w:p>
        </w:tc>
        <w:tc>
          <w:tcPr>
            <w:tcW w:w="1660" w:type="dxa"/>
            <w:tcBorders>
              <w:top w:val="single" w:sz="4" w:space="0" w:color="auto"/>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209,45</w:t>
            </w:r>
          </w:p>
        </w:tc>
      </w:tr>
      <w:tr w:rsidR="00307764" w:rsidRPr="001F4FD8" w:rsidTr="00707D2E">
        <w:trPr>
          <w:trHeight w:val="780"/>
        </w:trPr>
        <w:tc>
          <w:tcPr>
            <w:tcW w:w="920" w:type="dxa"/>
            <w:tcBorders>
              <w:top w:val="nil"/>
              <w:left w:val="single" w:sz="4" w:space="0" w:color="auto"/>
              <w:bottom w:val="single" w:sz="4" w:space="0" w:color="auto"/>
              <w:right w:val="single" w:sz="4" w:space="0" w:color="auto"/>
            </w:tcBorders>
            <w:shd w:val="clear" w:color="auto" w:fill="auto"/>
            <w:noWrap/>
            <w:vAlign w:val="center"/>
          </w:tcPr>
          <w:p w:rsidR="00307764" w:rsidRPr="00707D2E"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11</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307764" w:rsidP="00307764">
            <w:pPr>
              <w:jc w:val="left"/>
              <w:rPr>
                <w:rFonts w:ascii="Calibri" w:eastAsia="Times New Roman" w:hAnsi="Calibri" w:cs="Times New Roman"/>
                <w:color w:val="000000"/>
                <w:szCs w:val="24"/>
              </w:rPr>
            </w:pPr>
            <w:r>
              <w:rPr>
                <w:rFonts w:ascii="Calibri" w:eastAsia="Times New Roman" w:hAnsi="Calibri" w:cs="Times New Roman"/>
                <w:color w:val="000000"/>
                <w:szCs w:val="24"/>
              </w:rPr>
              <w:t>Потражив</w:t>
            </w:r>
            <w:r w:rsidRPr="001F4FD8">
              <w:rPr>
                <w:rFonts w:ascii="Calibri" w:eastAsia="Times New Roman" w:hAnsi="Calibri" w:cs="Times New Roman"/>
                <w:color w:val="000000"/>
                <w:szCs w:val="24"/>
              </w:rPr>
              <w:t>. за авансе другим правним лицима у ФБИХ</w:t>
            </w:r>
          </w:p>
        </w:tc>
        <w:tc>
          <w:tcPr>
            <w:tcW w:w="1660" w:type="dxa"/>
            <w:tcBorders>
              <w:top w:val="nil"/>
              <w:left w:val="nil"/>
              <w:bottom w:val="single" w:sz="4" w:space="0" w:color="auto"/>
              <w:right w:val="single" w:sz="4" w:space="0" w:color="auto"/>
            </w:tcBorders>
            <w:shd w:val="clear" w:color="auto" w:fill="auto"/>
            <w:vAlign w:val="center"/>
          </w:tcPr>
          <w:p w:rsidR="00307764" w:rsidRPr="00307764" w:rsidRDefault="00307764" w:rsidP="00307764">
            <w:pPr>
              <w:jc w:val="center"/>
              <w:rPr>
                <w:rFonts w:ascii="Calibri" w:eastAsia="Times New Roman" w:hAnsi="Calibri" w:cs="Times New Roman"/>
                <w:color w:val="000000"/>
                <w:szCs w:val="24"/>
              </w:rPr>
            </w:pPr>
            <w:r w:rsidRPr="00307764">
              <w:rPr>
                <w:rFonts w:ascii="Calibri" w:eastAsia="Times New Roman" w:hAnsi="Calibri" w:cs="Times New Roman"/>
                <w:color w:val="000000"/>
                <w:szCs w:val="24"/>
              </w:rPr>
              <w:t>100,00</w:t>
            </w:r>
          </w:p>
        </w:tc>
        <w:tc>
          <w:tcPr>
            <w:tcW w:w="1660" w:type="dxa"/>
            <w:tcBorders>
              <w:top w:val="nil"/>
              <w:left w:val="nil"/>
              <w:bottom w:val="single" w:sz="4" w:space="0" w:color="auto"/>
              <w:right w:val="single" w:sz="4" w:space="0" w:color="auto"/>
            </w:tcBorders>
            <w:shd w:val="clear" w:color="auto" w:fill="auto"/>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w:t>
            </w:r>
          </w:p>
        </w:tc>
      </w:tr>
      <w:tr w:rsidR="00307764" w:rsidRPr="001F4FD8" w:rsidTr="00707D2E">
        <w:trPr>
          <w:trHeight w:val="780"/>
        </w:trPr>
        <w:tc>
          <w:tcPr>
            <w:tcW w:w="920" w:type="dxa"/>
            <w:tcBorders>
              <w:top w:val="nil"/>
              <w:left w:val="single" w:sz="4" w:space="0" w:color="auto"/>
              <w:bottom w:val="single" w:sz="4" w:space="0" w:color="auto"/>
              <w:right w:val="single" w:sz="4" w:space="0" w:color="auto"/>
            </w:tcBorders>
            <w:shd w:val="clear" w:color="auto" w:fill="auto"/>
            <w:noWrap/>
            <w:vAlign w:val="center"/>
          </w:tcPr>
          <w:p w:rsidR="00307764" w:rsidRPr="00707D2E"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12</w:t>
            </w:r>
          </w:p>
        </w:tc>
        <w:tc>
          <w:tcPr>
            <w:tcW w:w="3220" w:type="dxa"/>
            <w:tcBorders>
              <w:top w:val="nil"/>
              <w:left w:val="nil"/>
              <w:bottom w:val="single" w:sz="4" w:space="0" w:color="auto"/>
              <w:right w:val="single" w:sz="4" w:space="0" w:color="auto"/>
            </w:tcBorders>
            <w:shd w:val="clear" w:color="auto" w:fill="auto"/>
            <w:vAlign w:val="center"/>
            <w:hideMark/>
          </w:tcPr>
          <w:p w:rsidR="00307764" w:rsidRPr="001F4FD8" w:rsidRDefault="00707D2E" w:rsidP="00307764">
            <w:pPr>
              <w:jc w:val="left"/>
              <w:rPr>
                <w:rFonts w:ascii="Calibri" w:eastAsia="Times New Roman" w:hAnsi="Calibri" w:cs="Times New Roman"/>
                <w:color w:val="000000"/>
                <w:szCs w:val="24"/>
              </w:rPr>
            </w:pPr>
            <w:r>
              <w:rPr>
                <w:rFonts w:ascii="Calibri" w:eastAsia="Times New Roman" w:hAnsi="Calibri" w:cs="Times New Roman"/>
                <w:color w:val="000000"/>
                <w:szCs w:val="24"/>
              </w:rPr>
              <w:t>Дати аванси другим правним</w:t>
            </w:r>
            <w:r w:rsidR="00307764" w:rsidRPr="001F4FD8">
              <w:rPr>
                <w:rFonts w:ascii="Calibri" w:eastAsia="Times New Roman" w:hAnsi="Calibri" w:cs="Times New Roman"/>
                <w:color w:val="000000"/>
                <w:szCs w:val="24"/>
              </w:rPr>
              <w:t xml:space="preserve"> лицима у иностранству</w:t>
            </w:r>
          </w:p>
        </w:tc>
        <w:tc>
          <w:tcPr>
            <w:tcW w:w="1660" w:type="dxa"/>
            <w:tcBorders>
              <w:top w:val="nil"/>
              <w:left w:val="nil"/>
              <w:bottom w:val="single" w:sz="4" w:space="0" w:color="auto"/>
              <w:right w:val="single" w:sz="4" w:space="0" w:color="auto"/>
            </w:tcBorders>
            <w:shd w:val="clear" w:color="auto" w:fill="auto"/>
            <w:vAlign w:val="center"/>
          </w:tcPr>
          <w:p w:rsidR="00307764" w:rsidRPr="00307764" w:rsidRDefault="00307764" w:rsidP="00307764">
            <w:pPr>
              <w:jc w:val="center"/>
              <w:rPr>
                <w:rFonts w:ascii="Calibri" w:eastAsia="Times New Roman" w:hAnsi="Calibri" w:cs="Times New Roman"/>
                <w:color w:val="000000"/>
                <w:szCs w:val="24"/>
              </w:rPr>
            </w:pPr>
            <w:r w:rsidRPr="00307764">
              <w:rPr>
                <w:rFonts w:ascii="Calibri" w:eastAsia="Times New Roman" w:hAnsi="Calibri" w:cs="Times New Roman"/>
                <w:color w:val="000000"/>
                <w:szCs w:val="24"/>
              </w:rPr>
              <w:t>1.125,13</w:t>
            </w:r>
          </w:p>
        </w:tc>
        <w:tc>
          <w:tcPr>
            <w:tcW w:w="1660" w:type="dxa"/>
            <w:tcBorders>
              <w:top w:val="nil"/>
              <w:left w:val="nil"/>
              <w:bottom w:val="single" w:sz="4" w:space="0" w:color="auto"/>
              <w:right w:val="single" w:sz="4" w:space="0" w:color="auto"/>
            </w:tcBorders>
            <w:shd w:val="clear" w:color="auto" w:fill="auto"/>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3.049,02</w:t>
            </w:r>
          </w:p>
        </w:tc>
        <w:tc>
          <w:tcPr>
            <w:tcW w:w="1660" w:type="dxa"/>
            <w:tcBorders>
              <w:top w:val="nil"/>
              <w:left w:val="nil"/>
              <w:bottom w:val="single" w:sz="4" w:space="0" w:color="auto"/>
              <w:right w:val="single" w:sz="4" w:space="0" w:color="auto"/>
            </w:tcBorders>
            <w:shd w:val="clear" w:color="auto" w:fill="auto"/>
            <w:vAlign w:val="center"/>
          </w:tcPr>
          <w:p w:rsidR="00307764" w:rsidRPr="00764896" w:rsidRDefault="00764896"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270,99</w:t>
            </w:r>
          </w:p>
        </w:tc>
      </w:tr>
      <w:tr w:rsidR="00307764" w:rsidRPr="001F4FD8" w:rsidTr="00307764">
        <w:trPr>
          <w:trHeight w:val="499"/>
        </w:trPr>
        <w:tc>
          <w:tcPr>
            <w:tcW w:w="920" w:type="dxa"/>
            <w:tcBorders>
              <w:top w:val="nil"/>
              <w:left w:val="single" w:sz="4" w:space="0" w:color="auto"/>
              <w:bottom w:val="single" w:sz="4" w:space="0" w:color="auto"/>
              <w:right w:val="single" w:sz="4" w:space="0" w:color="auto"/>
            </w:tcBorders>
            <w:shd w:val="clear" w:color="000000" w:fill="FAC090"/>
            <w:vAlign w:val="center"/>
            <w:hideMark/>
          </w:tcPr>
          <w:p w:rsidR="00307764" w:rsidRPr="001F4FD8" w:rsidRDefault="00307764" w:rsidP="00307764">
            <w:pPr>
              <w:jc w:val="center"/>
              <w:rPr>
                <w:rFonts w:ascii="Calibri" w:eastAsia="Times New Roman" w:hAnsi="Calibri" w:cs="Times New Roman"/>
                <w:color w:val="000000"/>
                <w:szCs w:val="24"/>
              </w:rPr>
            </w:pPr>
            <w:r w:rsidRPr="001F4FD8">
              <w:rPr>
                <w:rFonts w:ascii="Calibri" w:eastAsia="Times New Roman" w:hAnsi="Calibri" w:cs="Times New Roman"/>
                <w:color w:val="000000"/>
                <w:szCs w:val="24"/>
              </w:rPr>
              <w:t> </w:t>
            </w:r>
          </w:p>
        </w:tc>
        <w:tc>
          <w:tcPr>
            <w:tcW w:w="3220" w:type="dxa"/>
            <w:tcBorders>
              <w:top w:val="nil"/>
              <w:left w:val="nil"/>
              <w:bottom w:val="single" w:sz="4" w:space="0" w:color="auto"/>
              <w:right w:val="single" w:sz="4" w:space="0" w:color="auto"/>
            </w:tcBorders>
            <w:shd w:val="clear" w:color="000000" w:fill="FAC090"/>
            <w:vAlign w:val="center"/>
            <w:hideMark/>
          </w:tcPr>
          <w:p w:rsidR="00307764" w:rsidRPr="001F4FD8" w:rsidRDefault="00307764" w:rsidP="00307764">
            <w:pPr>
              <w:jc w:val="left"/>
              <w:rPr>
                <w:rFonts w:ascii="Calibri" w:eastAsia="Times New Roman" w:hAnsi="Calibri" w:cs="Times New Roman"/>
                <w:b/>
                <w:bCs/>
                <w:color w:val="000000"/>
                <w:szCs w:val="24"/>
              </w:rPr>
            </w:pPr>
            <w:r w:rsidRPr="001F4FD8">
              <w:rPr>
                <w:rFonts w:ascii="Calibri" w:eastAsia="Times New Roman" w:hAnsi="Calibri" w:cs="Times New Roman"/>
                <w:b/>
                <w:bCs/>
                <w:color w:val="000000"/>
                <w:szCs w:val="24"/>
              </w:rPr>
              <w:t>Укупно:</w:t>
            </w:r>
          </w:p>
        </w:tc>
        <w:tc>
          <w:tcPr>
            <w:tcW w:w="1660" w:type="dxa"/>
            <w:tcBorders>
              <w:top w:val="nil"/>
              <w:left w:val="nil"/>
              <w:bottom w:val="single" w:sz="4" w:space="0" w:color="auto"/>
              <w:right w:val="single" w:sz="4" w:space="0" w:color="auto"/>
            </w:tcBorders>
            <w:shd w:val="clear" w:color="000000" w:fill="FAC090"/>
            <w:vAlign w:val="center"/>
          </w:tcPr>
          <w:p w:rsidR="00307764" w:rsidRPr="00307764" w:rsidRDefault="00307764" w:rsidP="00307764">
            <w:pPr>
              <w:jc w:val="center"/>
              <w:rPr>
                <w:rFonts w:ascii="Calibri" w:eastAsia="Times New Roman" w:hAnsi="Calibri" w:cs="Times New Roman"/>
                <w:color w:val="000000"/>
                <w:szCs w:val="24"/>
              </w:rPr>
            </w:pPr>
            <w:r w:rsidRPr="00307764">
              <w:rPr>
                <w:rFonts w:ascii="Calibri" w:eastAsia="Times New Roman" w:hAnsi="Calibri" w:cs="Times New Roman"/>
                <w:color w:val="000000"/>
                <w:szCs w:val="24"/>
              </w:rPr>
              <w:t>624.145,05</w:t>
            </w:r>
          </w:p>
        </w:tc>
        <w:tc>
          <w:tcPr>
            <w:tcW w:w="1660" w:type="dxa"/>
            <w:tcBorders>
              <w:top w:val="nil"/>
              <w:left w:val="nil"/>
              <w:bottom w:val="single" w:sz="4" w:space="0" w:color="auto"/>
              <w:right w:val="single" w:sz="4" w:space="0" w:color="auto"/>
            </w:tcBorders>
            <w:shd w:val="clear" w:color="000000" w:fill="FAC090"/>
            <w:vAlign w:val="center"/>
          </w:tcPr>
          <w:p w:rsidR="00307764" w:rsidRPr="00707D2E" w:rsidRDefault="00707D2E"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865.697,52</w:t>
            </w:r>
          </w:p>
        </w:tc>
        <w:tc>
          <w:tcPr>
            <w:tcW w:w="1660" w:type="dxa"/>
            <w:tcBorders>
              <w:top w:val="nil"/>
              <w:left w:val="nil"/>
              <w:bottom w:val="single" w:sz="4" w:space="0" w:color="auto"/>
              <w:right w:val="single" w:sz="4" w:space="0" w:color="auto"/>
            </w:tcBorders>
            <w:shd w:val="clear" w:color="000000" w:fill="FAC090"/>
            <w:vAlign w:val="center"/>
          </w:tcPr>
          <w:p w:rsidR="00307764" w:rsidRPr="00E34DF5" w:rsidRDefault="00E34DF5" w:rsidP="00307764">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138,70</w:t>
            </w:r>
          </w:p>
        </w:tc>
      </w:tr>
    </w:tbl>
    <w:p w:rsidR="00C31C24" w:rsidRPr="00764896" w:rsidRDefault="00C31C24" w:rsidP="00313BA3">
      <w:pPr>
        <w:rPr>
          <w:rFonts w:cs="Times New Roman"/>
          <w:lang w:val="sr-Cyrl-CS"/>
        </w:rPr>
      </w:pPr>
    </w:p>
    <w:p w:rsidR="00313BA3" w:rsidRPr="00594C6E" w:rsidRDefault="00313BA3" w:rsidP="00313BA3">
      <w:pPr>
        <w:rPr>
          <w:rFonts w:cs="Times New Roman"/>
        </w:rPr>
      </w:pPr>
      <w:r w:rsidRPr="00764896">
        <w:rPr>
          <w:rFonts w:cs="Times New Roman"/>
          <w:lang w:val="sr-Cyrl-CS"/>
        </w:rPr>
        <w:t xml:space="preserve">Из табеле број – </w:t>
      </w:r>
      <w:r w:rsidRPr="00764896">
        <w:rPr>
          <w:rFonts w:cs="Times New Roman"/>
          <w:lang w:val="sr-Latn-CS"/>
        </w:rPr>
        <w:t>5</w:t>
      </w:r>
      <w:r w:rsidRPr="00764896">
        <w:rPr>
          <w:rFonts w:cs="Times New Roman"/>
          <w:lang w:val="sr-Cyrl-CS"/>
        </w:rPr>
        <w:t>, видимо да је д</w:t>
      </w:r>
      <w:r w:rsidR="0099184E" w:rsidRPr="00764896">
        <w:rPr>
          <w:rFonts w:cs="Times New Roman"/>
          <w:lang w:val="sr-Cyrl-CS"/>
        </w:rPr>
        <w:t xml:space="preserve">ошло до повећања залиха за </w:t>
      </w:r>
      <w:r w:rsidR="00764896" w:rsidRPr="00764896">
        <w:rPr>
          <w:rFonts w:cs="Times New Roman"/>
        </w:rPr>
        <w:t>38,70</w:t>
      </w:r>
      <w:r w:rsidR="0099184E" w:rsidRPr="00764896">
        <w:rPr>
          <w:rFonts w:cs="Times New Roman"/>
          <w:lang w:val="sr-Cyrl-CS"/>
        </w:rPr>
        <w:t xml:space="preserve"> % у односу на 31. децембар 201</w:t>
      </w:r>
      <w:r w:rsidR="00764896" w:rsidRPr="00764896">
        <w:rPr>
          <w:rFonts w:cs="Times New Roman"/>
        </w:rPr>
        <w:t>8</w:t>
      </w:r>
      <w:r w:rsidRPr="00764896">
        <w:rPr>
          <w:rFonts w:cs="Times New Roman"/>
          <w:lang w:val="sr-Cyrl-CS"/>
        </w:rPr>
        <w:t>. године.</w:t>
      </w:r>
    </w:p>
    <w:p w:rsidR="005C2AF2" w:rsidRDefault="005C2AF2" w:rsidP="00313BA3">
      <w:pPr>
        <w:rPr>
          <w:rFonts w:cs="Times New Roman"/>
          <w:highlight w:val="yellow"/>
        </w:rPr>
      </w:pPr>
    </w:p>
    <w:p w:rsidR="00692019" w:rsidRPr="009737AC" w:rsidRDefault="00692019" w:rsidP="00313BA3">
      <w:pPr>
        <w:rPr>
          <w:rFonts w:cs="Times New Roman"/>
          <w:highlight w:val="yellow"/>
        </w:rPr>
      </w:pPr>
    </w:p>
    <w:p w:rsidR="00313BA3" w:rsidRPr="00E72168" w:rsidRDefault="008D3D3E" w:rsidP="003E3C32">
      <w:pPr>
        <w:pStyle w:val="Heading2"/>
        <w:spacing w:after="0"/>
        <w:ind w:hanging="1080"/>
        <w:rPr>
          <w:rFonts w:cs="Times New Roman"/>
          <w:lang w:val="sr-Latn-CS"/>
        </w:rPr>
      </w:pPr>
      <w:bookmarkStart w:id="33" w:name="_Toc443637921"/>
      <w:bookmarkStart w:id="34" w:name="_Toc507397742"/>
      <w:bookmarkStart w:id="35" w:name="_Toc1482829"/>
      <w:r>
        <w:rPr>
          <w:rFonts w:eastAsiaTheme="minorHAnsi" w:cs="Times New Roman"/>
          <w:bCs w:val="0"/>
          <w:sz w:val="24"/>
          <w:szCs w:val="22"/>
        </w:rPr>
        <w:t>7</w:t>
      </w:r>
      <w:r w:rsidR="00313BA3" w:rsidRPr="00E72168">
        <w:rPr>
          <w:rFonts w:eastAsiaTheme="minorHAnsi" w:cs="Times New Roman"/>
          <w:bCs w:val="0"/>
          <w:sz w:val="24"/>
          <w:szCs w:val="22"/>
          <w:lang w:val="sr-Cyrl-CS"/>
        </w:rPr>
        <w:t>.</w:t>
      </w:r>
      <w:r w:rsidR="00313BA3" w:rsidRPr="00E72168">
        <w:rPr>
          <w:rFonts w:eastAsiaTheme="minorHAnsi" w:cs="Times New Roman"/>
          <w:bCs w:val="0"/>
          <w:sz w:val="24"/>
          <w:szCs w:val="22"/>
          <w:lang w:val="sr-Latn-CS"/>
        </w:rPr>
        <w:t>7</w:t>
      </w:r>
      <w:r w:rsidR="00313BA3" w:rsidRPr="00E72168">
        <w:rPr>
          <w:rFonts w:eastAsiaTheme="minorHAnsi" w:cs="Times New Roman"/>
          <w:bCs w:val="0"/>
          <w:sz w:val="24"/>
          <w:szCs w:val="22"/>
          <w:lang w:val="sr-Cyrl-CS"/>
        </w:rPr>
        <w:t xml:space="preserve">. </w:t>
      </w:r>
      <w:r w:rsidR="00313BA3" w:rsidRPr="00E72168">
        <w:rPr>
          <w:rFonts w:cs="Times New Roman"/>
          <w:lang w:val="sr-Latn-CS"/>
        </w:rPr>
        <w:t>Плате</w:t>
      </w:r>
      <w:bookmarkEnd w:id="33"/>
      <w:bookmarkEnd w:id="34"/>
      <w:bookmarkEnd w:id="35"/>
    </w:p>
    <w:p w:rsidR="00313BA3" w:rsidRPr="00E72168" w:rsidRDefault="00313BA3" w:rsidP="003E3C32">
      <w:pPr>
        <w:ind w:hanging="1080"/>
        <w:rPr>
          <w:rFonts w:cs="Times New Roman"/>
          <w:b/>
          <w:lang w:val="sr-Latn-CS"/>
        </w:rPr>
      </w:pPr>
      <w:r w:rsidRPr="00E72168">
        <w:rPr>
          <w:rFonts w:cs="Times New Roman"/>
          <w:b/>
          <w:lang w:val="sr-Cyrl-CS"/>
        </w:rPr>
        <w:t xml:space="preserve">Табела број – </w:t>
      </w:r>
      <w:r w:rsidRPr="00E72168">
        <w:rPr>
          <w:rFonts w:cs="Times New Roman"/>
          <w:b/>
          <w:lang w:val="sr-Latn-CS"/>
        </w:rPr>
        <w:t>6</w:t>
      </w:r>
    </w:p>
    <w:tbl>
      <w:tblPr>
        <w:tblW w:w="11260" w:type="dxa"/>
        <w:tblInd w:w="-972" w:type="dxa"/>
        <w:tblLook w:val="04A0"/>
      </w:tblPr>
      <w:tblGrid>
        <w:gridCol w:w="1332"/>
        <w:gridCol w:w="910"/>
        <w:gridCol w:w="1501"/>
        <w:gridCol w:w="1503"/>
        <w:gridCol w:w="6"/>
        <w:gridCol w:w="904"/>
        <w:gridCol w:w="6"/>
        <w:gridCol w:w="1495"/>
        <w:gridCol w:w="6"/>
        <w:gridCol w:w="1495"/>
        <w:gridCol w:w="6"/>
        <w:gridCol w:w="1044"/>
        <w:gridCol w:w="1052"/>
      </w:tblGrid>
      <w:tr w:rsidR="003E1687" w:rsidRPr="003E1687" w:rsidTr="00390488">
        <w:trPr>
          <w:trHeight w:val="702"/>
        </w:trPr>
        <w:tc>
          <w:tcPr>
            <w:tcW w:w="1332"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Мјесец</w:t>
            </w:r>
          </w:p>
        </w:tc>
        <w:tc>
          <w:tcPr>
            <w:tcW w:w="910" w:type="dxa"/>
            <w:tcBorders>
              <w:top w:val="single" w:sz="4" w:space="0" w:color="auto"/>
              <w:left w:val="nil"/>
              <w:bottom w:val="single" w:sz="4" w:space="0" w:color="auto"/>
              <w:right w:val="single" w:sz="4" w:space="0" w:color="auto"/>
            </w:tcBorders>
            <w:shd w:val="clear" w:color="000000" w:fill="FAC090"/>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Број радни.</w:t>
            </w:r>
          </w:p>
        </w:tc>
        <w:tc>
          <w:tcPr>
            <w:tcW w:w="1501" w:type="dxa"/>
            <w:tcBorders>
              <w:top w:val="single" w:sz="4" w:space="0" w:color="auto"/>
              <w:left w:val="nil"/>
              <w:bottom w:val="single" w:sz="4" w:space="0" w:color="auto"/>
              <w:right w:val="single" w:sz="4" w:space="0" w:color="auto"/>
            </w:tcBorders>
            <w:shd w:val="clear" w:color="000000" w:fill="FAC090"/>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Нето примања</w:t>
            </w:r>
          </w:p>
        </w:tc>
        <w:tc>
          <w:tcPr>
            <w:tcW w:w="1509" w:type="dxa"/>
            <w:gridSpan w:val="2"/>
            <w:tcBorders>
              <w:top w:val="single" w:sz="4" w:space="0" w:color="auto"/>
              <w:left w:val="nil"/>
              <w:bottom w:val="single" w:sz="4" w:space="0" w:color="auto"/>
              <w:right w:val="single" w:sz="4" w:space="0" w:color="auto"/>
            </w:tcBorders>
            <w:shd w:val="clear" w:color="000000" w:fill="FAC090"/>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Бруто примања</w:t>
            </w:r>
          </w:p>
        </w:tc>
        <w:tc>
          <w:tcPr>
            <w:tcW w:w="910" w:type="dxa"/>
            <w:gridSpan w:val="2"/>
            <w:tcBorders>
              <w:top w:val="single" w:sz="4" w:space="0" w:color="auto"/>
              <w:left w:val="nil"/>
              <w:bottom w:val="single" w:sz="4" w:space="0" w:color="auto"/>
              <w:right w:val="single" w:sz="4" w:space="0" w:color="auto"/>
            </w:tcBorders>
            <w:shd w:val="clear" w:color="000000" w:fill="FAC090"/>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Број радни.</w:t>
            </w:r>
          </w:p>
        </w:tc>
        <w:tc>
          <w:tcPr>
            <w:tcW w:w="1501" w:type="dxa"/>
            <w:gridSpan w:val="2"/>
            <w:tcBorders>
              <w:top w:val="single" w:sz="4" w:space="0" w:color="auto"/>
              <w:left w:val="nil"/>
              <w:bottom w:val="single" w:sz="4" w:space="0" w:color="auto"/>
              <w:right w:val="single" w:sz="4" w:space="0" w:color="auto"/>
            </w:tcBorders>
            <w:shd w:val="clear" w:color="000000" w:fill="FAC090"/>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Нето примања</w:t>
            </w:r>
          </w:p>
        </w:tc>
        <w:tc>
          <w:tcPr>
            <w:tcW w:w="1501" w:type="dxa"/>
            <w:gridSpan w:val="2"/>
            <w:tcBorders>
              <w:top w:val="single" w:sz="4" w:space="0" w:color="auto"/>
              <w:left w:val="nil"/>
              <w:bottom w:val="single" w:sz="4" w:space="0" w:color="auto"/>
              <w:right w:val="single" w:sz="4" w:space="0" w:color="auto"/>
            </w:tcBorders>
            <w:shd w:val="clear" w:color="000000" w:fill="FAC090"/>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Бруто примања</w:t>
            </w:r>
          </w:p>
        </w:tc>
        <w:tc>
          <w:tcPr>
            <w:tcW w:w="2096" w:type="dxa"/>
            <w:gridSpan w:val="2"/>
            <w:tcBorders>
              <w:top w:val="single" w:sz="4" w:space="0" w:color="auto"/>
              <w:left w:val="nil"/>
              <w:bottom w:val="single" w:sz="4" w:space="0" w:color="auto"/>
              <w:right w:val="single" w:sz="4" w:space="0" w:color="auto"/>
            </w:tcBorders>
            <w:shd w:val="clear" w:color="000000" w:fill="FAC090"/>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Индекс</w:t>
            </w:r>
          </w:p>
        </w:tc>
      </w:tr>
      <w:tr w:rsidR="003E1687" w:rsidRPr="003E1687" w:rsidTr="008C55F9">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lastRenderedPageBreak/>
              <w:t>1</w:t>
            </w:r>
          </w:p>
        </w:tc>
        <w:tc>
          <w:tcPr>
            <w:tcW w:w="910" w:type="dxa"/>
            <w:tcBorders>
              <w:top w:val="nil"/>
              <w:left w:val="nil"/>
              <w:bottom w:val="single" w:sz="4" w:space="0" w:color="auto"/>
              <w:right w:val="single" w:sz="4" w:space="0" w:color="auto"/>
            </w:tcBorders>
            <w:shd w:val="clear" w:color="auto" w:fill="auto"/>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w:t>
            </w:r>
          </w:p>
        </w:tc>
        <w:tc>
          <w:tcPr>
            <w:tcW w:w="1501" w:type="dxa"/>
            <w:tcBorders>
              <w:top w:val="nil"/>
              <w:left w:val="nil"/>
              <w:bottom w:val="single" w:sz="4" w:space="0" w:color="auto"/>
              <w:right w:val="single" w:sz="4" w:space="0" w:color="auto"/>
            </w:tcBorders>
            <w:shd w:val="clear" w:color="auto" w:fill="auto"/>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w:t>
            </w:r>
          </w:p>
        </w:tc>
        <w:tc>
          <w:tcPr>
            <w:tcW w:w="1509" w:type="dxa"/>
            <w:gridSpan w:val="2"/>
            <w:tcBorders>
              <w:top w:val="nil"/>
              <w:left w:val="nil"/>
              <w:bottom w:val="single" w:sz="4" w:space="0" w:color="auto"/>
              <w:right w:val="single" w:sz="4" w:space="0" w:color="auto"/>
            </w:tcBorders>
            <w:shd w:val="clear" w:color="auto" w:fill="auto"/>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4</w:t>
            </w:r>
          </w:p>
        </w:tc>
        <w:tc>
          <w:tcPr>
            <w:tcW w:w="910" w:type="dxa"/>
            <w:gridSpan w:val="2"/>
            <w:tcBorders>
              <w:top w:val="nil"/>
              <w:left w:val="nil"/>
              <w:bottom w:val="single" w:sz="4" w:space="0" w:color="auto"/>
              <w:right w:val="single" w:sz="4" w:space="0" w:color="auto"/>
            </w:tcBorders>
            <w:shd w:val="clear" w:color="auto" w:fill="auto"/>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5</w:t>
            </w:r>
          </w:p>
        </w:tc>
        <w:tc>
          <w:tcPr>
            <w:tcW w:w="1501" w:type="dxa"/>
            <w:gridSpan w:val="2"/>
            <w:tcBorders>
              <w:top w:val="nil"/>
              <w:left w:val="nil"/>
              <w:bottom w:val="single" w:sz="4" w:space="0" w:color="auto"/>
              <w:right w:val="single" w:sz="4" w:space="0" w:color="auto"/>
            </w:tcBorders>
            <w:shd w:val="clear" w:color="auto" w:fill="auto"/>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6</w:t>
            </w:r>
          </w:p>
        </w:tc>
        <w:tc>
          <w:tcPr>
            <w:tcW w:w="1501" w:type="dxa"/>
            <w:gridSpan w:val="2"/>
            <w:tcBorders>
              <w:top w:val="nil"/>
              <w:left w:val="nil"/>
              <w:bottom w:val="single" w:sz="4" w:space="0" w:color="auto"/>
              <w:right w:val="single" w:sz="4" w:space="0" w:color="auto"/>
            </w:tcBorders>
            <w:shd w:val="clear" w:color="auto" w:fill="auto"/>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7</w:t>
            </w:r>
          </w:p>
        </w:tc>
        <w:tc>
          <w:tcPr>
            <w:tcW w:w="1044" w:type="dxa"/>
            <w:tcBorders>
              <w:top w:val="nil"/>
              <w:left w:val="nil"/>
              <w:bottom w:val="single" w:sz="4" w:space="0" w:color="auto"/>
              <w:right w:val="single" w:sz="4" w:space="0" w:color="auto"/>
            </w:tcBorders>
            <w:shd w:val="clear" w:color="auto" w:fill="auto"/>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8</w:t>
            </w:r>
          </w:p>
        </w:tc>
        <w:tc>
          <w:tcPr>
            <w:tcW w:w="1052" w:type="dxa"/>
            <w:tcBorders>
              <w:top w:val="nil"/>
              <w:left w:val="nil"/>
              <w:bottom w:val="single" w:sz="4" w:space="0" w:color="auto"/>
              <w:right w:val="single" w:sz="4" w:space="0" w:color="auto"/>
            </w:tcBorders>
            <w:shd w:val="clear" w:color="auto" w:fill="auto"/>
            <w:vAlign w:val="center"/>
            <w:hideMark/>
          </w:tcPr>
          <w:p w:rsidR="003E1687" w:rsidRPr="003E1687" w:rsidRDefault="003E1687"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9</w:t>
            </w:r>
          </w:p>
        </w:tc>
      </w:tr>
      <w:tr w:rsidR="00232592" w:rsidRPr="003E1687" w:rsidTr="008C55F9">
        <w:trPr>
          <w:trHeight w:val="640"/>
        </w:trPr>
        <w:tc>
          <w:tcPr>
            <w:tcW w:w="1332"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232592" w:rsidRPr="003E1687" w:rsidRDefault="00232592"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 </w:t>
            </w:r>
          </w:p>
        </w:tc>
        <w:tc>
          <w:tcPr>
            <w:tcW w:w="3920" w:type="dxa"/>
            <w:gridSpan w:val="4"/>
            <w:tcBorders>
              <w:top w:val="single" w:sz="4" w:space="0" w:color="auto"/>
              <w:left w:val="single" w:sz="4" w:space="0" w:color="auto"/>
              <w:bottom w:val="single" w:sz="4" w:space="0" w:color="auto"/>
              <w:right w:val="single" w:sz="4" w:space="0" w:color="auto"/>
            </w:tcBorders>
            <w:shd w:val="clear" w:color="000000" w:fill="FCD5B4"/>
            <w:vAlign w:val="center"/>
            <w:hideMark/>
          </w:tcPr>
          <w:p w:rsidR="00232592" w:rsidRPr="003E1687" w:rsidRDefault="009826A5" w:rsidP="003E1687">
            <w:pPr>
              <w:jc w:val="center"/>
              <w:rPr>
                <w:rFonts w:ascii="Calibri" w:eastAsia="Times New Roman" w:hAnsi="Calibri" w:cs="Times New Roman"/>
                <w:color w:val="000000"/>
                <w:szCs w:val="24"/>
              </w:rPr>
            </w:pPr>
            <w:r>
              <w:rPr>
                <w:rFonts w:ascii="Calibri" w:eastAsia="Times New Roman" w:hAnsi="Calibri" w:cs="Times New Roman"/>
                <w:color w:val="000000"/>
                <w:szCs w:val="24"/>
              </w:rPr>
              <w:t>01.01 - 31.12. 2018</w:t>
            </w:r>
            <w:r w:rsidR="00232592" w:rsidRPr="003E1687">
              <w:rPr>
                <w:rFonts w:ascii="Calibri" w:eastAsia="Times New Roman" w:hAnsi="Calibri" w:cs="Times New Roman"/>
                <w:color w:val="000000"/>
                <w:szCs w:val="24"/>
              </w:rPr>
              <w:t>. године</w:t>
            </w:r>
          </w:p>
        </w:tc>
        <w:tc>
          <w:tcPr>
            <w:tcW w:w="3912"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32592" w:rsidRPr="003E1687" w:rsidRDefault="009826A5" w:rsidP="003E1687">
            <w:pPr>
              <w:jc w:val="center"/>
              <w:rPr>
                <w:rFonts w:ascii="Calibri" w:eastAsia="Times New Roman" w:hAnsi="Calibri" w:cs="Times New Roman"/>
                <w:color w:val="000000"/>
                <w:szCs w:val="24"/>
              </w:rPr>
            </w:pPr>
            <w:r>
              <w:rPr>
                <w:rFonts w:ascii="Calibri" w:eastAsia="Times New Roman" w:hAnsi="Calibri" w:cs="Times New Roman"/>
                <w:color w:val="000000"/>
                <w:szCs w:val="24"/>
              </w:rPr>
              <w:t>01.01 - 31.12. 2019</w:t>
            </w:r>
            <w:r w:rsidR="00232592" w:rsidRPr="003E1687">
              <w:rPr>
                <w:rFonts w:ascii="Calibri" w:eastAsia="Times New Roman" w:hAnsi="Calibri" w:cs="Times New Roman"/>
                <w:color w:val="000000"/>
                <w:szCs w:val="24"/>
              </w:rPr>
              <w:t>. године</w:t>
            </w:r>
          </w:p>
        </w:tc>
        <w:tc>
          <w:tcPr>
            <w:tcW w:w="104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232592" w:rsidRPr="003E1687" w:rsidRDefault="00232592"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7/4</w:t>
            </w:r>
          </w:p>
        </w:tc>
        <w:tc>
          <w:tcPr>
            <w:tcW w:w="1052"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232592" w:rsidRPr="003E1687" w:rsidRDefault="00232592" w:rsidP="003E1687">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6/5</w:t>
            </w:r>
          </w:p>
        </w:tc>
      </w:tr>
      <w:tr w:rsidR="009826A5" w:rsidRPr="003E1687" w:rsidTr="009826A5">
        <w:trPr>
          <w:trHeight w:val="499"/>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Јануар</w:t>
            </w:r>
          </w:p>
        </w:tc>
        <w:tc>
          <w:tcPr>
            <w:tcW w:w="910" w:type="dxa"/>
            <w:tcBorders>
              <w:top w:val="single" w:sz="4" w:space="0" w:color="auto"/>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230</w:t>
            </w:r>
          </w:p>
        </w:tc>
        <w:tc>
          <w:tcPr>
            <w:tcW w:w="1501" w:type="dxa"/>
            <w:tcBorders>
              <w:top w:val="single" w:sz="4" w:space="0" w:color="auto"/>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224.221,02</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361.684,25</w:t>
            </w:r>
          </w:p>
        </w:tc>
        <w:tc>
          <w:tcPr>
            <w:tcW w:w="910" w:type="dxa"/>
            <w:gridSpan w:val="2"/>
            <w:tcBorders>
              <w:top w:val="single" w:sz="4" w:space="0" w:color="auto"/>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266</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9826A5" w:rsidRPr="003E1687" w:rsidRDefault="000A6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238.448,54</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9826A5" w:rsidRPr="0044399B" w:rsidRDefault="0044399B"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371.385,49</w:t>
            </w:r>
          </w:p>
        </w:tc>
        <w:tc>
          <w:tcPr>
            <w:tcW w:w="1044" w:type="dxa"/>
            <w:tcBorders>
              <w:top w:val="single" w:sz="4" w:space="0" w:color="auto"/>
              <w:left w:val="nil"/>
              <w:bottom w:val="single" w:sz="4" w:space="0" w:color="auto"/>
              <w:right w:val="single" w:sz="4" w:space="0" w:color="auto"/>
            </w:tcBorders>
            <w:shd w:val="clear" w:color="auto" w:fill="auto"/>
            <w:vAlign w:val="center"/>
          </w:tcPr>
          <w:p w:rsidR="009826A5" w:rsidRPr="00E10727" w:rsidRDefault="00E10727"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102,68</w:t>
            </w:r>
          </w:p>
        </w:tc>
        <w:tc>
          <w:tcPr>
            <w:tcW w:w="1052" w:type="dxa"/>
            <w:tcBorders>
              <w:top w:val="single" w:sz="4" w:space="0" w:color="auto"/>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896,42</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Фебруар</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234</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208.403,80</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336.376,47</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262</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0A6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239.307,90</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373.044,48</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110,90</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913,39</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Март</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234</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214.823,27</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345.464,04</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264</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0A6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242.377,06</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378.066,54</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109,44</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918,09</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Април</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238</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215.014,97</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345.594,21</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266</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446D36"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249.226,55</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384.070,22</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111,13</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936,94</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Мај</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239</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212.303,56</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341.114,48</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264</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446D36"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239.540,32</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373.150,38</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109,39</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907,35</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Јун</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241</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211.216,70</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339.446,00</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263</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446D36"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239.582,55</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373.290,67</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109,97</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910,96</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Јул</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250</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221.205,77</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355.839,83</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261</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446D36"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240.324,74</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374.638,86</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105,28</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920,78</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Август</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255</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229.873,42</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357.434,74</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260</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446D36"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238.385,47</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371.470,02</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103,93</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916,87</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Септембар</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257</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240.902,17</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376.109,70</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263</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446D36"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245.322,18</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382.915,94</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101,81</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932,78</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Октобар</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261</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238.585,74</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372.040,51</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264</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446D36"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250.931,55</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392.378,97</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105,47</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950,50</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Новембар</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264</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238.298,11</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371.475,19</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265</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446D36"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241.035,78</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D16E16"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375.741,18</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101,15</w:t>
            </w:r>
          </w:p>
        </w:tc>
        <w:tc>
          <w:tcPr>
            <w:tcW w:w="1052" w:type="dxa"/>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909,57</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Децембар</w:t>
            </w:r>
          </w:p>
        </w:tc>
        <w:tc>
          <w:tcPr>
            <w:tcW w:w="910"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264</w:t>
            </w:r>
          </w:p>
        </w:tc>
        <w:tc>
          <w:tcPr>
            <w:tcW w:w="1501"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239.936,52</w:t>
            </w:r>
          </w:p>
        </w:tc>
        <w:tc>
          <w:tcPr>
            <w:tcW w:w="1503" w:type="dxa"/>
            <w:tcBorders>
              <w:top w:val="nil"/>
              <w:left w:val="nil"/>
              <w:bottom w:val="single" w:sz="4" w:space="0" w:color="auto"/>
              <w:right w:val="single" w:sz="4" w:space="0" w:color="auto"/>
            </w:tcBorders>
            <w:shd w:val="clear" w:color="auto" w:fill="auto"/>
            <w:vAlign w:val="center"/>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373.894,62</w:t>
            </w:r>
          </w:p>
        </w:tc>
        <w:tc>
          <w:tcPr>
            <w:tcW w:w="910" w:type="dxa"/>
            <w:gridSpan w:val="2"/>
            <w:tcBorders>
              <w:top w:val="nil"/>
              <w:left w:val="nil"/>
              <w:bottom w:val="single" w:sz="4" w:space="0" w:color="auto"/>
              <w:right w:val="single" w:sz="4" w:space="0" w:color="auto"/>
            </w:tcBorders>
            <w:shd w:val="clear" w:color="auto" w:fill="auto"/>
            <w:vAlign w:val="center"/>
          </w:tcPr>
          <w:p w:rsidR="009826A5" w:rsidRPr="003E1687" w:rsidRDefault="001E3AD1"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260</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3E1687" w:rsidRDefault="00446D36" w:rsidP="009826A5">
            <w:pPr>
              <w:jc w:val="center"/>
              <w:rPr>
                <w:rFonts w:ascii="Calibri" w:eastAsia="Times New Roman" w:hAnsi="Calibri" w:cs="Times New Roman"/>
                <w:color w:val="000000"/>
                <w:szCs w:val="24"/>
              </w:rPr>
            </w:pPr>
            <w:r>
              <w:rPr>
                <w:rFonts w:ascii="Calibri" w:eastAsia="Times New Roman" w:hAnsi="Calibri" w:cs="Times New Roman"/>
                <w:color w:val="000000"/>
                <w:szCs w:val="24"/>
              </w:rPr>
              <w:t>238.456,95</w:t>
            </w:r>
          </w:p>
        </w:tc>
        <w:tc>
          <w:tcPr>
            <w:tcW w:w="1501" w:type="dxa"/>
            <w:gridSpan w:val="2"/>
            <w:tcBorders>
              <w:top w:val="nil"/>
              <w:left w:val="nil"/>
              <w:bottom w:val="single" w:sz="4" w:space="0" w:color="auto"/>
              <w:right w:val="single" w:sz="4" w:space="0" w:color="auto"/>
            </w:tcBorders>
            <w:shd w:val="clear" w:color="auto" w:fill="auto"/>
            <w:vAlign w:val="center"/>
          </w:tcPr>
          <w:p w:rsidR="009826A5" w:rsidRPr="00D16E16" w:rsidRDefault="00B64B6D"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371.819,59</w:t>
            </w:r>
          </w:p>
        </w:tc>
        <w:tc>
          <w:tcPr>
            <w:tcW w:w="1050" w:type="dxa"/>
            <w:gridSpan w:val="2"/>
            <w:tcBorders>
              <w:top w:val="nil"/>
              <w:left w:val="nil"/>
              <w:bottom w:val="single" w:sz="4" w:space="0" w:color="auto"/>
              <w:right w:val="single" w:sz="4" w:space="0" w:color="auto"/>
            </w:tcBorders>
            <w:shd w:val="clear" w:color="auto" w:fill="auto"/>
            <w:vAlign w:val="center"/>
          </w:tcPr>
          <w:p w:rsidR="009826A5" w:rsidRPr="00D6543F" w:rsidRDefault="00B64B6D"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99,45</w:t>
            </w:r>
          </w:p>
        </w:tc>
        <w:tc>
          <w:tcPr>
            <w:tcW w:w="1052" w:type="dxa"/>
            <w:tcBorders>
              <w:top w:val="nil"/>
              <w:left w:val="nil"/>
              <w:bottom w:val="single" w:sz="4" w:space="0" w:color="auto"/>
              <w:right w:val="single" w:sz="4" w:space="0" w:color="auto"/>
            </w:tcBorders>
            <w:shd w:val="clear" w:color="auto" w:fill="auto"/>
            <w:vAlign w:val="center"/>
          </w:tcPr>
          <w:p w:rsidR="009826A5" w:rsidRPr="00B64B6D" w:rsidRDefault="00B64B6D"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917,14</w:t>
            </w:r>
          </w:p>
        </w:tc>
      </w:tr>
      <w:tr w:rsidR="009826A5" w:rsidRPr="003E1687" w:rsidTr="009826A5">
        <w:trPr>
          <w:trHeight w:val="499"/>
        </w:trPr>
        <w:tc>
          <w:tcPr>
            <w:tcW w:w="1332" w:type="dxa"/>
            <w:tcBorders>
              <w:top w:val="nil"/>
              <w:left w:val="single" w:sz="4" w:space="0" w:color="auto"/>
              <w:bottom w:val="single" w:sz="4" w:space="0" w:color="auto"/>
              <w:right w:val="single" w:sz="4" w:space="0" w:color="auto"/>
            </w:tcBorders>
            <w:shd w:val="clear" w:color="000000" w:fill="FAC090"/>
            <w:vAlign w:val="center"/>
            <w:hideMark/>
          </w:tcPr>
          <w:p w:rsidR="009826A5" w:rsidRPr="003E1687" w:rsidRDefault="009826A5" w:rsidP="009826A5">
            <w:pPr>
              <w:jc w:val="center"/>
              <w:rPr>
                <w:rFonts w:ascii="Calibri" w:eastAsia="Times New Roman" w:hAnsi="Calibri" w:cs="Times New Roman"/>
                <w:b/>
                <w:bCs/>
                <w:color w:val="000000"/>
                <w:szCs w:val="24"/>
              </w:rPr>
            </w:pPr>
            <w:r w:rsidRPr="003E1687">
              <w:rPr>
                <w:rFonts w:ascii="Calibri" w:eastAsia="Times New Roman" w:hAnsi="Calibri" w:cs="Times New Roman"/>
                <w:b/>
                <w:bCs/>
                <w:color w:val="000000"/>
                <w:szCs w:val="24"/>
              </w:rPr>
              <w:t>Укупно</w:t>
            </w:r>
          </w:p>
        </w:tc>
        <w:tc>
          <w:tcPr>
            <w:tcW w:w="910" w:type="dxa"/>
            <w:tcBorders>
              <w:top w:val="nil"/>
              <w:left w:val="nil"/>
              <w:bottom w:val="single" w:sz="4" w:space="0" w:color="auto"/>
              <w:right w:val="single" w:sz="4" w:space="0" w:color="auto"/>
            </w:tcBorders>
            <w:shd w:val="clear" w:color="000000" w:fill="FAC090"/>
            <w:vAlign w:val="center"/>
            <w:hideMark/>
          </w:tcPr>
          <w:p w:rsidR="009826A5" w:rsidRPr="003E1687" w:rsidRDefault="009826A5" w:rsidP="009826A5">
            <w:pPr>
              <w:jc w:val="center"/>
              <w:rPr>
                <w:rFonts w:ascii="Calibri" w:eastAsia="Times New Roman" w:hAnsi="Calibri" w:cs="Times New Roman"/>
                <w:b/>
                <w:bCs/>
                <w:color w:val="000000"/>
                <w:szCs w:val="24"/>
              </w:rPr>
            </w:pPr>
            <w:r w:rsidRPr="003E1687">
              <w:rPr>
                <w:rFonts w:ascii="Calibri" w:eastAsia="Times New Roman" w:hAnsi="Calibri" w:cs="Times New Roman"/>
                <w:b/>
                <w:bCs/>
                <w:color w:val="000000"/>
                <w:szCs w:val="24"/>
              </w:rPr>
              <w:t> </w:t>
            </w:r>
          </w:p>
        </w:tc>
        <w:tc>
          <w:tcPr>
            <w:tcW w:w="1501" w:type="dxa"/>
            <w:tcBorders>
              <w:top w:val="nil"/>
              <w:left w:val="nil"/>
              <w:bottom w:val="single" w:sz="4" w:space="0" w:color="auto"/>
              <w:right w:val="single" w:sz="4" w:space="0" w:color="auto"/>
            </w:tcBorders>
            <w:shd w:val="clear" w:color="000000" w:fill="FAC090"/>
            <w:vAlign w:val="center"/>
            <w:hideMark/>
          </w:tcPr>
          <w:p w:rsidR="009826A5" w:rsidRPr="009826A5" w:rsidRDefault="009826A5" w:rsidP="009826A5">
            <w:pPr>
              <w:jc w:val="center"/>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2.694.785,05</w:t>
            </w:r>
          </w:p>
        </w:tc>
        <w:tc>
          <w:tcPr>
            <w:tcW w:w="1503" w:type="dxa"/>
            <w:tcBorders>
              <w:top w:val="nil"/>
              <w:left w:val="nil"/>
              <w:bottom w:val="single" w:sz="4" w:space="0" w:color="auto"/>
              <w:right w:val="single" w:sz="4" w:space="0" w:color="auto"/>
            </w:tcBorders>
            <w:shd w:val="clear" w:color="000000" w:fill="FAC090"/>
            <w:vAlign w:val="center"/>
            <w:hideMark/>
          </w:tcPr>
          <w:p w:rsidR="009826A5" w:rsidRPr="003E1687" w:rsidRDefault="009826A5" w:rsidP="009826A5">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4.276.474,04</w:t>
            </w:r>
          </w:p>
        </w:tc>
        <w:tc>
          <w:tcPr>
            <w:tcW w:w="910" w:type="dxa"/>
            <w:gridSpan w:val="2"/>
            <w:tcBorders>
              <w:top w:val="nil"/>
              <w:left w:val="nil"/>
              <w:bottom w:val="single" w:sz="4" w:space="0" w:color="auto"/>
              <w:right w:val="single" w:sz="4" w:space="0" w:color="auto"/>
            </w:tcBorders>
            <w:shd w:val="clear" w:color="000000" w:fill="FAC090"/>
            <w:vAlign w:val="center"/>
            <w:hideMark/>
          </w:tcPr>
          <w:p w:rsidR="009826A5" w:rsidRPr="003E1687" w:rsidRDefault="009826A5" w:rsidP="009826A5">
            <w:pPr>
              <w:jc w:val="center"/>
              <w:rPr>
                <w:rFonts w:ascii="Calibri" w:eastAsia="Times New Roman" w:hAnsi="Calibri" w:cs="Times New Roman"/>
                <w:color w:val="000000"/>
                <w:szCs w:val="24"/>
              </w:rPr>
            </w:pPr>
            <w:r w:rsidRPr="003E1687">
              <w:rPr>
                <w:rFonts w:ascii="Calibri" w:eastAsia="Times New Roman" w:hAnsi="Calibri" w:cs="Times New Roman"/>
                <w:color w:val="000000"/>
                <w:szCs w:val="24"/>
              </w:rPr>
              <w:t> </w:t>
            </w:r>
          </w:p>
        </w:tc>
        <w:tc>
          <w:tcPr>
            <w:tcW w:w="1501" w:type="dxa"/>
            <w:gridSpan w:val="2"/>
            <w:tcBorders>
              <w:top w:val="nil"/>
              <w:left w:val="nil"/>
              <w:bottom w:val="single" w:sz="4" w:space="0" w:color="auto"/>
              <w:right w:val="single" w:sz="4" w:space="0" w:color="auto"/>
            </w:tcBorders>
            <w:shd w:val="clear" w:color="000000" w:fill="FAC090"/>
            <w:vAlign w:val="center"/>
          </w:tcPr>
          <w:p w:rsidR="009826A5" w:rsidRPr="003E1687" w:rsidRDefault="00446D36" w:rsidP="009826A5">
            <w:pPr>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2.902.939,59</w:t>
            </w:r>
          </w:p>
        </w:tc>
        <w:tc>
          <w:tcPr>
            <w:tcW w:w="1501" w:type="dxa"/>
            <w:gridSpan w:val="2"/>
            <w:tcBorders>
              <w:top w:val="nil"/>
              <w:left w:val="nil"/>
              <w:bottom w:val="single" w:sz="4" w:space="0" w:color="auto"/>
              <w:right w:val="single" w:sz="4" w:space="0" w:color="auto"/>
            </w:tcBorders>
            <w:shd w:val="clear" w:color="000000" w:fill="FAC090"/>
            <w:vAlign w:val="center"/>
          </w:tcPr>
          <w:p w:rsidR="009826A5" w:rsidRPr="00D16E16" w:rsidRDefault="00B64B6D" w:rsidP="009826A5">
            <w:pPr>
              <w:jc w:val="center"/>
              <w:rPr>
                <w:rFonts w:ascii="Calibri" w:eastAsia="Times New Roman" w:hAnsi="Calibri" w:cs="Times New Roman"/>
                <w:b/>
                <w:bCs/>
                <w:color w:val="000000"/>
                <w:szCs w:val="24"/>
                <w:lang/>
              </w:rPr>
            </w:pPr>
            <w:r>
              <w:rPr>
                <w:rFonts w:ascii="Calibri" w:eastAsia="Times New Roman" w:hAnsi="Calibri" w:cs="Times New Roman"/>
                <w:b/>
                <w:bCs/>
                <w:color w:val="000000"/>
                <w:szCs w:val="24"/>
                <w:lang/>
              </w:rPr>
              <w:t>4.521.972,34</w:t>
            </w:r>
          </w:p>
        </w:tc>
        <w:tc>
          <w:tcPr>
            <w:tcW w:w="1050" w:type="dxa"/>
            <w:gridSpan w:val="2"/>
            <w:tcBorders>
              <w:top w:val="nil"/>
              <w:left w:val="nil"/>
              <w:bottom w:val="single" w:sz="4" w:space="0" w:color="auto"/>
              <w:right w:val="single" w:sz="4" w:space="0" w:color="auto"/>
            </w:tcBorders>
            <w:shd w:val="clear" w:color="000000" w:fill="FAC090"/>
            <w:vAlign w:val="center"/>
          </w:tcPr>
          <w:p w:rsidR="009826A5" w:rsidRPr="00D6543F" w:rsidRDefault="00D6543F" w:rsidP="009826A5">
            <w:pPr>
              <w:jc w:val="center"/>
              <w:rPr>
                <w:rFonts w:ascii="Calibri" w:eastAsia="Times New Roman" w:hAnsi="Calibri" w:cs="Times New Roman"/>
                <w:color w:val="000000"/>
                <w:szCs w:val="24"/>
                <w:lang/>
              </w:rPr>
            </w:pPr>
            <w:r>
              <w:rPr>
                <w:rFonts w:ascii="Calibri" w:eastAsia="Times New Roman" w:hAnsi="Calibri" w:cs="Times New Roman"/>
                <w:color w:val="000000"/>
                <w:szCs w:val="24"/>
                <w:lang/>
              </w:rPr>
              <w:t>105,74</w:t>
            </w:r>
          </w:p>
        </w:tc>
        <w:tc>
          <w:tcPr>
            <w:tcW w:w="1052" w:type="dxa"/>
            <w:tcBorders>
              <w:top w:val="nil"/>
              <w:left w:val="nil"/>
              <w:bottom w:val="single" w:sz="4" w:space="0" w:color="auto"/>
              <w:right w:val="single" w:sz="4" w:space="0" w:color="auto"/>
            </w:tcBorders>
            <w:shd w:val="clear" w:color="000000" w:fill="FAC090"/>
            <w:vAlign w:val="center"/>
          </w:tcPr>
          <w:p w:rsidR="009826A5" w:rsidRPr="003E1687" w:rsidRDefault="009826A5" w:rsidP="009826A5">
            <w:pPr>
              <w:jc w:val="center"/>
              <w:rPr>
                <w:rFonts w:ascii="Calibri" w:eastAsia="Times New Roman" w:hAnsi="Calibri" w:cs="Times New Roman"/>
                <w:color w:val="000000"/>
                <w:szCs w:val="24"/>
              </w:rPr>
            </w:pPr>
          </w:p>
        </w:tc>
      </w:tr>
    </w:tbl>
    <w:p w:rsidR="00692019" w:rsidRDefault="00692019" w:rsidP="00313BA3">
      <w:pPr>
        <w:spacing w:after="120"/>
        <w:rPr>
          <w:rFonts w:cs="Times New Roman"/>
          <w:highlight w:val="yellow"/>
          <w:lang w:val="sr-Cyrl-CS"/>
        </w:rPr>
      </w:pPr>
    </w:p>
    <w:p w:rsidR="00313BA3" w:rsidRPr="001E3AD1" w:rsidRDefault="00FE7F47" w:rsidP="00313BA3">
      <w:pPr>
        <w:spacing w:after="120"/>
        <w:rPr>
          <w:lang w:val="sr-Cyrl-BA"/>
        </w:rPr>
      </w:pPr>
      <w:r>
        <w:rPr>
          <w:rFonts w:cs="Times New Roman"/>
          <w:lang w:val="sr-Cyrl-CS"/>
        </w:rPr>
        <w:t>Обавезе по основу зарада</w:t>
      </w:r>
      <w:r w:rsidR="00313BA3" w:rsidRPr="001E3AD1">
        <w:rPr>
          <w:rFonts w:cs="Times New Roman"/>
          <w:lang w:val="sr-Cyrl-CS"/>
        </w:rPr>
        <w:t xml:space="preserve"> у току </w:t>
      </w:r>
      <w:r w:rsidR="00313BA3" w:rsidRPr="001E3AD1">
        <w:rPr>
          <w:rFonts w:cs="Times New Roman"/>
          <w:lang w:val="sr-Latn-CS"/>
        </w:rPr>
        <w:t>201</w:t>
      </w:r>
      <w:r w:rsidR="001E3AD1" w:rsidRPr="001E3AD1">
        <w:rPr>
          <w:rFonts w:cs="Times New Roman"/>
        </w:rPr>
        <w:t>9</w:t>
      </w:r>
      <w:r w:rsidR="00313BA3" w:rsidRPr="001E3AD1">
        <w:rPr>
          <w:rFonts w:cs="Times New Roman"/>
          <w:lang w:val="sr-Latn-CS"/>
        </w:rPr>
        <w:t>.</w:t>
      </w:r>
      <w:r>
        <w:rPr>
          <w:rFonts w:cs="Times New Roman"/>
          <w:lang w:val="sr-Cyrl-CS"/>
        </w:rPr>
        <w:t xml:space="preserve"> године</w:t>
      </w:r>
      <w:r w:rsidR="00313BA3" w:rsidRPr="001E3AD1">
        <w:rPr>
          <w:rFonts w:cs="Times New Roman"/>
          <w:lang w:val="sr-Cyrl-CS"/>
        </w:rPr>
        <w:t xml:space="preserve"> су редовно измириване у складу са динамиком текућег прилива финансијских средстава.</w:t>
      </w:r>
    </w:p>
    <w:p w:rsidR="00313BA3" w:rsidRPr="001E3AD1" w:rsidRDefault="00313BA3" w:rsidP="00313BA3">
      <w:pPr>
        <w:spacing w:after="120"/>
        <w:rPr>
          <w:rFonts w:cs="Times New Roman"/>
        </w:rPr>
      </w:pPr>
      <w:r w:rsidRPr="001E3AD1">
        <w:rPr>
          <w:rFonts w:cs="Times New Roman"/>
          <w:lang w:val="sr-Cyrl-CS"/>
        </w:rPr>
        <w:t>Просјечна нето плата у 201</w:t>
      </w:r>
      <w:r w:rsidR="001E3AD1" w:rsidRPr="001E3AD1">
        <w:rPr>
          <w:rFonts w:cs="Times New Roman"/>
        </w:rPr>
        <w:t>9</w:t>
      </w:r>
      <w:r w:rsidR="0088517E" w:rsidRPr="001E3AD1">
        <w:rPr>
          <w:rFonts w:cs="Times New Roman"/>
          <w:lang w:val="sr-Cyrl-CS"/>
        </w:rPr>
        <w:t>. години</w:t>
      </w:r>
      <w:r w:rsidR="001E3AD1" w:rsidRPr="001E3AD1">
        <w:rPr>
          <w:rFonts w:cs="Times New Roman"/>
          <w:lang/>
        </w:rPr>
        <w:t>је</w:t>
      </w:r>
      <w:r w:rsidR="001E3AD1" w:rsidRPr="001E3AD1">
        <w:rPr>
          <w:rFonts w:cs="Times New Roman"/>
          <w:lang w:val="sr-Cyrl-CS"/>
        </w:rPr>
        <w:t xml:space="preserve"> износила 919,22 КМ</w:t>
      </w:r>
      <w:r w:rsidRPr="001E3AD1">
        <w:rPr>
          <w:rFonts w:cs="Times New Roman"/>
          <w:lang w:val="sr-Cyrl-CS"/>
        </w:rPr>
        <w:t>, док је у исто</w:t>
      </w:r>
      <w:r w:rsidR="006D493E" w:rsidRPr="001E3AD1">
        <w:rPr>
          <w:rFonts w:cs="Times New Roman"/>
          <w:lang w:val="sr-Cyrl-CS"/>
        </w:rPr>
        <w:t>м п</w:t>
      </w:r>
      <w:r w:rsidR="001E3AD1" w:rsidRPr="001E3AD1">
        <w:rPr>
          <w:rFonts w:cs="Times New Roman"/>
          <w:lang w:val="sr-Cyrl-CS"/>
        </w:rPr>
        <w:t>ериоду претходне године била 908,25</w:t>
      </w:r>
      <w:r w:rsidRPr="001E3AD1">
        <w:rPr>
          <w:rFonts w:cs="Times New Roman"/>
          <w:lang w:val="sr-Cyrl-CS"/>
        </w:rPr>
        <w:t xml:space="preserve"> КМ.</w:t>
      </w:r>
    </w:p>
    <w:p w:rsidR="00313BA3" w:rsidRPr="0080122F" w:rsidRDefault="00632898" w:rsidP="00313BA3">
      <w:pPr>
        <w:spacing w:after="120"/>
        <w:rPr>
          <w:rFonts w:cs="Times New Roman"/>
        </w:rPr>
      </w:pPr>
      <w:r w:rsidRPr="001E3AD1">
        <w:rPr>
          <w:rFonts w:cs="Times New Roman"/>
          <w:lang w:val="sr-Cyrl-CS"/>
        </w:rPr>
        <w:t>Бруто плате су</w:t>
      </w:r>
      <w:r w:rsidRPr="001E3AD1">
        <w:rPr>
          <w:rFonts w:cs="Times New Roman"/>
        </w:rPr>
        <w:t xml:space="preserve"> повећа</w:t>
      </w:r>
      <w:r w:rsidR="001E3AD1" w:rsidRPr="001E3AD1">
        <w:rPr>
          <w:rFonts w:cs="Times New Roman"/>
          <w:lang w:val="sr-Cyrl-CS"/>
        </w:rPr>
        <w:t>не за 5,74</w:t>
      </w:r>
      <w:r w:rsidR="00313BA3" w:rsidRPr="001E3AD1">
        <w:rPr>
          <w:rFonts w:cs="Times New Roman"/>
          <w:lang w:val="sr-Cyrl-CS"/>
        </w:rPr>
        <w:t xml:space="preserve"> %, у односу на исти период претходне године.</w:t>
      </w:r>
    </w:p>
    <w:p w:rsidR="00B371AF" w:rsidRPr="008B173E" w:rsidRDefault="00B371AF" w:rsidP="00630DB4">
      <w:pPr>
        <w:spacing w:after="120"/>
        <w:rPr>
          <w:rFonts w:cs="Times New Roman"/>
          <w:sz w:val="22"/>
          <w:highlight w:val="yellow"/>
        </w:rPr>
      </w:pPr>
    </w:p>
    <w:p w:rsidR="0084710F" w:rsidRPr="004C703B" w:rsidRDefault="008D3D3E" w:rsidP="00630DB4">
      <w:pPr>
        <w:pStyle w:val="Heading2"/>
        <w:spacing w:after="120"/>
        <w:contextualSpacing/>
        <w:jc w:val="both"/>
        <w:rPr>
          <w:rFonts w:cs="Times New Roman"/>
        </w:rPr>
      </w:pPr>
      <w:bookmarkStart w:id="36" w:name="_Toc1482830"/>
      <w:r>
        <w:rPr>
          <w:rFonts w:cs="Times New Roman"/>
        </w:rPr>
        <w:t>7</w:t>
      </w:r>
      <w:r w:rsidR="00F11513" w:rsidRPr="004C703B">
        <w:rPr>
          <w:rFonts w:cs="Times New Roman"/>
          <w:lang w:val="sr-Latn-CS"/>
        </w:rPr>
        <w:t>.</w:t>
      </w:r>
      <w:r w:rsidR="00313BA3">
        <w:rPr>
          <w:rFonts w:cs="Times New Roman"/>
        </w:rPr>
        <w:t>8</w:t>
      </w:r>
      <w:r w:rsidR="00F11513" w:rsidRPr="004C703B">
        <w:rPr>
          <w:rFonts w:cs="Times New Roman"/>
          <w:lang w:val="sr-Cyrl-BA"/>
        </w:rPr>
        <w:t xml:space="preserve">. </w:t>
      </w:r>
      <w:r w:rsidR="0084710F" w:rsidRPr="004C703B">
        <w:rPr>
          <w:rFonts w:cs="Times New Roman"/>
          <w:lang w:val="sr-Cyrl-CS"/>
        </w:rPr>
        <w:t>Радна снага</w:t>
      </w:r>
      <w:bookmarkEnd w:id="36"/>
    </w:p>
    <w:p w:rsidR="00E532B4" w:rsidRPr="004C703B" w:rsidRDefault="00E532B4" w:rsidP="00E532B4"/>
    <w:p w:rsidR="008F7891" w:rsidRPr="004C703B" w:rsidRDefault="005C36E6" w:rsidP="00A06C6F">
      <w:pPr>
        <w:spacing w:after="120"/>
        <w:rPr>
          <w:rFonts w:cs="Times New Roman"/>
        </w:rPr>
      </w:pPr>
      <w:r>
        <w:rPr>
          <w:rFonts w:cs="Times New Roman"/>
          <w:lang w:val="sr-Cyrl-CS"/>
        </w:rPr>
        <w:t>На дан</w:t>
      </w:r>
      <w:r w:rsidR="00E7663B" w:rsidRPr="004C703B">
        <w:rPr>
          <w:rFonts w:cs="Times New Roman"/>
          <w:lang w:val="sr-Cyrl-CS"/>
        </w:rPr>
        <w:t xml:space="preserve"> 31</w:t>
      </w:r>
      <w:r w:rsidR="000F7DD7" w:rsidRPr="004C703B">
        <w:rPr>
          <w:rFonts w:cs="Times New Roman"/>
          <w:lang w:val="sr-Cyrl-CS"/>
        </w:rPr>
        <w:t>.</w:t>
      </w:r>
      <w:r w:rsidR="00E7663B" w:rsidRPr="004C703B">
        <w:rPr>
          <w:rFonts w:cs="Times New Roman"/>
          <w:lang w:val="sr-Cyrl-BA"/>
        </w:rPr>
        <w:t xml:space="preserve"> децембар</w:t>
      </w:r>
      <w:r w:rsidR="00953E6D" w:rsidRPr="004C703B">
        <w:rPr>
          <w:rFonts w:cs="Times New Roman"/>
          <w:lang w:val="sr-Cyrl-CS"/>
        </w:rPr>
        <w:t>201</w:t>
      </w:r>
      <w:r w:rsidR="00B64EAA">
        <w:rPr>
          <w:rFonts w:cs="Times New Roman"/>
          <w:lang w:val="sr-Cyrl-BA"/>
        </w:rPr>
        <w:t>9</w:t>
      </w:r>
      <w:r w:rsidR="0084710F" w:rsidRPr="004C703B">
        <w:rPr>
          <w:rFonts w:cs="Times New Roman"/>
          <w:lang w:val="sr-Cyrl-CS"/>
        </w:rPr>
        <w:t>. године</w:t>
      </w:r>
      <w:r w:rsidR="00BF32A8" w:rsidRPr="004C703B">
        <w:rPr>
          <w:rFonts w:cs="Times New Roman"/>
          <w:lang w:val="sr-Cyrl-CS"/>
        </w:rPr>
        <w:t>,</w:t>
      </w:r>
      <w:r w:rsidR="00953E6D" w:rsidRPr="004C703B">
        <w:rPr>
          <w:rFonts w:cs="Times New Roman"/>
          <w:lang w:val="sr-Cyrl-CS"/>
        </w:rPr>
        <w:t xml:space="preserve"> у Друштву је било запослено </w:t>
      </w:r>
      <w:r>
        <w:rPr>
          <w:rFonts w:cs="Times New Roman"/>
          <w:lang/>
        </w:rPr>
        <w:t xml:space="preserve">259 </w:t>
      </w:r>
      <w:r w:rsidR="0084710F" w:rsidRPr="004C703B">
        <w:rPr>
          <w:rFonts w:cs="Times New Roman"/>
          <w:lang w:val="sr-Cyrl-CS"/>
        </w:rPr>
        <w:t>радника</w:t>
      </w:r>
      <w:r w:rsidR="00BF32A8" w:rsidRPr="004C703B">
        <w:rPr>
          <w:rFonts w:cs="Times New Roman"/>
          <w:lang w:val="sr-Cyrl-CS"/>
        </w:rPr>
        <w:t>,</w:t>
      </w:r>
      <w:r w:rsidR="0084710F" w:rsidRPr="004C703B">
        <w:rPr>
          <w:rFonts w:cs="Times New Roman"/>
          <w:lang w:val="sr-Cyrl-CS"/>
        </w:rPr>
        <w:t xml:space="preserve"> према приказаној квалификационој структури. </w:t>
      </w:r>
    </w:p>
    <w:p w:rsidR="0084710F" w:rsidRPr="004C703B" w:rsidRDefault="00A42792" w:rsidP="00CF2E25">
      <w:pPr>
        <w:ind w:hanging="90"/>
        <w:rPr>
          <w:rFonts w:cs="Times New Roman"/>
          <w:b/>
          <w:lang w:val="sr-Latn-CS"/>
        </w:rPr>
      </w:pPr>
      <w:r w:rsidRPr="004C703B">
        <w:rPr>
          <w:rFonts w:cs="Times New Roman"/>
          <w:b/>
          <w:lang w:val="sr-Cyrl-CS"/>
        </w:rPr>
        <w:t xml:space="preserve">Табела број – </w:t>
      </w:r>
      <w:r w:rsidR="00F11513" w:rsidRPr="004C703B">
        <w:rPr>
          <w:rFonts w:cs="Times New Roman"/>
          <w:b/>
          <w:lang w:val="sr-Cyrl-BA"/>
        </w:rPr>
        <w:t>7</w:t>
      </w:r>
    </w:p>
    <w:tbl>
      <w:tblPr>
        <w:tblStyle w:val="TableGrid"/>
        <w:tblW w:w="0" w:type="auto"/>
        <w:tblLook w:val="04A0"/>
      </w:tblPr>
      <w:tblGrid>
        <w:gridCol w:w="1008"/>
        <w:gridCol w:w="4500"/>
        <w:gridCol w:w="1890"/>
        <w:gridCol w:w="1891"/>
      </w:tblGrid>
      <w:tr w:rsidR="00BF32A8" w:rsidRPr="004C703B" w:rsidTr="00284D8A">
        <w:trPr>
          <w:trHeight w:val="835"/>
        </w:trPr>
        <w:tc>
          <w:tcPr>
            <w:tcW w:w="1008" w:type="dxa"/>
            <w:shd w:val="clear" w:color="auto" w:fill="FABF8F" w:themeFill="accent6" w:themeFillTint="99"/>
            <w:vAlign w:val="center"/>
          </w:tcPr>
          <w:p w:rsidR="00BF32A8" w:rsidRPr="000E5784" w:rsidRDefault="00BF32A8" w:rsidP="00DC438E">
            <w:pPr>
              <w:jc w:val="center"/>
              <w:rPr>
                <w:rFonts w:cs="Times New Roman"/>
                <w:b/>
                <w:sz w:val="24"/>
                <w:szCs w:val="24"/>
                <w:lang w:val="sr-Cyrl-CS"/>
              </w:rPr>
            </w:pPr>
            <w:r w:rsidRPr="000E5784">
              <w:rPr>
                <w:rFonts w:cs="Times New Roman"/>
                <w:b/>
                <w:sz w:val="24"/>
                <w:szCs w:val="24"/>
                <w:lang w:val="sr-Cyrl-CS"/>
              </w:rPr>
              <w:t>Редни број</w:t>
            </w:r>
          </w:p>
        </w:tc>
        <w:tc>
          <w:tcPr>
            <w:tcW w:w="4500" w:type="dxa"/>
            <w:shd w:val="clear" w:color="auto" w:fill="FABF8F" w:themeFill="accent6" w:themeFillTint="99"/>
            <w:vAlign w:val="center"/>
          </w:tcPr>
          <w:p w:rsidR="00BF32A8" w:rsidRPr="000E5784" w:rsidRDefault="00BF32A8" w:rsidP="00DC438E">
            <w:pPr>
              <w:jc w:val="center"/>
              <w:rPr>
                <w:rFonts w:cs="Times New Roman"/>
                <w:b/>
                <w:sz w:val="24"/>
                <w:szCs w:val="24"/>
                <w:lang w:val="sr-Cyrl-CS"/>
              </w:rPr>
            </w:pPr>
            <w:r w:rsidRPr="000E5784">
              <w:rPr>
                <w:rFonts w:cs="Times New Roman"/>
                <w:b/>
                <w:sz w:val="24"/>
                <w:szCs w:val="24"/>
                <w:lang w:val="sr-Cyrl-CS"/>
              </w:rPr>
              <w:t>Стручна спрема</w:t>
            </w:r>
          </w:p>
        </w:tc>
        <w:tc>
          <w:tcPr>
            <w:tcW w:w="1890" w:type="dxa"/>
            <w:shd w:val="clear" w:color="auto" w:fill="FABF8F" w:themeFill="accent6" w:themeFillTint="99"/>
            <w:vAlign w:val="center"/>
          </w:tcPr>
          <w:p w:rsidR="00BF32A8" w:rsidRPr="000E5784" w:rsidRDefault="00BF32A8" w:rsidP="00DC438E">
            <w:pPr>
              <w:jc w:val="center"/>
              <w:rPr>
                <w:rFonts w:cs="Times New Roman"/>
                <w:b/>
                <w:sz w:val="24"/>
                <w:szCs w:val="24"/>
                <w:lang w:val="sr-Cyrl-CS"/>
              </w:rPr>
            </w:pPr>
            <w:r w:rsidRPr="000E5784">
              <w:rPr>
                <w:rFonts w:cs="Times New Roman"/>
                <w:b/>
                <w:sz w:val="24"/>
                <w:szCs w:val="24"/>
                <w:lang w:val="sr-Cyrl-CS"/>
              </w:rPr>
              <w:t>Број радника</w:t>
            </w:r>
          </w:p>
        </w:tc>
        <w:tc>
          <w:tcPr>
            <w:tcW w:w="1891" w:type="dxa"/>
            <w:shd w:val="clear" w:color="auto" w:fill="FABF8F" w:themeFill="accent6" w:themeFillTint="99"/>
            <w:vAlign w:val="center"/>
          </w:tcPr>
          <w:p w:rsidR="00BF32A8" w:rsidRPr="000E5784" w:rsidRDefault="00BF32A8" w:rsidP="00DC438E">
            <w:pPr>
              <w:jc w:val="center"/>
              <w:rPr>
                <w:rFonts w:cs="Times New Roman"/>
                <w:b/>
                <w:sz w:val="24"/>
                <w:szCs w:val="24"/>
                <w:lang w:val="sr-Cyrl-CS"/>
              </w:rPr>
            </w:pPr>
            <w:r w:rsidRPr="000E5784">
              <w:rPr>
                <w:rFonts w:cs="Times New Roman"/>
                <w:b/>
                <w:sz w:val="24"/>
                <w:szCs w:val="24"/>
                <w:lang w:val="sr-Cyrl-CS"/>
              </w:rPr>
              <w:t>Учешће</w:t>
            </w:r>
          </w:p>
        </w:tc>
      </w:tr>
      <w:tr w:rsidR="00BF32A8" w:rsidRPr="004C703B" w:rsidTr="00DC438E">
        <w:trPr>
          <w:trHeight w:val="374"/>
        </w:trPr>
        <w:tc>
          <w:tcPr>
            <w:tcW w:w="1008" w:type="dxa"/>
            <w:vAlign w:val="center"/>
          </w:tcPr>
          <w:p w:rsidR="00BF32A8" w:rsidRPr="000E5784" w:rsidRDefault="00BF32A8" w:rsidP="00DC438E">
            <w:pPr>
              <w:jc w:val="center"/>
              <w:rPr>
                <w:rFonts w:cs="Times New Roman"/>
                <w:sz w:val="24"/>
                <w:szCs w:val="24"/>
                <w:lang w:val="sr-Cyrl-CS"/>
              </w:rPr>
            </w:pPr>
            <w:r w:rsidRPr="000E5784">
              <w:rPr>
                <w:rFonts w:cs="Times New Roman"/>
                <w:sz w:val="24"/>
                <w:szCs w:val="24"/>
                <w:lang w:val="sr-Cyrl-CS"/>
              </w:rPr>
              <w:lastRenderedPageBreak/>
              <w:t>1.</w:t>
            </w:r>
          </w:p>
        </w:tc>
        <w:tc>
          <w:tcPr>
            <w:tcW w:w="4500" w:type="dxa"/>
            <w:vAlign w:val="center"/>
          </w:tcPr>
          <w:p w:rsidR="00BF32A8" w:rsidRPr="000E5784" w:rsidRDefault="00BF32A8" w:rsidP="00DC438E">
            <w:pPr>
              <w:jc w:val="left"/>
              <w:rPr>
                <w:rFonts w:cs="Times New Roman"/>
                <w:sz w:val="24"/>
                <w:szCs w:val="24"/>
                <w:lang w:val="sr-Cyrl-CS"/>
              </w:rPr>
            </w:pPr>
            <w:r w:rsidRPr="000E5784">
              <w:rPr>
                <w:rFonts w:cs="Times New Roman"/>
                <w:sz w:val="24"/>
                <w:szCs w:val="24"/>
                <w:lang w:val="sr-Cyrl-CS"/>
              </w:rPr>
              <w:t>Магистри</w:t>
            </w:r>
            <w:r w:rsidR="00CC5CB4" w:rsidRPr="000E5784">
              <w:rPr>
                <w:rFonts w:cs="Times New Roman"/>
                <w:sz w:val="24"/>
                <w:szCs w:val="24"/>
                <w:lang w:val="sr-Cyrl-CS"/>
              </w:rPr>
              <w:t>/Мастери</w:t>
            </w:r>
          </w:p>
        </w:tc>
        <w:tc>
          <w:tcPr>
            <w:tcW w:w="1890"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10</w:t>
            </w:r>
          </w:p>
        </w:tc>
        <w:tc>
          <w:tcPr>
            <w:tcW w:w="1891"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3,86</w:t>
            </w:r>
          </w:p>
        </w:tc>
      </w:tr>
      <w:tr w:rsidR="00BF32A8" w:rsidRPr="004C703B" w:rsidTr="00DC438E">
        <w:trPr>
          <w:trHeight w:val="374"/>
        </w:trPr>
        <w:tc>
          <w:tcPr>
            <w:tcW w:w="1008" w:type="dxa"/>
            <w:vAlign w:val="center"/>
          </w:tcPr>
          <w:p w:rsidR="00BF32A8" w:rsidRPr="000E5784" w:rsidRDefault="00BF32A8" w:rsidP="00DC438E">
            <w:pPr>
              <w:jc w:val="center"/>
              <w:rPr>
                <w:rFonts w:cs="Times New Roman"/>
                <w:sz w:val="24"/>
                <w:szCs w:val="24"/>
                <w:lang w:val="sr-Cyrl-CS"/>
              </w:rPr>
            </w:pPr>
            <w:r w:rsidRPr="000E5784">
              <w:rPr>
                <w:rFonts w:cs="Times New Roman"/>
                <w:sz w:val="24"/>
                <w:szCs w:val="24"/>
                <w:lang w:val="sr-Cyrl-CS"/>
              </w:rPr>
              <w:t>2.</w:t>
            </w:r>
          </w:p>
        </w:tc>
        <w:tc>
          <w:tcPr>
            <w:tcW w:w="4500" w:type="dxa"/>
            <w:vAlign w:val="center"/>
          </w:tcPr>
          <w:p w:rsidR="00BF32A8" w:rsidRPr="000E5784" w:rsidRDefault="00BF32A8" w:rsidP="00DC438E">
            <w:pPr>
              <w:jc w:val="left"/>
              <w:rPr>
                <w:rFonts w:cs="Times New Roman"/>
                <w:sz w:val="24"/>
                <w:szCs w:val="24"/>
                <w:lang w:val="sr-Cyrl-CS"/>
              </w:rPr>
            </w:pPr>
            <w:r w:rsidRPr="000E5784">
              <w:rPr>
                <w:rFonts w:cs="Times New Roman"/>
                <w:sz w:val="24"/>
                <w:szCs w:val="24"/>
                <w:lang w:val="sr-Cyrl-CS"/>
              </w:rPr>
              <w:t>Висока стручна спрема</w:t>
            </w:r>
            <w:r w:rsidR="00E7663B" w:rsidRPr="000E5784">
              <w:rPr>
                <w:rFonts w:cs="Times New Roman"/>
                <w:sz w:val="24"/>
                <w:szCs w:val="24"/>
                <w:lang w:val="sr-Cyrl-CS"/>
              </w:rPr>
              <w:t xml:space="preserve"> (3 и 4 године)</w:t>
            </w:r>
          </w:p>
        </w:tc>
        <w:tc>
          <w:tcPr>
            <w:tcW w:w="1890"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66</w:t>
            </w:r>
          </w:p>
        </w:tc>
        <w:tc>
          <w:tcPr>
            <w:tcW w:w="1891"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25,48</w:t>
            </w:r>
          </w:p>
        </w:tc>
      </w:tr>
      <w:tr w:rsidR="00BF32A8" w:rsidRPr="004C703B" w:rsidTr="00DC438E">
        <w:trPr>
          <w:trHeight w:val="374"/>
        </w:trPr>
        <w:tc>
          <w:tcPr>
            <w:tcW w:w="1008" w:type="dxa"/>
            <w:vAlign w:val="center"/>
          </w:tcPr>
          <w:p w:rsidR="00BF32A8" w:rsidRPr="000E5784" w:rsidRDefault="00BF32A8" w:rsidP="00DC438E">
            <w:pPr>
              <w:jc w:val="center"/>
              <w:rPr>
                <w:rFonts w:cs="Times New Roman"/>
                <w:sz w:val="24"/>
                <w:szCs w:val="24"/>
                <w:lang w:val="sr-Cyrl-CS"/>
              </w:rPr>
            </w:pPr>
            <w:r w:rsidRPr="000E5784">
              <w:rPr>
                <w:rFonts w:cs="Times New Roman"/>
                <w:sz w:val="24"/>
                <w:szCs w:val="24"/>
                <w:lang w:val="sr-Cyrl-CS"/>
              </w:rPr>
              <w:t>3.</w:t>
            </w:r>
          </w:p>
        </w:tc>
        <w:tc>
          <w:tcPr>
            <w:tcW w:w="4500" w:type="dxa"/>
            <w:vAlign w:val="center"/>
          </w:tcPr>
          <w:p w:rsidR="00BF32A8" w:rsidRPr="000E5784" w:rsidRDefault="00BF32A8" w:rsidP="00DC438E">
            <w:pPr>
              <w:jc w:val="left"/>
              <w:rPr>
                <w:rFonts w:cs="Times New Roman"/>
                <w:sz w:val="24"/>
                <w:szCs w:val="24"/>
                <w:lang w:val="sr-Cyrl-CS"/>
              </w:rPr>
            </w:pPr>
            <w:r w:rsidRPr="000E5784">
              <w:rPr>
                <w:rFonts w:cs="Times New Roman"/>
                <w:sz w:val="24"/>
                <w:szCs w:val="24"/>
                <w:lang w:val="sr-Cyrl-CS"/>
              </w:rPr>
              <w:t>Виша стручнаспрема</w:t>
            </w:r>
          </w:p>
        </w:tc>
        <w:tc>
          <w:tcPr>
            <w:tcW w:w="1890"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9</w:t>
            </w:r>
          </w:p>
        </w:tc>
        <w:tc>
          <w:tcPr>
            <w:tcW w:w="1891"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3,47</w:t>
            </w:r>
          </w:p>
        </w:tc>
      </w:tr>
      <w:tr w:rsidR="00BF32A8" w:rsidRPr="004C703B" w:rsidTr="00DC438E">
        <w:trPr>
          <w:trHeight w:val="374"/>
        </w:trPr>
        <w:tc>
          <w:tcPr>
            <w:tcW w:w="1008" w:type="dxa"/>
            <w:vAlign w:val="center"/>
          </w:tcPr>
          <w:p w:rsidR="00BF32A8" w:rsidRPr="000E5784" w:rsidRDefault="00BF32A8" w:rsidP="00DC438E">
            <w:pPr>
              <w:jc w:val="center"/>
              <w:rPr>
                <w:rFonts w:cs="Times New Roman"/>
                <w:sz w:val="24"/>
                <w:szCs w:val="24"/>
                <w:lang w:val="sr-Cyrl-CS"/>
              </w:rPr>
            </w:pPr>
            <w:r w:rsidRPr="000E5784">
              <w:rPr>
                <w:rFonts w:cs="Times New Roman"/>
                <w:sz w:val="24"/>
                <w:szCs w:val="24"/>
                <w:lang w:val="sr-Cyrl-CS"/>
              </w:rPr>
              <w:t>4.</w:t>
            </w:r>
          </w:p>
        </w:tc>
        <w:tc>
          <w:tcPr>
            <w:tcW w:w="4500" w:type="dxa"/>
            <w:vAlign w:val="center"/>
          </w:tcPr>
          <w:p w:rsidR="00BF32A8" w:rsidRPr="000E5784" w:rsidRDefault="00E7663B" w:rsidP="00DC438E">
            <w:pPr>
              <w:jc w:val="left"/>
              <w:rPr>
                <w:rFonts w:cs="Times New Roman"/>
                <w:sz w:val="24"/>
                <w:szCs w:val="24"/>
                <w:lang w:val="sr-Cyrl-CS"/>
              </w:rPr>
            </w:pPr>
            <w:r w:rsidRPr="000E5784">
              <w:rPr>
                <w:rFonts w:cs="Times New Roman"/>
                <w:sz w:val="24"/>
                <w:szCs w:val="24"/>
                <w:lang w:val="sr-Cyrl-CS"/>
              </w:rPr>
              <w:t xml:space="preserve">Средња стручна спрема </w:t>
            </w:r>
            <w:r w:rsidR="00BF32A8" w:rsidRPr="000E5784">
              <w:rPr>
                <w:rFonts w:cs="Times New Roman"/>
                <w:sz w:val="24"/>
                <w:szCs w:val="24"/>
                <w:lang w:val="sr-Cyrl-CS"/>
              </w:rPr>
              <w:t xml:space="preserve">– </w:t>
            </w:r>
            <w:r w:rsidR="00BF32A8" w:rsidRPr="000E5784">
              <w:rPr>
                <w:rFonts w:cs="Times New Roman"/>
                <w:sz w:val="24"/>
                <w:szCs w:val="24"/>
                <w:lang w:val="sr-Latn-CS"/>
              </w:rPr>
              <w:t>V</w:t>
            </w:r>
            <w:r w:rsidR="00BF32A8" w:rsidRPr="000E5784">
              <w:rPr>
                <w:rFonts w:cs="Times New Roman"/>
                <w:sz w:val="24"/>
                <w:szCs w:val="24"/>
                <w:lang w:val="sr-Cyrl-CS"/>
              </w:rPr>
              <w:t xml:space="preserve"> степен</w:t>
            </w:r>
            <w:r w:rsidRPr="000E5784">
              <w:rPr>
                <w:rFonts w:cs="Times New Roman"/>
                <w:sz w:val="24"/>
                <w:szCs w:val="24"/>
                <w:lang w:val="sr-Cyrl-CS"/>
              </w:rPr>
              <w:t xml:space="preserve"> и ВКВ</w:t>
            </w:r>
          </w:p>
        </w:tc>
        <w:tc>
          <w:tcPr>
            <w:tcW w:w="1890"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8</w:t>
            </w:r>
          </w:p>
        </w:tc>
        <w:tc>
          <w:tcPr>
            <w:tcW w:w="1891"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3,09</w:t>
            </w:r>
          </w:p>
        </w:tc>
      </w:tr>
      <w:tr w:rsidR="00BF32A8" w:rsidRPr="004C703B" w:rsidTr="00DC438E">
        <w:trPr>
          <w:trHeight w:val="374"/>
        </w:trPr>
        <w:tc>
          <w:tcPr>
            <w:tcW w:w="1008" w:type="dxa"/>
            <w:vAlign w:val="center"/>
          </w:tcPr>
          <w:p w:rsidR="00BF32A8" w:rsidRPr="000E5784" w:rsidRDefault="00BF32A8" w:rsidP="00DC438E">
            <w:pPr>
              <w:jc w:val="center"/>
              <w:rPr>
                <w:rFonts w:cs="Times New Roman"/>
                <w:sz w:val="24"/>
                <w:szCs w:val="24"/>
                <w:lang w:val="sr-Cyrl-CS"/>
              </w:rPr>
            </w:pPr>
            <w:r w:rsidRPr="000E5784">
              <w:rPr>
                <w:rFonts w:cs="Times New Roman"/>
                <w:sz w:val="24"/>
                <w:szCs w:val="24"/>
                <w:lang w:val="sr-Cyrl-CS"/>
              </w:rPr>
              <w:t>5.</w:t>
            </w:r>
          </w:p>
        </w:tc>
        <w:tc>
          <w:tcPr>
            <w:tcW w:w="4500" w:type="dxa"/>
            <w:vAlign w:val="center"/>
          </w:tcPr>
          <w:p w:rsidR="00BF32A8" w:rsidRPr="000E5784" w:rsidRDefault="00BF32A8" w:rsidP="00DC438E">
            <w:pPr>
              <w:jc w:val="left"/>
              <w:rPr>
                <w:rFonts w:cs="Times New Roman"/>
                <w:sz w:val="24"/>
                <w:szCs w:val="24"/>
                <w:lang w:val="sr-Cyrl-BA"/>
              </w:rPr>
            </w:pPr>
            <w:r w:rsidRPr="000E5784">
              <w:rPr>
                <w:rFonts w:cs="Times New Roman"/>
                <w:sz w:val="24"/>
                <w:szCs w:val="24"/>
                <w:lang w:val="sr-Cyrl-CS"/>
              </w:rPr>
              <w:t xml:space="preserve">Средња стручна спрема – </w:t>
            </w:r>
            <w:r w:rsidRPr="000E5784">
              <w:rPr>
                <w:rFonts w:cs="Times New Roman"/>
                <w:sz w:val="24"/>
                <w:szCs w:val="24"/>
                <w:lang w:val="sr-Latn-CS"/>
              </w:rPr>
              <w:t>IV</w:t>
            </w:r>
            <w:r w:rsidR="005244D5" w:rsidRPr="000E5784">
              <w:rPr>
                <w:rFonts w:cs="Times New Roman"/>
                <w:sz w:val="24"/>
                <w:szCs w:val="24"/>
                <w:lang w:val="sr-Cyrl-BA"/>
              </w:rPr>
              <w:t xml:space="preserve"> степен</w:t>
            </w:r>
          </w:p>
        </w:tc>
        <w:tc>
          <w:tcPr>
            <w:tcW w:w="1890"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67</w:t>
            </w:r>
          </w:p>
        </w:tc>
        <w:tc>
          <w:tcPr>
            <w:tcW w:w="1891"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25,87</w:t>
            </w:r>
          </w:p>
        </w:tc>
      </w:tr>
      <w:tr w:rsidR="00BF32A8" w:rsidRPr="004C703B" w:rsidTr="00DC438E">
        <w:trPr>
          <w:trHeight w:val="374"/>
        </w:trPr>
        <w:tc>
          <w:tcPr>
            <w:tcW w:w="1008" w:type="dxa"/>
            <w:vAlign w:val="center"/>
          </w:tcPr>
          <w:p w:rsidR="00BF32A8" w:rsidRPr="000E5784" w:rsidRDefault="00BF32A8" w:rsidP="00DC438E">
            <w:pPr>
              <w:jc w:val="center"/>
              <w:rPr>
                <w:rFonts w:cs="Times New Roman"/>
                <w:sz w:val="24"/>
                <w:szCs w:val="24"/>
                <w:lang w:val="sr-Cyrl-CS"/>
              </w:rPr>
            </w:pPr>
            <w:r w:rsidRPr="000E5784">
              <w:rPr>
                <w:rFonts w:cs="Times New Roman"/>
                <w:sz w:val="24"/>
                <w:szCs w:val="24"/>
                <w:lang w:val="sr-Cyrl-CS"/>
              </w:rPr>
              <w:t>6.</w:t>
            </w:r>
          </w:p>
        </w:tc>
        <w:tc>
          <w:tcPr>
            <w:tcW w:w="4500" w:type="dxa"/>
            <w:vAlign w:val="center"/>
          </w:tcPr>
          <w:p w:rsidR="00BF32A8" w:rsidRPr="000E5784" w:rsidRDefault="00BF32A8" w:rsidP="00DC438E">
            <w:pPr>
              <w:jc w:val="left"/>
              <w:rPr>
                <w:rFonts w:cs="Times New Roman"/>
                <w:sz w:val="24"/>
                <w:szCs w:val="24"/>
                <w:lang w:val="sr-Cyrl-BA"/>
              </w:rPr>
            </w:pPr>
            <w:r w:rsidRPr="000E5784">
              <w:rPr>
                <w:rFonts w:cs="Times New Roman"/>
                <w:sz w:val="24"/>
                <w:szCs w:val="24"/>
                <w:lang w:val="sr-Cyrl-CS"/>
              </w:rPr>
              <w:t xml:space="preserve">Средња стручна спрема – </w:t>
            </w:r>
            <w:r w:rsidRPr="000E5784">
              <w:rPr>
                <w:rFonts w:cs="Times New Roman"/>
                <w:sz w:val="24"/>
                <w:szCs w:val="24"/>
                <w:lang w:val="sr-Latn-CS"/>
              </w:rPr>
              <w:t xml:space="preserve">III </w:t>
            </w:r>
            <w:r w:rsidR="005244D5" w:rsidRPr="000E5784">
              <w:rPr>
                <w:rFonts w:cs="Times New Roman"/>
                <w:sz w:val="24"/>
                <w:szCs w:val="24"/>
                <w:lang w:val="sr-Cyrl-BA"/>
              </w:rPr>
              <w:t xml:space="preserve"> степен</w:t>
            </w:r>
          </w:p>
        </w:tc>
        <w:tc>
          <w:tcPr>
            <w:tcW w:w="1890"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77</w:t>
            </w:r>
          </w:p>
        </w:tc>
        <w:tc>
          <w:tcPr>
            <w:tcW w:w="1891"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29,73</w:t>
            </w:r>
          </w:p>
        </w:tc>
      </w:tr>
      <w:tr w:rsidR="00BF32A8" w:rsidRPr="004C703B" w:rsidTr="00DC438E">
        <w:trPr>
          <w:trHeight w:val="374"/>
        </w:trPr>
        <w:tc>
          <w:tcPr>
            <w:tcW w:w="1008" w:type="dxa"/>
            <w:vAlign w:val="center"/>
          </w:tcPr>
          <w:p w:rsidR="00BF32A8" w:rsidRPr="000E5784" w:rsidRDefault="00BF32A8" w:rsidP="00DC438E">
            <w:pPr>
              <w:jc w:val="center"/>
              <w:rPr>
                <w:rFonts w:cs="Times New Roman"/>
                <w:sz w:val="24"/>
                <w:szCs w:val="24"/>
                <w:lang w:val="sr-Cyrl-CS"/>
              </w:rPr>
            </w:pPr>
            <w:r w:rsidRPr="000E5784">
              <w:rPr>
                <w:rFonts w:cs="Times New Roman"/>
                <w:sz w:val="24"/>
                <w:szCs w:val="24"/>
                <w:lang w:val="sr-Cyrl-CS"/>
              </w:rPr>
              <w:t>7.</w:t>
            </w:r>
          </w:p>
        </w:tc>
        <w:tc>
          <w:tcPr>
            <w:tcW w:w="4500" w:type="dxa"/>
            <w:vAlign w:val="center"/>
          </w:tcPr>
          <w:p w:rsidR="00BF32A8" w:rsidRPr="000E5784" w:rsidRDefault="00BF32A8" w:rsidP="00DC438E">
            <w:pPr>
              <w:jc w:val="left"/>
              <w:rPr>
                <w:rFonts w:cs="Times New Roman"/>
                <w:sz w:val="24"/>
                <w:szCs w:val="24"/>
                <w:lang w:val="sr-Cyrl-CS"/>
              </w:rPr>
            </w:pPr>
            <w:r w:rsidRPr="000E5784">
              <w:rPr>
                <w:rFonts w:cs="Times New Roman"/>
                <w:sz w:val="24"/>
                <w:szCs w:val="24"/>
                <w:lang w:val="sr-Cyrl-CS"/>
              </w:rPr>
              <w:t xml:space="preserve">Средња стручна спрема – </w:t>
            </w:r>
            <w:r w:rsidRPr="000E5784">
              <w:rPr>
                <w:rFonts w:cs="Times New Roman"/>
                <w:sz w:val="24"/>
                <w:szCs w:val="24"/>
                <w:lang w:val="sr-Latn-CS"/>
              </w:rPr>
              <w:t>II</w:t>
            </w:r>
            <w:r w:rsidR="005244D5" w:rsidRPr="000E5784">
              <w:rPr>
                <w:rFonts w:cs="Times New Roman"/>
                <w:sz w:val="24"/>
                <w:szCs w:val="24"/>
                <w:lang w:val="sr-Cyrl-CS"/>
              </w:rPr>
              <w:t xml:space="preserve"> степен</w:t>
            </w:r>
            <w:r w:rsidR="00E7663B" w:rsidRPr="000E5784">
              <w:rPr>
                <w:rFonts w:cs="Times New Roman"/>
                <w:sz w:val="24"/>
                <w:szCs w:val="24"/>
                <w:lang w:val="sr-Cyrl-CS"/>
              </w:rPr>
              <w:t xml:space="preserve"> и КВ</w:t>
            </w:r>
          </w:p>
        </w:tc>
        <w:tc>
          <w:tcPr>
            <w:tcW w:w="1890"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11</w:t>
            </w:r>
          </w:p>
        </w:tc>
        <w:tc>
          <w:tcPr>
            <w:tcW w:w="1891"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4,25</w:t>
            </w:r>
          </w:p>
        </w:tc>
      </w:tr>
      <w:tr w:rsidR="00BF32A8" w:rsidRPr="004C703B" w:rsidTr="00DC438E">
        <w:trPr>
          <w:trHeight w:val="374"/>
        </w:trPr>
        <w:tc>
          <w:tcPr>
            <w:tcW w:w="1008" w:type="dxa"/>
            <w:vAlign w:val="center"/>
          </w:tcPr>
          <w:p w:rsidR="00BF32A8" w:rsidRPr="000E5784" w:rsidRDefault="00E7663B" w:rsidP="00DC438E">
            <w:pPr>
              <w:jc w:val="center"/>
              <w:rPr>
                <w:rFonts w:cs="Times New Roman"/>
                <w:sz w:val="24"/>
                <w:szCs w:val="24"/>
                <w:lang w:val="sr-Cyrl-CS"/>
              </w:rPr>
            </w:pPr>
            <w:r w:rsidRPr="000E5784">
              <w:rPr>
                <w:rFonts w:cs="Times New Roman"/>
                <w:sz w:val="24"/>
                <w:szCs w:val="24"/>
                <w:lang w:val="sr-Cyrl-CS"/>
              </w:rPr>
              <w:t>8</w:t>
            </w:r>
            <w:r w:rsidR="00BF32A8" w:rsidRPr="000E5784">
              <w:rPr>
                <w:rFonts w:cs="Times New Roman"/>
                <w:sz w:val="24"/>
                <w:szCs w:val="24"/>
                <w:lang w:val="sr-Cyrl-CS"/>
              </w:rPr>
              <w:t>.</w:t>
            </w:r>
          </w:p>
        </w:tc>
        <w:tc>
          <w:tcPr>
            <w:tcW w:w="4500" w:type="dxa"/>
            <w:vAlign w:val="center"/>
          </w:tcPr>
          <w:p w:rsidR="00BF32A8" w:rsidRPr="000E5784" w:rsidRDefault="00BF32A8" w:rsidP="00DC438E">
            <w:pPr>
              <w:jc w:val="left"/>
              <w:rPr>
                <w:rFonts w:cs="Times New Roman"/>
                <w:sz w:val="24"/>
                <w:szCs w:val="24"/>
                <w:lang w:val="sr-Cyrl-CS"/>
              </w:rPr>
            </w:pPr>
            <w:r w:rsidRPr="000E5784">
              <w:rPr>
                <w:rFonts w:cs="Times New Roman"/>
                <w:sz w:val="24"/>
                <w:szCs w:val="24"/>
                <w:lang w:val="sr-Cyrl-CS"/>
              </w:rPr>
              <w:t>Неквалификовани радници</w:t>
            </w:r>
          </w:p>
        </w:tc>
        <w:tc>
          <w:tcPr>
            <w:tcW w:w="1890" w:type="dxa"/>
            <w:vAlign w:val="center"/>
          </w:tcPr>
          <w:p w:rsidR="00BF32A8" w:rsidRPr="005C36E6" w:rsidRDefault="005C36E6" w:rsidP="00DC438E">
            <w:pPr>
              <w:jc w:val="center"/>
              <w:rPr>
                <w:rFonts w:cs="Times New Roman"/>
                <w:sz w:val="24"/>
                <w:szCs w:val="24"/>
                <w:lang/>
              </w:rPr>
            </w:pPr>
            <w:r w:rsidRPr="005C36E6">
              <w:rPr>
                <w:rFonts w:cs="Times New Roman"/>
                <w:sz w:val="24"/>
                <w:szCs w:val="24"/>
                <w:lang/>
              </w:rPr>
              <w:t>11</w:t>
            </w:r>
          </w:p>
        </w:tc>
        <w:tc>
          <w:tcPr>
            <w:tcW w:w="1891" w:type="dxa"/>
            <w:vAlign w:val="center"/>
          </w:tcPr>
          <w:p w:rsidR="00460EAB" w:rsidRPr="005C36E6" w:rsidRDefault="005C36E6" w:rsidP="00460EAB">
            <w:pPr>
              <w:jc w:val="center"/>
              <w:rPr>
                <w:rFonts w:cs="Times New Roman"/>
                <w:sz w:val="24"/>
                <w:szCs w:val="24"/>
                <w:lang/>
              </w:rPr>
            </w:pPr>
            <w:r w:rsidRPr="005C36E6">
              <w:rPr>
                <w:rFonts w:cs="Times New Roman"/>
                <w:sz w:val="24"/>
                <w:szCs w:val="24"/>
                <w:lang/>
              </w:rPr>
              <w:t>4,25</w:t>
            </w:r>
          </w:p>
        </w:tc>
      </w:tr>
      <w:tr w:rsidR="00BF32A8" w:rsidRPr="004C703B" w:rsidTr="00284D8A">
        <w:trPr>
          <w:trHeight w:val="374"/>
        </w:trPr>
        <w:tc>
          <w:tcPr>
            <w:tcW w:w="1008" w:type="dxa"/>
            <w:shd w:val="clear" w:color="auto" w:fill="FABF8F" w:themeFill="accent6" w:themeFillTint="99"/>
            <w:vAlign w:val="center"/>
          </w:tcPr>
          <w:p w:rsidR="00BF32A8" w:rsidRPr="000E5784" w:rsidRDefault="00BF32A8" w:rsidP="00DC438E">
            <w:pPr>
              <w:jc w:val="center"/>
              <w:rPr>
                <w:rFonts w:cs="Times New Roman"/>
                <w:sz w:val="24"/>
                <w:szCs w:val="24"/>
                <w:lang w:val="sr-Cyrl-CS"/>
              </w:rPr>
            </w:pPr>
          </w:p>
        </w:tc>
        <w:tc>
          <w:tcPr>
            <w:tcW w:w="4500" w:type="dxa"/>
            <w:shd w:val="clear" w:color="auto" w:fill="FABF8F" w:themeFill="accent6" w:themeFillTint="99"/>
            <w:vAlign w:val="center"/>
          </w:tcPr>
          <w:p w:rsidR="00BF32A8" w:rsidRPr="000E5784" w:rsidRDefault="00BF32A8" w:rsidP="00DC438E">
            <w:pPr>
              <w:jc w:val="left"/>
              <w:rPr>
                <w:rFonts w:cs="Times New Roman"/>
                <w:b/>
                <w:sz w:val="24"/>
                <w:szCs w:val="24"/>
                <w:lang w:val="sr-Cyrl-CS"/>
              </w:rPr>
            </w:pPr>
            <w:r w:rsidRPr="000E5784">
              <w:rPr>
                <w:rFonts w:cs="Times New Roman"/>
                <w:b/>
                <w:sz w:val="24"/>
                <w:szCs w:val="24"/>
                <w:lang w:val="sr-Cyrl-CS"/>
              </w:rPr>
              <w:t>Укупно:</w:t>
            </w:r>
          </w:p>
        </w:tc>
        <w:tc>
          <w:tcPr>
            <w:tcW w:w="1890" w:type="dxa"/>
            <w:shd w:val="clear" w:color="auto" w:fill="FABF8F" w:themeFill="accent6" w:themeFillTint="99"/>
            <w:vAlign w:val="center"/>
          </w:tcPr>
          <w:p w:rsidR="00BF32A8" w:rsidRPr="005C36E6" w:rsidRDefault="005C36E6" w:rsidP="00DC438E">
            <w:pPr>
              <w:jc w:val="center"/>
              <w:rPr>
                <w:rFonts w:cs="Times New Roman"/>
                <w:b/>
                <w:sz w:val="24"/>
                <w:szCs w:val="24"/>
                <w:lang/>
              </w:rPr>
            </w:pPr>
            <w:r w:rsidRPr="005C36E6">
              <w:rPr>
                <w:rFonts w:cs="Times New Roman"/>
                <w:b/>
                <w:sz w:val="24"/>
                <w:szCs w:val="24"/>
                <w:lang/>
              </w:rPr>
              <w:t>259</w:t>
            </w:r>
          </w:p>
        </w:tc>
        <w:tc>
          <w:tcPr>
            <w:tcW w:w="1891" w:type="dxa"/>
            <w:shd w:val="clear" w:color="auto" w:fill="FABF8F" w:themeFill="accent6" w:themeFillTint="99"/>
            <w:vAlign w:val="center"/>
          </w:tcPr>
          <w:p w:rsidR="00BF32A8" w:rsidRPr="005C36E6" w:rsidRDefault="005C36E6" w:rsidP="00DC438E">
            <w:pPr>
              <w:jc w:val="center"/>
              <w:rPr>
                <w:rFonts w:cs="Times New Roman"/>
                <w:b/>
                <w:sz w:val="24"/>
                <w:szCs w:val="24"/>
                <w:lang/>
              </w:rPr>
            </w:pPr>
            <w:r w:rsidRPr="005C36E6">
              <w:rPr>
                <w:rFonts w:cs="Times New Roman"/>
                <w:b/>
                <w:sz w:val="24"/>
                <w:szCs w:val="24"/>
                <w:lang/>
              </w:rPr>
              <w:t>100,00</w:t>
            </w:r>
          </w:p>
        </w:tc>
      </w:tr>
    </w:tbl>
    <w:p w:rsidR="007D3FF5" w:rsidRDefault="007D3FF5" w:rsidP="007D3FF5">
      <w:pPr>
        <w:rPr>
          <w:rFonts w:eastAsiaTheme="majorEastAsia" w:cstheme="majorBidi"/>
          <w:b/>
          <w:bCs/>
          <w:sz w:val="28"/>
          <w:szCs w:val="28"/>
        </w:rPr>
      </w:pPr>
      <w:bookmarkStart w:id="37" w:name="_Toc533591262"/>
    </w:p>
    <w:p w:rsidR="007D3FF5" w:rsidRPr="007D3FF5" w:rsidRDefault="007D3FF5" w:rsidP="007D3FF5"/>
    <w:p w:rsidR="003B1EFD" w:rsidRPr="007149B6" w:rsidRDefault="008D3D3E" w:rsidP="003B1EFD">
      <w:pPr>
        <w:pStyle w:val="Heading1"/>
      </w:pPr>
      <w:bookmarkStart w:id="38" w:name="_Toc1482831"/>
      <w:r w:rsidRPr="007149B6">
        <w:rPr>
          <w:rFonts w:eastAsiaTheme="minorHAnsi" w:cstheme="minorBidi"/>
        </w:rPr>
        <w:t>8</w:t>
      </w:r>
      <w:r w:rsidR="003B1EFD" w:rsidRPr="007149B6">
        <w:rPr>
          <w:rFonts w:eastAsiaTheme="minorHAnsi" w:cstheme="minorBidi"/>
        </w:rPr>
        <w:t xml:space="preserve">. </w:t>
      </w:r>
      <w:r w:rsidR="00714FE1" w:rsidRPr="007149B6">
        <w:rPr>
          <w:lang w:val="sr-Cyrl-BA"/>
        </w:rPr>
        <w:t>УПРАВЉАЊЕ РИЗИЦИМА</w:t>
      </w:r>
      <w:bookmarkEnd w:id="37"/>
      <w:bookmarkEnd w:id="38"/>
    </w:p>
    <w:p w:rsidR="003B1EFD" w:rsidRPr="007149B6" w:rsidRDefault="003B1EFD" w:rsidP="003B1EFD">
      <w:pPr>
        <w:spacing w:after="120"/>
        <w:rPr>
          <w:szCs w:val="24"/>
          <w:lang w:val="sr-Cyrl-BA"/>
        </w:rPr>
      </w:pPr>
      <w:r w:rsidRPr="007149B6">
        <w:rPr>
          <w:szCs w:val="24"/>
          <w:lang w:val="sr-Cyrl-BA"/>
        </w:rPr>
        <w:t xml:space="preserve">Управљање ризицима је кључ успјеха Друштва у остваривању циљева пословања и заштите његових интереса. </w:t>
      </w:r>
    </w:p>
    <w:p w:rsidR="003B1EFD" w:rsidRPr="007149B6" w:rsidRDefault="003B1EFD" w:rsidP="003B1EFD">
      <w:pPr>
        <w:spacing w:after="120"/>
        <w:rPr>
          <w:szCs w:val="24"/>
          <w:lang w:val="sr-Cyrl-BA"/>
        </w:rPr>
      </w:pPr>
      <w:r w:rsidRPr="007149B6">
        <w:rPr>
          <w:szCs w:val="24"/>
          <w:lang w:val="sr-Cyrl-BA"/>
        </w:rPr>
        <w:t xml:space="preserve">Финансијски </w:t>
      </w:r>
      <w:r w:rsidR="00A06C97" w:rsidRPr="007149B6">
        <w:rPr>
          <w:szCs w:val="24"/>
          <w:lang w:val="sr-Cyrl-BA"/>
        </w:rPr>
        <w:t>ризици коју су обухваћени</w:t>
      </w:r>
      <w:r w:rsidR="00A06C97" w:rsidRPr="007149B6">
        <w:rPr>
          <w:szCs w:val="24"/>
        </w:rPr>
        <w:t xml:space="preserve"> Извјештајем о</w:t>
      </w:r>
      <w:r w:rsidR="007149B6" w:rsidRPr="007149B6">
        <w:rPr>
          <w:szCs w:val="24"/>
          <w:lang w:val="sr-Cyrl-BA"/>
        </w:rPr>
        <w:t xml:space="preserve"> пословању за 2019</w:t>
      </w:r>
      <w:r w:rsidR="00A06C97" w:rsidRPr="007149B6">
        <w:rPr>
          <w:szCs w:val="24"/>
          <w:lang w:val="sr-Cyrl-BA"/>
        </w:rPr>
        <w:t>. годину</w:t>
      </w:r>
      <w:r w:rsidRPr="007149B6">
        <w:rPr>
          <w:szCs w:val="24"/>
          <w:lang w:val="sr-Cyrl-BA"/>
        </w:rPr>
        <w:t xml:space="preserve"> су:</w:t>
      </w:r>
    </w:p>
    <w:p w:rsidR="003B1EFD" w:rsidRPr="007149B6" w:rsidRDefault="003B1EFD" w:rsidP="00A06C97">
      <w:pPr>
        <w:pStyle w:val="ListParagraph"/>
        <w:numPr>
          <w:ilvl w:val="0"/>
          <w:numId w:val="22"/>
        </w:numPr>
        <w:spacing w:after="120"/>
        <w:contextualSpacing w:val="0"/>
        <w:rPr>
          <w:b/>
          <w:szCs w:val="24"/>
          <w:lang w:val="sr-Cyrl-BA"/>
        </w:rPr>
      </w:pPr>
      <w:r w:rsidRPr="007149B6">
        <w:rPr>
          <w:b/>
          <w:szCs w:val="24"/>
          <w:lang w:val="sr-Cyrl-BA"/>
        </w:rPr>
        <w:t>Кредитни ризик</w:t>
      </w:r>
    </w:p>
    <w:p w:rsidR="003B1EFD" w:rsidRPr="007149B6" w:rsidRDefault="003B1EFD" w:rsidP="00A06C97">
      <w:pPr>
        <w:pStyle w:val="ListParagraph"/>
        <w:numPr>
          <w:ilvl w:val="0"/>
          <w:numId w:val="22"/>
        </w:numPr>
        <w:spacing w:after="120"/>
        <w:contextualSpacing w:val="0"/>
        <w:rPr>
          <w:b/>
          <w:szCs w:val="24"/>
          <w:lang w:val="sr-Cyrl-BA"/>
        </w:rPr>
      </w:pPr>
      <w:r w:rsidRPr="007149B6">
        <w:rPr>
          <w:b/>
          <w:szCs w:val="24"/>
          <w:lang w:val="sr-Cyrl-BA"/>
        </w:rPr>
        <w:t>Цјеновни ризик</w:t>
      </w:r>
    </w:p>
    <w:p w:rsidR="003B1EFD" w:rsidRPr="00624C7F" w:rsidRDefault="003B1EFD" w:rsidP="00A06C97">
      <w:pPr>
        <w:pStyle w:val="ListParagraph"/>
        <w:numPr>
          <w:ilvl w:val="0"/>
          <w:numId w:val="22"/>
        </w:numPr>
        <w:spacing w:after="120"/>
        <w:contextualSpacing w:val="0"/>
        <w:rPr>
          <w:b/>
          <w:szCs w:val="24"/>
          <w:lang w:val="sr-Cyrl-BA"/>
        </w:rPr>
      </w:pPr>
      <w:r w:rsidRPr="00624C7F">
        <w:rPr>
          <w:b/>
          <w:szCs w:val="24"/>
          <w:lang w:val="sr-Cyrl-BA"/>
        </w:rPr>
        <w:t xml:space="preserve">Ризик ликвидности и </w:t>
      </w:r>
    </w:p>
    <w:p w:rsidR="003B1EFD" w:rsidRPr="00624C7F" w:rsidRDefault="003B1EFD" w:rsidP="00A06C97">
      <w:pPr>
        <w:pStyle w:val="ListParagraph"/>
        <w:numPr>
          <w:ilvl w:val="0"/>
          <w:numId w:val="22"/>
        </w:numPr>
        <w:spacing w:after="120"/>
        <w:contextualSpacing w:val="0"/>
        <w:rPr>
          <w:b/>
          <w:szCs w:val="24"/>
          <w:lang w:val="sr-Cyrl-BA"/>
        </w:rPr>
      </w:pPr>
      <w:r w:rsidRPr="00624C7F">
        <w:rPr>
          <w:b/>
          <w:szCs w:val="24"/>
          <w:lang w:val="sr-Cyrl-BA"/>
        </w:rPr>
        <w:t>Ризик новчаног тока.</w:t>
      </w:r>
    </w:p>
    <w:p w:rsidR="003B1EFD" w:rsidRPr="00624C7F" w:rsidRDefault="003B1EFD" w:rsidP="003B1EFD">
      <w:pPr>
        <w:pStyle w:val="ListParagraph"/>
        <w:rPr>
          <w:b/>
          <w:szCs w:val="24"/>
          <w:lang w:val="sr-Cyrl-BA"/>
        </w:rPr>
      </w:pPr>
    </w:p>
    <w:p w:rsidR="003B1EFD" w:rsidRPr="00624C7F" w:rsidRDefault="008D3D3E" w:rsidP="003B1EFD">
      <w:pPr>
        <w:pStyle w:val="Heading2"/>
      </w:pPr>
      <w:bookmarkStart w:id="39" w:name="_Toc533591263"/>
      <w:bookmarkStart w:id="40" w:name="_Toc1482832"/>
      <w:r w:rsidRPr="00624C7F">
        <w:t>8</w:t>
      </w:r>
      <w:r w:rsidR="003B1EFD" w:rsidRPr="00624C7F">
        <w:t>.1. Кредитни ризик</w:t>
      </w:r>
      <w:bookmarkEnd w:id="39"/>
      <w:bookmarkEnd w:id="40"/>
    </w:p>
    <w:p w:rsidR="003B1EFD" w:rsidRPr="00624C7F" w:rsidRDefault="003B1EFD" w:rsidP="003B1EFD">
      <w:pPr>
        <w:spacing w:after="120"/>
        <w:rPr>
          <w:szCs w:val="24"/>
          <w:lang w:val="sr-Cyrl-BA"/>
        </w:rPr>
      </w:pPr>
      <w:r w:rsidRPr="00624C7F">
        <w:rPr>
          <w:szCs w:val="24"/>
          <w:lang w:val="sr-Cyrl-BA"/>
        </w:rPr>
        <w:t>Кредитни ризик, који је прије свега везан за пословање банака и других организација које врше финансијске услуге, подразум</w:t>
      </w:r>
      <w:r w:rsidR="00494D23" w:rsidRPr="00624C7F">
        <w:rPr>
          <w:szCs w:val="24"/>
          <w:lang w:val="sr-Cyrl-BA"/>
        </w:rPr>
        <w:t>и</w:t>
      </w:r>
      <w:r w:rsidRPr="00624C7F">
        <w:rPr>
          <w:szCs w:val="24"/>
          <w:lang w:val="sr-Cyrl-BA"/>
        </w:rPr>
        <w:t xml:space="preserve">јева ризик промјене кредитне способности купца или дужника који може утицати на промјену вриједности финансијске имовине повјериоца. И поред чињенице да ово Друштво не врши кредитирање својих купаца у класичном смислу те ријечи, присутна је изложеност овом ризику у погледу немогућности наплате својих потраживања будући да се ради о услугама од општег друштвеног значаја као и чињенице да се пружање услуга не може условити претходном анализом кредитне способности купца. </w:t>
      </w:r>
    </w:p>
    <w:p w:rsidR="003B1EFD" w:rsidRPr="00624C7F" w:rsidRDefault="003B1EFD" w:rsidP="003B1EFD">
      <w:pPr>
        <w:spacing w:after="120"/>
        <w:rPr>
          <w:szCs w:val="24"/>
          <w:lang w:val="sr-Cyrl-BA"/>
        </w:rPr>
      </w:pPr>
      <w:r w:rsidRPr="00624C7F">
        <w:rPr>
          <w:szCs w:val="24"/>
          <w:lang w:val="sr-Cyrl-BA"/>
        </w:rPr>
        <w:t>Такође, цјелокупна социјално</w:t>
      </w:r>
      <w:r w:rsidR="00494D23" w:rsidRPr="00624C7F">
        <w:rPr>
          <w:szCs w:val="24"/>
          <w:lang w:val="sr-Cyrl-BA"/>
        </w:rPr>
        <w:t xml:space="preserve"> – </w:t>
      </w:r>
      <w:r w:rsidRPr="00624C7F">
        <w:rPr>
          <w:szCs w:val="24"/>
          <w:lang w:val="sr-Cyrl-BA"/>
        </w:rPr>
        <w:t xml:space="preserve">економска ситуација у земљи, све лошија куповна моћ становништва, стечаји и ликвидације већег броја предузећа, још више појачавају изложеност Друштва овом ризику. </w:t>
      </w:r>
    </w:p>
    <w:p w:rsidR="003B1EFD" w:rsidRPr="00624C7F" w:rsidRDefault="003B1EFD" w:rsidP="003B1EFD">
      <w:pPr>
        <w:spacing w:after="120"/>
        <w:rPr>
          <w:szCs w:val="24"/>
          <w:lang w:val="sr-Cyrl-BA"/>
        </w:rPr>
      </w:pPr>
      <w:r w:rsidRPr="00624C7F">
        <w:rPr>
          <w:szCs w:val="24"/>
          <w:lang w:val="sr-Cyrl-BA"/>
        </w:rPr>
        <w:t xml:space="preserve">У том смислу, ово Друштво </w:t>
      </w:r>
      <w:r w:rsidR="00494D23" w:rsidRPr="00624C7F">
        <w:rPr>
          <w:szCs w:val="24"/>
          <w:lang w:val="sr-Cyrl-BA"/>
        </w:rPr>
        <w:t xml:space="preserve">би </w:t>
      </w:r>
      <w:r w:rsidRPr="00624C7F">
        <w:rPr>
          <w:szCs w:val="24"/>
          <w:lang w:val="sr-Cyrl-BA"/>
        </w:rPr>
        <w:t>треба</w:t>
      </w:r>
      <w:r w:rsidR="00494D23" w:rsidRPr="00624C7F">
        <w:rPr>
          <w:szCs w:val="24"/>
          <w:lang w:val="sr-Cyrl-BA"/>
        </w:rPr>
        <w:t>ло дапредузме</w:t>
      </w:r>
      <w:r w:rsidRPr="00624C7F">
        <w:rPr>
          <w:szCs w:val="24"/>
          <w:lang w:val="sr-Cyrl-BA"/>
        </w:rPr>
        <w:t xml:space="preserve"> неколико, међусобно условљених активности,</w:t>
      </w:r>
      <w:r w:rsidR="00494D23" w:rsidRPr="00624C7F">
        <w:rPr>
          <w:szCs w:val="24"/>
          <w:lang w:val="sr-Cyrl-BA"/>
        </w:rPr>
        <w:t xml:space="preserve"> које би биле усмјерене</w:t>
      </w:r>
      <w:r w:rsidRPr="00624C7F">
        <w:rPr>
          <w:szCs w:val="24"/>
          <w:lang w:val="sr-Cyrl-BA"/>
        </w:rPr>
        <w:t xml:space="preserve"> или на </w:t>
      </w:r>
      <w:r w:rsidR="00494D23" w:rsidRPr="00624C7F">
        <w:rPr>
          <w:szCs w:val="24"/>
          <w:lang w:val="sr-Cyrl-BA"/>
        </w:rPr>
        <w:t>потпуно</w:t>
      </w:r>
      <w:r w:rsidRPr="00624C7F">
        <w:rPr>
          <w:szCs w:val="24"/>
          <w:lang w:val="sr-Cyrl-BA"/>
        </w:rPr>
        <w:t xml:space="preserve"> уклањањ</w:t>
      </w:r>
      <w:r w:rsidR="00494D23" w:rsidRPr="00624C7F">
        <w:rPr>
          <w:szCs w:val="24"/>
        </w:rPr>
        <w:t>е</w:t>
      </w:r>
      <w:r w:rsidRPr="00624C7F">
        <w:rPr>
          <w:szCs w:val="24"/>
          <w:lang w:val="sr-Cyrl-BA"/>
        </w:rPr>
        <w:t xml:space="preserve"> кредитног ризика (уколико је то уопште могуће) или </w:t>
      </w:r>
      <w:r w:rsidR="00494D23" w:rsidRPr="00624C7F">
        <w:rPr>
          <w:szCs w:val="24"/>
          <w:lang w:val="sr-Cyrl-BA"/>
        </w:rPr>
        <w:t>на ублажавање</w:t>
      </w:r>
      <w:r w:rsidRPr="00624C7F">
        <w:rPr>
          <w:szCs w:val="24"/>
          <w:lang w:val="sr-Cyrl-BA"/>
        </w:rPr>
        <w:t xml:space="preserve"> степена његовог остварења у наредном периоду. Неке од мјера које су се у претходном периоду показале као </w:t>
      </w:r>
      <w:r w:rsidRPr="00624C7F">
        <w:rPr>
          <w:szCs w:val="24"/>
          <w:lang w:val="sr-Cyrl-BA"/>
        </w:rPr>
        <w:lastRenderedPageBreak/>
        <w:t>сврсисходне са успјешним резултатом јесу, прије свега, закључење уговора о пружању комуналних услуга са потрошачима са којима до сада ти уговори нису закључени, чиме се писаним путем, на сигуран и недвосмислен начин, регулишу сва међусобна права и обавезе како овог Друштва као даваоца комуналне услуге тако</w:t>
      </w:r>
      <w:r w:rsidR="00061970" w:rsidRPr="00624C7F">
        <w:rPr>
          <w:szCs w:val="24"/>
          <w:lang w:val="sr-Cyrl-BA"/>
        </w:rPr>
        <w:t xml:space="preserve"> и</w:t>
      </w:r>
      <w:r w:rsidRPr="00624C7F">
        <w:rPr>
          <w:szCs w:val="24"/>
          <w:lang w:val="sr-Cyrl-BA"/>
        </w:rPr>
        <w:t xml:space="preserve"> потрошача као корисника комуналних услуга што за посљедицу има већи степен сигурности наплате потраживања судским путем. Такође, код потрошача код којих је ово Друштво искористило механизам искључења објекта са водоводне мреже због дуговања, потребно је приликом поновног укључења увести обавезу предаје (бјанко или ограничене) мјенице чиме ће се финансијски, оперативно и психолошки повећати степен бојазни корисника од даљих дуговања према овом Друштву.</w:t>
      </w:r>
    </w:p>
    <w:p w:rsidR="003B1EFD" w:rsidRPr="00624C7F" w:rsidRDefault="007E7F48" w:rsidP="003B1EFD">
      <w:pPr>
        <w:spacing w:after="120"/>
        <w:rPr>
          <w:szCs w:val="24"/>
          <w:lang w:val="sr-Cyrl-BA"/>
        </w:rPr>
      </w:pPr>
      <w:r w:rsidRPr="00624C7F">
        <w:rPr>
          <w:szCs w:val="24"/>
          <w:lang w:val="sr-Cyrl-BA"/>
        </w:rPr>
        <w:t>На крају</w:t>
      </w:r>
      <w:r w:rsidR="00061970" w:rsidRPr="00624C7F">
        <w:rPr>
          <w:szCs w:val="24"/>
          <w:lang w:val="sr-Cyrl-BA"/>
        </w:rPr>
        <w:t xml:space="preserve">би </w:t>
      </w:r>
      <w:r w:rsidR="003B1EFD" w:rsidRPr="00624C7F">
        <w:rPr>
          <w:szCs w:val="24"/>
          <w:lang w:val="sr-Cyrl-BA"/>
        </w:rPr>
        <w:t>треба</w:t>
      </w:r>
      <w:r w:rsidR="0089714F" w:rsidRPr="00624C7F">
        <w:rPr>
          <w:szCs w:val="24"/>
          <w:lang w:val="sr-Cyrl-BA"/>
        </w:rPr>
        <w:t>ло напоменути да</w:t>
      </w:r>
      <w:r w:rsidR="0089714F" w:rsidRPr="00624C7F">
        <w:rPr>
          <w:szCs w:val="24"/>
        </w:rPr>
        <w:t xml:space="preserve"> би</w:t>
      </w:r>
      <w:r w:rsidR="00061970" w:rsidRPr="00624C7F">
        <w:rPr>
          <w:szCs w:val="24"/>
          <w:lang w:val="sr-Cyrl-BA"/>
        </w:rPr>
        <w:t xml:space="preserve"> треба</w:t>
      </w:r>
      <w:r w:rsidR="0089714F" w:rsidRPr="00624C7F">
        <w:rPr>
          <w:szCs w:val="24"/>
          <w:lang w:val="sr-Cyrl-BA"/>
        </w:rPr>
        <w:t>ло</w:t>
      </w:r>
      <w:r w:rsidR="00061970" w:rsidRPr="00624C7F">
        <w:rPr>
          <w:szCs w:val="24"/>
          <w:lang w:val="sr-Cyrl-BA"/>
        </w:rPr>
        <w:t xml:space="preserve"> наставити праксу</w:t>
      </w:r>
      <w:r w:rsidR="003B1EFD" w:rsidRPr="00624C7F">
        <w:rPr>
          <w:szCs w:val="24"/>
          <w:lang w:val="sr-Cyrl-BA"/>
        </w:rPr>
        <w:t xml:space="preserve"> узимања (бјанко или ограничених) мјеница од стране привредних друштава обзиром да они, због лоше економске и тржишне ситуације, врло лако долазе у тешка финансијско – материјална стања у ком случају је најефикасније и најекономичније протестовати мјеницу и у што краћем периоду извршити принудним путем наплату утврђеног дуговања за пружене комуналне услуге.</w:t>
      </w:r>
    </w:p>
    <w:p w:rsidR="003B1EFD" w:rsidRPr="00624C7F" w:rsidRDefault="003B1EFD" w:rsidP="003B1EFD">
      <w:pPr>
        <w:rPr>
          <w:szCs w:val="24"/>
          <w:lang w:val="sr-Latn-BA"/>
        </w:rPr>
      </w:pPr>
    </w:p>
    <w:p w:rsidR="003B1EFD" w:rsidRPr="00624C7F" w:rsidRDefault="008D3D3E" w:rsidP="003B1EFD">
      <w:pPr>
        <w:pStyle w:val="Heading2"/>
      </w:pPr>
      <w:bookmarkStart w:id="41" w:name="_Toc533591264"/>
      <w:bookmarkStart w:id="42" w:name="_Toc1482833"/>
      <w:r w:rsidRPr="00624C7F">
        <w:t>8</w:t>
      </w:r>
      <w:r w:rsidR="003B1EFD" w:rsidRPr="00624C7F">
        <w:t xml:space="preserve">.2. </w:t>
      </w:r>
      <w:r w:rsidR="003B1EFD" w:rsidRPr="00624C7F">
        <w:rPr>
          <w:lang w:val="sr-Cyrl-BA"/>
        </w:rPr>
        <w:t>Цјеновни ризик</w:t>
      </w:r>
      <w:bookmarkEnd w:id="41"/>
      <w:bookmarkEnd w:id="42"/>
    </w:p>
    <w:p w:rsidR="003B1EFD" w:rsidRPr="00624C7F" w:rsidRDefault="003B1EFD" w:rsidP="003B1EFD">
      <w:pPr>
        <w:spacing w:after="120"/>
        <w:rPr>
          <w:szCs w:val="24"/>
          <w:lang w:val="sr-Cyrl-BA"/>
        </w:rPr>
      </w:pPr>
      <w:r w:rsidRPr="00624C7F">
        <w:rPr>
          <w:szCs w:val="24"/>
          <w:lang w:val="sr-Cyrl-BA"/>
        </w:rPr>
        <w:t>Цјеновни ризик Друштва везан је за цијене роба, услуга и радова који су неопходни за несметано обављање дјелатности.</w:t>
      </w:r>
    </w:p>
    <w:p w:rsidR="003B1EFD" w:rsidRPr="00624C7F" w:rsidRDefault="003B1EFD" w:rsidP="003B1EFD">
      <w:pPr>
        <w:spacing w:after="120"/>
        <w:rPr>
          <w:szCs w:val="24"/>
          <w:lang w:val="sr-Cyrl-BA"/>
        </w:rPr>
      </w:pPr>
      <w:r w:rsidRPr="00624C7F">
        <w:rPr>
          <w:szCs w:val="24"/>
          <w:lang w:val="sr-Cyrl-BA"/>
        </w:rPr>
        <w:t>Како би се избјегла изложеност овом ризику, Друштво приликом склапања уговора у поступцима јавних набавки предвиђа да до повећања цијена може доћи само уз писмену сагласност Друштва. Такође, након сваке испостављене фактуре од стране добављача, врши се провјера цијена, и у случају да се утврди неслагање у односу на уговорене цијене исти се писмено обавјештавају о утврђеном неслагању са захтјевом да се изврши исправка фактуре.</w:t>
      </w:r>
    </w:p>
    <w:p w:rsidR="003B1EFD" w:rsidRPr="00624C7F" w:rsidRDefault="003B1EFD" w:rsidP="003B1EFD">
      <w:pPr>
        <w:spacing w:after="120"/>
        <w:rPr>
          <w:szCs w:val="24"/>
          <w:lang w:val="sr-Cyrl-BA"/>
        </w:rPr>
      </w:pPr>
      <w:r w:rsidRPr="00624C7F">
        <w:rPr>
          <w:szCs w:val="24"/>
          <w:lang w:val="sr-Cyrl-BA"/>
        </w:rPr>
        <w:t xml:space="preserve">Такође, будући да у свом пословању ово Друштво користи </w:t>
      </w:r>
      <w:r w:rsidR="00624C7F" w:rsidRPr="00624C7F">
        <w:rPr>
          <w:szCs w:val="24"/>
          <w:lang w:val="sr-Cyrl-BA"/>
        </w:rPr>
        <w:t xml:space="preserve">дугорочни и </w:t>
      </w:r>
      <w:r w:rsidRPr="00624C7F">
        <w:rPr>
          <w:szCs w:val="24"/>
          <w:lang w:val="sr-Cyrl-BA"/>
        </w:rPr>
        <w:t>краткорочни кредит за текућу ликвидност присутна је изложеност каматном ризику. Као модус да ово Друштво на прави начин управља овим ризиком, намеће се спровођење поступака јавне набавке финансијских услуга чиме се обезбјеђују најповољнији услови. Као критеријум за избор најповољније понуде се примјењује ефективна каматна стопа која укључује номиналну каматну стопу</w:t>
      </w:r>
      <w:r w:rsidR="00817728" w:rsidRPr="00624C7F">
        <w:rPr>
          <w:szCs w:val="24"/>
          <w:lang w:val="sr-Cyrl-BA"/>
        </w:rPr>
        <w:t>,</w:t>
      </w:r>
      <w:r w:rsidRPr="00624C7F">
        <w:rPr>
          <w:szCs w:val="24"/>
          <w:lang w:val="sr-Cyrl-BA"/>
        </w:rPr>
        <w:t xml:space="preserve"> али и све друге трошкове одобравања кредита, чиме се избјегава ризик да се јаве неки додатни трошкови који нису били познати приликом закључења уговора.</w:t>
      </w:r>
    </w:p>
    <w:p w:rsidR="003B1EFD" w:rsidRPr="008C2B86" w:rsidRDefault="003B1EFD" w:rsidP="003B1EFD">
      <w:pPr>
        <w:rPr>
          <w:szCs w:val="24"/>
          <w:highlight w:val="yellow"/>
          <w:lang w:val="sr-Cyrl-BA"/>
        </w:rPr>
      </w:pPr>
    </w:p>
    <w:p w:rsidR="003B1EFD" w:rsidRPr="00624C7F" w:rsidRDefault="008D3D3E" w:rsidP="003B1EFD">
      <w:pPr>
        <w:pStyle w:val="Heading2"/>
      </w:pPr>
      <w:bookmarkStart w:id="43" w:name="_Toc533591265"/>
      <w:bookmarkStart w:id="44" w:name="_Toc1482834"/>
      <w:r w:rsidRPr="00624C7F">
        <w:t>8</w:t>
      </w:r>
      <w:r w:rsidR="003B1EFD" w:rsidRPr="00624C7F">
        <w:t xml:space="preserve">.3. </w:t>
      </w:r>
      <w:r w:rsidR="003B1EFD" w:rsidRPr="00624C7F">
        <w:rPr>
          <w:lang w:val="sr-Cyrl-BA"/>
        </w:rPr>
        <w:t>Ризик ликвидности</w:t>
      </w:r>
      <w:bookmarkEnd w:id="43"/>
      <w:bookmarkEnd w:id="44"/>
    </w:p>
    <w:p w:rsidR="003B1EFD" w:rsidRPr="00624C7F" w:rsidRDefault="003B1EFD" w:rsidP="003B1EFD">
      <w:pPr>
        <w:spacing w:after="120"/>
        <w:rPr>
          <w:szCs w:val="24"/>
          <w:lang w:val="sr-Cyrl-BA"/>
        </w:rPr>
      </w:pPr>
      <w:r w:rsidRPr="00624C7F">
        <w:rPr>
          <w:szCs w:val="24"/>
          <w:lang w:val="sr-Cyrl-BA"/>
        </w:rPr>
        <w:t>Ликвидност привредног друштва представља његову способност да у року доспјећа измирује своје обавезе. Под ризиком ликвидности се подразум</w:t>
      </w:r>
      <w:r w:rsidR="00474F8B" w:rsidRPr="00624C7F">
        <w:rPr>
          <w:szCs w:val="24"/>
          <w:lang w:val="sr-Cyrl-BA"/>
        </w:rPr>
        <w:t>и</w:t>
      </w:r>
      <w:r w:rsidRPr="00624C7F">
        <w:rPr>
          <w:szCs w:val="24"/>
          <w:lang w:val="sr-Cyrl-BA"/>
        </w:rPr>
        <w:t xml:space="preserve">јева како ризик ликвидности плаћања тако и ризик ликвидности имовине. Основни циљ управљања </w:t>
      </w:r>
      <w:r w:rsidRPr="00624C7F">
        <w:rPr>
          <w:szCs w:val="24"/>
          <w:lang w:val="sr-Cyrl-BA"/>
        </w:rPr>
        <w:lastRenderedPageBreak/>
        <w:t>ризиком ликвидности је одржавање потребног нивоа ликвидних средстава како би се</w:t>
      </w:r>
      <w:r w:rsidR="00474F8B" w:rsidRPr="00624C7F">
        <w:rPr>
          <w:szCs w:val="24"/>
          <w:lang w:val="sr-Cyrl-BA"/>
        </w:rPr>
        <w:t xml:space="preserve"> уредно и у роковима доспјећа из</w:t>
      </w:r>
      <w:r w:rsidRPr="00624C7F">
        <w:rPr>
          <w:szCs w:val="24"/>
          <w:lang w:val="sr-Cyrl-BA"/>
        </w:rPr>
        <w:t>мириле све обавезе по билансним позицијама.</w:t>
      </w:r>
    </w:p>
    <w:p w:rsidR="003B1EFD" w:rsidRPr="00624C7F" w:rsidRDefault="003B1EFD" w:rsidP="003B1EFD">
      <w:pPr>
        <w:spacing w:after="120"/>
        <w:rPr>
          <w:szCs w:val="24"/>
          <w:lang w:val="sr-Cyrl-BA"/>
        </w:rPr>
      </w:pPr>
      <w:r w:rsidRPr="00624C7F">
        <w:rPr>
          <w:szCs w:val="24"/>
          <w:lang w:val="sr-Cyrl-BA"/>
        </w:rPr>
        <w:t xml:space="preserve">Значајан ризик ликвидности коме је ово Друштво изложено је и ризик ликвидности имовине, односно ситуација када Друшво не може у цјелости да наплати своја потраживања. </w:t>
      </w:r>
    </w:p>
    <w:p w:rsidR="003B1EFD" w:rsidRPr="00624C7F" w:rsidRDefault="003B1EFD" w:rsidP="003B1EFD">
      <w:pPr>
        <w:spacing w:after="120"/>
        <w:rPr>
          <w:szCs w:val="24"/>
          <w:lang w:val="sr-Cyrl-BA"/>
        </w:rPr>
      </w:pPr>
      <w:r w:rsidRPr="00624C7F">
        <w:rPr>
          <w:szCs w:val="24"/>
          <w:lang w:val="sr-Cyrl-BA"/>
        </w:rPr>
        <w:t>Основни механизми које ово Друштво користи како би се избјегао поменути ризик јесте искључење објеката корисника са јавног система водоснаб</w:t>
      </w:r>
      <w:r w:rsidR="00474F8B" w:rsidRPr="00624C7F">
        <w:rPr>
          <w:szCs w:val="24"/>
          <w:lang w:val="sr-Cyrl-BA"/>
        </w:rPr>
        <w:t>ди</w:t>
      </w:r>
      <w:r w:rsidRPr="00624C7F">
        <w:rPr>
          <w:szCs w:val="24"/>
          <w:lang w:val="sr-Cyrl-BA"/>
        </w:rPr>
        <w:t xml:space="preserve">јевања, утужење потрошача (укључујући парничне, извршне, стечајне и ликвидационе поступке те ванпарничне поступке у којима се врши протест мјеница) а све у циљу принудне наплате потраживања код корисника који, ни након више усмених и писмених опомена, нису добровољно измирили своја дуговања. У том смислу, потребно је наставити (па чак и промовисати) даље закључење уговора о репрограму дуговања корисника, јер се на тај начин, потрошачима пружа додатна (по правилу друга) шанса да своја дуговања измире добровољним путем без активирања механизма судске принудне наплате који за посљедицу има увећање укупних трошкова које корисник мора платити овом Друштву али исто тако закључењем уговора о репрограму дуговања, корисници су у обавези </w:t>
      </w:r>
      <w:r w:rsidRPr="00624C7F">
        <w:rPr>
          <w:color w:val="000000" w:themeColor="text1"/>
          <w:szCs w:val="24"/>
          <w:lang w:val="sr-Cyrl-BA"/>
        </w:rPr>
        <w:t>предати и мјенице и мјеничне изјаве којима се на директан начин прекидају застарни рокови</w:t>
      </w:r>
      <w:r w:rsidR="00474F8B" w:rsidRPr="00624C7F">
        <w:rPr>
          <w:color w:val="000000" w:themeColor="text1"/>
          <w:szCs w:val="24"/>
          <w:lang w:val="sr-Cyrl-BA"/>
        </w:rPr>
        <w:t>,</w:t>
      </w:r>
      <w:r w:rsidRPr="00624C7F">
        <w:rPr>
          <w:color w:val="000000" w:themeColor="text1"/>
          <w:szCs w:val="24"/>
          <w:lang w:val="sr-Cyrl-BA"/>
        </w:rPr>
        <w:t xml:space="preserve"> али и овом Друштву даје шанса да, сходно својој пословној политици, одлуче</w:t>
      </w:r>
      <w:r w:rsidRPr="00624C7F">
        <w:rPr>
          <w:szCs w:val="24"/>
          <w:lang w:val="sr-Cyrl-BA"/>
        </w:rPr>
        <w:t xml:space="preserve"> када, у ком износу и на који начин, ће протестовати мјеницу те наплатити спорна дуговања од конкретног корисника.</w:t>
      </w:r>
    </w:p>
    <w:p w:rsidR="003B1EFD" w:rsidRPr="008C2B86" w:rsidRDefault="003B1EFD" w:rsidP="003B1EFD">
      <w:pPr>
        <w:rPr>
          <w:szCs w:val="24"/>
          <w:highlight w:val="yellow"/>
          <w:lang w:val="sr-Cyrl-BA"/>
        </w:rPr>
      </w:pPr>
    </w:p>
    <w:p w:rsidR="003B1EFD" w:rsidRPr="00113573" w:rsidRDefault="008D3D3E" w:rsidP="003B1EFD">
      <w:pPr>
        <w:pStyle w:val="Heading2"/>
      </w:pPr>
      <w:bookmarkStart w:id="45" w:name="_Toc533591266"/>
      <w:bookmarkStart w:id="46" w:name="_Toc1482835"/>
      <w:r w:rsidRPr="00113573">
        <w:t>8</w:t>
      </w:r>
      <w:r w:rsidR="003B1EFD" w:rsidRPr="00113573">
        <w:t xml:space="preserve">.4. </w:t>
      </w:r>
      <w:r w:rsidR="003B1EFD" w:rsidRPr="00113573">
        <w:rPr>
          <w:lang w:val="sr-Cyrl-BA"/>
        </w:rPr>
        <w:t>Ризик новчаног тока</w:t>
      </w:r>
      <w:bookmarkEnd w:id="45"/>
      <w:bookmarkEnd w:id="46"/>
    </w:p>
    <w:p w:rsidR="003B1EFD" w:rsidRPr="00113573" w:rsidRDefault="003B1EFD" w:rsidP="003B1EFD">
      <w:pPr>
        <w:spacing w:after="120"/>
        <w:rPr>
          <w:szCs w:val="24"/>
          <w:lang w:val="sr-Cyrl-BA"/>
        </w:rPr>
      </w:pPr>
      <w:r w:rsidRPr="00113573">
        <w:rPr>
          <w:szCs w:val="24"/>
          <w:lang w:val="sr-Cyrl-BA"/>
        </w:rPr>
        <w:t xml:space="preserve">Ризик новчаног тока је дирекно повезан са претходно наведеним ризицима и представља њихов одраз. </w:t>
      </w:r>
      <w:r w:rsidR="00981901" w:rsidRPr="00113573">
        <w:rPr>
          <w:szCs w:val="24"/>
          <w:lang w:val="sr-Cyrl-BA"/>
        </w:rPr>
        <w:t>Ако</w:t>
      </w:r>
      <w:r w:rsidRPr="00113573">
        <w:rPr>
          <w:szCs w:val="24"/>
          <w:lang w:val="sr-Cyrl-BA"/>
        </w:rPr>
        <w:t xml:space="preserve"> посматрамо износ обавеза по основу текућег досп</w:t>
      </w:r>
      <w:r w:rsidR="00714FE1" w:rsidRPr="00113573">
        <w:rPr>
          <w:szCs w:val="24"/>
          <w:lang w:val="sr-Cyrl-BA"/>
        </w:rPr>
        <w:t>и</w:t>
      </w:r>
      <w:r w:rsidRPr="00113573">
        <w:rPr>
          <w:szCs w:val="24"/>
          <w:lang w:val="sr-Cyrl-BA"/>
        </w:rPr>
        <w:t xml:space="preserve">јећа </w:t>
      </w:r>
      <w:r w:rsidR="00624C7F" w:rsidRPr="00113573">
        <w:rPr>
          <w:szCs w:val="24"/>
          <w:lang w:val="sr-Cyrl-BA"/>
        </w:rPr>
        <w:t xml:space="preserve">дугорочних кредита и </w:t>
      </w:r>
      <w:r w:rsidRPr="00113573">
        <w:rPr>
          <w:szCs w:val="24"/>
          <w:lang w:val="sr-Cyrl-BA"/>
        </w:rPr>
        <w:t xml:space="preserve">кредита ЕБРД-а, можемо рећи да је ово Друштво изложено ризику новчаног тока. </w:t>
      </w:r>
    </w:p>
    <w:p w:rsidR="00624C7F" w:rsidRPr="00814A0A" w:rsidRDefault="00624C7F" w:rsidP="00624C7F">
      <w:pPr>
        <w:spacing w:after="120"/>
        <w:rPr>
          <w:szCs w:val="24"/>
          <w:lang w:val="sr-Cyrl-BA"/>
        </w:rPr>
      </w:pPr>
      <w:r w:rsidRPr="00113573">
        <w:rPr>
          <w:szCs w:val="24"/>
          <w:lang w:val="sr-Cyrl-BA"/>
        </w:rPr>
        <w:t>Од прилива финансијских средстава од основне и споредне дјелатности, ово Друштво успијева да обезбиједи финансирање текућег пословања, мањи износ за набавку опреме за обављање дјелатности, као и за поврат доспјелих обавеза по кредитима. Ризик новчаног тока се ублажава и набавком краткорочних кредита за ликвидност. Осим тога, примјењујући све расположиве механизме наплате потраживања остварен је значајан помак када је у питању прилив финансијских средстава. Проценат наплате за испоручену воду и канализацију на крају 2019. године износи 100,81 %.</w:t>
      </w:r>
    </w:p>
    <w:p w:rsidR="00624C7F" w:rsidRPr="00814A0A" w:rsidRDefault="00624C7F" w:rsidP="00624C7F">
      <w:pPr>
        <w:spacing w:after="120"/>
        <w:rPr>
          <w:rFonts w:cs="Times New Roman"/>
        </w:rPr>
      </w:pPr>
    </w:p>
    <w:p w:rsidR="00761FD5" w:rsidRPr="00814A0A" w:rsidRDefault="00761FD5" w:rsidP="00F46007">
      <w:pPr>
        <w:spacing w:after="120"/>
        <w:rPr>
          <w:rFonts w:cs="Times New Roman"/>
        </w:rPr>
      </w:pPr>
    </w:p>
    <w:p w:rsidR="00F46007" w:rsidRPr="008E573A" w:rsidRDefault="008D3D3E" w:rsidP="00F46007">
      <w:pPr>
        <w:pStyle w:val="Heading1"/>
        <w:spacing w:after="100" w:afterAutospacing="1"/>
        <w:jc w:val="both"/>
        <w:rPr>
          <w:rFonts w:cs="Times New Roman"/>
          <w:lang w:val="sr-Cyrl-CS"/>
        </w:rPr>
      </w:pPr>
      <w:r w:rsidRPr="008E573A">
        <w:rPr>
          <w:rFonts w:cs="Times New Roman"/>
        </w:rPr>
        <w:t>9</w:t>
      </w:r>
      <w:r w:rsidR="00A066E1" w:rsidRPr="008E573A">
        <w:rPr>
          <w:rFonts w:cs="Times New Roman"/>
          <w:lang w:val="sr-Cyrl-BA"/>
        </w:rPr>
        <w:t xml:space="preserve">. </w:t>
      </w:r>
      <w:bookmarkStart w:id="47" w:name="_Toc1482836"/>
      <w:r w:rsidR="0084710F" w:rsidRPr="008E573A">
        <w:rPr>
          <w:rFonts w:cs="Times New Roman"/>
          <w:lang w:val="sr-Cyrl-CS"/>
        </w:rPr>
        <w:t>ПРОБЛЕМИ И ТЕШКОЋЕ У РАДУ</w:t>
      </w:r>
      <w:bookmarkEnd w:id="47"/>
    </w:p>
    <w:p w:rsidR="00DF344C" w:rsidRDefault="00DF344C" w:rsidP="005969E0">
      <w:pPr>
        <w:spacing w:before="120"/>
        <w:rPr>
          <w:lang w:val="sr-Cyrl-CS"/>
        </w:rPr>
      </w:pPr>
      <w:r>
        <w:t xml:space="preserve">Један од озбиљнијих проблема о којем смо већ писали у Извјештају о пословању за 2018. годину, а који уједно представља и потенцијалну обавезу Друштва, јесте спор који се још увијек води са Управом за индиректно опорезивање (УИО) а који је настао </w:t>
      </w:r>
      <w:r>
        <w:lastRenderedPageBreak/>
        <w:t xml:space="preserve">након извршене редовне контроле УИО за период 2013 – 2017. година. У току контроле утврђена је додатна обавеза Друштва по основу посебних водних накнада у износу од 156.242,00 КМ без затезних камата. Након што је Друштво изјавило приговор на достављени Записник о контроли, УИО је донијела Рјешење којим је исти одбила и утврдила обавезу пореског обвезника у напријед наведеном износу. Друштво је наког тога поднијело жалбу првостепеном органу УИО, али је и наведена жалба одбијена. Дана, 26. јула 2018. године Друштво је поднијело жалбу другостепеном органу, односно директору УИО који је на поменуту жалбу одговорио тек  </w:t>
      </w:r>
      <w:r>
        <w:rPr>
          <w:lang w:val="sr-Cyrl-CS"/>
        </w:rPr>
        <w:t xml:space="preserve">11. марта 2019. године. Рјешењем директора УИО, одбијена је као неоснована жалба поднесена на Рјешење Одсјека за контролу великих пореских обвезника. Тиме су исцрпљена сва правна средства у оквиру органа који је донио рјешење о утврђивању додатне пореске обавезе по основу ПДВ-а на посебне водне накнаде (Управа за индиректно опорезивање). </w:t>
      </w:r>
    </w:p>
    <w:p w:rsidR="00DF344C" w:rsidRDefault="00DF344C" w:rsidP="005969E0">
      <w:pPr>
        <w:spacing w:before="120"/>
        <w:rPr>
          <w:highlight w:val="yellow"/>
          <w:lang w:val="sr-Cyrl-CS"/>
        </w:rPr>
      </w:pPr>
      <w:r>
        <w:rPr>
          <w:lang w:val="sr-Cyrl-CS"/>
        </w:rPr>
        <w:t xml:space="preserve">С обзиром на то да против овог рјешења није допуштена жалба, али је могуће покренути управни спор пред Судом БИХ (пред Управним одјељењем), А.Д. „Водовод и канализација“ Бијељина је дана 4. априла 2019. године поднијело тужбу и покренуло управни спор пред надлежним судом. До сачињавања овог извјештаја није одлучено по наведеној тужби, односно предметни поступак се налази у фази одлучивања. У погледу процјене исхода самог поступка, веома је битно истаћи да у поступку утврђивања прекршајне одговорности Друштва и одговорног лица, Основни суд у Бијељини </w:t>
      </w:r>
      <w:r w:rsidR="008E573A">
        <w:rPr>
          <w:lang w:val="sr-Cyrl-CS"/>
        </w:rPr>
        <w:t>утврдио да не постоји прек</w:t>
      </w:r>
      <w:r w:rsidR="00F35884">
        <w:rPr>
          <w:lang w:val="sr-Cyrl-CS"/>
        </w:rPr>
        <w:t>ршајна одговорност контролисаног субјекта и законског заступника</w:t>
      </w:r>
      <w:r w:rsidR="00F35884">
        <w:rPr>
          <w:lang/>
        </w:rPr>
        <w:t xml:space="preserve"> у наведеном поступку, те је наведеним Рјешењем оснажена аргументација која је истакнута и у судском поступку пред Судом БиХ. Имајући све ово у виду, правни заступник Друштва </w:t>
      </w:r>
      <w:r w:rsidR="001B66FB">
        <w:rPr>
          <w:lang/>
        </w:rPr>
        <w:t xml:space="preserve">у овом поступку сматра реалним да ће предметна тужба бити позитивно рјешена. </w:t>
      </w:r>
    </w:p>
    <w:p w:rsidR="001B66FB" w:rsidRPr="001B66FB" w:rsidRDefault="00814A0A" w:rsidP="005969E0">
      <w:pPr>
        <w:spacing w:before="120" w:after="120"/>
        <w:rPr>
          <w:rFonts w:cs="Times New Roman"/>
        </w:rPr>
      </w:pPr>
      <w:r w:rsidRPr="001B66FB">
        <w:t xml:space="preserve">Осим претходно наведеног, </w:t>
      </w:r>
      <w:r w:rsidR="001B66FB" w:rsidRPr="001B66FB">
        <w:rPr>
          <w:lang/>
        </w:rPr>
        <w:t xml:space="preserve">а у циљу очувања ликвидности Друштво се у наредном периоду мора </w:t>
      </w:r>
      <w:r w:rsidR="001B66FB" w:rsidRPr="001B66FB">
        <w:rPr>
          <w:rFonts w:cs="Times New Roman"/>
          <w:lang w:val="sr-Cyrl-CS"/>
        </w:rPr>
        <w:t>максимално ангажовати на плану остварења прихода, а нарочито контроли расхода. Такође, како би се одржао изузетно висок проценат наплате, неопходна је стална активност Друштва која укључује контролу на терену, слање опомена, утужења и као посљедња мјера искључења са водоводне мреже несавјесних потрошача. Овај стратешки задатак подразумијева и бољу сарадњу са комуналном полицијом и убрзање судских процеса.</w:t>
      </w:r>
    </w:p>
    <w:p w:rsidR="001B66FB" w:rsidRDefault="001B66FB" w:rsidP="00814A0A">
      <w:pPr>
        <w:spacing w:after="120"/>
        <w:rPr>
          <w:highlight w:val="yellow"/>
          <w:lang/>
        </w:rPr>
      </w:pPr>
    </w:p>
    <w:p w:rsidR="001B66FB" w:rsidRDefault="001B66FB" w:rsidP="00814A0A">
      <w:pPr>
        <w:spacing w:after="120"/>
        <w:rPr>
          <w:highlight w:val="yellow"/>
          <w:lang/>
        </w:rPr>
      </w:pPr>
    </w:p>
    <w:p w:rsidR="001B66FB" w:rsidRDefault="001B66FB" w:rsidP="00814A0A">
      <w:pPr>
        <w:spacing w:after="120"/>
        <w:rPr>
          <w:highlight w:val="yellow"/>
          <w:lang/>
        </w:rPr>
      </w:pPr>
    </w:p>
    <w:p w:rsidR="00CF2F87" w:rsidRPr="008C2B86" w:rsidRDefault="00CF2F87" w:rsidP="008B21FC">
      <w:pPr>
        <w:rPr>
          <w:highlight w:val="yellow"/>
        </w:rPr>
      </w:pPr>
    </w:p>
    <w:p w:rsidR="0084710F" w:rsidRPr="001B66FB" w:rsidRDefault="008D3D3E" w:rsidP="001D2046">
      <w:pPr>
        <w:pStyle w:val="Heading1"/>
        <w:spacing w:after="100" w:afterAutospacing="1"/>
        <w:jc w:val="both"/>
        <w:rPr>
          <w:rFonts w:cs="Times New Roman"/>
          <w:lang w:val="sr-Cyrl-CS"/>
        </w:rPr>
      </w:pPr>
      <w:bookmarkStart w:id="48" w:name="_Toc1482837"/>
      <w:r w:rsidRPr="001B66FB">
        <w:rPr>
          <w:rFonts w:cs="Times New Roman"/>
        </w:rPr>
        <w:t>10</w:t>
      </w:r>
      <w:r w:rsidR="00EE2BCE" w:rsidRPr="001B66FB">
        <w:rPr>
          <w:rFonts w:cs="Times New Roman"/>
          <w:lang w:val="sr-Cyrl-BA"/>
        </w:rPr>
        <w:t xml:space="preserve">. </w:t>
      </w:r>
      <w:r w:rsidR="0084710F" w:rsidRPr="001B66FB">
        <w:rPr>
          <w:rFonts w:cs="Times New Roman"/>
          <w:lang w:val="sr-Cyrl-CS"/>
        </w:rPr>
        <w:t xml:space="preserve">З А К Љ У Ч А </w:t>
      </w:r>
      <w:r w:rsidR="00DC438E" w:rsidRPr="001B66FB">
        <w:rPr>
          <w:rFonts w:cs="Times New Roman"/>
          <w:lang w:val="sr-Cyrl-CS"/>
        </w:rPr>
        <w:t>К</w:t>
      </w:r>
      <w:bookmarkEnd w:id="48"/>
    </w:p>
    <w:p w:rsidR="002D5E20" w:rsidRPr="001B66FB" w:rsidRDefault="00635C03" w:rsidP="001D2046">
      <w:pPr>
        <w:spacing w:after="100" w:afterAutospacing="1"/>
        <w:rPr>
          <w:rFonts w:cs="Times New Roman"/>
          <w:lang w:val="sr-Cyrl-CS"/>
        </w:rPr>
      </w:pPr>
      <w:r w:rsidRPr="006A5C97">
        <w:rPr>
          <w:rFonts w:cs="Times New Roman"/>
          <w:lang w:val="sr-Cyrl-CS"/>
        </w:rPr>
        <w:t>На основу приказаних</w:t>
      </w:r>
      <w:r w:rsidR="00CB6C75" w:rsidRPr="006A5C97">
        <w:rPr>
          <w:rFonts w:cs="Times New Roman"/>
          <w:lang w:val="sr-Cyrl-CS"/>
        </w:rPr>
        <w:t xml:space="preserve"> показатеља и</w:t>
      </w:r>
      <w:r w:rsidR="008862B8" w:rsidRPr="006A5C97">
        <w:rPr>
          <w:rFonts w:cs="Times New Roman"/>
          <w:lang w:val="sr-Cyrl-CS"/>
        </w:rPr>
        <w:t>остварених</w:t>
      </w:r>
      <w:r w:rsidR="006A5C97" w:rsidRPr="006A5C97">
        <w:rPr>
          <w:rFonts w:cs="Times New Roman"/>
          <w:lang w:val="sr-Cyrl-CS"/>
        </w:rPr>
        <w:t xml:space="preserve"> резултата, наведени проблеми </w:t>
      </w:r>
      <w:r w:rsidR="0084710F" w:rsidRPr="006A5C97">
        <w:rPr>
          <w:rFonts w:cs="Times New Roman"/>
          <w:lang w:val="sr-Cyrl-CS"/>
        </w:rPr>
        <w:t xml:space="preserve">захтјевају веома озбиљан приступ од стране свих </w:t>
      </w:r>
      <w:r w:rsidR="008862B8" w:rsidRPr="006A5C97">
        <w:rPr>
          <w:rFonts w:cs="Times New Roman"/>
          <w:lang w:val="sr-Cyrl-CS"/>
        </w:rPr>
        <w:t>органа</w:t>
      </w:r>
      <w:r w:rsidR="0084710F" w:rsidRPr="006A5C97">
        <w:rPr>
          <w:rFonts w:cs="Times New Roman"/>
          <w:lang w:val="sr-Cyrl-CS"/>
        </w:rPr>
        <w:t xml:space="preserve"> Друштва (Скупштине акционара, Надзорног одбора, Управе Друштва и свих запослених) како би се укупна </w:t>
      </w:r>
      <w:r w:rsidR="0084710F" w:rsidRPr="006A5C97">
        <w:rPr>
          <w:rFonts w:cs="Times New Roman"/>
          <w:lang w:val="sr-Cyrl-CS"/>
        </w:rPr>
        <w:lastRenderedPageBreak/>
        <w:t xml:space="preserve">ситуација у пословању </w:t>
      </w:r>
      <w:r w:rsidR="008862B8" w:rsidRPr="006A5C97">
        <w:rPr>
          <w:rFonts w:cs="Times New Roman"/>
          <w:lang w:val="sr-Cyrl-CS"/>
        </w:rPr>
        <w:t>у току 20</w:t>
      </w:r>
      <w:r w:rsidR="001B66FB" w:rsidRPr="006A5C97">
        <w:rPr>
          <w:rFonts w:cs="Times New Roman"/>
          <w:lang w:val="sr-Cyrl-CS"/>
        </w:rPr>
        <w:t>20</w:t>
      </w:r>
      <w:r w:rsidR="008862B8" w:rsidRPr="006A5C97">
        <w:rPr>
          <w:rFonts w:cs="Times New Roman"/>
          <w:lang w:val="sr-Cyrl-CS"/>
        </w:rPr>
        <w:t>. године побољшала</w:t>
      </w:r>
      <w:r w:rsidR="0084710F" w:rsidRPr="006A5C97">
        <w:rPr>
          <w:rFonts w:cs="Times New Roman"/>
          <w:lang w:val="sr-Cyrl-CS"/>
        </w:rPr>
        <w:t>,</w:t>
      </w:r>
      <w:r w:rsidR="008862B8" w:rsidRPr="006A5C97">
        <w:rPr>
          <w:rFonts w:cs="Times New Roman"/>
          <w:lang w:val="sr-Cyrl-CS"/>
        </w:rPr>
        <w:t xml:space="preserve"> одржала ликвидност Друштва и били испуњени сви захтјеви који су дефинисани уговорима са ЕБРД-ом и </w:t>
      </w:r>
      <w:r w:rsidR="00CB6C75" w:rsidRPr="006A5C97">
        <w:rPr>
          <w:rFonts w:cs="Times New Roman"/>
          <w:lang w:val="sr-Cyrl-CS"/>
        </w:rPr>
        <w:t>ОРИО-ом.</w:t>
      </w:r>
    </w:p>
    <w:p w:rsidR="00CB6C75" w:rsidRDefault="00CB6C75" w:rsidP="00CB6C75">
      <w:pPr>
        <w:spacing w:after="120"/>
        <w:rPr>
          <w:rFonts w:cs="Times New Roman"/>
          <w:lang w:val="sr-Cyrl-CS"/>
        </w:rPr>
      </w:pPr>
      <w:r w:rsidRPr="001B66FB">
        <w:rPr>
          <w:rFonts w:cs="Times New Roman"/>
          <w:lang w:val="sr-Cyrl-CS"/>
        </w:rPr>
        <w:t>Потребно је нагласити да, б</w:t>
      </w:r>
      <w:r w:rsidR="00BB3E0B" w:rsidRPr="001B66FB">
        <w:rPr>
          <w:rFonts w:cs="Times New Roman"/>
          <w:lang w:val="sr-Cyrl-CS"/>
        </w:rPr>
        <w:t>ез обзира</w:t>
      </w:r>
      <w:r w:rsidR="002D5E20" w:rsidRPr="001B66FB">
        <w:rPr>
          <w:rFonts w:cs="Times New Roman"/>
          <w:lang w:val="sr-Cyrl-CS"/>
        </w:rPr>
        <w:t xml:space="preserve"> на</w:t>
      </w:r>
      <w:r w:rsidR="003B23F0" w:rsidRPr="001B66FB">
        <w:rPr>
          <w:rFonts w:cs="Times New Roman"/>
          <w:lang w:val="sr-Cyrl-CS"/>
        </w:rPr>
        <w:t>потешкоће са којима се</w:t>
      </w:r>
      <w:r w:rsidR="002D5E20" w:rsidRPr="001B66FB">
        <w:rPr>
          <w:rFonts w:cs="Times New Roman"/>
          <w:lang w:val="sr-Cyrl-CS"/>
        </w:rPr>
        <w:t xml:space="preserve"> А.Д. „Во</w:t>
      </w:r>
      <w:r w:rsidR="00995BA7" w:rsidRPr="001B66FB">
        <w:rPr>
          <w:rFonts w:cs="Times New Roman"/>
          <w:lang w:val="sr-Cyrl-CS"/>
        </w:rPr>
        <w:t>довод и канализација“ Б</w:t>
      </w:r>
      <w:r w:rsidR="008A4F89" w:rsidRPr="001B66FB">
        <w:rPr>
          <w:rFonts w:cs="Times New Roman"/>
          <w:lang w:val="sr-Cyrl-CS"/>
        </w:rPr>
        <w:t>ијељина</w:t>
      </w:r>
      <w:r w:rsidRPr="001B66FB">
        <w:rPr>
          <w:rFonts w:cs="Times New Roman"/>
          <w:lang w:val="sr-Cyrl-CS"/>
        </w:rPr>
        <w:t xml:space="preserve">суочила у текућем периоду, </w:t>
      </w:r>
      <w:r w:rsidR="002D5E20" w:rsidRPr="001B66FB">
        <w:rPr>
          <w:rFonts w:cs="Times New Roman"/>
          <w:lang w:val="sr-Cyrl-CS"/>
        </w:rPr>
        <w:t>снабдијевање становништва</w:t>
      </w:r>
      <w:r w:rsidR="003129FA" w:rsidRPr="001B66FB">
        <w:rPr>
          <w:rFonts w:cs="Times New Roman"/>
          <w:lang w:val="sr-Cyrl-CS"/>
        </w:rPr>
        <w:t>,</w:t>
      </w:r>
      <w:r w:rsidR="002D5E20" w:rsidRPr="001B66FB">
        <w:rPr>
          <w:rFonts w:cs="Times New Roman"/>
          <w:lang w:val="sr-Cyrl-CS"/>
        </w:rPr>
        <w:t xml:space="preserve"> физичко – хемијски </w:t>
      </w:r>
      <w:r w:rsidRPr="001B66FB">
        <w:rPr>
          <w:rFonts w:cs="Times New Roman"/>
          <w:lang w:val="sr-Cyrl-CS"/>
        </w:rPr>
        <w:t>и микробиолошки исправном водом</w:t>
      </w:r>
      <w:r w:rsidR="003B23F0" w:rsidRPr="001B66FB">
        <w:rPr>
          <w:rFonts w:cs="Times New Roman"/>
          <w:lang w:val="sr-Cyrl-CS"/>
        </w:rPr>
        <w:t xml:space="preserve"> је било уредно</w:t>
      </w:r>
      <w:r w:rsidR="002D5E20" w:rsidRPr="001B66FB">
        <w:rPr>
          <w:rFonts w:cs="Times New Roman"/>
          <w:lang w:val="sr-Cyrl-CS"/>
        </w:rPr>
        <w:t>.</w:t>
      </w:r>
    </w:p>
    <w:p w:rsidR="00CB6C75" w:rsidRDefault="00CB6C75" w:rsidP="00CB6C75">
      <w:pPr>
        <w:spacing w:after="120"/>
        <w:rPr>
          <w:rFonts w:cs="Times New Roman"/>
          <w:lang w:val="sr-Cyrl-CS"/>
        </w:rPr>
      </w:pPr>
    </w:p>
    <w:p w:rsidR="00584D0A" w:rsidRPr="00CB6C75" w:rsidRDefault="00063E96" w:rsidP="00CB6C75">
      <w:pPr>
        <w:spacing w:after="120"/>
        <w:rPr>
          <w:rFonts w:cs="Times New Roman"/>
          <w:lang w:val="sr-Cyrl-CS"/>
        </w:rPr>
      </w:pPr>
      <w:r w:rsidRPr="00063E96">
        <w:rPr>
          <w:rFonts w:cs="Times New Roman"/>
          <w:noProof/>
          <w:highlight w:val="yellow"/>
          <w:lang w:val="sr-Latn-CS" w:eastAsia="sr-Latn-CS"/>
        </w:rPr>
        <w:pict>
          <v:shape id="_x0000_s1032" type="#_x0000_t202" style="position:absolute;left:0;text-align:left;margin-left:247.3pt;margin-top:8.25pt;width:3in;height:103.5pt;z-index:251660800" strokecolor="white">
            <v:textbox style="mso-next-textbox:#_x0000_s1032">
              <w:txbxContent>
                <w:p w:rsidR="00C24518" w:rsidRPr="00840688" w:rsidRDefault="00C24518" w:rsidP="0084710F">
                  <w:pPr>
                    <w:jc w:val="center"/>
                    <w:rPr>
                      <w:lang w:val="sr-Cyrl-CS"/>
                    </w:rPr>
                  </w:pPr>
                </w:p>
                <w:p w:rsidR="00C24518" w:rsidRPr="00840688" w:rsidRDefault="00C24518" w:rsidP="0084710F">
                  <w:pPr>
                    <w:jc w:val="center"/>
                    <w:rPr>
                      <w:lang w:val="sr-Cyrl-CS"/>
                    </w:rPr>
                  </w:pPr>
                  <w:r w:rsidRPr="00840688">
                    <w:rPr>
                      <w:lang w:val="sr-Cyrl-CS"/>
                    </w:rPr>
                    <w:t xml:space="preserve"> ДИРЕКТОР</w:t>
                  </w:r>
                </w:p>
                <w:p w:rsidR="00C24518" w:rsidRPr="00840688" w:rsidRDefault="00C24518" w:rsidP="0084710F">
                  <w:pPr>
                    <w:jc w:val="center"/>
                    <w:rPr>
                      <w:lang w:val="sr-Cyrl-CS"/>
                    </w:rPr>
                  </w:pPr>
                </w:p>
                <w:p w:rsidR="00C24518" w:rsidRPr="00840688" w:rsidRDefault="00C24518" w:rsidP="0084710F">
                  <w:pPr>
                    <w:rPr>
                      <w:lang w:val="sr-Cyrl-CS"/>
                    </w:rPr>
                  </w:pPr>
                  <w:r w:rsidRPr="00840688">
                    <w:rPr>
                      <w:lang w:val="sr-Cyrl-CS"/>
                    </w:rPr>
                    <w:t>_________________________________</w:t>
                  </w:r>
                </w:p>
                <w:p w:rsidR="00C24518" w:rsidRPr="00840688" w:rsidRDefault="00C24518" w:rsidP="0084710F">
                  <w:pPr>
                    <w:jc w:val="center"/>
                    <w:rPr>
                      <w:b/>
                      <w:i/>
                      <w:lang w:val="sr-Cyrl-CS"/>
                    </w:rPr>
                  </w:pPr>
                  <w:r w:rsidRPr="00840688">
                    <w:rPr>
                      <w:b/>
                      <w:i/>
                      <w:lang w:val="sr-Latn-CS"/>
                    </w:rPr>
                    <w:t xml:space="preserve">Предраг </w:t>
                  </w:r>
                  <w:r w:rsidRPr="00840688">
                    <w:rPr>
                      <w:b/>
                      <w:i/>
                      <w:lang w:val="sr-Cyrl-CS"/>
                    </w:rPr>
                    <w:t>Перковић, дипл. правник</w:t>
                  </w:r>
                </w:p>
                <w:p w:rsidR="00C24518" w:rsidRPr="00840688" w:rsidRDefault="00C24518" w:rsidP="00E44067">
                  <w:pPr>
                    <w:rPr>
                      <w:lang w:val="sr-Cyrl-CS"/>
                    </w:rPr>
                  </w:pPr>
                </w:p>
              </w:txbxContent>
            </v:textbox>
          </v:shape>
        </w:pict>
      </w:r>
    </w:p>
    <w:p w:rsidR="00584D0A" w:rsidRDefault="00584D0A" w:rsidP="00CF2E25">
      <w:pPr>
        <w:rPr>
          <w:rFonts w:cs="Times New Roman"/>
          <w:lang w:val="sr-Cyrl-CS"/>
        </w:rPr>
      </w:pPr>
    </w:p>
    <w:p w:rsidR="0084710F" w:rsidRPr="00300937" w:rsidRDefault="00454EDB" w:rsidP="00CF2E25">
      <w:pPr>
        <w:rPr>
          <w:rFonts w:cs="Times New Roman"/>
        </w:rPr>
      </w:pPr>
      <w:r>
        <w:rPr>
          <w:rFonts w:cs="Times New Roman"/>
          <w:lang w:val="sr-Cyrl-CS"/>
        </w:rPr>
        <w:t>Број: _____</w:t>
      </w:r>
      <w:r w:rsidR="008C2B86">
        <w:rPr>
          <w:rFonts w:cs="Times New Roman"/>
          <w:lang w:val="sr-Latn-CS"/>
        </w:rPr>
        <w:t>/20</w:t>
      </w:r>
    </w:p>
    <w:p w:rsidR="0084710F" w:rsidRPr="009A299C" w:rsidRDefault="001A4E20" w:rsidP="00CF2E25">
      <w:pPr>
        <w:rPr>
          <w:rFonts w:cs="Times New Roman"/>
          <w:lang w:val="sr-Latn-CS"/>
        </w:rPr>
      </w:pPr>
      <w:r w:rsidRPr="00300937">
        <w:rPr>
          <w:rFonts w:cs="Times New Roman"/>
          <w:lang w:val="sr-Cyrl-CS"/>
        </w:rPr>
        <w:t>Дана,</w:t>
      </w:r>
      <w:r w:rsidR="00245FD4">
        <w:rPr>
          <w:rFonts w:cs="Times New Roman"/>
          <w:lang/>
        </w:rPr>
        <w:t>2</w:t>
      </w:r>
      <w:r w:rsidR="00245FD4">
        <w:rPr>
          <w:rFonts w:cs="Times New Roman"/>
        </w:rPr>
        <w:t>1</w:t>
      </w:r>
      <w:bookmarkStart w:id="49" w:name="_GoBack"/>
      <w:bookmarkEnd w:id="49"/>
      <w:r w:rsidR="00A87B04" w:rsidRPr="00300937">
        <w:rPr>
          <w:rFonts w:cs="Times New Roman"/>
        </w:rPr>
        <w:t>. фебруара</w:t>
      </w:r>
      <w:r w:rsidR="008C2B86">
        <w:rPr>
          <w:rFonts w:cs="Times New Roman"/>
          <w:lang w:val="sr-Latn-CS"/>
        </w:rPr>
        <w:t xml:space="preserve"> 2020</w:t>
      </w:r>
      <w:r w:rsidR="00F40BAF" w:rsidRPr="00300937">
        <w:rPr>
          <w:rFonts w:cs="Times New Roman"/>
          <w:lang w:val="sr-Latn-CS"/>
        </w:rPr>
        <w:t xml:space="preserve">. </w:t>
      </w:r>
      <w:r w:rsidR="0084710F" w:rsidRPr="00300937">
        <w:rPr>
          <w:rFonts w:cs="Times New Roman"/>
          <w:lang w:val="sr-Cyrl-CS"/>
        </w:rPr>
        <w:t>године</w:t>
      </w:r>
    </w:p>
    <w:p w:rsidR="0084710F" w:rsidRPr="00B32D05" w:rsidRDefault="0084710F" w:rsidP="00CF2E25">
      <w:pPr>
        <w:rPr>
          <w:rFonts w:cs="Times New Roman"/>
          <w:lang w:val="sr-Cyrl-CS"/>
        </w:rPr>
      </w:pPr>
      <w:r w:rsidRPr="009A299C">
        <w:rPr>
          <w:rFonts w:cs="Times New Roman"/>
          <w:lang w:val="sr-Cyrl-CS"/>
        </w:rPr>
        <w:t>Бијељина</w:t>
      </w:r>
      <w:r w:rsidRPr="00B32D05">
        <w:rPr>
          <w:rFonts w:cs="Times New Roman"/>
          <w:lang w:val="sr-Latn-CS"/>
        </w:rPr>
        <w:tab/>
      </w:r>
      <w:r w:rsidRPr="00B32D05">
        <w:rPr>
          <w:rFonts w:cs="Times New Roman"/>
          <w:lang w:val="sr-Latn-CS"/>
        </w:rPr>
        <w:tab/>
      </w:r>
      <w:r w:rsidRPr="00B32D05">
        <w:rPr>
          <w:rFonts w:cs="Times New Roman"/>
          <w:lang w:val="sr-Latn-CS"/>
        </w:rPr>
        <w:tab/>
      </w:r>
      <w:r w:rsidRPr="00B32D05">
        <w:rPr>
          <w:rFonts w:cs="Times New Roman"/>
          <w:lang w:val="sr-Latn-CS"/>
        </w:rPr>
        <w:tab/>
      </w:r>
      <w:r w:rsidRPr="00B32D05">
        <w:rPr>
          <w:rFonts w:cs="Times New Roman"/>
          <w:lang w:val="sr-Latn-CS"/>
        </w:rPr>
        <w:tab/>
      </w:r>
      <w:r w:rsidRPr="00B32D05">
        <w:rPr>
          <w:rFonts w:cs="Times New Roman"/>
          <w:lang w:val="sr-Latn-CS"/>
        </w:rPr>
        <w:tab/>
      </w:r>
      <w:r w:rsidRPr="00B32D05">
        <w:rPr>
          <w:rFonts w:cs="Times New Roman"/>
          <w:lang w:val="sr-Latn-CS"/>
        </w:rPr>
        <w:tab/>
      </w:r>
      <w:r w:rsidRPr="00B32D05">
        <w:rPr>
          <w:rFonts w:cs="Times New Roman"/>
          <w:lang w:val="sr-Latn-CS"/>
        </w:rPr>
        <w:tab/>
      </w:r>
    </w:p>
    <w:p w:rsidR="0084710F" w:rsidRPr="00B32D05" w:rsidRDefault="0084710F" w:rsidP="00CF2E25">
      <w:pPr>
        <w:rPr>
          <w:rFonts w:cs="Times New Roman"/>
          <w:lang w:val="sr-Cyrl-CS"/>
        </w:rPr>
      </w:pPr>
      <w:r w:rsidRPr="00B32D05">
        <w:rPr>
          <w:rFonts w:cs="Times New Roman"/>
          <w:lang w:val="sr-Latn-CS"/>
        </w:rPr>
        <w:tab/>
      </w:r>
    </w:p>
    <w:p w:rsidR="00D0665A" w:rsidRPr="00903C5E" w:rsidRDefault="00D0665A" w:rsidP="00D4280E">
      <w:pPr>
        <w:rPr>
          <w:rFonts w:cs="Times New Roman"/>
        </w:rPr>
      </w:pPr>
    </w:p>
    <w:sectPr w:rsidR="00D0665A" w:rsidRPr="00903C5E" w:rsidSect="005B31B3">
      <w:headerReference w:type="default" r:id="rId18"/>
      <w:footerReference w:type="default" r:id="rId19"/>
      <w:pgSz w:w="11907" w:h="16839" w:code="9"/>
      <w:pgMar w:top="1417" w:right="1417" w:bottom="1417" w:left="1417"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45" w:rsidRDefault="00806945" w:rsidP="00295955">
      <w:r>
        <w:separator/>
      </w:r>
    </w:p>
  </w:endnote>
  <w:endnote w:type="continuationSeparator" w:id="1">
    <w:p w:rsidR="00806945" w:rsidRDefault="00806945" w:rsidP="002959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18" w:rsidRDefault="00C24518" w:rsidP="00EE1001">
    <w:pPr>
      <w:pStyle w:val="Footer"/>
      <w:jc w:val="center"/>
    </w:pPr>
    <w:r>
      <w:tab/>
    </w:r>
    <w:r>
      <w:tab/>
    </w:r>
  </w:p>
  <w:p w:rsidR="00C24518" w:rsidRPr="00916007" w:rsidRDefault="00C24518" w:rsidP="00CA4A0F">
    <w:pPr>
      <w:pStyle w:val="Footer"/>
      <w:jc w:val="center"/>
      <w:rPr>
        <w:i/>
        <w:lang w:val="sr-Cyrl-BA"/>
      </w:rPr>
    </w:pPr>
    <w:r w:rsidRPr="00A42505">
      <w:rPr>
        <w:i/>
        <w:lang w:val="sr-Cyrl-CS"/>
      </w:rPr>
      <w:t xml:space="preserve">Извјештај о </w:t>
    </w:r>
    <w:r>
      <w:rPr>
        <w:i/>
        <w:lang w:val="sr-Cyrl-CS"/>
      </w:rPr>
      <w:t>пословању з</w:t>
    </w:r>
    <w:r>
      <w:rPr>
        <w:i/>
        <w:lang w:val="sr-Cyrl-BA"/>
      </w:rPr>
      <w:t xml:space="preserve">а </w:t>
    </w:r>
    <w:r>
      <w:rPr>
        <w:i/>
        <w:lang w:val="sr-Cyrl-CS"/>
      </w:rPr>
      <w:t>2019. годину</w:t>
    </w:r>
  </w:p>
  <w:p w:rsidR="00C24518" w:rsidRDefault="00C24518" w:rsidP="0037261C">
    <w:pPr>
      <w:pStyle w:val="Footer"/>
      <w:jc w:val="right"/>
    </w:pPr>
    <w:r w:rsidRPr="00A42505">
      <w:tab/>
    </w:r>
    <w:r w:rsidRPr="00A42505">
      <w:tab/>
      <w:t xml:space="preserve">Страна </w:t>
    </w:r>
    <w:sdt>
      <w:sdtPr>
        <w:id w:val="9238417"/>
        <w:docPartObj>
          <w:docPartGallery w:val="Page Numbers (Bottom of Page)"/>
          <w:docPartUnique/>
        </w:docPartObj>
      </w:sdtPr>
      <w:sdtEndPr>
        <w:rPr>
          <w:noProof/>
        </w:rPr>
      </w:sdtEndPr>
      <w:sdtContent>
        <w:r w:rsidR="00063E96">
          <w:fldChar w:fldCharType="begin"/>
        </w:r>
        <w:r>
          <w:instrText xml:space="preserve"> PAGE   \* MERGEFORMAT </w:instrText>
        </w:r>
        <w:r w:rsidR="00063E96">
          <w:fldChar w:fldCharType="separate"/>
        </w:r>
        <w:r w:rsidR="00B319A8">
          <w:rPr>
            <w:noProof/>
          </w:rPr>
          <w:t>53</w:t>
        </w:r>
        <w:r w:rsidR="00063E96">
          <w:rPr>
            <w:noProof/>
          </w:rPr>
          <w:fldChar w:fldCharType="end"/>
        </w:r>
        <w:r w:rsidRPr="00A42505">
          <w:rPr>
            <w:noProof/>
          </w:rPr>
          <w:t xml:space="preserve"> од </w:t>
        </w:r>
        <w:fldSimple w:instr=" NUMPAGES   \* MERGEFORMAT ">
          <w:r w:rsidR="00B319A8">
            <w:rPr>
              <w:noProof/>
            </w:rPr>
            <w:t>53</w:t>
          </w:r>
        </w:fldSimple>
      </w:sdtContent>
    </w:sdt>
  </w:p>
  <w:p w:rsidR="00C24518" w:rsidRDefault="00C24518" w:rsidP="0029595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45" w:rsidRDefault="00806945" w:rsidP="00295955">
      <w:r>
        <w:separator/>
      </w:r>
    </w:p>
  </w:footnote>
  <w:footnote w:type="continuationSeparator" w:id="1">
    <w:p w:rsidR="00806945" w:rsidRDefault="00806945" w:rsidP="00295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18" w:rsidRPr="00A42505" w:rsidRDefault="00C24518" w:rsidP="00867862">
    <w:pPr>
      <w:pStyle w:val="Header"/>
      <w:jc w:val="center"/>
      <w:rPr>
        <w:rFonts w:cs="Times New Roman"/>
        <w:i/>
        <w:szCs w:val="24"/>
        <w:lang w:val="sr-Cyrl-CS"/>
      </w:rPr>
    </w:pPr>
    <w:r w:rsidRPr="00A42505">
      <w:rPr>
        <w:noProof/>
      </w:rPr>
      <w:drawing>
        <wp:anchor distT="0" distB="0" distL="114300" distR="114300" simplePos="0" relativeHeight="251658240" behindDoc="0" locked="0" layoutInCell="1" allowOverlap="1">
          <wp:simplePos x="0" y="0"/>
          <wp:positionH relativeFrom="column">
            <wp:posOffset>-233045</wp:posOffset>
          </wp:positionH>
          <wp:positionV relativeFrom="paragraph">
            <wp:posOffset>-153035</wp:posOffset>
          </wp:positionV>
          <wp:extent cx="628650" cy="600075"/>
          <wp:effectExtent l="19050" t="0" r="0" b="0"/>
          <wp:wrapNone/>
          <wp:docPr id="2" name="Picture 2" descr="D:\Svas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vasta\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8650" cy="600075"/>
                  </a:xfrm>
                  <a:prstGeom prst="rect">
                    <a:avLst/>
                  </a:prstGeom>
                  <a:noFill/>
                  <a:ln>
                    <a:noFill/>
                  </a:ln>
                </pic:spPr>
              </pic:pic>
            </a:graphicData>
          </a:graphic>
        </wp:anchor>
      </w:drawing>
    </w:r>
    <w:r w:rsidRPr="00A42505">
      <w:rPr>
        <w:rFonts w:cs="Times New Roman"/>
        <w:i/>
        <w:szCs w:val="24"/>
        <w:lang w:val="sr-Cyrl-CS"/>
      </w:rPr>
      <w:t>Служба за финансијско – рачуноводствене и комерцијалне послове</w:t>
    </w:r>
  </w:p>
  <w:p w:rsidR="00C24518" w:rsidRPr="00A42505" w:rsidRDefault="00C24518" w:rsidP="00867862">
    <w:pPr>
      <w:pStyle w:val="Header"/>
      <w:jc w:val="center"/>
      <w:rPr>
        <w:rFonts w:cs="Times New Roman"/>
        <w:i/>
        <w:szCs w:val="24"/>
        <w:lang w:val="sr-Latn-CS"/>
      </w:rPr>
    </w:pPr>
    <w:r w:rsidRPr="00A42505">
      <w:rPr>
        <w:rFonts w:cs="Times New Roman"/>
        <w:i/>
        <w:szCs w:val="24"/>
        <w:lang w:val="sr-Cyrl-CS"/>
      </w:rPr>
      <w:t>Одјељење за финансијско – рачуноводствене послове</w:t>
    </w:r>
  </w:p>
  <w:p w:rsidR="00C24518" w:rsidRDefault="00C24518" w:rsidP="00867862">
    <w:pPr>
      <w:pStyle w:val="Header"/>
      <w:jc w:val="center"/>
      <w:rPr>
        <w:rFonts w:cs="Times New Roman"/>
        <w:i/>
        <w:szCs w:val="24"/>
        <w:lang w:val="sr-Latn-CS"/>
      </w:rPr>
    </w:pPr>
  </w:p>
  <w:p w:rsidR="00C24518" w:rsidRPr="008802D7" w:rsidRDefault="00C24518" w:rsidP="008802D7">
    <w:pPr>
      <w:pStyle w:val="Header"/>
      <w:jc w:val="center"/>
      <w:rPr>
        <w:rFonts w:cs="Times New Roman"/>
        <w:i/>
        <w:szCs w:val="24"/>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4E66"/>
    <w:multiLevelType w:val="hybridMultilevel"/>
    <w:tmpl w:val="BBFAD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758C2"/>
    <w:multiLevelType w:val="hybridMultilevel"/>
    <w:tmpl w:val="833AA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01FC0"/>
    <w:multiLevelType w:val="hybridMultilevel"/>
    <w:tmpl w:val="8CE25D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A728D"/>
    <w:multiLevelType w:val="hybridMultilevel"/>
    <w:tmpl w:val="0BC84468"/>
    <w:lvl w:ilvl="0" w:tplc="9418C0B8">
      <w:start w:val="1"/>
      <w:numFmt w:val="decimal"/>
      <w:lvlText w:val="%1."/>
      <w:lvlJc w:val="left"/>
      <w:pPr>
        <w:ind w:left="360" w:hanging="360"/>
      </w:pPr>
      <w:rPr>
        <w:rFonts w:hint="default"/>
        <w:color w:val="auto"/>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4">
    <w:nsid w:val="091931B4"/>
    <w:multiLevelType w:val="hybridMultilevel"/>
    <w:tmpl w:val="E2708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015C2"/>
    <w:multiLevelType w:val="hybridMultilevel"/>
    <w:tmpl w:val="73981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53DBA"/>
    <w:multiLevelType w:val="hybridMultilevel"/>
    <w:tmpl w:val="71D0A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21B9A"/>
    <w:multiLevelType w:val="hybridMultilevel"/>
    <w:tmpl w:val="566CB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B55CE"/>
    <w:multiLevelType w:val="hybridMultilevel"/>
    <w:tmpl w:val="10000F50"/>
    <w:lvl w:ilvl="0" w:tplc="B8BC8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B6D9D"/>
    <w:multiLevelType w:val="hybridMultilevel"/>
    <w:tmpl w:val="F0B2681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652758D"/>
    <w:multiLevelType w:val="hybridMultilevel"/>
    <w:tmpl w:val="DFA8F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0377B"/>
    <w:multiLevelType w:val="hybridMultilevel"/>
    <w:tmpl w:val="3A6A5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250B5"/>
    <w:multiLevelType w:val="hybridMultilevel"/>
    <w:tmpl w:val="9BCA37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F2D60"/>
    <w:multiLevelType w:val="hybridMultilevel"/>
    <w:tmpl w:val="E6340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22D9E"/>
    <w:multiLevelType w:val="multilevel"/>
    <w:tmpl w:val="52701568"/>
    <w:lvl w:ilvl="0">
      <w:start w:val="1"/>
      <w:numFmt w:val="decimal"/>
      <w:lvlText w:val="%1."/>
      <w:lvlJc w:val="left"/>
      <w:pPr>
        <w:ind w:left="720" w:hanging="360"/>
      </w:pPr>
      <w:rPr>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0337698"/>
    <w:multiLevelType w:val="hybridMultilevel"/>
    <w:tmpl w:val="F1F27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005B8"/>
    <w:multiLevelType w:val="multilevel"/>
    <w:tmpl w:val="15FEF3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7E644D"/>
    <w:multiLevelType w:val="hybridMultilevel"/>
    <w:tmpl w:val="26166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21EA7"/>
    <w:multiLevelType w:val="hybridMultilevel"/>
    <w:tmpl w:val="50844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E4E6D"/>
    <w:multiLevelType w:val="multilevel"/>
    <w:tmpl w:val="AA5E5834"/>
    <w:lvl w:ilvl="0">
      <w:start w:val="1"/>
      <w:numFmt w:val="decimal"/>
      <w:lvlText w:val="%1."/>
      <w:lvlJc w:val="left"/>
      <w:pPr>
        <w:tabs>
          <w:tab w:val="num" w:pos="720"/>
        </w:tabs>
        <w:ind w:left="720" w:hanging="360"/>
      </w:pPr>
      <w:rPr>
        <w:rFonts w:asciiTheme="minorHAnsi" w:eastAsiaTheme="minorHAnsi" w:hAnsiTheme="minorHAnsi" w:cstheme="minorBidi"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nsid w:val="3B6C55BA"/>
    <w:multiLevelType w:val="hybridMultilevel"/>
    <w:tmpl w:val="26480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867B1"/>
    <w:multiLevelType w:val="hybridMultilevel"/>
    <w:tmpl w:val="94540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71154"/>
    <w:multiLevelType w:val="hybridMultilevel"/>
    <w:tmpl w:val="D3EA6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8184E"/>
    <w:multiLevelType w:val="hybridMultilevel"/>
    <w:tmpl w:val="4364D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80A4C"/>
    <w:multiLevelType w:val="hybridMultilevel"/>
    <w:tmpl w:val="72C0A88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99F1B0D"/>
    <w:multiLevelType w:val="hybridMultilevel"/>
    <w:tmpl w:val="55F4E090"/>
    <w:lvl w:ilvl="0" w:tplc="A3E2A60A">
      <w:start w:val="61"/>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6">
    <w:nsid w:val="49D9421D"/>
    <w:multiLevelType w:val="hybridMultilevel"/>
    <w:tmpl w:val="813404E0"/>
    <w:lvl w:ilvl="0" w:tplc="08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078BC"/>
    <w:multiLevelType w:val="hybridMultilevel"/>
    <w:tmpl w:val="323A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C70F4"/>
    <w:multiLevelType w:val="hybridMultilevel"/>
    <w:tmpl w:val="43F0D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B3078"/>
    <w:multiLevelType w:val="hybridMultilevel"/>
    <w:tmpl w:val="E2A6B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00B08"/>
    <w:multiLevelType w:val="hybridMultilevel"/>
    <w:tmpl w:val="BFA8017A"/>
    <w:lvl w:ilvl="0" w:tplc="2402B57A">
      <w:start w:val="1"/>
      <w:numFmt w:val="decimal"/>
      <w:lvlText w:val="%1."/>
      <w:lvlJc w:val="left"/>
      <w:pPr>
        <w:ind w:left="720" w:hanging="360"/>
      </w:pPr>
      <w:rPr>
        <w:rFonts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1AB59CF"/>
    <w:multiLevelType w:val="hybridMultilevel"/>
    <w:tmpl w:val="552A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7A259C"/>
    <w:multiLevelType w:val="hybridMultilevel"/>
    <w:tmpl w:val="3962E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6F7698"/>
    <w:multiLevelType w:val="hybridMultilevel"/>
    <w:tmpl w:val="5F603BA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57CE336A"/>
    <w:multiLevelType w:val="hybridMultilevel"/>
    <w:tmpl w:val="7584D62A"/>
    <w:lvl w:ilvl="0" w:tplc="FB00BCC6">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11B44"/>
    <w:multiLevelType w:val="hybridMultilevel"/>
    <w:tmpl w:val="6AF6B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C05083"/>
    <w:multiLevelType w:val="hybridMultilevel"/>
    <w:tmpl w:val="E6142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E9785F"/>
    <w:multiLevelType w:val="hybridMultilevel"/>
    <w:tmpl w:val="46BE7D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6033470C"/>
    <w:multiLevelType w:val="hybridMultilevel"/>
    <w:tmpl w:val="DE5CE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EB5729"/>
    <w:multiLevelType w:val="hybridMultilevel"/>
    <w:tmpl w:val="36C6C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D0E6F"/>
    <w:multiLevelType w:val="hybridMultilevel"/>
    <w:tmpl w:val="DF88E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07A38"/>
    <w:multiLevelType w:val="multilevel"/>
    <w:tmpl w:val="F74264C4"/>
    <w:lvl w:ilvl="0">
      <w:start w:val="1"/>
      <w:numFmt w:val="decimal"/>
      <w:lvlText w:val="%1."/>
      <w:lvlJc w:val="left"/>
      <w:pPr>
        <w:ind w:left="720" w:hanging="360"/>
      </w:pPr>
      <w:rPr>
        <w:rFonts w:ascii="Times New Roman" w:eastAsiaTheme="minorHAnsi" w:hAnsi="Times New Roman" w:cstheme="minorBidi"/>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6AE6477C"/>
    <w:multiLevelType w:val="hybridMultilevel"/>
    <w:tmpl w:val="CE88E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B3333F"/>
    <w:multiLevelType w:val="hybridMultilevel"/>
    <w:tmpl w:val="807EED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2844AF"/>
    <w:multiLevelType w:val="hybridMultilevel"/>
    <w:tmpl w:val="86807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143D1F"/>
    <w:multiLevelType w:val="multilevel"/>
    <w:tmpl w:val="52701568"/>
    <w:lvl w:ilvl="0">
      <w:start w:val="1"/>
      <w:numFmt w:val="decimal"/>
      <w:lvlText w:val="%1."/>
      <w:lvlJc w:val="left"/>
      <w:pPr>
        <w:ind w:left="720" w:hanging="360"/>
      </w:pPr>
      <w:rPr>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75A8076D"/>
    <w:multiLevelType w:val="hybridMultilevel"/>
    <w:tmpl w:val="268C153A"/>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nsid w:val="75BB5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76C4F08"/>
    <w:multiLevelType w:val="hybridMultilevel"/>
    <w:tmpl w:val="56A8C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8E7691"/>
    <w:multiLevelType w:val="hybridMultilevel"/>
    <w:tmpl w:val="D2E66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63349D"/>
    <w:multiLevelType w:val="hybridMultilevel"/>
    <w:tmpl w:val="39BA20C4"/>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1">
    <w:nsid w:val="7F24606B"/>
    <w:multiLevelType w:val="hybridMultilevel"/>
    <w:tmpl w:val="56E4D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3"/>
  </w:num>
  <w:num w:numId="4">
    <w:abstractNumId w:val="12"/>
  </w:num>
  <w:num w:numId="5">
    <w:abstractNumId w:val="9"/>
  </w:num>
  <w:num w:numId="6">
    <w:abstractNumId w:val="47"/>
  </w:num>
  <w:num w:numId="7">
    <w:abstractNumId w:val="24"/>
  </w:num>
  <w:num w:numId="8">
    <w:abstractNumId w:val="48"/>
  </w:num>
  <w:num w:numId="9">
    <w:abstractNumId w:val="46"/>
  </w:num>
  <w:num w:numId="10">
    <w:abstractNumId w:val="50"/>
  </w:num>
  <w:num w:numId="11">
    <w:abstractNumId w:val="10"/>
  </w:num>
  <w:num w:numId="12">
    <w:abstractNumId w:val="20"/>
  </w:num>
  <w:num w:numId="13">
    <w:abstractNumId w:val="17"/>
  </w:num>
  <w:num w:numId="14">
    <w:abstractNumId w:val="2"/>
  </w:num>
  <w:num w:numId="15">
    <w:abstractNumId w:val="26"/>
  </w:num>
  <w:num w:numId="16">
    <w:abstractNumId w:val="39"/>
  </w:num>
  <w:num w:numId="17">
    <w:abstractNumId w:val="5"/>
  </w:num>
  <w:num w:numId="18">
    <w:abstractNumId w:val="11"/>
  </w:num>
  <w:num w:numId="19">
    <w:abstractNumId w:val="38"/>
  </w:num>
  <w:num w:numId="20">
    <w:abstractNumId w:val="36"/>
  </w:num>
  <w:num w:numId="21">
    <w:abstractNumId w:val="29"/>
  </w:num>
  <w:num w:numId="22">
    <w:abstractNumId w:val="42"/>
  </w:num>
  <w:num w:numId="23">
    <w:abstractNumId w:val="16"/>
  </w:num>
  <w:num w:numId="24">
    <w:abstractNumId w:val="32"/>
  </w:num>
  <w:num w:numId="25">
    <w:abstractNumId w:val="21"/>
  </w:num>
  <w:num w:numId="26">
    <w:abstractNumId w:val="27"/>
  </w:num>
  <w:num w:numId="27">
    <w:abstractNumId w:val="14"/>
  </w:num>
  <w:num w:numId="28">
    <w:abstractNumId w:val="45"/>
  </w:num>
  <w:num w:numId="29">
    <w:abstractNumId w:val="23"/>
  </w:num>
  <w:num w:numId="30">
    <w:abstractNumId w:val="28"/>
  </w:num>
  <w:num w:numId="31">
    <w:abstractNumId w:val="0"/>
  </w:num>
  <w:num w:numId="32">
    <w:abstractNumId w:val="4"/>
  </w:num>
  <w:num w:numId="33">
    <w:abstractNumId w:val="51"/>
  </w:num>
  <w:num w:numId="34">
    <w:abstractNumId w:val="13"/>
  </w:num>
  <w:num w:numId="35">
    <w:abstractNumId w:val="49"/>
  </w:num>
  <w:num w:numId="36">
    <w:abstractNumId w:val="35"/>
  </w:num>
  <w:num w:numId="37">
    <w:abstractNumId w:val="1"/>
  </w:num>
  <w:num w:numId="38">
    <w:abstractNumId w:val="15"/>
  </w:num>
  <w:num w:numId="39">
    <w:abstractNumId w:val="22"/>
  </w:num>
  <w:num w:numId="40">
    <w:abstractNumId w:val="43"/>
  </w:num>
  <w:num w:numId="41">
    <w:abstractNumId w:val="31"/>
  </w:num>
  <w:num w:numId="42">
    <w:abstractNumId w:val="6"/>
  </w:num>
  <w:num w:numId="43">
    <w:abstractNumId w:val="30"/>
  </w:num>
  <w:num w:numId="44">
    <w:abstractNumId w:val="33"/>
  </w:num>
  <w:num w:numId="45">
    <w:abstractNumId w:val="37"/>
  </w:num>
  <w:num w:numId="46">
    <w:abstractNumId w:val="18"/>
  </w:num>
  <w:num w:numId="47">
    <w:abstractNumId w:val="7"/>
  </w:num>
  <w:num w:numId="48">
    <w:abstractNumId w:val="44"/>
  </w:num>
  <w:num w:numId="49">
    <w:abstractNumId w:val="40"/>
  </w:num>
  <w:num w:numId="50">
    <w:abstractNumId w:val="25"/>
  </w:num>
  <w:num w:numId="51">
    <w:abstractNumId w:val="34"/>
  </w:num>
  <w:num w:numId="52">
    <w:abstractNumId w:va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61A7C"/>
    <w:rsid w:val="00000315"/>
    <w:rsid w:val="0000049E"/>
    <w:rsid w:val="00000559"/>
    <w:rsid w:val="00001822"/>
    <w:rsid w:val="000024CB"/>
    <w:rsid w:val="000029E0"/>
    <w:rsid w:val="0000363A"/>
    <w:rsid w:val="00003B61"/>
    <w:rsid w:val="00005376"/>
    <w:rsid w:val="00005831"/>
    <w:rsid w:val="00005FFB"/>
    <w:rsid w:val="0000729A"/>
    <w:rsid w:val="0000743D"/>
    <w:rsid w:val="00007771"/>
    <w:rsid w:val="00007BA5"/>
    <w:rsid w:val="0001018D"/>
    <w:rsid w:val="00010B03"/>
    <w:rsid w:val="00011880"/>
    <w:rsid w:val="00011BB0"/>
    <w:rsid w:val="00011C99"/>
    <w:rsid w:val="00011F90"/>
    <w:rsid w:val="0001251E"/>
    <w:rsid w:val="0001334A"/>
    <w:rsid w:val="00013C70"/>
    <w:rsid w:val="00014228"/>
    <w:rsid w:val="00014289"/>
    <w:rsid w:val="00014792"/>
    <w:rsid w:val="00014C48"/>
    <w:rsid w:val="00014D48"/>
    <w:rsid w:val="00016F19"/>
    <w:rsid w:val="00017693"/>
    <w:rsid w:val="00017DEB"/>
    <w:rsid w:val="000203A5"/>
    <w:rsid w:val="00021AED"/>
    <w:rsid w:val="000228EF"/>
    <w:rsid w:val="00022FA4"/>
    <w:rsid w:val="0002348A"/>
    <w:rsid w:val="000235FD"/>
    <w:rsid w:val="00023C47"/>
    <w:rsid w:val="00024D4E"/>
    <w:rsid w:val="0002502F"/>
    <w:rsid w:val="0002511D"/>
    <w:rsid w:val="0002550F"/>
    <w:rsid w:val="00025B46"/>
    <w:rsid w:val="00025FD5"/>
    <w:rsid w:val="0002600F"/>
    <w:rsid w:val="00030185"/>
    <w:rsid w:val="000309A3"/>
    <w:rsid w:val="00030D95"/>
    <w:rsid w:val="0003139C"/>
    <w:rsid w:val="00032BAF"/>
    <w:rsid w:val="00032C26"/>
    <w:rsid w:val="00032D94"/>
    <w:rsid w:val="000335F9"/>
    <w:rsid w:val="0003381D"/>
    <w:rsid w:val="00033D2C"/>
    <w:rsid w:val="000342BB"/>
    <w:rsid w:val="00034580"/>
    <w:rsid w:val="00034624"/>
    <w:rsid w:val="0003520D"/>
    <w:rsid w:val="000357F5"/>
    <w:rsid w:val="00036134"/>
    <w:rsid w:val="00036D0B"/>
    <w:rsid w:val="0003765B"/>
    <w:rsid w:val="000400E7"/>
    <w:rsid w:val="000401C3"/>
    <w:rsid w:val="0004047D"/>
    <w:rsid w:val="00040922"/>
    <w:rsid w:val="00042325"/>
    <w:rsid w:val="000428FF"/>
    <w:rsid w:val="0004353A"/>
    <w:rsid w:val="00044135"/>
    <w:rsid w:val="00044518"/>
    <w:rsid w:val="00045152"/>
    <w:rsid w:val="0004568B"/>
    <w:rsid w:val="0004596B"/>
    <w:rsid w:val="00046217"/>
    <w:rsid w:val="00046DC0"/>
    <w:rsid w:val="00046F8F"/>
    <w:rsid w:val="00047463"/>
    <w:rsid w:val="00050952"/>
    <w:rsid w:val="00051194"/>
    <w:rsid w:val="00051B50"/>
    <w:rsid w:val="00052043"/>
    <w:rsid w:val="000521F7"/>
    <w:rsid w:val="000526E1"/>
    <w:rsid w:val="00052759"/>
    <w:rsid w:val="000528B8"/>
    <w:rsid w:val="0005384F"/>
    <w:rsid w:val="00053C31"/>
    <w:rsid w:val="00053F6C"/>
    <w:rsid w:val="0005421B"/>
    <w:rsid w:val="00054245"/>
    <w:rsid w:val="000548D9"/>
    <w:rsid w:val="00054A38"/>
    <w:rsid w:val="000570F0"/>
    <w:rsid w:val="000578A0"/>
    <w:rsid w:val="00057E99"/>
    <w:rsid w:val="000606D9"/>
    <w:rsid w:val="00060C19"/>
    <w:rsid w:val="000610AC"/>
    <w:rsid w:val="000615EB"/>
    <w:rsid w:val="00061970"/>
    <w:rsid w:val="0006219B"/>
    <w:rsid w:val="0006258E"/>
    <w:rsid w:val="00062607"/>
    <w:rsid w:val="00063E8D"/>
    <w:rsid w:val="00063E96"/>
    <w:rsid w:val="000648E2"/>
    <w:rsid w:val="00064B61"/>
    <w:rsid w:val="000652F4"/>
    <w:rsid w:val="0006639E"/>
    <w:rsid w:val="0006667F"/>
    <w:rsid w:val="0006695E"/>
    <w:rsid w:val="0006723F"/>
    <w:rsid w:val="00067DC9"/>
    <w:rsid w:val="00067F05"/>
    <w:rsid w:val="0007005E"/>
    <w:rsid w:val="00070209"/>
    <w:rsid w:val="00070284"/>
    <w:rsid w:val="00070297"/>
    <w:rsid w:val="00071069"/>
    <w:rsid w:val="000712E0"/>
    <w:rsid w:val="00071F93"/>
    <w:rsid w:val="0007227D"/>
    <w:rsid w:val="000727D1"/>
    <w:rsid w:val="00074425"/>
    <w:rsid w:val="0007454B"/>
    <w:rsid w:val="000745BB"/>
    <w:rsid w:val="00074BB9"/>
    <w:rsid w:val="00075310"/>
    <w:rsid w:val="00075F40"/>
    <w:rsid w:val="0007636F"/>
    <w:rsid w:val="00077173"/>
    <w:rsid w:val="000772ED"/>
    <w:rsid w:val="00077A27"/>
    <w:rsid w:val="00077FFC"/>
    <w:rsid w:val="0008103A"/>
    <w:rsid w:val="0008153D"/>
    <w:rsid w:val="0008167E"/>
    <w:rsid w:val="00081AC6"/>
    <w:rsid w:val="00081CA9"/>
    <w:rsid w:val="000821BA"/>
    <w:rsid w:val="0008267A"/>
    <w:rsid w:val="00082B5D"/>
    <w:rsid w:val="00082D8E"/>
    <w:rsid w:val="00083068"/>
    <w:rsid w:val="00083894"/>
    <w:rsid w:val="00084323"/>
    <w:rsid w:val="00084695"/>
    <w:rsid w:val="0008477C"/>
    <w:rsid w:val="00084792"/>
    <w:rsid w:val="00084AF1"/>
    <w:rsid w:val="00085B30"/>
    <w:rsid w:val="00085F1F"/>
    <w:rsid w:val="00086145"/>
    <w:rsid w:val="00086814"/>
    <w:rsid w:val="00087FE0"/>
    <w:rsid w:val="00090E21"/>
    <w:rsid w:val="00091420"/>
    <w:rsid w:val="00091496"/>
    <w:rsid w:val="00092CD9"/>
    <w:rsid w:val="000931AC"/>
    <w:rsid w:val="000936D6"/>
    <w:rsid w:val="00093F0B"/>
    <w:rsid w:val="00093FB6"/>
    <w:rsid w:val="00094E8D"/>
    <w:rsid w:val="000954F8"/>
    <w:rsid w:val="00095527"/>
    <w:rsid w:val="00095820"/>
    <w:rsid w:val="00095DB2"/>
    <w:rsid w:val="000969A5"/>
    <w:rsid w:val="00096E9F"/>
    <w:rsid w:val="00097F0A"/>
    <w:rsid w:val="00097F4C"/>
    <w:rsid w:val="00097F54"/>
    <w:rsid w:val="000A1CF0"/>
    <w:rsid w:val="000A2074"/>
    <w:rsid w:val="000A27B9"/>
    <w:rsid w:val="000A2975"/>
    <w:rsid w:val="000A2B5E"/>
    <w:rsid w:val="000A3B58"/>
    <w:rsid w:val="000A47CC"/>
    <w:rsid w:val="000A4AF6"/>
    <w:rsid w:val="000A5338"/>
    <w:rsid w:val="000A59C1"/>
    <w:rsid w:val="000A690A"/>
    <w:rsid w:val="000A6A24"/>
    <w:rsid w:val="000A6AD1"/>
    <w:rsid w:val="000A74FE"/>
    <w:rsid w:val="000B01E2"/>
    <w:rsid w:val="000B05CA"/>
    <w:rsid w:val="000B10FC"/>
    <w:rsid w:val="000B1127"/>
    <w:rsid w:val="000B1CCF"/>
    <w:rsid w:val="000B1E8B"/>
    <w:rsid w:val="000B2C09"/>
    <w:rsid w:val="000B2F37"/>
    <w:rsid w:val="000B4028"/>
    <w:rsid w:val="000B4604"/>
    <w:rsid w:val="000B4C95"/>
    <w:rsid w:val="000B4FCC"/>
    <w:rsid w:val="000B4FE8"/>
    <w:rsid w:val="000B5418"/>
    <w:rsid w:val="000B5E08"/>
    <w:rsid w:val="000B63F2"/>
    <w:rsid w:val="000B6597"/>
    <w:rsid w:val="000B6598"/>
    <w:rsid w:val="000C03D4"/>
    <w:rsid w:val="000C0B72"/>
    <w:rsid w:val="000C0DAE"/>
    <w:rsid w:val="000C110D"/>
    <w:rsid w:val="000C165B"/>
    <w:rsid w:val="000C16AE"/>
    <w:rsid w:val="000C1BCF"/>
    <w:rsid w:val="000C3598"/>
    <w:rsid w:val="000C38EF"/>
    <w:rsid w:val="000C42AA"/>
    <w:rsid w:val="000C4F90"/>
    <w:rsid w:val="000C54A3"/>
    <w:rsid w:val="000C5729"/>
    <w:rsid w:val="000C5B50"/>
    <w:rsid w:val="000C6833"/>
    <w:rsid w:val="000C6A65"/>
    <w:rsid w:val="000C6A84"/>
    <w:rsid w:val="000C796E"/>
    <w:rsid w:val="000D0C9B"/>
    <w:rsid w:val="000D0E4B"/>
    <w:rsid w:val="000D1E22"/>
    <w:rsid w:val="000D1EE7"/>
    <w:rsid w:val="000D1F8C"/>
    <w:rsid w:val="000D2515"/>
    <w:rsid w:val="000D2D86"/>
    <w:rsid w:val="000D30F4"/>
    <w:rsid w:val="000D3CFF"/>
    <w:rsid w:val="000D3D5D"/>
    <w:rsid w:val="000D3F28"/>
    <w:rsid w:val="000D3F69"/>
    <w:rsid w:val="000D3FDE"/>
    <w:rsid w:val="000D48A5"/>
    <w:rsid w:val="000D4A6E"/>
    <w:rsid w:val="000D5119"/>
    <w:rsid w:val="000D5234"/>
    <w:rsid w:val="000D5403"/>
    <w:rsid w:val="000D5435"/>
    <w:rsid w:val="000D545A"/>
    <w:rsid w:val="000D58E3"/>
    <w:rsid w:val="000D5E2E"/>
    <w:rsid w:val="000D616A"/>
    <w:rsid w:val="000D6353"/>
    <w:rsid w:val="000D672D"/>
    <w:rsid w:val="000D6AFF"/>
    <w:rsid w:val="000E009E"/>
    <w:rsid w:val="000E0750"/>
    <w:rsid w:val="000E0C01"/>
    <w:rsid w:val="000E0EAD"/>
    <w:rsid w:val="000E1292"/>
    <w:rsid w:val="000E205C"/>
    <w:rsid w:val="000E2250"/>
    <w:rsid w:val="000E2743"/>
    <w:rsid w:val="000E2830"/>
    <w:rsid w:val="000E32E5"/>
    <w:rsid w:val="000E4DD7"/>
    <w:rsid w:val="000E5784"/>
    <w:rsid w:val="000E5B69"/>
    <w:rsid w:val="000E5DAB"/>
    <w:rsid w:val="000E6F73"/>
    <w:rsid w:val="000E7015"/>
    <w:rsid w:val="000E7181"/>
    <w:rsid w:val="000E7257"/>
    <w:rsid w:val="000F07D3"/>
    <w:rsid w:val="000F0FE1"/>
    <w:rsid w:val="000F1656"/>
    <w:rsid w:val="000F1A91"/>
    <w:rsid w:val="000F1F07"/>
    <w:rsid w:val="000F25BA"/>
    <w:rsid w:val="000F265D"/>
    <w:rsid w:val="000F26CB"/>
    <w:rsid w:val="000F2750"/>
    <w:rsid w:val="000F3677"/>
    <w:rsid w:val="000F3CA3"/>
    <w:rsid w:val="000F3E0D"/>
    <w:rsid w:val="000F492E"/>
    <w:rsid w:val="000F4A45"/>
    <w:rsid w:val="000F4B6D"/>
    <w:rsid w:val="000F5935"/>
    <w:rsid w:val="000F593F"/>
    <w:rsid w:val="000F5A05"/>
    <w:rsid w:val="000F6000"/>
    <w:rsid w:val="000F629D"/>
    <w:rsid w:val="000F688D"/>
    <w:rsid w:val="000F6968"/>
    <w:rsid w:val="000F69F5"/>
    <w:rsid w:val="000F712A"/>
    <w:rsid w:val="000F7DD7"/>
    <w:rsid w:val="00100F18"/>
    <w:rsid w:val="001011F2"/>
    <w:rsid w:val="001014A1"/>
    <w:rsid w:val="0010197F"/>
    <w:rsid w:val="00101FE8"/>
    <w:rsid w:val="001028F2"/>
    <w:rsid w:val="001033F7"/>
    <w:rsid w:val="00103C74"/>
    <w:rsid w:val="00104D4B"/>
    <w:rsid w:val="00104D92"/>
    <w:rsid w:val="001053CA"/>
    <w:rsid w:val="001058E3"/>
    <w:rsid w:val="00105C38"/>
    <w:rsid w:val="00106033"/>
    <w:rsid w:val="00106735"/>
    <w:rsid w:val="00106FA3"/>
    <w:rsid w:val="00107154"/>
    <w:rsid w:val="00107E23"/>
    <w:rsid w:val="00111DAC"/>
    <w:rsid w:val="001123C0"/>
    <w:rsid w:val="0011319F"/>
    <w:rsid w:val="00113319"/>
    <w:rsid w:val="00113417"/>
    <w:rsid w:val="00113565"/>
    <w:rsid w:val="00113573"/>
    <w:rsid w:val="001135A1"/>
    <w:rsid w:val="00114BF8"/>
    <w:rsid w:val="00115048"/>
    <w:rsid w:val="00115954"/>
    <w:rsid w:val="00115DBC"/>
    <w:rsid w:val="00115E50"/>
    <w:rsid w:val="001177C8"/>
    <w:rsid w:val="001177E7"/>
    <w:rsid w:val="00117BEB"/>
    <w:rsid w:val="00120118"/>
    <w:rsid w:val="001202F8"/>
    <w:rsid w:val="00120898"/>
    <w:rsid w:val="001208A3"/>
    <w:rsid w:val="0012095B"/>
    <w:rsid w:val="00120BC2"/>
    <w:rsid w:val="0012120A"/>
    <w:rsid w:val="00121F08"/>
    <w:rsid w:val="00123C23"/>
    <w:rsid w:val="00123C97"/>
    <w:rsid w:val="00123F8D"/>
    <w:rsid w:val="00124E66"/>
    <w:rsid w:val="001250D0"/>
    <w:rsid w:val="0012541C"/>
    <w:rsid w:val="00126A9A"/>
    <w:rsid w:val="00126C50"/>
    <w:rsid w:val="001270C1"/>
    <w:rsid w:val="00127C32"/>
    <w:rsid w:val="0013013A"/>
    <w:rsid w:val="00130877"/>
    <w:rsid w:val="001309D4"/>
    <w:rsid w:val="00130C63"/>
    <w:rsid w:val="00130E22"/>
    <w:rsid w:val="0013168C"/>
    <w:rsid w:val="00131C2B"/>
    <w:rsid w:val="00132217"/>
    <w:rsid w:val="001325DF"/>
    <w:rsid w:val="00132A78"/>
    <w:rsid w:val="00133656"/>
    <w:rsid w:val="001346E1"/>
    <w:rsid w:val="00134874"/>
    <w:rsid w:val="00135B2C"/>
    <w:rsid w:val="00140B8C"/>
    <w:rsid w:val="00140C9F"/>
    <w:rsid w:val="0014118B"/>
    <w:rsid w:val="00141EFD"/>
    <w:rsid w:val="00142A6E"/>
    <w:rsid w:val="00143446"/>
    <w:rsid w:val="00143771"/>
    <w:rsid w:val="00143A50"/>
    <w:rsid w:val="0014437C"/>
    <w:rsid w:val="00144B1A"/>
    <w:rsid w:val="00144E0F"/>
    <w:rsid w:val="00145304"/>
    <w:rsid w:val="00147278"/>
    <w:rsid w:val="001475D2"/>
    <w:rsid w:val="001475D9"/>
    <w:rsid w:val="001475DF"/>
    <w:rsid w:val="0014774E"/>
    <w:rsid w:val="00150F17"/>
    <w:rsid w:val="001515AD"/>
    <w:rsid w:val="001517AC"/>
    <w:rsid w:val="001525EA"/>
    <w:rsid w:val="00154320"/>
    <w:rsid w:val="0015461B"/>
    <w:rsid w:val="00154A2E"/>
    <w:rsid w:val="00154C8B"/>
    <w:rsid w:val="00155218"/>
    <w:rsid w:val="00156C86"/>
    <w:rsid w:val="001571B5"/>
    <w:rsid w:val="00157BF4"/>
    <w:rsid w:val="00157CF6"/>
    <w:rsid w:val="00160018"/>
    <w:rsid w:val="001600DA"/>
    <w:rsid w:val="001603DE"/>
    <w:rsid w:val="00160877"/>
    <w:rsid w:val="00160DCE"/>
    <w:rsid w:val="0016108E"/>
    <w:rsid w:val="001615C3"/>
    <w:rsid w:val="00161BDE"/>
    <w:rsid w:val="00161FF1"/>
    <w:rsid w:val="00162903"/>
    <w:rsid w:val="001629B9"/>
    <w:rsid w:val="001629CC"/>
    <w:rsid w:val="00162F09"/>
    <w:rsid w:val="001635A2"/>
    <w:rsid w:val="00163803"/>
    <w:rsid w:val="00164092"/>
    <w:rsid w:val="00164406"/>
    <w:rsid w:val="00164AE2"/>
    <w:rsid w:val="00165B16"/>
    <w:rsid w:val="0016618D"/>
    <w:rsid w:val="00166CAE"/>
    <w:rsid w:val="00166F90"/>
    <w:rsid w:val="00167E5C"/>
    <w:rsid w:val="001701AD"/>
    <w:rsid w:val="00170235"/>
    <w:rsid w:val="00170702"/>
    <w:rsid w:val="0017078A"/>
    <w:rsid w:val="00170EB2"/>
    <w:rsid w:val="00171CF1"/>
    <w:rsid w:val="00174777"/>
    <w:rsid w:val="00174B9D"/>
    <w:rsid w:val="00174CC9"/>
    <w:rsid w:val="00175106"/>
    <w:rsid w:val="00175B3E"/>
    <w:rsid w:val="0017614D"/>
    <w:rsid w:val="0017675A"/>
    <w:rsid w:val="00176980"/>
    <w:rsid w:val="00176994"/>
    <w:rsid w:val="00176C25"/>
    <w:rsid w:val="00176F83"/>
    <w:rsid w:val="00177072"/>
    <w:rsid w:val="00177629"/>
    <w:rsid w:val="00177A88"/>
    <w:rsid w:val="00177DF8"/>
    <w:rsid w:val="001802BD"/>
    <w:rsid w:val="0018048F"/>
    <w:rsid w:val="00180C1B"/>
    <w:rsid w:val="00181349"/>
    <w:rsid w:val="001814C9"/>
    <w:rsid w:val="00182583"/>
    <w:rsid w:val="001827E0"/>
    <w:rsid w:val="00183415"/>
    <w:rsid w:val="00183551"/>
    <w:rsid w:val="00183678"/>
    <w:rsid w:val="001837E1"/>
    <w:rsid w:val="00183B76"/>
    <w:rsid w:val="00184728"/>
    <w:rsid w:val="00185167"/>
    <w:rsid w:val="00185A3D"/>
    <w:rsid w:val="00185E23"/>
    <w:rsid w:val="00186DF3"/>
    <w:rsid w:val="001870E1"/>
    <w:rsid w:val="00187478"/>
    <w:rsid w:val="001878A9"/>
    <w:rsid w:val="00187D83"/>
    <w:rsid w:val="00187FE5"/>
    <w:rsid w:val="00190BAB"/>
    <w:rsid w:val="00190D06"/>
    <w:rsid w:val="00191900"/>
    <w:rsid w:val="00191E2D"/>
    <w:rsid w:val="0019245B"/>
    <w:rsid w:val="0019253B"/>
    <w:rsid w:val="0019273B"/>
    <w:rsid w:val="001928EF"/>
    <w:rsid w:val="00193195"/>
    <w:rsid w:val="001934F3"/>
    <w:rsid w:val="00193AD9"/>
    <w:rsid w:val="00194122"/>
    <w:rsid w:val="00194183"/>
    <w:rsid w:val="00195551"/>
    <w:rsid w:val="00195620"/>
    <w:rsid w:val="0019621A"/>
    <w:rsid w:val="00197FD0"/>
    <w:rsid w:val="001A096C"/>
    <w:rsid w:val="001A1BA3"/>
    <w:rsid w:val="001A2413"/>
    <w:rsid w:val="001A3B39"/>
    <w:rsid w:val="001A3E5F"/>
    <w:rsid w:val="001A459D"/>
    <w:rsid w:val="001A4E20"/>
    <w:rsid w:val="001A57C1"/>
    <w:rsid w:val="001A5A0C"/>
    <w:rsid w:val="001A65C6"/>
    <w:rsid w:val="001A7EC9"/>
    <w:rsid w:val="001B0D58"/>
    <w:rsid w:val="001B1078"/>
    <w:rsid w:val="001B1182"/>
    <w:rsid w:val="001B2ECC"/>
    <w:rsid w:val="001B39AD"/>
    <w:rsid w:val="001B3E77"/>
    <w:rsid w:val="001B4325"/>
    <w:rsid w:val="001B47A4"/>
    <w:rsid w:val="001B498B"/>
    <w:rsid w:val="001B5941"/>
    <w:rsid w:val="001B6465"/>
    <w:rsid w:val="001B66FB"/>
    <w:rsid w:val="001B786F"/>
    <w:rsid w:val="001B7D8A"/>
    <w:rsid w:val="001C02A4"/>
    <w:rsid w:val="001C04C4"/>
    <w:rsid w:val="001C04D4"/>
    <w:rsid w:val="001C0FA0"/>
    <w:rsid w:val="001C1254"/>
    <w:rsid w:val="001C15E1"/>
    <w:rsid w:val="001C18A1"/>
    <w:rsid w:val="001C1A84"/>
    <w:rsid w:val="001C1B3F"/>
    <w:rsid w:val="001C1F62"/>
    <w:rsid w:val="001C327F"/>
    <w:rsid w:val="001C441A"/>
    <w:rsid w:val="001C4BA3"/>
    <w:rsid w:val="001C59CD"/>
    <w:rsid w:val="001C668D"/>
    <w:rsid w:val="001C67E5"/>
    <w:rsid w:val="001C7C16"/>
    <w:rsid w:val="001C7D75"/>
    <w:rsid w:val="001D095A"/>
    <w:rsid w:val="001D0BF8"/>
    <w:rsid w:val="001D2046"/>
    <w:rsid w:val="001D24BD"/>
    <w:rsid w:val="001D2A84"/>
    <w:rsid w:val="001D37FB"/>
    <w:rsid w:val="001D44F3"/>
    <w:rsid w:val="001D45A8"/>
    <w:rsid w:val="001D78AA"/>
    <w:rsid w:val="001E1A44"/>
    <w:rsid w:val="001E1E8C"/>
    <w:rsid w:val="001E21E8"/>
    <w:rsid w:val="001E31FC"/>
    <w:rsid w:val="001E362B"/>
    <w:rsid w:val="001E375A"/>
    <w:rsid w:val="001E3AD1"/>
    <w:rsid w:val="001E3BA2"/>
    <w:rsid w:val="001E3FDC"/>
    <w:rsid w:val="001E421E"/>
    <w:rsid w:val="001E4FA3"/>
    <w:rsid w:val="001E5340"/>
    <w:rsid w:val="001E55D4"/>
    <w:rsid w:val="001E5859"/>
    <w:rsid w:val="001E59FD"/>
    <w:rsid w:val="001E674F"/>
    <w:rsid w:val="001E6B84"/>
    <w:rsid w:val="001E71D5"/>
    <w:rsid w:val="001E7361"/>
    <w:rsid w:val="001E7DA7"/>
    <w:rsid w:val="001F099B"/>
    <w:rsid w:val="001F1C9A"/>
    <w:rsid w:val="001F2848"/>
    <w:rsid w:val="001F317D"/>
    <w:rsid w:val="001F40E3"/>
    <w:rsid w:val="001F42D3"/>
    <w:rsid w:val="001F4FD8"/>
    <w:rsid w:val="001F63DE"/>
    <w:rsid w:val="001F6604"/>
    <w:rsid w:val="001F78BC"/>
    <w:rsid w:val="001F78F6"/>
    <w:rsid w:val="0020075C"/>
    <w:rsid w:val="00201A24"/>
    <w:rsid w:val="00201FF2"/>
    <w:rsid w:val="00202A87"/>
    <w:rsid w:val="0020335B"/>
    <w:rsid w:val="00203FB1"/>
    <w:rsid w:val="00203FD5"/>
    <w:rsid w:val="00204F7E"/>
    <w:rsid w:val="00205626"/>
    <w:rsid w:val="002057BE"/>
    <w:rsid w:val="00205BC8"/>
    <w:rsid w:val="002070B3"/>
    <w:rsid w:val="0021056C"/>
    <w:rsid w:val="002107D7"/>
    <w:rsid w:val="002110B7"/>
    <w:rsid w:val="00211E86"/>
    <w:rsid w:val="00212055"/>
    <w:rsid w:val="00212883"/>
    <w:rsid w:val="00212A5B"/>
    <w:rsid w:val="00212B6F"/>
    <w:rsid w:val="00214BF4"/>
    <w:rsid w:val="002154CC"/>
    <w:rsid w:val="00216330"/>
    <w:rsid w:val="00216386"/>
    <w:rsid w:val="00216BE1"/>
    <w:rsid w:val="002177DD"/>
    <w:rsid w:val="00220261"/>
    <w:rsid w:val="0022036D"/>
    <w:rsid w:val="00220652"/>
    <w:rsid w:val="00220E9D"/>
    <w:rsid w:val="0022141B"/>
    <w:rsid w:val="00221BFA"/>
    <w:rsid w:val="002220D7"/>
    <w:rsid w:val="00222D45"/>
    <w:rsid w:val="00222F82"/>
    <w:rsid w:val="00223CA7"/>
    <w:rsid w:val="002242C2"/>
    <w:rsid w:val="002247D5"/>
    <w:rsid w:val="00224931"/>
    <w:rsid w:val="00224DCF"/>
    <w:rsid w:val="00225BBB"/>
    <w:rsid w:val="00226100"/>
    <w:rsid w:val="00226BCF"/>
    <w:rsid w:val="00226FB0"/>
    <w:rsid w:val="00227DFF"/>
    <w:rsid w:val="00227FD2"/>
    <w:rsid w:val="00230168"/>
    <w:rsid w:val="00230762"/>
    <w:rsid w:val="002312D4"/>
    <w:rsid w:val="00231E01"/>
    <w:rsid w:val="00232168"/>
    <w:rsid w:val="00232592"/>
    <w:rsid w:val="002332E1"/>
    <w:rsid w:val="00233D18"/>
    <w:rsid w:val="002354EE"/>
    <w:rsid w:val="002358E4"/>
    <w:rsid w:val="00235CCE"/>
    <w:rsid w:val="00236170"/>
    <w:rsid w:val="00236DF8"/>
    <w:rsid w:val="00237CD0"/>
    <w:rsid w:val="00237F26"/>
    <w:rsid w:val="00240747"/>
    <w:rsid w:val="00240D27"/>
    <w:rsid w:val="002412C2"/>
    <w:rsid w:val="0024139F"/>
    <w:rsid w:val="00241ABC"/>
    <w:rsid w:val="002429DB"/>
    <w:rsid w:val="00242A68"/>
    <w:rsid w:val="00242BAE"/>
    <w:rsid w:val="00242E95"/>
    <w:rsid w:val="0024311B"/>
    <w:rsid w:val="0024336C"/>
    <w:rsid w:val="0024366E"/>
    <w:rsid w:val="00244847"/>
    <w:rsid w:val="002453E9"/>
    <w:rsid w:val="0024586B"/>
    <w:rsid w:val="002458D0"/>
    <w:rsid w:val="002458D8"/>
    <w:rsid w:val="00245FD4"/>
    <w:rsid w:val="00246204"/>
    <w:rsid w:val="00246A71"/>
    <w:rsid w:val="002474C4"/>
    <w:rsid w:val="00247523"/>
    <w:rsid w:val="00247565"/>
    <w:rsid w:val="00247812"/>
    <w:rsid w:val="00250143"/>
    <w:rsid w:val="00251920"/>
    <w:rsid w:val="00252656"/>
    <w:rsid w:val="002535E4"/>
    <w:rsid w:val="002539E6"/>
    <w:rsid w:val="00254230"/>
    <w:rsid w:val="00254A63"/>
    <w:rsid w:val="00254C3E"/>
    <w:rsid w:val="002551E5"/>
    <w:rsid w:val="00255A29"/>
    <w:rsid w:val="0025633A"/>
    <w:rsid w:val="002564E6"/>
    <w:rsid w:val="0025658A"/>
    <w:rsid w:val="00257970"/>
    <w:rsid w:val="00257E54"/>
    <w:rsid w:val="00257E83"/>
    <w:rsid w:val="00257F89"/>
    <w:rsid w:val="002606AB"/>
    <w:rsid w:val="00260D3A"/>
    <w:rsid w:val="00260DD4"/>
    <w:rsid w:val="00262B3B"/>
    <w:rsid w:val="00263301"/>
    <w:rsid w:val="00263ADB"/>
    <w:rsid w:val="00263B33"/>
    <w:rsid w:val="00263BF6"/>
    <w:rsid w:val="0026411E"/>
    <w:rsid w:val="00264BC0"/>
    <w:rsid w:val="0026628D"/>
    <w:rsid w:val="00267859"/>
    <w:rsid w:val="00267BCE"/>
    <w:rsid w:val="00267EE1"/>
    <w:rsid w:val="00270273"/>
    <w:rsid w:val="002712AA"/>
    <w:rsid w:val="00271FBE"/>
    <w:rsid w:val="0027273B"/>
    <w:rsid w:val="00272816"/>
    <w:rsid w:val="002730BA"/>
    <w:rsid w:val="00273C9F"/>
    <w:rsid w:val="00273EF6"/>
    <w:rsid w:val="002740E9"/>
    <w:rsid w:val="00274E1A"/>
    <w:rsid w:val="0027533C"/>
    <w:rsid w:val="00275433"/>
    <w:rsid w:val="00275436"/>
    <w:rsid w:val="00275601"/>
    <w:rsid w:val="0027573F"/>
    <w:rsid w:val="002760F2"/>
    <w:rsid w:val="002763C6"/>
    <w:rsid w:val="00277C04"/>
    <w:rsid w:val="00277D3D"/>
    <w:rsid w:val="002800CE"/>
    <w:rsid w:val="002807FE"/>
    <w:rsid w:val="00281247"/>
    <w:rsid w:val="002814EF"/>
    <w:rsid w:val="002816C4"/>
    <w:rsid w:val="00281CFA"/>
    <w:rsid w:val="00281F3B"/>
    <w:rsid w:val="002827CA"/>
    <w:rsid w:val="00282AF5"/>
    <w:rsid w:val="00282C38"/>
    <w:rsid w:val="002831EA"/>
    <w:rsid w:val="00283848"/>
    <w:rsid w:val="00283B43"/>
    <w:rsid w:val="00283C07"/>
    <w:rsid w:val="00283C4C"/>
    <w:rsid w:val="00283C89"/>
    <w:rsid w:val="00284D8A"/>
    <w:rsid w:val="00286074"/>
    <w:rsid w:val="00286777"/>
    <w:rsid w:val="00286CA5"/>
    <w:rsid w:val="002901DD"/>
    <w:rsid w:val="00291625"/>
    <w:rsid w:val="00291A8A"/>
    <w:rsid w:val="00291DBF"/>
    <w:rsid w:val="002938DE"/>
    <w:rsid w:val="00293BB7"/>
    <w:rsid w:val="00294223"/>
    <w:rsid w:val="002948EB"/>
    <w:rsid w:val="00294BF3"/>
    <w:rsid w:val="00295955"/>
    <w:rsid w:val="00295FD1"/>
    <w:rsid w:val="002971D2"/>
    <w:rsid w:val="0029790A"/>
    <w:rsid w:val="00297BD5"/>
    <w:rsid w:val="00297EF5"/>
    <w:rsid w:val="002A00B4"/>
    <w:rsid w:val="002A08B9"/>
    <w:rsid w:val="002A2F5C"/>
    <w:rsid w:val="002A331B"/>
    <w:rsid w:val="002A454A"/>
    <w:rsid w:val="002A4A46"/>
    <w:rsid w:val="002A4DF4"/>
    <w:rsid w:val="002A7285"/>
    <w:rsid w:val="002A751D"/>
    <w:rsid w:val="002A7700"/>
    <w:rsid w:val="002B0E0F"/>
    <w:rsid w:val="002B10F9"/>
    <w:rsid w:val="002B17ED"/>
    <w:rsid w:val="002B1B3A"/>
    <w:rsid w:val="002B1D6D"/>
    <w:rsid w:val="002B254C"/>
    <w:rsid w:val="002B2E42"/>
    <w:rsid w:val="002B3A7C"/>
    <w:rsid w:val="002B3D87"/>
    <w:rsid w:val="002B46A3"/>
    <w:rsid w:val="002B473A"/>
    <w:rsid w:val="002B4D8C"/>
    <w:rsid w:val="002B5CBA"/>
    <w:rsid w:val="002B6D9E"/>
    <w:rsid w:val="002B74BF"/>
    <w:rsid w:val="002B776A"/>
    <w:rsid w:val="002B781A"/>
    <w:rsid w:val="002B79B8"/>
    <w:rsid w:val="002B7DDB"/>
    <w:rsid w:val="002C07BB"/>
    <w:rsid w:val="002C086C"/>
    <w:rsid w:val="002C0929"/>
    <w:rsid w:val="002C0F33"/>
    <w:rsid w:val="002C0FEB"/>
    <w:rsid w:val="002C2035"/>
    <w:rsid w:val="002C2A62"/>
    <w:rsid w:val="002C451A"/>
    <w:rsid w:val="002C45D6"/>
    <w:rsid w:val="002C57CC"/>
    <w:rsid w:val="002C59BC"/>
    <w:rsid w:val="002C5EBC"/>
    <w:rsid w:val="002C61DC"/>
    <w:rsid w:val="002C63F7"/>
    <w:rsid w:val="002C66CB"/>
    <w:rsid w:val="002C6B2D"/>
    <w:rsid w:val="002C6BAF"/>
    <w:rsid w:val="002C6D7F"/>
    <w:rsid w:val="002C7A78"/>
    <w:rsid w:val="002D0511"/>
    <w:rsid w:val="002D0A51"/>
    <w:rsid w:val="002D15CB"/>
    <w:rsid w:val="002D1719"/>
    <w:rsid w:val="002D191A"/>
    <w:rsid w:val="002D1AA5"/>
    <w:rsid w:val="002D1F1A"/>
    <w:rsid w:val="002D26BB"/>
    <w:rsid w:val="002D3189"/>
    <w:rsid w:val="002D3695"/>
    <w:rsid w:val="002D3A15"/>
    <w:rsid w:val="002D3D11"/>
    <w:rsid w:val="002D3E70"/>
    <w:rsid w:val="002D4192"/>
    <w:rsid w:val="002D473C"/>
    <w:rsid w:val="002D4B18"/>
    <w:rsid w:val="002D5067"/>
    <w:rsid w:val="002D5604"/>
    <w:rsid w:val="002D5BA6"/>
    <w:rsid w:val="002D5E20"/>
    <w:rsid w:val="002D61A8"/>
    <w:rsid w:val="002D6297"/>
    <w:rsid w:val="002D6C3B"/>
    <w:rsid w:val="002D7419"/>
    <w:rsid w:val="002E05F9"/>
    <w:rsid w:val="002E0655"/>
    <w:rsid w:val="002E0813"/>
    <w:rsid w:val="002E0B1B"/>
    <w:rsid w:val="002E12D3"/>
    <w:rsid w:val="002E1449"/>
    <w:rsid w:val="002E1903"/>
    <w:rsid w:val="002E274F"/>
    <w:rsid w:val="002E33BB"/>
    <w:rsid w:val="002E35D8"/>
    <w:rsid w:val="002E40C3"/>
    <w:rsid w:val="002E42BE"/>
    <w:rsid w:val="002E4FE5"/>
    <w:rsid w:val="002E4FF0"/>
    <w:rsid w:val="002E52EB"/>
    <w:rsid w:val="002E5438"/>
    <w:rsid w:val="002E5747"/>
    <w:rsid w:val="002E57BF"/>
    <w:rsid w:val="002E5FEF"/>
    <w:rsid w:val="002E7EFC"/>
    <w:rsid w:val="002F04D6"/>
    <w:rsid w:val="002F0DCE"/>
    <w:rsid w:val="002F0FFC"/>
    <w:rsid w:val="002F1332"/>
    <w:rsid w:val="002F1697"/>
    <w:rsid w:val="002F265D"/>
    <w:rsid w:val="002F2665"/>
    <w:rsid w:val="002F2BF3"/>
    <w:rsid w:val="002F2FA6"/>
    <w:rsid w:val="002F3492"/>
    <w:rsid w:val="002F5534"/>
    <w:rsid w:val="002F5ECE"/>
    <w:rsid w:val="002F614D"/>
    <w:rsid w:val="002F63D0"/>
    <w:rsid w:val="002F65F3"/>
    <w:rsid w:val="002F6AF3"/>
    <w:rsid w:val="002F71E6"/>
    <w:rsid w:val="002F77E5"/>
    <w:rsid w:val="00300937"/>
    <w:rsid w:val="00301BE7"/>
    <w:rsid w:val="003021AC"/>
    <w:rsid w:val="00302AB1"/>
    <w:rsid w:val="0030334D"/>
    <w:rsid w:val="00304405"/>
    <w:rsid w:val="003055D2"/>
    <w:rsid w:val="003058B0"/>
    <w:rsid w:val="003065A7"/>
    <w:rsid w:val="00307679"/>
    <w:rsid w:val="00307764"/>
    <w:rsid w:val="00307DF6"/>
    <w:rsid w:val="00307FED"/>
    <w:rsid w:val="00310338"/>
    <w:rsid w:val="003104E0"/>
    <w:rsid w:val="00310C33"/>
    <w:rsid w:val="00311016"/>
    <w:rsid w:val="00311C59"/>
    <w:rsid w:val="003129FA"/>
    <w:rsid w:val="00312A6E"/>
    <w:rsid w:val="0031315B"/>
    <w:rsid w:val="00313BA3"/>
    <w:rsid w:val="00314583"/>
    <w:rsid w:val="003145BC"/>
    <w:rsid w:val="00314C1E"/>
    <w:rsid w:val="00314E98"/>
    <w:rsid w:val="00315A73"/>
    <w:rsid w:val="00315C30"/>
    <w:rsid w:val="00316982"/>
    <w:rsid w:val="00316F1B"/>
    <w:rsid w:val="003175DC"/>
    <w:rsid w:val="003203B6"/>
    <w:rsid w:val="00320B98"/>
    <w:rsid w:val="00320BEF"/>
    <w:rsid w:val="00320CBE"/>
    <w:rsid w:val="00320D43"/>
    <w:rsid w:val="003220D1"/>
    <w:rsid w:val="00322764"/>
    <w:rsid w:val="00322DB5"/>
    <w:rsid w:val="003231D1"/>
    <w:rsid w:val="00323E87"/>
    <w:rsid w:val="003244F3"/>
    <w:rsid w:val="003250DB"/>
    <w:rsid w:val="0032614A"/>
    <w:rsid w:val="003269BC"/>
    <w:rsid w:val="00326C88"/>
    <w:rsid w:val="00326DB4"/>
    <w:rsid w:val="00327881"/>
    <w:rsid w:val="00330ADE"/>
    <w:rsid w:val="0033126B"/>
    <w:rsid w:val="00332171"/>
    <w:rsid w:val="00332217"/>
    <w:rsid w:val="00332593"/>
    <w:rsid w:val="003327B5"/>
    <w:rsid w:val="00332817"/>
    <w:rsid w:val="00332D37"/>
    <w:rsid w:val="00332DD5"/>
    <w:rsid w:val="00333510"/>
    <w:rsid w:val="00335CE9"/>
    <w:rsid w:val="00336755"/>
    <w:rsid w:val="00336AD7"/>
    <w:rsid w:val="00336EF1"/>
    <w:rsid w:val="0033770A"/>
    <w:rsid w:val="00337A4F"/>
    <w:rsid w:val="003403C2"/>
    <w:rsid w:val="00341BBE"/>
    <w:rsid w:val="00342E98"/>
    <w:rsid w:val="00342EC8"/>
    <w:rsid w:val="00343726"/>
    <w:rsid w:val="00343811"/>
    <w:rsid w:val="003438FC"/>
    <w:rsid w:val="00343C89"/>
    <w:rsid w:val="00343D9E"/>
    <w:rsid w:val="0034406C"/>
    <w:rsid w:val="003446EB"/>
    <w:rsid w:val="0034584A"/>
    <w:rsid w:val="00345D6E"/>
    <w:rsid w:val="00346700"/>
    <w:rsid w:val="003475B3"/>
    <w:rsid w:val="00347AEB"/>
    <w:rsid w:val="00350392"/>
    <w:rsid w:val="003507DA"/>
    <w:rsid w:val="00350D79"/>
    <w:rsid w:val="00350E65"/>
    <w:rsid w:val="00350F55"/>
    <w:rsid w:val="00351BFE"/>
    <w:rsid w:val="003520B8"/>
    <w:rsid w:val="00352610"/>
    <w:rsid w:val="00352E93"/>
    <w:rsid w:val="0035344A"/>
    <w:rsid w:val="00353C1D"/>
    <w:rsid w:val="00353E4C"/>
    <w:rsid w:val="00354410"/>
    <w:rsid w:val="003545BF"/>
    <w:rsid w:val="00354D65"/>
    <w:rsid w:val="00355138"/>
    <w:rsid w:val="003552B2"/>
    <w:rsid w:val="0035586C"/>
    <w:rsid w:val="00355C09"/>
    <w:rsid w:val="00355D9C"/>
    <w:rsid w:val="003561D3"/>
    <w:rsid w:val="0035622F"/>
    <w:rsid w:val="003565A5"/>
    <w:rsid w:val="00356B4E"/>
    <w:rsid w:val="00356FBB"/>
    <w:rsid w:val="00356FDD"/>
    <w:rsid w:val="003575A4"/>
    <w:rsid w:val="00357A8E"/>
    <w:rsid w:val="00357B36"/>
    <w:rsid w:val="003600F2"/>
    <w:rsid w:val="003607BF"/>
    <w:rsid w:val="0036097D"/>
    <w:rsid w:val="00361F89"/>
    <w:rsid w:val="00362562"/>
    <w:rsid w:val="00362708"/>
    <w:rsid w:val="003637FF"/>
    <w:rsid w:val="00363BEA"/>
    <w:rsid w:val="0036405B"/>
    <w:rsid w:val="00364161"/>
    <w:rsid w:val="003641D1"/>
    <w:rsid w:val="0036490E"/>
    <w:rsid w:val="00365674"/>
    <w:rsid w:val="00365789"/>
    <w:rsid w:val="00365C90"/>
    <w:rsid w:val="00365F00"/>
    <w:rsid w:val="003669F6"/>
    <w:rsid w:val="003719F2"/>
    <w:rsid w:val="00371B76"/>
    <w:rsid w:val="00371EBB"/>
    <w:rsid w:val="0037261C"/>
    <w:rsid w:val="00373760"/>
    <w:rsid w:val="00373DDA"/>
    <w:rsid w:val="00374038"/>
    <w:rsid w:val="003742C8"/>
    <w:rsid w:val="00374374"/>
    <w:rsid w:val="00374427"/>
    <w:rsid w:val="003745E8"/>
    <w:rsid w:val="0037688A"/>
    <w:rsid w:val="00376AEA"/>
    <w:rsid w:val="003778B2"/>
    <w:rsid w:val="0038005D"/>
    <w:rsid w:val="00380806"/>
    <w:rsid w:val="0038107B"/>
    <w:rsid w:val="003813BE"/>
    <w:rsid w:val="003813F0"/>
    <w:rsid w:val="00381A1D"/>
    <w:rsid w:val="0038245D"/>
    <w:rsid w:val="00382C3B"/>
    <w:rsid w:val="00382F7A"/>
    <w:rsid w:val="00383691"/>
    <w:rsid w:val="00383CD0"/>
    <w:rsid w:val="00383E8F"/>
    <w:rsid w:val="00385372"/>
    <w:rsid w:val="00385643"/>
    <w:rsid w:val="00385C43"/>
    <w:rsid w:val="00385EA8"/>
    <w:rsid w:val="0038620E"/>
    <w:rsid w:val="00386226"/>
    <w:rsid w:val="00386A71"/>
    <w:rsid w:val="0038771A"/>
    <w:rsid w:val="00390488"/>
    <w:rsid w:val="00390A15"/>
    <w:rsid w:val="00390AEB"/>
    <w:rsid w:val="00390CCA"/>
    <w:rsid w:val="00391466"/>
    <w:rsid w:val="0039195B"/>
    <w:rsid w:val="00391A47"/>
    <w:rsid w:val="00391EE3"/>
    <w:rsid w:val="00392318"/>
    <w:rsid w:val="00392537"/>
    <w:rsid w:val="00392DBC"/>
    <w:rsid w:val="003930C0"/>
    <w:rsid w:val="00393C54"/>
    <w:rsid w:val="00394AF3"/>
    <w:rsid w:val="00394CE4"/>
    <w:rsid w:val="00395615"/>
    <w:rsid w:val="003961D7"/>
    <w:rsid w:val="003968F7"/>
    <w:rsid w:val="00396D07"/>
    <w:rsid w:val="0039725C"/>
    <w:rsid w:val="00397FCB"/>
    <w:rsid w:val="003A0378"/>
    <w:rsid w:val="003A0DEA"/>
    <w:rsid w:val="003A192A"/>
    <w:rsid w:val="003A2ADB"/>
    <w:rsid w:val="003A2E3C"/>
    <w:rsid w:val="003A3770"/>
    <w:rsid w:val="003A4E35"/>
    <w:rsid w:val="003A505B"/>
    <w:rsid w:val="003A5DE1"/>
    <w:rsid w:val="003A67CB"/>
    <w:rsid w:val="003A6DF6"/>
    <w:rsid w:val="003B0146"/>
    <w:rsid w:val="003B0278"/>
    <w:rsid w:val="003B0A19"/>
    <w:rsid w:val="003B1ECE"/>
    <w:rsid w:val="003B1EFD"/>
    <w:rsid w:val="003B2006"/>
    <w:rsid w:val="003B23F0"/>
    <w:rsid w:val="003B2668"/>
    <w:rsid w:val="003B26D5"/>
    <w:rsid w:val="003B2919"/>
    <w:rsid w:val="003B2D74"/>
    <w:rsid w:val="003B3310"/>
    <w:rsid w:val="003B3C2B"/>
    <w:rsid w:val="003B3FA3"/>
    <w:rsid w:val="003B58A9"/>
    <w:rsid w:val="003B593F"/>
    <w:rsid w:val="003B6C34"/>
    <w:rsid w:val="003C0841"/>
    <w:rsid w:val="003C0ECB"/>
    <w:rsid w:val="003C1955"/>
    <w:rsid w:val="003C20B2"/>
    <w:rsid w:val="003C27C7"/>
    <w:rsid w:val="003C2A06"/>
    <w:rsid w:val="003C375E"/>
    <w:rsid w:val="003C5080"/>
    <w:rsid w:val="003C5287"/>
    <w:rsid w:val="003C57E5"/>
    <w:rsid w:val="003C6470"/>
    <w:rsid w:val="003C6A0B"/>
    <w:rsid w:val="003C77B3"/>
    <w:rsid w:val="003D0DBB"/>
    <w:rsid w:val="003D18DE"/>
    <w:rsid w:val="003D1930"/>
    <w:rsid w:val="003D2237"/>
    <w:rsid w:val="003D3051"/>
    <w:rsid w:val="003D31F5"/>
    <w:rsid w:val="003D3C2E"/>
    <w:rsid w:val="003D3F08"/>
    <w:rsid w:val="003D411B"/>
    <w:rsid w:val="003D45C0"/>
    <w:rsid w:val="003D496A"/>
    <w:rsid w:val="003D4988"/>
    <w:rsid w:val="003D4DEE"/>
    <w:rsid w:val="003D59D2"/>
    <w:rsid w:val="003D6085"/>
    <w:rsid w:val="003D67F2"/>
    <w:rsid w:val="003D6C43"/>
    <w:rsid w:val="003D6E84"/>
    <w:rsid w:val="003D6FC7"/>
    <w:rsid w:val="003D7139"/>
    <w:rsid w:val="003E0048"/>
    <w:rsid w:val="003E01C4"/>
    <w:rsid w:val="003E029E"/>
    <w:rsid w:val="003E058F"/>
    <w:rsid w:val="003E1687"/>
    <w:rsid w:val="003E2017"/>
    <w:rsid w:val="003E2918"/>
    <w:rsid w:val="003E3931"/>
    <w:rsid w:val="003E3C32"/>
    <w:rsid w:val="003E3EA5"/>
    <w:rsid w:val="003E402C"/>
    <w:rsid w:val="003E4112"/>
    <w:rsid w:val="003E4334"/>
    <w:rsid w:val="003E4414"/>
    <w:rsid w:val="003E4723"/>
    <w:rsid w:val="003E48A8"/>
    <w:rsid w:val="003E49FB"/>
    <w:rsid w:val="003E4C5C"/>
    <w:rsid w:val="003E5EDE"/>
    <w:rsid w:val="003E624E"/>
    <w:rsid w:val="003E65EB"/>
    <w:rsid w:val="003E6875"/>
    <w:rsid w:val="003E7154"/>
    <w:rsid w:val="003E7F19"/>
    <w:rsid w:val="003F017E"/>
    <w:rsid w:val="003F02E3"/>
    <w:rsid w:val="003F03F4"/>
    <w:rsid w:val="003F07E8"/>
    <w:rsid w:val="003F0980"/>
    <w:rsid w:val="003F0EC9"/>
    <w:rsid w:val="003F1185"/>
    <w:rsid w:val="003F1262"/>
    <w:rsid w:val="003F1669"/>
    <w:rsid w:val="003F1A1C"/>
    <w:rsid w:val="003F23FE"/>
    <w:rsid w:val="003F2C59"/>
    <w:rsid w:val="003F3026"/>
    <w:rsid w:val="003F400D"/>
    <w:rsid w:val="003F417E"/>
    <w:rsid w:val="003F462B"/>
    <w:rsid w:val="003F4D47"/>
    <w:rsid w:val="003F5058"/>
    <w:rsid w:val="003F5AFC"/>
    <w:rsid w:val="003F61DD"/>
    <w:rsid w:val="003F62CE"/>
    <w:rsid w:val="003F7434"/>
    <w:rsid w:val="003F784F"/>
    <w:rsid w:val="0040045A"/>
    <w:rsid w:val="0040223F"/>
    <w:rsid w:val="00402442"/>
    <w:rsid w:val="00402617"/>
    <w:rsid w:val="00403813"/>
    <w:rsid w:val="0040505D"/>
    <w:rsid w:val="004058A9"/>
    <w:rsid w:val="00405AC2"/>
    <w:rsid w:val="00406E63"/>
    <w:rsid w:val="004072F8"/>
    <w:rsid w:val="00410A41"/>
    <w:rsid w:val="00410BA7"/>
    <w:rsid w:val="004120E5"/>
    <w:rsid w:val="004126FA"/>
    <w:rsid w:val="00412904"/>
    <w:rsid w:val="004134FA"/>
    <w:rsid w:val="00414264"/>
    <w:rsid w:val="0041458F"/>
    <w:rsid w:val="004147C6"/>
    <w:rsid w:val="00416333"/>
    <w:rsid w:val="004165F1"/>
    <w:rsid w:val="00416E52"/>
    <w:rsid w:val="004175F8"/>
    <w:rsid w:val="00417B3F"/>
    <w:rsid w:val="00420A73"/>
    <w:rsid w:val="00421C2B"/>
    <w:rsid w:val="00421F40"/>
    <w:rsid w:val="00422062"/>
    <w:rsid w:val="00422540"/>
    <w:rsid w:val="0042335E"/>
    <w:rsid w:val="00423FF2"/>
    <w:rsid w:val="0042504B"/>
    <w:rsid w:val="004254A8"/>
    <w:rsid w:val="00426166"/>
    <w:rsid w:val="0042628B"/>
    <w:rsid w:val="0042762E"/>
    <w:rsid w:val="00430273"/>
    <w:rsid w:val="004303E9"/>
    <w:rsid w:val="00431C78"/>
    <w:rsid w:val="0043265C"/>
    <w:rsid w:val="004328C0"/>
    <w:rsid w:val="00433987"/>
    <w:rsid w:val="00433D46"/>
    <w:rsid w:val="00434180"/>
    <w:rsid w:val="004343F6"/>
    <w:rsid w:val="00434655"/>
    <w:rsid w:val="0043470A"/>
    <w:rsid w:val="00435014"/>
    <w:rsid w:val="004351CA"/>
    <w:rsid w:val="00435A69"/>
    <w:rsid w:val="00436353"/>
    <w:rsid w:val="00436AC5"/>
    <w:rsid w:val="00436C4D"/>
    <w:rsid w:val="00436C4E"/>
    <w:rsid w:val="00436DF1"/>
    <w:rsid w:val="00436FFA"/>
    <w:rsid w:val="004376FA"/>
    <w:rsid w:val="00437806"/>
    <w:rsid w:val="004414C7"/>
    <w:rsid w:val="00441FFA"/>
    <w:rsid w:val="00442650"/>
    <w:rsid w:val="004428E8"/>
    <w:rsid w:val="0044297C"/>
    <w:rsid w:val="004429B5"/>
    <w:rsid w:val="00442AD9"/>
    <w:rsid w:val="00443349"/>
    <w:rsid w:val="004438CE"/>
    <w:rsid w:val="0044399B"/>
    <w:rsid w:val="00443EC9"/>
    <w:rsid w:val="00443FF9"/>
    <w:rsid w:val="00444148"/>
    <w:rsid w:val="00444E94"/>
    <w:rsid w:val="004454FF"/>
    <w:rsid w:val="004458A8"/>
    <w:rsid w:val="00445B68"/>
    <w:rsid w:val="0044619F"/>
    <w:rsid w:val="00446266"/>
    <w:rsid w:val="004467C1"/>
    <w:rsid w:val="00446D36"/>
    <w:rsid w:val="00446E46"/>
    <w:rsid w:val="0044722E"/>
    <w:rsid w:val="00447297"/>
    <w:rsid w:val="004475F4"/>
    <w:rsid w:val="0045119C"/>
    <w:rsid w:val="00451214"/>
    <w:rsid w:val="0045262A"/>
    <w:rsid w:val="004538E9"/>
    <w:rsid w:val="00453A13"/>
    <w:rsid w:val="00453ACD"/>
    <w:rsid w:val="00453AFA"/>
    <w:rsid w:val="00453F9E"/>
    <w:rsid w:val="00454333"/>
    <w:rsid w:val="00454A20"/>
    <w:rsid w:val="00454EDB"/>
    <w:rsid w:val="00454EEB"/>
    <w:rsid w:val="004559F6"/>
    <w:rsid w:val="0045602D"/>
    <w:rsid w:val="00456045"/>
    <w:rsid w:val="004565BA"/>
    <w:rsid w:val="004566D1"/>
    <w:rsid w:val="00456733"/>
    <w:rsid w:val="00457653"/>
    <w:rsid w:val="00460163"/>
    <w:rsid w:val="004607E4"/>
    <w:rsid w:val="00460EAB"/>
    <w:rsid w:val="0046138C"/>
    <w:rsid w:val="00462684"/>
    <w:rsid w:val="00462C68"/>
    <w:rsid w:val="00463496"/>
    <w:rsid w:val="00463E94"/>
    <w:rsid w:val="00464ABE"/>
    <w:rsid w:val="00464E15"/>
    <w:rsid w:val="0046535D"/>
    <w:rsid w:val="0046559A"/>
    <w:rsid w:val="00465664"/>
    <w:rsid w:val="004666C0"/>
    <w:rsid w:val="00467245"/>
    <w:rsid w:val="0046796C"/>
    <w:rsid w:val="00467FA3"/>
    <w:rsid w:val="00470710"/>
    <w:rsid w:val="00470827"/>
    <w:rsid w:val="00470AA1"/>
    <w:rsid w:val="00470E33"/>
    <w:rsid w:val="00471382"/>
    <w:rsid w:val="00471576"/>
    <w:rsid w:val="00471F4E"/>
    <w:rsid w:val="0047208E"/>
    <w:rsid w:val="00472C0B"/>
    <w:rsid w:val="00472D89"/>
    <w:rsid w:val="00474513"/>
    <w:rsid w:val="004745C1"/>
    <w:rsid w:val="004747C2"/>
    <w:rsid w:val="0047492E"/>
    <w:rsid w:val="00474B9B"/>
    <w:rsid w:val="00474C7B"/>
    <w:rsid w:val="00474F8B"/>
    <w:rsid w:val="00475168"/>
    <w:rsid w:val="0047598B"/>
    <w:rsid w:val="004762AC"/>
    <w:rsid w:val="00476306"/>
    <w:rsid w:val="00476477"/>
    <w:rsid w:val="00476712"/>
    <w:rsid w:val="00476FA2"/>
    <w:rsid w:val="00480332"/>
    <w:rsid w:val="00481176"/>
    <w:rsid w:val="004813F7"/>
    <w:rsid w:val="0048159F"/>
    <w:rsid w:val="00481D9E"/>
    <w:rsid w:val="00481E05"/>
    <w:rsid w:val="00481E50"/>
    <w:rsid w:val="004840BD"/>
    <w:rsid w:val="004844F5"/>
    <w:rsid w:val="004845A8"/>
    <w:rsid w:val="00484C6C"/>
    <w:rsid w:val="004854C2"/>
    <w:rsid w:val="00485CCA"/>
    <w:rsid w:val="00486241"/>
    <w:rsid w:val="00486616"/>
    <w:rsid w:val="00486851"/>
    <w:rsid w:val="00486C76"/>
    <w:rsid w:val="0048771F"/>
    <w:rsid w:val="00487E3E"/>
    <w:rsid w:val="00491EE6"/>
    <w:rsid w:val="00492497"/>
    <w:rsid w:val="004936EF"/>
    <w:rsid w:val="00494180"/>
    <w:rsid w:val="00494C09"/>
    <w:rsid w:val="00494D23"/>
    <w:rsid w:val="00494D7C"/>
    <w:rsid w:val="0049576F"/>
    <w:rsid w:val="004959AC"/>
    <w:rsid w:val="00495BEA"/>
    <w:rsid w:val="00496505"/>
    <w:rsid w:val="00496E0E"/>
    <w:rsid w:val="00497A8B"/>
    <w:rsid w:val="004A0F99"/>
    <w:rsid w:val="004A1359"/>
    <w:rsid w:val="004A1410"/>
    <w:rsid w:val="004A1559"/>
    <w:rsid w:val="004A21BE"/>
    <w:rsid w:val="004A2528"/>
    <w:rsid w:val="004A2B8C"/>
    <w:rsid w:val="004A2B9F"/>
    <w:rsid w:val="004A2C10"/>
    <w:rsid w:val="004A2D44"/>
    <w:rsid w:val="004A3A03"/>
    <w:rsid w:val="004A3B61"/>
    <w:rsid w:val="004A3D74"/>
    <w:rsid w:val="004A431C"/>
    <w:rsid w:val="004A47DA"/>
    <w:rsid w:val="004A4999"/>
    <w:rsid w:val="004A6234"/>
    <w:rsid w:val="004A6C52"/>
    <w:rsid w:val="004A6D61"/>
    <w:rsid w:val="004A6FC6"/>
    <w:rsid w:val="004A78E4"/>
    <w:rsid w:val="004A7DD5"/>
    <w:rsid w:val="004A7DD7"/>
    <w:rsid w:val="004A7EF6"/>
    <w:rsid w:val="004A7F3D"/>
    <w:rsid w:val="004B019B"/>
    <w:rsid w:val="004B023C"/>
    <w:rsid w:val="004B0243"/>
    <w:rsid w:val="004B1A2A"/>
    <w:rsid w:val="004B2386"/>
    <w:rsid w:val="004B2504"/>
    <w:rsid w:val="004B2925"/>
    <w:rsid w:val="004B32F9"/>
    <w:rsid w:val="004B3E22"/>
    <w:rsid w:val="004B41AD"/>
    <w:rsid w:val="004B449C"/>
    <w:rsid w:val="004B5434"/>
    <w:rsid w:val="004B6380"/>
    <w:rsid w:val="004B6654"/>
    <w:rsid w:val="004B669C"/>
    <w:rsid w:val="004B6D54"/>
    <w:rsid w:val="004B7D06"/>
    <w:rsid w:val="004C057B"/>
    <w:rsid w:val="004C0F22"/>
    <w:rsid w:val="004C0F69"/>
    <w:rsid w:val="004C115B"/>
    <w:rsid w:val="004C188C"/>
    <w:rsid w:val="004C20FA"/>
    <w:rsid w:val="004C226E"/>
    <w:rsid w:val="004C2349"/>
    <w:rsid w:val="004C270E"/>
    <w:rsid w:val="004C2846"/>
    <w:rsid w:val="004C296F"/>
    <w:rsid w:val="004C2979"/>
    <w:rsid w:val="004C2CF0"/>
    <w:rsid w:val="004C3841"/>
    <w:rsid w:val="004C3C3D"/>
    <w:rsid w:val="004C412B"/>
    <w:rsid w:val="004C58C3"/>
    <w:rsid w:val="004C6B3D"/>
    <w:rsid w:val="004C703B"/>
    <w:rsid w:val="004C7455"/>
    <w:rsid w:val="004D00F3"/>
    <w:rsid w:val="004D0645"/>
    <w:rsid w:val="004D0F8A"/>
    <w:rsid w:val="004D11A9"/>
    <w:rsid w:val="004D1476"/>
    <w:rsid w:val="004D30CE"/>
    <w:rsid w:val="004D3859"/>
    <w:rsid w:val="004D38ED"/>
    <w:rsid w:val="004D38F2"/>
    <w:rsid w:val="004D3A6B"/>
    <w:rsid w:val="004D3B04"/>
    <w:rsid w:val="004D3CD7"/>
    <w:rsid w:val="004D4308"/>
    <w:rsid w:val="004D4397"/>
    <w:rsid w:val="004D43A7"/>
    <w:rsid w:val="004D506C"/>
    <w:rsid w:val="004D54EB"/>
    <w:rsid w:val="004D5BE8"/>
    <w:rsid w:val="004D6B75"/>
    <w:rsid w:val="004D7198"/>
    <w:rsid w:val="004D778E"/>
    <w:rsid w:val="004D7800"/>
    <w:rsid w:val="004D78B0"/>
    <w:rsid w:val="004D795A"/>
    <w:rsid w:val="004D79DC"/>
    <w:rsid w:val="004E0287"/>
    <w:rsid w:val="004E083B"/>
    <w:rsid w:val="004E0F50"/>
    <w:rsid w:val="004E110B"/>
    <w:rsid w:val="004E1673"/>
    <w:rsid w:val="004E1BD1"/>
    <w:rsid w:val="004E2412"/>
    <w:rsid w:val="004E29F3"/>
    <w:rsid w:val="004E32FF"/>
    <w:rsid w:val="004E42BE"/>
    <w:rsid w:val="004E5C35"/>
    <w:rsid w:val="004E6100"/>
    <w:rsid w:val="004E7BA3"/>
    <w:rsid w:val="004E7CFE"/>
    <w:rsid w:val="004E7DF0"/>
    <w:rsid w:val="004F0770"/>
    <w:rsid w:val="004F17C8"/>
    <w:rsid w:val="004F1CBE"/>
    <w:rsid w:val="004F221D"/>
    <w:rsid w:val="004F227C"/>
    <w:rsid w:val="004F28C1"/>
    <w:rsid w:val="004F2F2E"/>
    <w:rsid w:val="004F43C1"/>
    <w:rsid w:val="004F4E77"/>
    <w:rsid w:val="004F4E9D"/>
    <w:rsid w:val="004F54F4"/>
    <w:rsid w:val="004F5AA4"/>
    <w:rsid w:val="004F608D"/>
    <w:rsid w:val="004F6523"/>
    <w:rsid w:val="004F69E0"/>
    <w:rsid w:val="004F6A24"/>
    <w:rsid w:val="004F708B"/>
    <w:rsid w:val="004F7755"/>
    <w:rsid w:val="004F7BED"/>
    <w:rsid w:val="00500AC0"/>
    <w:rsid w:val="00501EAA"/>
    <w:rsid w:val="00502629"/>
    <w:rsid w:val="005028ED"/>
    <w:rsid w:val="005034FF"/>
    <w:rsid w:val="00504252"/>
    <w:rsid w:val="00504662"/>
    <w:rsid w:val="0050648D"/>
    <w:rsid w:val="00506713"/>
    <w:rsid w:val="00506AE2"/>
    <w:rsid w:val="00507FE2"/>
    <w:rsid w:val="005101C1"/>
    <w:rsid w:val="00511842"/>
    <w:rsid w:val="00511BCE"/>
    <w:rsid w:val="00511CAE"/>
    <w:rsid w:val="00511E3C"/>
    <w:rsid w:val="0051218B"/>
    <w:rsid w:val="00513C6B"/>
    <w:rsid w:val="00513CFB"/>
    <w:rsid w:val="00514895"/>
    <w:rsid w:val="00514930"/>
    <w:rsid w:val="00514C33"/>
    <w:rsid w:val="00515BBF"/>
    <w:rsid w:val="005165EB"/>
    <w:rsid w:val="0051676C"/>
    <w:rsid w:val="00517050"/>
    <w:rsid w:val="005172FE"/>
    <w:rsid w:val="00521330"/>
    <w:rsid w:val="0052150E"/>
    <w:rsid w:val="005215CA"/>
    <w:rsid w:val="005218D5"/>
    <w:rsid w:val="00521ED1"/>
    <w:rsid w:val="00521ED5"/>
    <w:rsid w:val="00522D73"/>
    <w:rsid w:val="005235D0"/>
    <w:rsid w:val="0052418D"/>
    <w:rsid w:val="005244D5"/>
    <w:rsid w:val="00524CD5"/>
    <w:rsid w:val="00525CAC"/>
    <w:rsid w:val="0052718E"/>
    <w:rsid w:val="005271A7"/>
    <w:rsid w:val="005271F1"/>
    <w:rsid w:val="00527437"/>
    <w:rsid w:val="0052798F"/>
    <w:rsid w:val="005302E5"/>
    <w:rsid w:val="0053046F"/>
    <w:rsid w:val="00530E85"/>
    <w:rsid w:val="0053166B"/>
    <w:rsid w:val="00532651"/>
    <w:rsid w:val="00532BFC"/>
    <w:rsid w:val="00532D5F"/>
    <w:rsid w:val="00533E85"/>
    <w:rsid w:val="0053431C"/>
    <w:rsid w:val="0053480E"/>
    <w:rsid w:val="00535EE9"/>
    <w:rsid w:val="005376A0"/>
    <w:rsid w:val="00537728"/>
    <w:rsid w:val="0053774B"/>
    <w:rsid w:val="0053779C"/>
    <w:rsid w:val="00537C50"/>
    <w:rsid w:val="00537DB4"/>
    <w:rsid w:val="00541746"/>
    <w:rsid w:val="00541AAD"/>
    <w:rsid w:val="00541C4B"/>
    <w:rsid w:val="00542DCA"/>
    <w:rsid w:val="00543E9A"/>
    <w:rsid w:val="005446D4"/>
    <w:rsid w:val="00545B6B"/>
    <w:rsid w:val="00545C32"/>
    <w:rsid w:val="0054603A"/>
    <w:rsid w:val="005461BC"/>
    <w:rsid w:val="00546D9F"/>
    <w:rsid w:val="00546DA1"/>
    <w:rsid w:val="00547179"/>
    <w:rsid w:val="00547680"/>
    <w:rsid w:val="00550FB2"/>
    <w:rsid w:val="0055124C"/>
    <w:rsid w:val="00551389"/>
    <w:rsid w:val="005514B7"/>
    <w:rsid w:val="0055192A"/>
    <w:rsid w:val="00552D99"/>
    <w:rsid w:val="00553D47"/>
    <w:rsid w:val="00553ED2"/>
    <w:rsid w:val="00554148"/>
    <w:rsid w:val="0055417F"/>
    <w:rsid w:val="005541EC"/>
    <w:rsid w:val="0055445F"/>
    <w:rsid w:val="005555AA"/>
    <w:rsid w:val="00555D98"/>
    <w:rsid w:val="00556539"/>
    <w:rsid w:val="00556802"/>
    <w:rsid w:val="00556B98"/>
    <w:rsid w:val="00556F94"/>
    <w:rsid w:val="005570EE"/>
    <w:rsid w:val="00557983"/>
    <w:rsid w:val="0056023F"/>
    <w:rsid w:val="0056043E"/>
    <w:rsid w:val="005608EC"/>
    <w:rsid w:val="00560AD5"/>
    <w:rsid w:val="0056133C"/>
    <w:rsid w:val="00561432"/>
    <w:rsid w:val="00561C32"/>
    <w:rsid w:val="00562819"/>
    <w:rsid w:val="00562A37"/>
    <w:rsid w:val="0056315E"/>
    <w:rsid w:val="0056389D"/>
    <w:rsid w:val="00563DFE"/>
    <w:rsid w:val="00564779"/>
    <w:rsid w:val="00565949"/>
    <w:rsid w:val="00565C60"/>
    <w:rsid w:val="00566D53"/>
    <w:rsid w:val="00567DDF"/>
    <w:rsid w:val="00570438"/>
    <w:rsid w:val="00570F06"/>
    <w:rsid w:val="00571FD3"/>
    <w:rsid w:val="005727C3"/>
    <w:rsid w:val="00572E4F"/>
    <w:rsid w:val="00575177"/>
    <w:rsid w:val="00575A95"/>
    <w:rsid w:val="00575D21"/>
    <w:rsid w:val="0057606D"/>
    <w:rsid w:val="00576274"/>
    <w:rsid w:val="00576661"/>
    <w:rsid w:val="00576B00"/>
    <w:rsid w:val="00576B4C"/>
    <w:rsid w:val="00577F93"/>
    <w:rsid w:val="005802D5"/>
    <w:rsid w:val="00581780"/>
    <w:rsid w:val="0058255F"/>
    <w:rsid w:val="005827DD"/>
    <w:rsid w:val="00583823"/>
    <w:rsid w:val="00583895"/>
    <w:rsid w:val="00583F5C"/>
    <w:rsid w:val="00584326"/>
    <w:rsid w:val="005844AF"/>
    <w:rsid w:val="00584770"/>
    <w:rsid w:val="00584D0A"/>
    <w:rsid w:val="005850D1"/>
    <w:rsid w:val="005855E0"/>
    <w:rsid w:val="0058617A"/>
    <w:rsid w:val="00586CE1"/>
    <w:rsid w:val="00586EF9"/>
    <w:rsid w:val="0058712B"/>
    <w:rsid w:val="0058730E"/>
    <w:rsid w:val="00587443"/>
    <w:rsid w:val="005875E9"/>
    <w:rsid w:val="0058761C"/>
    <w:rsid w:val="00587B60"/>
    <w:rsid w:val="00587CB2"/>
    <w:rsid w:val="0059176C"/>
    <w:rsid w:val="00591A3E"/>
    <w:rsid w:val="0059237F"/>
    <w:rsid w:val="00592403"/>
    <w:rsid w:val="005929BA"/>
    <w:rsid w:val="00594C6E"/>
    <w:rsid w:val="00595C08"/>
    <w:rsid w:val="00595D64"/>
    <w:rsid w:val="00596327"/>
    <w:rsid w:val="00596573"/>
    <w:rsid w:val="005969E0"/>
    <w:rsid w:val="00596E21"/>
    <w:rsid w:val="00597DB0"/>
    <w:rsid w:val="005A0499"/>
    <w:rsid w:val="005A1382"/>
    <w:rsid w:val="005A1C09"/>
    <w:rsid w:val="005A1F43"/>
    <w:rsid w:val="005A28AF"/>
    <w:rsid w:val="005A39F7"/>
    <w:rsid w:val="005A3AC7"/>
    <w:rsid w:val="005A4563"/>
    <w:rsid w:val="005A474E"/>
    <w:rsid w:val="005A4C85"/>
    <w:rsid w:val="005A4D13"/>
    <w:rsid w:val="005A52CE"/>
    <w:rsid w:val="005A5B56"/>
    <w:rsid w:val="005A6162"/>
    <w:rsid w:val="005A7081"/>
    <w:rsid w:val="005A7185"/>
    <w:rsid w:val="005A719D"/>
    <w:rsid w:val="005A71B1"/>
    <w:rsid w:val="005A7B41"/>
    <w:rsid w:val="005B0C49"/>
    <w:rsid w:val="005B1450"/>
    <w:rsid w:val="005B1E1C"/>
    <w:rsid w:val="005B31B3"/>
    <w:rsid w:val="005B35D5"/>
    <w:rsid w:val="005B3993"/>
    <w:rsid w:val="005B43F3"/>
    <w:rsid w:val="005B463E"/>
    <w:rsid w:val="005B4A77"/>
    <w:rsid w:val="005B5166"/>
    <w:rsid w:val="005B59E3"/>
    <w:rsid w:val="005B5A00"/>
    <w:rsid w:val="005B6C22"/>
    <w:rsid w:val="005B710D"/>
    <w:rsid w:val="005B72F9"/>
    <w:rsid w:val="005B7524"/>
    <w:rsid w:val="005B75F6"/>
    <w:rsid w:val="005B7764"/>
    <w:rsid w:val="005B7BE1"/>
    <w:rsid w:val="005B7DE6"/>
    <w:rsid w:val="005C0DB5"/>
    <w:rsid w:val="005C1E47"/>
    <w:rsid w:val="005C22D5"/>
    <w:rsid w:val="005C2471"/>
    <w:rsid w:val="005C2832"/>
    <w:rsid w:val="005C2AF2"/>
    <w:rsid w:val="005C30C8"/>
    <w:rsid w:val="005C327E"/>
    <w:rsid w:val="005C33A8"/>
    <w:rsid w:val="005C36E6"/>
    <w:rsid w:val="005C3726"/>
    <w:rsid w:val="005C3A01"/>
    <w:rsid w:val="005C3D9A"/>
    <w:rsid w:val="005C49C3"/>
    <w:rsid w:val="005C4F51"/>
    <w:rsid w:val="005C5616"/>
    <w:rsid w:val="005C62E9"/>
    <w:rsid w:val="005C64CB"/>
    <w:rsid w:val="005C67D1"/>
    <w:rsid w:val="005C7178"/>
    <w:rsid w:val="005D004A"/>
    <w:rsid w:val="005D0D0B"/>
    <w:rsid w:val="005D1A59"/>
    <w:rsid w:val="005D1B15"/>
    <w:rsid w:val="005D24C5"/>
    <w:rsid w:val="005D3116"/>
    <w:rsid w:val="005D3F89"/>
    <w:rsid w:val="005D4723"/>
    <w:rsid w:val="005D4C9A"/>
    <w:rsid w:val="005D4FAE"/>
    <w:rsid w:val="005D6355"/>
    <w:rsid w:val="005D69F0"/>
    <w:rsid w:val="005D70F7"/>
    <w:rsid w:val="005D75F7"/>
    <w:rsid w:val="005D77B0"/>
    <w:rsid w:val="005D780D"/>
    <w:rsid w:val="005D7BB5"/>
    <w:rsid w:val="005E0A09"/>
    <w:rsid w:val="005E0F93"/>
    <w:rsid w:val="005E1C8D"/>
    <w:rsid w:val="005E3228"/>
    <w:rsid w:val="005E398A"/>
    <w:rsid w:val="005E3DEA"/>
    <w:rsid w:val="005E4097"/>
    <w:rsid w:val="005E42E0"/>
    <w:rsid w:val="005E48FC"/>
    <w:rsid w:val="005E4D39"/>
    <w:rsid w:val="005E4E69"/>
    <w:rsid w:val="005E5061"/>
    <w:rsid w:val="005E5DCD"/>
    <w:rsid w:val="005E6389"/>
    <w:rsid w:val="005E6C8D"/>
    <w:rsid w:val="005E6E4F"/>
    <w:rsid w:val="005E6E86"/>
    <w:rsid w:val="005E70B0"/>
    <w:rsid w:val="005E7554"/>
    <w:rsid w:val="005E782E"/>
    <w:rsid w:val="005E7A9C"/>
    <w:rsid w:val="005E7C58"/>
    <w:rsid w:val="005E7D92"/>
    <w:rsid w:val="005F04F6"/>
    <w:rsid w:val="005F0DB1"/>
    <w:rsid w:val="005F12D5"/>
    <w:rsid w:val="005F31D4"/>
    <w:rsid w:val="005F3B02"/>
    <w:rsid w:val="005F469D"/>
    <w:rsid w:val="005F4A37"/>
    <w:rsid w:val="005F4E26"/>
    <w:rsid w:val="005F5359"/>
    <w:rsid w:val="005F5A3E"/>
    <w:rsid w:val="005F6350"/>
    <w:rsid w:val="005F649E"/>
    <w:rsid w:val="005F6C4D"/>
    <w:rsid w:val="0060036B"/>
    <w:rsid w:val="00600AE7"/>
    <w:rsid w:val="00600EDC"/>
    <w:rsid w:val="006019CB"/>
    <w:rsid w:val="006025BB"/>
    <w:rsid w:val="00602B89"/>
    <w:rsid w:val="006046E8"/>
    <w:rsid w:val="00604DC5"/>
    <w:rsid w:val="00604E6F"/>
    <w:rsid w:val="00605D2B"/>
    <w:rsid w:val="00607527"/>
    <w:rsid w:val="00610357"/>
    <w:rsid w:val="006108B9"/>
    <w:rsid w:val="006114A7"/>
    <w:rsid w:val="00611797"/>
    <w:rsid w:val="00611DDB"/>
    <w:rsid w:val="00611E87"/>
    <w:rsid w:val="00611F21"/>
    <w:rsid w:val="00613410"/>
    <w:rsid w:val="00613423"/>
    <w:rsid w:val="0061374C"/>
    <w:rsid w:val="00613B9B"/>
    <w:rsid w:val="00613CB7"/>
    <w:rsid w:val="00613F4D"/>
    <w:rsid w:val="00613FBD"/>
    <w:rsid w:val="006143E5"/>
    <w:rsid w:val="006144D6"/>
    <w:rsid w:val="0061466A"/>
    <w:rsid w:val="0061516B"/>
    <w:rsid w:val="006162C9"/>
    <w:rsid w:val="006162EE"/>
    <w:rsid w:val="006164B7"/>
    <w:rsid w:val="006165D5"/>
    <w:rsid w:val="0061738C"/>
    <w:rsid w:val="00617E23"/>
    <w:rsid w:val="0062063F"/>
    <w:rsid w:val="00620D5D"/>
    <w:rsid w:val="00621124"/>
    <w:rsid w:val="00623217"/>
    <w:rsid w:val="006234D9"/>
    <w:rsid w:val="00623860"/>
    <w:rsid w:val="00624C7F"/>
    <w:rsid w:val="00624F3B"/>
    <w:rsid w:val="00625175"/>
    <w:rsid w:val="00625449"/>
    <w:rsid w:val="00625625"/>
    <w:rsid w:val="006265DF"/>
    <w:rsid w:val="00626ABE"/>
    <w:rsid w:val="00626B05"/>
    <w:rsid w:val="0062705E"/>
    <w:rsid w:val="00627770"/>
    <w:rsid w:val="00627941"/>
    <w:rsid w:val="00627A09"/>
    <w:rsid w:val="00627D86"/>
    <w:rsid w:val="00627F29"/>
    <w:rsid w:val="00630AFB"/>
    <w:rsid w:val="00630C80"/>
    <w:rsid w:val="00630DB4"/>
    <w:rsid w:val="0063145B"/>
    <w:rsid w:val="0063174B"/>
    <w:rsid w:val="00631915"/>
    <w:rsid w:val="00632120"/>
    <w:rsid w:val="00632898"/>
    <w:rsid w:val="00633548"/>
    <w:rsid w:val="006337A3"/>
    <w:rsid w:val="0063396F"/>
    <w:rsid w:val="00634CA3"/>
    <w:rsid w:val="00634D61"/>
    <w:rsid w:val="00635C03"/>
    <w:rsid w:val="00636685"/>
    <w:rsid w:val="0063682A"/>
    <w:rsid w:val="00636D62"/>
    <w:rsid w:val="006373A3"/>
    <w:rsid w:val="00637CDF"/>
    <w:rsid w:val="006409DA"/>
    <w:rsid w:val="0064141E"/>
    <w:rsid w:val="00641965"/>
    <w:rsid w:val="00641C6E"/>
    <w:rsid w:val="00641D6F"/>
    <w:rsid w:val="00641D85"/>
    <w:rsid w:val="00641DF3"/>
    <w:rsid w:val="00642B70"/>
    <w:rsid w:val="00642E8F"/>
    <w:rsid w:val="006430C3"/>
    <w:rsid w:val="006432B9"/>
    <w:rsid w:val="006432BB"/>
    <w:rsid w:val="006433FF"/>
    <w:rsid w:val="00643AB1"/>
    <w:rsid w:val="00643CD0"/>
    <w:rsid w:val="00644755"/>
    <w:rsid w:val="00644822"/>
    <w:rsid w:val="00644EF4"/>
    <w:rsid w:val="00645414"/>
    <w:rsid w:val="00645A61"/>
    <w:rsid w:val="00646056"/>
    <w:rsid w:val="00646449"/>
    <w:rsid w:val="00646D96"/>
    <w:rsid w:val="00647F19"/>
    <w:rsid w:val="00647FA1"/>
    <w:rsid w:val="006501E7"/>
    <w:rsid w:val="006505CE"/>
    <w:rsid w:val="00650942"/>
    <w:rsid w:val="00650CAE"/>
    <w:rsid w:val="0065167E"/>
    <w:rsid w:val="00651B5A"/>
    <w:rsid w:val="00651EEE"/>
    <w:rsid w:val="00652C8B"/>
    <w:rsid w:val="00652E83"/>
    <w:rsid w:val="006532DE"/>
    <w:rsid w:val="00653506"/>
    <w:rsid w:val="0065384F"/>
    <w:rsid w:val="00653B14"/>
    <w:rsid w:val="00654FF2"/>
    <w:rsid w:val="00655E6F"/>
    <w:rsid w:val="00655FAD"/>
    <w:rsid w:val="00655FC8"/>
    <w:rsid w:val="006563E4"/>
    <w:rsid w:val="00656AF9"/>
    <w:rsid w:val="006571B2"/>
    <w:rsid w:val="00657595"/>
    <w:rsid w:val="0065786C"/>
    <w:rsid w:val="006578DA"/>
    <w:rsid w:val="00657FB4"/>
    <w:rsid w:val="0066060D"/>
    <w:rsid w:val="00660847"/>
    <w:rsid w:val="00662150"/>
    <w:rsid w:val="0066219E"/>
    <w:rsid w:val="00663563"/>
    <w:rsid w:val="00663DDB"/>
    <w:rsid w:val="00663FB4"/>
    <w:rsid w:val="00664226"/>
    <w:rsid w:val="006645D0"/>
    <w:rsid w:val="006648B9"/>
    <w:rsid w:val="00665063"/>
    <w:rsid w:val="0066597B"/>
    <w:rsid w:val="00665CB3"/>
    <w:rsid w:val="00666134"/>
    <w:rsid w:val="006674B8"/>
    <w:rsid w:val="00667B84"/>
    <w:rsid w:val="0067065B"/>
    <w:rsid w:val="00670A56"/>
    <w:rsid w:val="00670E29"/>
    <w:rsid w:val="00671633"/>
    <w:rsid w:val="00671C5B"/>
    <w:rsid w:val="00671E76"/>
    <w:rsid w:val="00672244"/>
    <w:rsid w:val="00673644"/>
    <w:rsid w:val="00673BD9"/>
    <w:rsid w:val="0067463F"/>
    <w:rsid w:val="00674710"/>
    <w:rsid w:val="00674882"/>
    <w:rsid w:val="00674C6B"/>
    <w:rsid w:val="00675005"/>
    <w:rsid w:val="00675390"/>
    <w:rsid w:val="00675975"/>
    <w:rsid w:val="006759BD"/>
    <w:rsid w:val="00675CB8"/>
    <w:rsid w:val="00676015"/>
    <w:rsid w:val="00676460"/>
    <w:rsid w:val="00676600"/>
    <w:rsid w:val="00676D96"/>
    <w:rsid w:val="006774D2"/>
    <w:rsid w:val="006776CC"/>
    <w:rsid w:val="00677E12"/>
    <w:rsid w:val="00680224"/>
    <w:rsid w:val="0068069D"/>
    <w:rsid w:val="00681376"/>
    <w:rsid w:val="00681665"/>
    <w:rsid w:val="00681DD9"/>
    <w:rsid w:val="0068201A"/>
    <w:rsid w:val="0068211A"/>
    <w:rsid w:val="00682720"/>
    <w:rsid w:val="006829D5"/>
    <w:rsid w:val="00683133"/>
    <w:rsid w:val="006838CB"/>
    <w:rsid w:val="006849B9"/>
    <w:rsid w:val="00684AAF"/>
    <w:rsid w:val="00686814"/>
    <w:rsid w:val="00686B6D"/>
    <w:rsid w:val="006872E0"/>
    <w:rsid w:val="0068741C"/>
    <w:rsid w:val="00687A45"/>
    <w:rsid w:val="00690259"/>
    <w:rsid w:val="00690339"/>
    <w:rsid w:val="00690673"/>
    <w:rsid w:val="00690C46"/>
    <w:rsid w:val="0069134C"/>
    <w:rsid w:val="00691C5C"/>
    <w:rsid w:val="00691FE2"/>
    <w:rsid w:val="00692019"/>
    <w:rsid w:val="00692A03"/>
    <w:rsid w:val="00692D55"/>
    <w:rsid w:val="00692F7C"/>
    <w:rsid w:val="00695466"/>
    <w:rsid w:val="006956A3"/>
    <w:rsid w:val="0069628A"/>
    <w:rsid w:val="00696780"/>
    <w:rsid w:val="00696841"/>
    <w:rsid w:val="0069691C"/>
    <w:rsid w:val="006969EF"/>
    <w:rsid w:val="006972F5"/>
    <w:rsid w:val="0069737D"/>
    <w:rsid w:val="006977FC"/>
    <w:rsid w:val="006A0C0D"/>
    <w:rsid w:val="006A126A"/>
    <w:rsid w:val="006A16F9"/>
    <w:rsid w:val="006A180B"/>
    <w:rsid w:val="006A2791"/>
    <w:rsid w:val="006A2988"/>
    <w:rsid w:val="006A2AE3"/>
    <w:rsid w:val="006A357B"/>
    <w:rsid w:val="006A4937"/>
    <w:rsid w:val="006A5C97"/>
    <w:rsid w:val="006A63BB"/>
    <w:rsid w:val="006A68EF"/>
    <w:rsid w:val="006A6B26"/>
    <w:rsid w:val="006A6E16"/>
    <w:rsid w:val="006A6E82"/>
    <w:rsid w:val="006A713C"/>
    <w:rsid w:val="006A7338"/>
    <w:rsid w:val="006A7BBA"/>
    <w:rsid w:val="006B0DCF"/>
    <w:rsid w:val="006B1138"/>
    <w:rsid w:val="006B1D3C"/>
    <w:rsid w:val="006B2335"/>
    <w:rsid w:val="006B24C7"/>
    <w:rsid w:val="006B279F"/>
    <w:rsid w:val="006B2DFF"/>
    <w:rsid w:val="006B2EFA"/>
    <w:rsid w:val="006B3126"/>
    <w:rsid w:val="006B3EC1"/>
    <w:rsid w:val="006B5138"/>
    <w:rsid w:val="006B5560"/>
    <w:rsid w:val="006B6216"/>
    <w:rsid w:val="006B64EA"/>
    <w:rsid w:val="006B6697"/>
    <w:rsid w:val="006B6744"/>
    <w:rsid w:val="006B6B7C"/>
    <w:rsid w:val="006B6EE3"/>
    <w:rsid w:val="006B7E82"/>
    <w:rsid w:val="006C0175"/>
    <w:rsid w:val="006C01EA"/>
    <w:rsid w:val="006C0D35"/>
    <w:rsid w:val="006C0F16"/>
    <w:rsid w:val="006C10BE"/>
    <w:rsid w:val="006C21AC"/>
    <w:rsid w:val="006C2679"/>
    <w:rsid w:val="006C2C83"/>
    <w:rsid w:val="006C3305"/>
    <w:rsid w:val="006C3890"/>
    <w:rsid w:val="006C42DE"/>
    <w:rsid w:val="006C443D"/>
    <w:rsid w:val="006C445E"/>
    <w:rsid w:val="006C498D"/>
    <w:rsid w:val="006C4D94"/>
    <w:rsid w:val="006C529C"/>
    <w:rsid w:val="006C5B5F"/>
    <w:rsid w:val="006C5DBA"/>
    <w:rsid w:val="006C63AB"/>
    <w:rsid w:val="006C6B96"/>
    <w:rsid w:val="006C6BAF"/>
    <w:rsid w:val="006C7437"/>
    <w:rsid w:val="006C7921"/>
    <w:rsid w:val="006D00A7"/>
    <w:rsid w:val="006D0116"/>
    <w:rsid w:val="006D04F7"/>
    <w:rsid w:val="006D08CF"/>
    <w:rsid w:val="006D0A65"/>
    <w:rsid w:val="006D0BF8"/>
    <w:rsid w:val="006D0E0D"/>
    <w:rsid w:val="006D1DFA"/>
    <w:rsid w:val="006D210F"/>
    <w:rsid w:val="006D2944"/>
    <w:rsid w:val="006D3AAA"/>
    <w:rsid w:val="006D493E"/>
    <w:rsid w:val="006D62D2"/>
    <w:rsid w:val="006D71C5"/>
    <w:rsid w:val="006D7F8D"/>
    <w:rsid w:val="006E077F"/>
    <w:rsid w:val="006E0BE7"/>
    <w:rsid w:val="006E0F73"/>
    <w:rsid w:val="006E1EF1"/>
    <w:rsid w:val="006E226B"/>
    <w:rsid w:val="006E28C6"/>
    <w:rsid w:val="006E28ED"/>
    <w:rsid w:val="006E2D24"/>
    <w:rsid w:val="006E399B"/>
    <w:rsid w:val="006E3F9E"/>
    <w:rsid w:val="006E4121"/>
    <w:rsid w:val="006E4725"/>
    <w:rsid w:val="006E47F0"/>
    <w:rsid w:val="006E4FE0"/>
    <w:rsid w:val="006E5326"/>
    <w:rsid w:val="006E554E"/>
    <w:rsid w:val="006E6073"/>
    <w:rsid w:val="006E6BD3"/>
    <w:rsid w:val="006E788E"/>
    <w:rsid w:val="006F07DF"/>
    <w:rsid w:val="006F0805"/>
    <w:rsid w:val="006F082A"/>
    <w:rsid w:val="006F1343"/>
    <w:rsid w:val="006F1C48"/>
    <w:rsid w:val="006F23DE"/>
    <w:rsid w:val="006F298B"/>
    <w:rsid w:val="006F2D3D"/>
    <w:rsid w:val="006F3642"/>
    <w:rsid w:val="006F3899"/>
    <w:rsid w:val="006F3E33"/>
    <w:rsid w:val="006F3F35"/>
    <w:rsid w:val="006F45CE"/>
    <w:rsid w:val="006F531C"/>
    <w:rsid w:val="006F5800"/>
    <w:rsid w:val="006F5C85"/>
    <w:rsid w:val="006F64E3"/>
    <w:rsid w:val="006F6C35"/>
    <w:rsid w:val="006F74D1"/>
    <w:rsid w:val="006F7638"/>
    <w:rsid w:val="006F77C4"/>
    <w:rsid w:val="006F782C"/>
    <w:rsid w:val="00700E36"/>
    <w:rsid w:val="00700EBB"/>
    <w:rsid w:val="007010AF"/>
    <w:rsid w:val="00701167"/>
    <w:rsid w:val="007013EB"/>
    <w:rsid w:val="00701E43"/>
    <w:rsid w:val="00703272"/>
    <w:rsid w:val="00703288"/>
    <w:rsid w:val="00703FA3"/>
    <w:rsid w:val="00704569"/>
    <w:rsid w:val="00704E1B"/>
    <w:rsid w:val="00705878"/>
    <w:rsid w:val="00705C87"/>
    <w:rsid w:val="00707229"/>
    <w:rsid w:val="00707445"/>
    <w:rsid w:val="007079C4"/>
    <w:rsid w:val="00707D14"/>
    <w:rsid w:val="00707D2E"/>
    <w:rsid w:val="00707D50"/>
    <w:rsid w:val="00707D6A"/>
    <w:rsid w:val="0071001E"/>
    <w:rsid w:val="007109FF"/>
    <w:rsid w:val="007110CC"/>
    <w:rsid w:val="007129A3"/>
    <w:rsid w:val="00712FC9"/>
    <w:rsid w:val="00713383"/>
    <w:rsid w:val="0071386A"/>
    <w:rsid w:val="00714206"/>
    <w:rsid w:val="007144E9"/>
    <w:rsid w:val="007149B6"/>
    <w:rsid w:val="00714BB4"/>
    <w:rsid w:val="00714C11"/>
    <w:rsid w:val="00714E6D"/>
    <w:rsid w:val="00714FE1"/>
    <w:rsid w:val="007156F5"/>
    <w:rsid w:val="00715BB4"/>
    <w:rsid w:val="00715FC0"/>
    <w:rsid w:val="00716CD9"/>
    <w:rsid w:val="00716DEE"/>
    <w:rsid w:val="00717895"/>
    <w:rsid w:val="00717E3E"/>
    <w:rsid w:val="007202DE"/>
    <w:rsid w:val="007204D1"/>
    <w:rsid w:val="00720B37"/>
    <w:rsid w:val="00720F09"/>
    <w:rsid w:val="00720FC4"/>
    <w:rsid w:val="00721185"/>
    <w:rsid w:val="00721AB1"/>
    <w:rsid w:val="00722964"/>
    <w:rsid w:val="00723134"/>
    <w:rsid w:val="007239E2"/>
    <w:rsid w:val="00723AA1"/>
    <w:rsid w:val="00723CC3"/>
    <w:rsid w:val="00723CC4"/>
    <w:rsid w:val="00723E5D"/>
    <w:rsid w:val="007249B4"/>
    <w:rsid w:val="00724A9D"/>
    <w:rsid w:val="00724BE9"/>
    <w:rsid w:val="007255AB"/>
    <w:rsid w:val="00725F7E"/>
    <w:rsid w:val="00726069"/>
    <w:rsid w:val="00726079"/>
    <w:rsid w:val="0072750A"/>
    <w:rsid w:val="007279FC"/>
    <w:rsid w:val="007302DA"/>
    <w:rsid w:val="00730BFB"/>
    <w:rsid w:val="00730BFF"/>
    <w:rsid w:val="00730F17"/>
    <w:rsid w:val="0073136B"/>
    <w:rsid w:val="00732556"/>
    <w:rsid w:val="00732A14"/>
    <w:rsid w:val="00733500"/>
    <w:rsid w:val="00734728"/>
    <w:rsid w:val="00735069"/>
    <w:rsid w:val="007351AF"/>
    <w:rsid w:val="00735866"/>
    <w:rsid w:val="00735B79"/>
    <w:rsid w:val="00735E06"/>
    <w:rsid w:val="007361B1"/>
    <w:rsid w:val="0073623E"/>
    <w:rsid w:val="00736818"/>
    <w:rsid w:val="00736F0A"/>
    <w:rsid w:val="00737107"/>
    <w:rsid w:val="0073749A"/>
    <w:rsid w:val="00737A45"/>
    <w:rsid w:val="00737BBB"/>
    <w:rsid w:val="00737DED"/>
    <w:rsid w:val="00740055"/>
    <w:rsid w:val="007414A7"/>
    <w:rsid w:val="007419A7"/>
    <w:rsid w:val="00741BF0"/>
    <w:rsid w:val="007424F4"/>
    <w:rsid w:val="00745E61"/>
    <w:rsid w:val="00745F6B"/>
    <w:rsid w:val="007461C6"/>
    <w:rsid w:val="007461FB"/>
    <w:rsid w:val="0074624A"/>
    <w:rsid w:val="007476DE"/>
    <w:rsid w:val="0075011E"/>
    <w:rsid w:val="0075020C"/>
    <w:rsid w:val="0075044E"/>
    <w:rsid w:val="007507EA"/>
    <w:rsid w:val="00751542"/>
    <w:rsid w:val="00751696"/>
    <w:rsid w:val="00751A9D"/>
    <w:rsid w:val="00752D64"/>
    <w:rsid w:val="00752D7C"/>
    <w:rsid w:val="007539BE"/>
    <w:rsid w:val="00753A24"/>
    <w:rsid w:val="00753BC5"/>
    <w:rsid w:val="00754303"/>
    <w:rsid w:val="007543D6"/>
    <w:rsid w:val="0075472D"/>
    <w:rsid w:val="00755099"/>
    <w:rsid w:val="007551E5"/>
    <w:rsid w:val="007552FA"/>
    <w:rsid w:val="0075569B"/>
    <w:rsid w:val="00755FD7"/>
    <w:rsid w:val="00756283"/>
    <w:rsid w:val="007564EB"/>
    <w:rsid w:val="00756522"/>
    <w:rsid w:val="007566A4"/>
    <w:rsid w:val="00756F76"/>
    <w:rsid w:val="0075732F"/>
    <w:rsid w:val="0075736D"/>
    <w:rsid w:val="00757EA4"/>
    <w:rsid w:val="00757F20"/>
    <w:rsid w:val="00760262"/>
    <w:rsid w:val="00760D19"/>
    <w:rsid w:val="0076140A"/>
    <w:rsid w:val="007618AA"/>
    <w:rsid w:val="00761FD5"/>
    <w:rsid w:val="00762054"/>
    <w:rsid w:val="00762A27"/>
    <w:rsid w:val="00762FFC"/>
    <w:rsid w:val="007633B6"/>
    <w:rsid w:val="00763918"/>
    <w:rsid w:val="00764896"/>
    <w:rsid w:val="00764CCE"/>
    <w:rsid w:val="007654BA"/>
    <w:rsid w:val="007670C1"/>
    <w:rsid w:val="00767BA3"/>
    <w:rsid w:val="00767BEA"/>
    <w:rsid w:val="00770374"/>
    <w:rsid w:val="00770969"/>
    <w:rsid w:val="007716B5"/>
    <w:rsid w:val="00771978"/>
    <w:rsid w:val="00772319"/>
    <w:rsid w:val="00772522"/>
    <w:rsid w:val="00772A7F"/>
    <w:rsid w:val="00772B8E"/>
    <w:rsid w:val="00772D8B"/>
    <w:rsid w:val="00772EF0"/>
    <w:rsid w:val="00773FD3"/>
    <w:rsid w:val="00774404"/>
    <w:rsid w:val="00775235"/>
    <w:rsid w:val="00776478"/>
    <w:rsid w:val="00777ABB"/>
    <w:rsid w:val="00777BF7"/>
    <w:rsid w:val="0078054B"/>
    <w:rsid w:val="00780726"/>
    <w:rsid w:val="00781127"/>
    <w:rsid w:val="0078150C"/>
    <w:rsid w:val="00781C12"/>
    <w:rsid w:val="00782446"/>
    <w:rsid w:val="00782639"/>
    <w:rsid w:val="00782792"/>
    <w:rsid w:val="00782B66"/>
    <w:rsid w:val="00783026"/>
    <w:rsid w:val="0078411E"/>
    <w:rsid w:val="0078510D"/>
    <w:rsid w:val="0078527F"/>
    <w:rsid w:val="00785955"/>
    <w:rsid w:val="00785A3D"/>
    <w:rsid w:val="00785EE6"/>
    <w:rsid w:val="00786562"/>
    <w:rsid w:val="007865A5"/>
    <w:rsid w:val="007865DC"/>
    <w:rsid w:val="00786845"/>
    <w:rsid w:val="00787255"/>
    <w:rsid w:val="007877AD"/>
    <w:rsid w:val="00790921"/>
    <w:rsid w:val="00790D49"/>
    <w:rsid w:val="007917EB"/>
    <w:rsid w:val="007918B1"/>
    <w:rsid w:val="00791DB5"/>
    <w:rsid w:val="00792A4C"/>
    <w:rsid w:val="00792CFA"/>
    <w:rsid w:val="0079408E"/>
    <w:rsid w:val="007942D8"/>
    <w:rsid w:val="0079433C"/>
    <w:rsid w:val="00794A14"/>
    <w:rsid w:val="0079593C"/>
    <w:rsid w:val="00795950"/>
    <w:rsid w:val="00795D71"/>
    <w:rsid w:val="0079703A"/>
    <w:rsid w:val="00797DAC"/>
    <w:rsid w:val="007A09ED"/>
    <w:rsid w:val="007A0BAF"/>
    <w:rsid w:val="007A12C1"/>
    <w:rsid w:val="007A1774"/>
    <w:rsid w:val="007A237B"/>
    <w:rsid w:val="007A2EEB"/>
    <w:rsid w:val="007A3449"/>
    <w:rsid w:val="007A353E"/>
    <w:rsid w:val="007A394E"/>
    <w:rsid w:val="007A3E5F"/>
    <w:rsid w:val="007A3E94"/>
    <w:rsid w:val="007A4405"/>
    <w:rsid w:val="007A472F"/>
    <w:rsid w:val="007A4F7F"/>
    <w:rsid w:val="007A5479"/>
    <w:rsid w:val="007A5693"/>
    <w:rsid w:val="007A5717"/>
    <w:rsid w:val="007A57DC"/>
    <w:rsid w:val="007A5CFD"/>
    <w:rsid w:val="007A60C0"/>
    <w:rsid w:val="007A660B"/>
    <w:rsid w:val="007A6A7B"/>
    <w:rsid w:val="007A79F1"/>
    <w:rsid w:val="007A7BF1"/>
    <w:rsid w:val="007B1029"/>
    <w:rsid w:val="007B142E"/>
    <w:rsid w:val="007B15A5"/>
    <w:rsid w:val="007B1915"/>
    <w:rsid w:val="007B1A06"/>
    <w:rsid w:val="007B212D"/>
    <w:rsid w:val="007B2C98"/>
    <w:rsid w:val="007B31C4"/>
    <w:rsid w:val="007B52AB"/>
    <w:rsid w:val="007B59C2"/>
    <w:rsid w:val="007B5A2B"/>
    <w:rsid w:val="007B7D08"/>
    <w:rsid w:val="007C0753"/>
    <w:rsid w:val="007C07A1"/>
    <w:rsid w:val="007C0B97"/>
    <w:rsid w:val="007C0C2B"/>
    <w:rsid w:val="007C1827"/>
    <w:rsid w:val="007C1F5C"/>
    <w:rsid w:val="007C2BB1"/>
    <w:rsid w:val="007C2EAB"/>
    <w:rsid w:val="007C4C9B"/>
    <w:rsid w:val="007C4CBB"/>
    <w:rsid w:val="007C55E2"/>
    <w:rsid w:val="007C59AF"/>
    <w:rsid w:val="007C5C15"/>
    <w:rsid w:val="007C64F1"/>
    <w:rsid w:val="007C670B"/>
    <w:rsid w:val="007C6AF2"/>
    <w:rsid w:val="007C7762"/>
    <w:rsid w:val="007C7B3F"/>
    <w:rsid w:val="007D05CE"/>
    <w:rsid w:val="007D0B73"/>
    <w:rsid w:val="007D0F97"/>
    <w:rsid w:val="007D113B"/>
    <w:rsid w:val="007D1876"/>
    <w:rsid w:val="007D1B12"/>
    <w:rsid w:val="007D2827"/>
    <w:rsid w:val="007D311E"/>
    <w:rsid w:val="007D3FF5"/>
    <w:rsid w:val="007D4269"/>
    <w:rsid w:val="007D53DD"/>
    <w:rsid w:val="007D69D9"/>
    <w:rsid w:val="007D6BE5"/>
    <w:rsid w:val="007D7338"/>
    <w:rsid w:val="007D78CC"/>
    <w:rsid w:val="007E01B5"/>
    <w:rsid w:val="007E3769"/>
    <w:rsid w:val="007E382D"/>
    <w:rsid w:val="007E4702"/>
    <w:rsid w:val="007E4CFA"/>
    <w:rsid w:val="007E5486"/>
    <w:rsid w:val="007E5661"/>
    <w:rsid w:val="007E58A6"/>
    <w:rsid w:val="007E5A81"/>
    <w:rsid w:val="007E6545"/>
    <w:rsid w:val="007E6CCF"/>
    <w:rsid w:val="007E74AB"/>
    <w:rsid w:val="007E791B"/>
    <w:rsid w:val="007E7B5E"/>
    <w:rsid w:val="007E7E72"/>
    <w:rsid w:val="007E7F48"/>
    <w:rsid w:val="007F05EC"/>
    <w:rsid w:val="007F0D99"/>
    <w:rsid w:val="007F0F0C"/>
    <w:rsid w:val="007F1A74"/>
    <w:rsid w:val="007F2589"/>
    <w:rsid w:val="007F26E9"/>
    <w:rsid w:val="007F2A50"/>
    <w:rsid w:val="007F2EE0"/>
    <w:rsid w:val="007F3100"/>
    <w:rsid w:val="007F3926"/>
    <w:rsid w:val="007F3C7F"/>
    <w:rsid w:val="007F447C"/>
    <w:rsid w:val="007F44EA"/>
    <w:rsid w:val="007F5696"/>
    <w:rsid w:val="007F5744"/>
    <w:rsid w:val="007F5D1A"/>
    <w:rsid w:val="007F69F3"/>
    <w:rsid w:val="007F6A72"/>
    <w:rsid w:val="007F6BB4"/>
    <w:rsid w:val="007F6FBB"/>
    <w:rsid w:val="007F71BE"/>
    <w:rsid w:val="007F74A0"/>
    <w:rsid w:val="008003B2"/>
    <w:rsid w:val="00800638"/>
    <w:rsid w:val="0080122F"/>
    <w:rsid w:val="00801C3F"/>
    <w:rsid w:val="00802348"/>
    <w:rsid w:val="00802A58"/>
    <w:rsid w:val="00802B8F"/>
    <w:rsid w:val="008030A7"/>
    <w:rsid w:val="0080461E"/>
    <w:rsid w:val="008048D9"/>
    <w:rsid w:val="00804D93"/>
    <w:rsid w:val="00804D95"/>
    <w:rsid w:val="008059C7"/>
    <w:rsid w:val="00805ADF"/>
    <w:rsid w:val="00805F1A"/>
    <w:rsid w:val="0080627A"/>
    <w:rsid w:val="00806945"/>
    <w:rsid w:val="00807738"/>
    <w:rsid w:val="00810426"/>
    <w:rsid w:val="00810DC1"/>
    <w:rsid w:val="0081129C"/>
    <w:rsid w:val="00811640"/>
    <w:rsid w:val="00812902"/>
    <w:rsid w:val="00814255"/>
    <w:rsid w:val="008149F6"/>
    <w:rsid w:val="00814A0A"/>
    <w:rsid w:val="00814B70"/>
    <w:rsid w:val="00814FAD"/>
    <w:rsid w:val="00815719"/>
    <w:rsid w:val="00815844"/>
    <w:rsid w:val="00815B22"/>
    <w:rsid w:val="00815B28"/>
    <w:rsid w:val="00815EA0"/>
    <w:rsid w:val="00816266"/>
    <w:rsid w:val="00817275"/>
    <w:rsid w:val="00817728"/>
    <w:rsid w:val="008202D6"/>
    <w:rsid w:val="00820CBA"/>
    <w:rsid w:val="008212D4"/>
    <w:rsid w:val="00821819"/>
    <w:rsid w:val="00821E38"/>
    <w:rsid w:val="00822084"/>
    <w:rsid w:val="00822D4B"/>
    <w:rsid w:val="00823DEC"/>
    <w:rsid w:val="00823F60"/>
    <w:rsid w:val="0082411F"/>
    <w:rsid w:val="00824334"/>
    <w:rsid w:val="00824370"/>
    <w:rsid w:val="00825217"/>
    <w:rsid w:val="00825EFA"/>
    <w:rsid w:val="008262B3"/>
    <w:rsid w:val="00826496"/>
    <w:rsid w:val="00826C03"/>
    <w:rsid w:val="00826F8A"/>
    <w:rsid w:val="0082728B"/>
    <w:rsid w:val="00827C6C"/>
    <w:rsid w:val="00827E82"/>
    <w:rsid w:val="00830424"/>
    <w:rsid w:val="0083090F"/>
    <w:rsid w:val="00830930"/>
    <w:rsid w:val="00830B31"/>
    <w:rsid w:val="00830EBE"/>
    <w:rsid w:val="00830EF4"/>
    <w:rsid w:val="0083202D"/>
    <w:rsid w:val="008324F4"/>
    <w:rsid w:val="0083311A"/>
    <w:rsid w:val="00833EEF"/>
    <w:rsid w:val="008341E5"/>
    <w:rsid w:val="008354E1"/>
    <w:rsid w:val="008358DF"/>
    <w:rsid w:val="00835A86"/>
    <w:rsid w:val="00835C9E"/>
    <w:rsid w:val="008361E5"/>
    <w:rsid w:val="008362E0"/>
    <w:rsid w:val="00836E29"/>
    <w:rsid w:val="00837458"/>
    <w:rsid w:val="00837A9A"/>
    <w:rsid w:val="00837FE3"/>
    <w:rsid w:val="00840688"/>
    <w:rsid w:val="00841495"/>
    <w:rsid w:val="008416EA"/>
    <w:rsid w:val="0084188B"/>
    <w:rsid w:val="00841D60"/>
    <w:rsid w:val="00841E00"/>
    <w:rsid w:val="00842A18"/>
    <w:rsid w:val="00842E35"/>
    <w:rsid w:val="00843075"/>
    <w:rsid w:val="008437C3"/>
    <w:rsid w:val="00844084"/>
    <w:rsid w:val="008446CD"/>
    <w:rsid w:val="00844A1A"/>
    <w:rsid w:val="00844AE8"/>
    <w:rsid w:val="00844D9F"/>
    <w:rsid w:val="008451AD"/>
    <w:rsid w:val="0084538A"/>
    <w:rsid w:val="00846A97"/>
    <w:rsid w:val="0084710F"/>
    <w:rsid w:val="00847A07"/>
    <w:rsid w:val="00847F6F"/>
    <w:rsid w:val="00850284"/>
    <w:rsid w:val="00850F8A"/>
    <w:rsid w:val="00851122"/>
    <w:rsid w:val="00851340"/>
    <w:rsid w:val="00851652"/>
    <w:rsid w:val="00851D76"/>
    <w:rsid w:val="00851E5C"/>
    <w:rsid w:val="008520AA"/>
    <w:rsid w:val="00852220"/>
    <w:rsid w:val="00852C40"/>
    <w:rsid w:val="008537D3"/>
    <w:rsid w:val="00855283"/>
    <w:rsid w:val="00855635"/>
    <w:rsid w:val="00855690"/>
    <w:rsid w:val="00856640"/>
    <w:rsid w:val="00856EA7"/>
    <w:rsid w:val="0085704A"/>
    <w:rsid w:val="00857091"/>
    <w:rsid w:val="00857591"/>
    <w:rsid w:val="00857775"/>
    <w:rsid w:val="008602B6"/>
    <w:rsid w:val="00860467"/>
    <w:rsid w:val="00862465"/>
    <w:rsid w:val="0086289B"/>
    <w:rsid w:val="00863427"/>
    <w:rsid w:val="00863C5B"/>
    <w:rsid w:val="00863E49"/>
    <w:rsid w:val="00863F76"/>
    <w:rsid w:val="0086488B"/>
    <w:rsid w:val="00864FEF"/>
    <w:rsid w:val="0086526C"/>
    <w:rsid w:val="00865AC4"/>
    <w:rsid w:val="00865F8A"/>
    <w:rsid w:val="00866946"/>
    <w:rsid w:val="008669E5"/>
    <w:rsid w:val="00866F5C"/>
    <w:rsid w:val="008676F5"/>
    <w:rsid w:val="00867862"/>
    <w:rsid w:val="0087028F"/>
    <w:rsid w:val="008702A6"/>
    <w:rsid w:val="008702C7"/>
    <w:rsid w:val="00870427"/>
    <w:rsid w:val="00870B9A"/>
    <w:rsid w:val="00871095"/>
    <w:rsid w:val="00871B0F"/>
    <w:rsid w:val="00871CCD"/>
    <w:rsid w:val="00871D34"/>
    <w:rsid w:val="0087253E"/>
    <w:rsid w:val="0087262C"/>
    <w:rsid w:val="008726E9"/>
    <w:rsid w:val="00872A25"/>
    <w:rsid w:val="0087304F"/>
    <w:rsid w:val="00873470"/>
    <w:rsid w:val="00873C0E"/>
    <w:rsid w:val="0087428F"/>
    <w:rsid w:val="00874D9B"/>
    <w:rsid w:val="00875283"/>
    <w:rsid w:val="008753E1"/>
    <w:rsid w:val="00875B40"/>
    <w:rsid w:val="00876921"/>
    <w:rsid w:val="008772CA"/>
    <w:rsid w:val="00877745"/>
    <w:rsid w:val="008777C1"/>
    <w:rsid w:val="00877DEB"/>
    <w:rsid w:val="008802D7"/>
    <w:rsid w:val="00882512"/>
    <w:rsid w:val="00882EB8"/>
    <w:rsid w:val="008836F8"/>
    <w:rsid w:val="00883986"/>
    <w:rsid w:val="00883D81"/>
    <w:rsid w:val="008844EA"/>
    <w:rsid w:val="0088490E"/>
    <w:rsid w:val="00884EA5"/>
    <w:rsid w:val="0088517E"/>
    <w:rsid w:val="008857F7"/>
    <w:rsid w:val="00885B66"/>
    <w:rsid w:val="00885C0A"/>
    <w:rsid w:val="00885F2D"/>
    <w:rsid w:val="008862B8"/>
    <w:rsid w:val="00886F47"/>
    <w:rsid w:val="00887A20"/>
    <w:rsid w:val="00887C83"/>
    <w:rsid w:val="008900F9"/>
    <w:rsid w:val="00890A9F"/>
    <w:rsid w:val="00890C45"/>
    <w:rsid w:val="00890E8F"/>
    <w:rsid w:val="008912E1"/>
    <w:rsid w:val="008913B5"/>
    <w:rsid w:val="0089211B"/>
    <w:rsid w:val="008925E8"/>
    <w:rsid w:val="008928A2"/>
    <w:rsid w:val="008928EE"/>
    <w:rsid w:val="00892BCE"/>
    <w:rsid w:val="00892E6A"/>
    <w:rsid w:val="008933EC"/>
    <w:rsid w:val="00893FC3"/>
    <w:rsid w:val="008947E6"/>
    <w:rsid w:val="00894D46"/>
    <w:rsid w:val="008950B4"/>
    <w:rsid w:val="00895289"/>
    <w:rsid w:val="00896111"/>
    <w:rsid w:val="0089626C"/>
    <w:rsid w:val="00896D00"/>
    <w:rsid w:val="0089714F"/>
    <w:rsid w:val="00897C02"/>
    <w:rsid w:val="008A0DFB"/>
    <w:rsid w:val="008A0F62"/>
    <w:rsid w:val="008A1571"/>
    <w:rsid w:val="008A2112"/>
    <w:rsid w:val="008A30A2"/>
    <w:rsid w:val="008A3316"/>
    <w:rsid w:val="008A34CB"/>
    <w:rsid w:val="008A35C5"/>
    <w:rsid w:val="008A3776"/>
    <w:rsid w:val="008A38A0"/>
    <w:rsid w:val="008A38FD"/>
    <w:rsid w:val="008A4877"/>
    <w:rsid w:val="008A4F89"/>
    <w:rsid w:val="008A56E5"/>
    <w:rsid w:val="008A5E06"/>
    <w:rsid w:val="008A6556"/>
    <w:rsid w:val="008A747E"/>
    <w:rsid w:val="008A7640"/>
    <w:rsid w:val="008A7C72"/>
    <w:rsid w:val="008B09FB"/>
    <w:rsid w:val="008B0D92"/>
    <w:rsid w:val="008B173E"/>
    <w:rsid w:val="008B1CC8"/>
    <w:rsid w:val="008B1D7D"/>
    <w:rsid w:val="008B21FC"/>
    <w:rsid w:val="008B2454"/>
    <w:rsid w:val="008B2556"/>
    <w:rsid w:val="008B2B25"/>
    <w:rsid w:val="008B3BD6"/>
    <w:rsid w:val="008B5090"/>
    <w:rsid w:val="008B519D"/>
    <w:rsid w:val="008B53A1"/>
    <w:rsid w:val="008B5454"/>
    <w:rsid w:val="008B5D6A"/>
    <w:rsid w:val="008B630F"/>
    <w:rsid w:val="008B7EE3"/>
    <w:rsid w:val="008C0331"/>
    <w:rsid w:val="008C0A92"/>
    <w:rsid w:val="008C1A8B"/>
    <w:rsid w:val="008C1B0F"/>
    <w:rsid w:val="008C2B86"/>
    <w:rsid w:val="008C339A"/>
    <w:rsid w:val="008C5583"/>
    <w:rsid w:val="008C55F9"/>
    <w:rsid w:val="008C5A1B"/>
    <w:rsid w:val="008C61D0"/>
    <w:rsid w:val="008C62EC"/>
    <w:rsid w:val="008C634F"/>
    <w:rsid w:val="008C659E"/>
    <w:rsid w:val="008C6DC4"/>
    <w:rsid w:val="008D0372"/>
    <w:rsid w:val="008D0CDF"/>
    <w:rsid w:val="008D0F97"/>
    <w:rsid w:val="008D1F15"/>
    <w:rsid w:val="008D1F79"/>
    <w:rsid w:val="008D2703"/>
    <w:rsid w:val="008D2B2F"/>
    <w:rsid w:val="008D2C36"/>
    <w:rsid w:val="008D3D3E"/>
    <w:rsid w:val="008D403F"/>
    <w:rsid w:val="008D421A"/>
    <w:rsid w:val="008D469E"/>
    <w:rsid w:val="008D5237"/>
    <w:rsid w:val="008D52DA"/>
    <w:rsid w:val="008D584C"/>
    <w:rsid w:val="008D6CBB"/>
    <w:rsid w:val="008D7495"/>
    <w:rsid w:val="008E06DC"/>
    <w:rsid w:val="008E0CD9"/>
    <w:rsid w:val="008E11AE"/>
    <w:rsid w:val="008E11FF"/>
    <w:rsid w:val="008E12E2"/>
    <w:rsid w:val="008E1B03"/>
    <w:rsid w:val="008E2275"/>
    <w:rsid w:val="008E3B24"/>
    <w:rsid w:val="008E4917"/>
    <w:rsid w:val="008E4CCE"/>
    <w:rsid w:val="008E52D8"/>
    <w:rsid w:val="008E53C1"/>
    <w:rsid w:val="008E567A"/>
    <w:rsid w:val="008E573A"/>
    <w:rsid w:val="008E5769"/>
    <w:rsid w:val="008E60CD"/>
    <w:rsid w:val="008E65C5"/>
    <w:rsid w:val="008E760E"/>
    <w:rsid w:val="008F04D9"/>
    <w:rsid w:val="008F06FA"/>
    <w:rsid w:val="008F0D2C"/>
    <w:rsid w:val="008F0FCF"/>
    <w:rsid w:val="008F1917"/>
    <w:rsid w:val="008F1B4B"/>
    <w:rsid w:val="008F1F68"/>
    <w:rsid w:val="008F260E"/>
    <w:rsid w:val="008F26F0"/>
    <w:rsid w:val="008F2827"/>
    <w:rsid w:val="008F2CCF"/>
    <w:rsid w:val="008F388A"/>
    <w:rsid w:val="008F3935"/>
    <w:rsid w:val="008F4943"/>
    <w:rsid w:val="008F55E3"/>
    <w:rsid w:val="008F5D91"/>
    <w:rsid w:val="008F6AB4"/>
    <w:rsid w:val="008F711A"/>
    <w:rsid w:val="008F7891"/>
    <w:rsid w:val="0090035E"/>
    <w:rsid w:val="00900651"/>
    <w:rsid w:val="00900B56"/>
    <w:rsid w:val="00901278"/>
    <w:rsid w:val="00901354"/>
    <w:rsid w:val="009013A6"/>
    <w:rsid w:val="009013D3"/>
    <w:rsid w:val="0090168F"/>
    <w:rsid w:val="00901B63"/>
    <w:rsid w:val="00901E2F"/>
    <w:rsid w:val="009031F0"/>
    <w:rsid w:val="00903222"/>
    <w:rsid w:val="00903AF8"/>
    <w:rsid w:val="00903C5E"/>
    <w:rsid w:val="00904198"/>
    <w:rsid w:val="00904515"/>
    <w:rsid w:val="009057CB"/>
    <w:rsid w:val="0090611D"/>
    <w:rsid w:val="009063F5"/>
    <w:rsid w:val="00906946"/>
    <w:rsid w:val="00906BE5"/>
    <w:rsid w:val="009075C4"/>
    <w:rsid w:val="00907BFC"/>
    <w:rsid w:val="00907FF4"/>
    <w:rsid w:val="00911BC4"/>
    <w:rsid w:val="00912024"/>
    <w:rsid w:val="00912B86"/>
    <w:rsid w:val="00912F12"/>
    <w:rsid w:val="0091310A"/>
    <w:rsid w:val="00914A19"/>
    <w:rsid w:val="009156B0"/>
    <w:rsid w:val="00915F07"/>
    <w:rsid w:val="00915FFE"/>
    <w:rsid w:val="00916007"/>
    <w:rsid w:val="00916177"/>
    <w:rsid w:val="00916E17"/>
    <w:rsid w:val="00917409"/>
    <w:rsid w:val="0091766E"/>
    <w:rsid w:val="00917BCD"/>
    <w:rsid w:val="00917E9C"/>
    <w:rsid w:val="00917FE8"/>
    <w:rsid w:val="009201A1"/>
    <w:rsid w:val="0092045B"/>
    <w:rsid w:val="009217E9"/>
    <w:rsid w:val="00921A4A"/>
    <w:rsid w:val="00922898"/>
    <w:rsid w:val="00922EED"/>
    <w:rsid w:val="00923DF1"/>
    <w:rsid w:val="00923F8C"/>
    <w:rsid w:val="0092458B"/>
    <w:rsid w:val="009246F8"/>
    <w:rsid w:val="009246FC"/>
    <w:rsid w:val="009254FB"/>
    <w:rsid w:val="009258A2"/>
    <w:rsid w:val="009258CA"/>
    <w:rsid w:val="0092705D"/>
    <w:rsid w:val="00927168"/>
    <w:rsid w:val="0093067C"/>
    <w:rsid w:val="00930EE2"/>
    <w:rsid w:val="00932050"/>
    <w:rsid w:val="00932326"/>
    <w:rsid w:val="0093263F"/>
    <w:rsid w:val="00933A39"/>
    <w:rsid w:val="00933B4C"/>
    <w:rsid w:val="009342B0"/>
    <w:rsid w:val="00935705"/>
    <w:rsid w:val="00935C2E"/>
    <w:rsid w:val="009363C4"/>
    <w:rsid w:val="0093712A"/>
    <w:rsid w:val="00937F27"/>
    <w:rsid w:val="00940202"/>
    <w:rsid w:val="00940ABC"/>
    <w:rsid w:val="0094116A"/>
    <w:rsid w:val="0094141C"/>
    <w:rsid w:val="00942803"/>
    <w:rsid w:val="00942BA7"/>
    <w:rsid w:val="00943630"/>
    <w:rsid w:val="00944083"/>
    <w:rsid w:val="00945201"/>
    <w:rsid w:val="00945224"/>
    <w:rsid w:val="0094552E"/>
    <w:rsid w:val="00945B46"/>
    <w:rsid w:val="00945E5B"/>
    <w:rsid w:val="009479FF"/>
    <w:rsid w:val="00947E6F"/>
    <w:rsid w:val="00950698"/>
    <w:rsid w:val="009506F7"/>
    <w:rsid w:val="00950995"/>
    <w:rsid w:val="00950A1C"/>
    <w:rsid w:val="00950AA5"/>
    <w:rsid w:val="009513A8"/>
    <w:rsid w:val="00952045"/>
    <w:rsid w:val="00952996"/>
    <w:rsid w:val="00953E6D"/>
    <w:rsid w:val="009540E9"/>
    <w:rsid w:val="009545DA"/>
    <w:rsid w:val="00954626"/>
    <w:rsid w:val="00954724"/>
    <w:rsid w:val="00954A73"/>
    <w:rsid w:val="00955A88"/>
    <w:rsid w:val="00956A89"/>
    <w:rsid w:val="00956ED6"/>
    <w:rsid w:val="0095710C"/>
    <w:rsid w:val="0095740B"/>
    <w:rsid w:val="00957468"/>
    <w:rsid w:val="00957C30"/>
    <w:rsid w:val="00960982"/>
    <w:rsid w:val="009609F0"/>
    <w:rsid w:val="00960B1E"/>
    <w:rsid w:val="00960C0E"/>
    <w:rsid w:val="0096102F"/>
    <w:rsid w:val="0096104B"/>
    <w:rsid w:val="00961481"/>
    <w:rsid w:val="00961F0A"/>
    <w:rsid w:val="009624A3"/>
    <w:rsid w:val="00962820"/>
    <w:rsid w:val="00962FC1"/>
    <w:rsid w:val="009640D1"/>
    <w:rsid w:val="00964484"/>
    <w:rsid w:val="00964E53"/>
    <w:rsid w:val="00965B35"/>
    <w:rsid w:val="009661D4"/>
    <w:rsid w:val="009673D6"/>
    <w:rsid w:val="009679A5"/>
    <w:rsid w:val="009701D6"/>
    <w:rsid w:val="009701F1"/>
    <w:rsid w:val="00970A3F"/>
    <w:rsid w:val="009710E3"/>
    <w:rsid w:val="00971C3D"/>
    <w:rsid w:val="00973001"/>
    <w:rsid w:val="0097340F"/>
    <w:rsid w:val="009735A1"/>
    <w:rsid w:val="00973713"/>
    <w:rsid w:val="009737AC"/>
    <w:rsid w:val="009738A4"/>
    <w:rsid w:val="00973EED"/>
    <w:rsid w:val="00974407"/>
    <w:rsid w:val="00974BF2"/>
    <w:rsid w:val="0097537B"/>
    <w:rsid w:val="009753DC"/>
    <w:rsid w:val="00975886"/>
    <w:rsid w:val="009773AF"/>
    <w:rsid w:val="0097747B"/>
    <w:rsid w:val="00977962"/>
    <w:rsid w:val="00977DED"/>
    <w:rsid w:val="009800A8"/>
    <w:rsid w:val="009804E4"/>
    <w:rsid w:val="009804EA"/>
    <w:rsid w:val="00981299"/>
    <w:rsid w:val="00981583"/>
    <w:rsid w:val="00981901"/>
    <w:rsid w:val="00981C7F"/>
    <w:rsid w:val="009826A5"/>
    <w:rsid w:val="009833E1"/>
    <w:rsid w:val="009837BC"/>
    <w:rsid w:val="00983A66"/>
    <w:rsid w:val="00983A96"/>
    <w:rsid w:val="009841B8"/>
    <w:rsid w:val="00984856"/>
    <w:rsid w:val="00984997"/>
    <w:rsid w:val="00984AD3"/>
    <w:rsid w:val="00984FD8"/>
    <w:rsid w:val="00985348"/>
    <w:rsid w:val="00986B7B"/>
    <w:rsid w:val="00986D4D"/>
    <w:rsid w:val="00986FFD"/>
    <w:rsid w:val="00987812"/>
    <w:rsid w:val="009903D5"/>
    <w:rsid w:val="0099064C"/>
    <w:rsid w:val="00990DD9"/>
    <w:rsid w:val="00991564"/>
    <w:rsid w:val="00991726"/>
    <w:rsid w:val="00991765"/>
    <w:rsid w:val="0099184E"/>
    <w:rsid w:val="00991C07"/>
    <w:rsid w:val="00992CA0"/>
    <w:rsid w:val="00993BFC"/>
    <w:rsid w:val="00993C08"/>
    <w:rsid w:val="00994BED"/>
    <w:rsid w:val="0099512F"/>
    <w:rsid w:val="009951B8"/>
    <w:rsid w:val="00995AF7"/>
    <w:rsid w:val="00995BA7"/>
    <w:rsid w:val="00996756"/>
    <w:rsid w:val="009967B0"/>
    <w:rsid w:val="00996FC6"/>
    <w:rsid w:val="00997551"/>
    <w:rsid w:val="00997D25"/>
    <w:rsid w:val="00997F8F"/>
    <w:rsid w:val="009A08F1"/>
    <w:rsid w:val="009A1088"/>
    <w:rsid w:val="009A1126"/>
    <w:rsid w:val="009A1299"/>
    <w:rsid w:val="009A1D0F"/>
    <w:rsid w:val="009A2434"/>
    <w:rsid w:val="009A299C"/>
    <w:rsid w:val="009A2F57"/>
    <w:rsid w:val="009A306A"/>
    <w:rsid w:val="009A3E4F"/>
    <w:rsid w:val="009A416B"/>
    <w:rsid w:val="009A45B7"/>
    <w:rsid w:val="009A512D"/>
    <w:rsid w:val="009A56DC"/>
    <w:rsid w:val="009A671B"/>
    <w:rsid w:val="009A72CE"/>
    <w:rsid w:val="009B1FB1"/>
    <w:rsid w:val="009B209B"/>
    <w:rsid w:val="009B28F3"/>
    <w:rsid w:val="009B36A3"/>
    <w:rsid w:val="009B3858"/>
    <w:rsid w:val="009B3C81"/>
    <w:rsid w:val="009B4554"/>
    <w:rsid w:val="009B4ECA"/>
    <w:rsid w:val="009B5C95"/>
    <w:rsid w:val="009B6147"/>
    <w:rsid w:val="009B61F7"/>
    <w:rsid w:val="009B67D9"/>
    <w:rsid w:val="009B6956"/>
    <w:rsid w:val="009B70A3"/>
    <w:rsid w:val="009B7BEA"/>
    <w:rsid w:val="009C0709"/>
    <w:rsid w:val="009C09D6"/>
    <w:rsid w:val="009C16D0"/>
    <w:rsid w:val="009C17D9"/>
    <w:rsid w:val="009C2D16"/>
    <w:rsid w:val="009C3281"/>
    <w:rsid w:val="009C350A"/>
    <w:rsid w:val="009C36C8"/>
    <w:rsid w:val="009C3967"/>
    <w:rsid w:val="009C42DD"/>
    <w:rsid w:val="009C4488"/>
    <w:rsid w:val="009C449C"/>
    <w:rsid w:val="009C5397"/>
    <w:rsid w:val="009C5F1C"/>
    <w:rsid w:val="009C6936"/>
    <w:rsid w:val="009C6B2A"/>
    <w:rsid w:val="009C6CE4"/>
    <w:rsid w:val="009C769D"/>
    <w:rsid w:val="009C7C70"/>
    <w:rsid w:val="009C7E66"/>
    <w:rsid w:val="009D02C0"/>
    <w:rsid w:val="009D0887"/>
    <w:rsid w:val="009D08E9"/>
    <w:rsid w:val="009D1371"/>
    <w:rsid w:val="009D14F0"/>
    <w:rsid w:val="009D1A6F"/>
    <w:rsid w:val="009D1D00"/>
    <w:rsid w:val="009D2012"/>
    <w:rsid w:val="009D294C"/>
    <w:rsid w:val="009D349E"/>
    <w:rsid w:val="009D41F9"/>
    <w:rsid w:val="009D6F81"/>
    <w:rsid w:val="009D7C71"/>
    <w:rsid w:val="009E0661"/>
    <w:rsid w:val="009E0CB8"/>
    <w:rsid w:val="009E16C9"/>
    <w:rsid w:val="009E1D6C"/>
    <w:rsid w:val="009E2773"/>
    <w:rsid w:val="009E28BD"/>
    <w:rsid w:val="009E2950"/>
    <w:rsid w:val="009E2B3E"/>
    <w:rsid w:val="009E2BCD"/>
    <w:rsid w:val="009E3136"/>
    <w:rsid w:val="009E347C"/>
    <w:rsid w:val="009E3D40"/>
    <w:rsid w:val="009E4946"/>
    <w:rsid w:val="009E588D"/>
    <w:rsid w:val="009E58B4"/>
    <w:rsid w:val="009E6AE6"/>
    <w:rsid w:val="009E6D62"/>
    <w:rsid w:val="009E70D9"/>
    <w:rsid w:val="009E70EB"/>
    <w:rsid w:val="009E79F3"/>
    <w:rsid w:val="009E7A4E"/>
    <w:rsid w:val="009F0210"/>
    <w:rsid w:val="009F0B5E"/>
    <w:rsid w:val="009F0B8B"/>
    <w:rsid w:val="009F0DDD"/>
    <w:rsid w:val="009F1A87"/>
    <w:rsid w:val="009F2214"/>
    <w:rsid w:val="009F2C28"/>
    <w:rsid w:val="009F380D"/>
    <w:rsid w:val="009F3B32"/>
    <w:rsid w:val="009F3D75"/>
    <w:rsid w:val="009F4492"/>
    <w:rsid w:val="009F4BD5"/>
    <w:rsid w:val="009F4FAC"/>
    <w:rsid w:val="009F5531"/>
    <w:rsid w:val="009F5A34"/>
    <w:rsid w:val="009F5D26"/>
    <w:rsid w:val="009F6446"/>
    <w:rsid w:val="009F66D7"/>
    <w:rsid w:val="009F672A"/>
    <w:rsid w:val="009F77DA"/>
    <w:rsid w:val="009F7B73"/>
    <w:rsid w:val="00A00977"/>
    <w:rsid w:val="00A01086"/>
    <w:rsid w:val="00A014EE"/>
    <w:rsid w:val="00A01DFE"/>
    <w:rsid w:val="00A030F5"/>
    <w:rsid w:val="00A03589"/>
    <w:rsid w:val="00A05DA4"/>
    <w:rsid w:val="00A0625F"/>
    <w:rsid w:val="00A06328"/>
    <w:rsid w:val="00A066E1"/>
    <w:rsid w:val="00A0686E"/>
    <w:rsid w:val="00A06C6F"/>
    <w:rsid w:val="00A06C97"/>
    <w:rsid w:val="00A07141"/>
    <w:rsid w:val="00A07A3A"/>
    <w:rsid w:val="00A07C33"/>
    <w:rsid w:val="00A114B4"/>
    <w:rsid w:val="00A11BF8"/>
    <w:rsid w:val="00A1227E"/>
    <w:rsid w:val="00A12751"/>
    <w:rsid w:val="00A12E56"/>
    <w:rsid w:val="00A137B4"/>
    <w:rsid w:val="00A14DF3"/>
    <w:rsid w:val="00A15285"/>
    <w:rsid w:val="00A153D4"/>
    <w:rsid w:val="00A15D1F"/>
    <w:rsid w:val="00A1616B"/>
    <w:rsid w:val="00A16CD7"/>
    <w:rsid w:val="00A1706E"/>
    <w:rsid w:val="00A17265"/>
    <w:rsid w:val="00A17931"/>
    <w:rsid w:val="00A17B57"/>
    <w:rsid w:val="00A17C49"/>
    <w:rsid w:val="00A17FB5"/>
    <w:rsid w:val="00A201C9"/>
    <w:rsid w:val="00A20A3C"/>
    <w:rsid w:val="00A21633"/>
    <w:rsid w:val="00A23984"/>
    <w:rsid w:val="00A23CBB"/>
    <w:rsid w:val="00A2429F"/>
    <w:rsid w:val="00A246B2"/>
    <w:rsid w:val="00A2530C"/>
    <w:rsid w:val="00A25711"/>
    <w:rsid w:val="00A259B5"/>
    <w:rsid w:val="00A270F5"/>
    <w:rsid w:val="00A2797C"/>
    <w:rsid w:val="00A300DE"/>
    <w:rsid w:val="00A3098E"/>
    <w:rsid w:val="00A30B84"/>
    <w:rsid w:val="00A30D8D"/>
    <w:rsid w:val="00A312B7"/>
    <w:rsid w:val="00A316E0"/>
    <w:rsid w:val="00A32A65"/>
    <w:rsid w:val="00A32E33"/>
    <w:rsid w:val="00A32F95"/>
    <w:rsid w:val="00A33345"/>
    <w:rsid w:val="00A333D6"/>
    <w:rsid w:val="00A3464B"/>
    <w:rsid w:val="00A35538"/>
    <w:rsid w:val="00A35848"/>
    <w:rsid w:val="00A35995"/>
    <w:rsid w:val="00A35AC7"/>
    <w:rsid w:val="00A35BEA"/>
    <w:rsid w:val="00A36324"/>
    <w:rsid w:val="00A36907"/>
    <w:rsid w:val="00A37421"/>
    <w:rsid w:val="00A37C73"/>
    <w:rsid w:val="00A37F37"/>
    <w:rsid w:val="00A4051D"/>
    <w:rsid w:val="00A40B71"/>
    <w:rsid w:val="00A40EE8"/>
    <w:rsid w:val="00A4125F"/>
    <w:rsid w:val="00A41935"/>
    <w:rsid w:val="00A41F2F"/>
    <w:rsid w:val="00A42505"/>
    <w:rsid w:val="00A42792"/>
    <w:rsid w:val="00A4345C"/>
    <w:rsid w:val="00A44B8D"/>
    <w:rsid w:val="00A46ABF"/>
    <w:rsid w:val="00A46BD7"/>
    <w:rsid w:val="00A5022B"/>
    <w:rsid w:val="00A5037C"/>
    <w:rsid w:val="00A508FB"/>
    <w:rsid w:val="00A52385"/>
    <w:rsid w:val="00A53085"/>
    <w:rsid w:val="00A532CF"/>
    <w:rsid w:val="00A534C7"/>
    <w:rsid w:val="00A53CD3"/>
    <w:rsid w:val="00A54892"/>
    <w:rsid w:val="00A549A1"/>
    <w:rsid w:val="00A5510D"/>
    <w:rsid w:val="00A5585B"/>
    <w:rsid w:val="00A56EA0"/>
    <w:rsid w:val="00A601C6"/>
    <w:rsid w:val="00A6089B"/>
    <w:rsid w:val="00A60E21"/>
    <w:rsid w:val="00A61610"/>
    <w:rsid w:val="00A61AAB"/>
    <w:rsid w:val="00A61B2A"/>
    <w:rsid w:val="00A6218E"/>
    <w:rsid w:val="00A6219C"/>
    <w:rsid w:val="00A62F93"/>
    <w:rsid w:val="00A63097"/>
    <w:rsid w:val="00A6314E"/>
    <w:rsid w:val="00A6321B"/>
    <w:rsid w:val="00A632A9"/>
    <w:rsid w:val="00A63C40"/>
    <w:rsid w:val="00A64443"/>
    <w:rsid w:val="00A6482E"/>
    <w:rsid w:val="00A655E8"/>
    <w:rsid w:val="00A664DA"/>
    <w:rsid w:val="00A6675A"/>
    <w:rsid w:val="00A67576"/>
    <w:rsid w:val="00A7001C"/>
    <w:rsid w:val="00A7024E"/>
    <w:rsid w:val="00A7101B"/>
    <w:rsid w:val="00A71462"/>
    <w:rsid w:val="00A71A48"/>
    <w:rsid w:val="00A71F3E"/>
    <w:rsid w:val="00A721E9"/>
    <w:rsid w:val="00A722EA"/>
    <w:rsid w:val="00A737D1"/>
    <w:rsid w:val="00A7385B"/>
    <w:rsid w:val="00A739A5"/>
    <w:rsid w:val="00A74C08"/>
    <w:rsid w:val="00A74CEC"/>
    <w:rsid w:val="00A75B73"/>
    <w:rsid w:val="00A768EC"/>
    <w:rsid w:val="00A76DD3"/>
    <w:rsid w:val="00A77B3B"/>
    <w:rsid w:val="00A77BB5"/>
    <w:rsid w:val="00A77F34"/>
    <w:rsid w:val="00A8097F"/>
    <w:rsid w:val="00A81223"/>
    <w:rsid w:val="00A8155E"/>
    <w:rsid w:val="00A817DA"/>
    <w:rsid w:val="00A81BBF"/>
    <w:rsid w:val="00A82528"/>
    <w:rsid w:val="00A82990"/>
    <w:rsid w:val="00A82B68"/>
    <w:rsid w:val="00A8312B"/>
    <w:rsid w:val="00A84B46"/>
    <w:rsid w:val="00A85C14"/>
    <w:rsid w:val="00A85EF4"/>
    <w:rsid w:val="00A86D44"/>
    <w:rsid w:val="00A87602"/>
    <w:rsid w:val="00A87833"/>
    <w:rsid w:val="00A87B04"/>
    <w:rsid w:val="00A87C82"/>
    <w:rsid w:val="00A87DC2"/>
    <w:rsid w:val="00A90A78"/>
    <w:rsid w:val="00A90E9F"/>
    <w:rsid w:val="00A90EA8"/>
    <w:rsid w:val="00A90F8D"/>
    <w:rsid w:val="00A915A2"/>
    <w:rsid w:val="00A91C1B"/>
    <w:rsid w:val="00A91E22"/>
    <w:rsid w:val="00A93608"/>
    <w:rsid w:val="00A937FB"/>
    <w:rsid w:val="00A93B13"/>
    <w:rsid w:val="00A93E9B"/>
    <w:rsid w:val="00A94438"/>
    <w:rsid w:val="00A945D1"/>
    <w:rsid w:val="00A94D4A"/>
    <w:rsid w:val="00A94F5A"/>
    <w:rsid w:val="00A95569"/>
    <w:rsid w:val="00A95D3E"/>
    <w:rsid w:val="00A96E41"/>
    <w:rsid w:val="00A96FCF"/>
    <w:rsid w:val="00A97436"/>
    <w:rsid w:val="00AA0050"/>
    <w:rsid w:val="00AA01B1"/>
    <w:rsid w:val="00AA14D1"/>
    <w:rsid w:val="00AA1587"/>
    <w:rsid w:val="00AA1B66"/>
    <w:rsid w:val="00AA1CBA"/>
    <w:rsid w:val="00AA2455"/>
    <w:rsid w:val="00AA2FC2"/>
    <w:rsid w:val="00AA385B"/>
    <w:rsid w:val="00AA3F55"/>
    <w:rsid w:val="00AA4AF7"/>
    <w:rsid w:val="00AA643E"/>
    <w:rsid w:val="00AA6C17"/>
    <w:rsid w:val="00AA7D29"/>
    <w:rsid w:val="00AB0887"/>
    <w:rsid w:val="00AB0892"/>
    <w:rsid w:val="00AB0E22"/>
    <w:rsid w:val="00AB1782"/>
    <w:rsid w:val="00AB1FB6"/>
    <w:rsid w:val="00AB26A9"/>
    <w:rsid w:val="00AB297D"/>
    <w:rsid w:val="00AB2998"/>
    <w:rsid w:val="00AB33F7"/>
    <w:rsid w:val="00AB3681"/>
    <w:rsid w:val="00AB3AC8"/>
    <w:rsid w:val="00AB3B5B"/>
    <w:rsid w:val="00AB3CF5"/>
    <w:rsid w:val="00AB3E89"/>
    <w:rsid w:val="00AB3F30"/>
    <w:rsid w:val="00AB4537"/>
    <w:rsid w:val="00AB4743"/>
    <w:rsid w:val="00AB4A3A"/>
    <w:rsid w:val="00AB5089"/>
    <w:rsid w:val="00AB5129"/>
    <w:rsid w:val="00AB516C"/>
    <w:rsid w:val="00AB5898"/>
    <w:rsid w:val="00AB5BA8"/>
    <w:rsid w:val="00AB661F"/>
    <w:rsid w:val="00AB6692"/>
    <w:rsid w:val="00AB76F8"/>
    <w:rsid w:val="00AB7AC1"/>
    <w:rsid w:val="00AC01C5"/>
    <w:rsid w:val="00AC0A2A"/>
    <w:rsid w:val="00AC11A1"/>
    <w:rsid w:val="00AC14CF"/>
    <w:rsid w:val="00AC1C79"/>
    <w:rsid w:val="00AC1DB6"/>
    <w:rsid w:val="00AC2781"/>
    <w:rsid w:val="00AC2A4C"/>
    <w:rsid w:val="00AC2AEF"/>
    <w:rsid w:val="00AC3AEB"/>
    <w:rsid w:val="00AC6DA2"/>
    <w:rsid w:val="00AC7AD5"/>
    <w:rsid w:val="00AD05AC"/>
    <w:rsid w:val="00AD06F2"/>
    <w:rsid w:val="00AD0FC3"/>
    <w:rsid w:val="00AD1471"/>
    <w:rsid w:val="00AD2582"/>
    <w:rsid w:val="00AD27E2"/>
    <w:rsid w:val="00AD2899"/>
    <w:rsid w:val="00AD2E92"/>
    <w:rsid w:val="00AD34D8"/>
    <w:rsid w:val="00AD3588"/>
    <w:rsid w:val="00AD3B33"/>
    <w:rsid w:val="00AD448A"/>
    <w:rsid w:val="00AD4553"/>
    <w:rsid w:val="00AD457D"/>
    <w:rsid w:val="00AD4EC3"/>
    <w:rsid w:val="00AD4FC5"/>
    <w:rsid w:val="00AD6E15"/>
    <w:rsid w:val="00AD6E51"/>
    <w:rsid w:val="00AD70B1"/>
    <w:rsid w:val="00AD71C2"/>
    <w:rsid w:val="00AD7AF1"/>
    <w:rsid w:val="00AD7F57"/>
    <w:rsid w:val="00AE0702"/>
    <w:rsid w:val="00AE1A9B"/>
    <w:rsid w:val="00AE1FF0"/>
    <w:rsid w:val="00AE21E5"/>
    <w:rsid w:val="00AE22A2"/>
    <w:rsid w:val="00AE2743"/>
    <w:rsid w:val="00AE2F4E"/>
    <w:rsid w:val="00AE325E"/>
    <w:rsid w:val="00AE44E0"/>
    <w:rsid w:val="00AE4A9F"/>
    <w:rsid w:val="00AE5162"/>
    <w:rsid w:val="00AE6AAF"/>
    <w:rsid w:val="00AE6C1E"/>
    <w:rsid w:val="00AE6EF2"/>
    <w:rsid w:val="00AE7302"/>
    <w:rsid w:val="00AE7B02"/>
    <w:rsid w:val="00AE7B35"/>
    <w:rsid w:val="00AE7C87"/>
    <w:rsid w:val="00AE7FEB"/>
    <w:rsid w:val="00AF0468"/>
    <w:rsid w:val="00AF06F4"/>
    <w:rsid w:val="00AF1645"/>
    <w:rsid w:val="00AF1E9D"/>
    <w:rsid w:val="00AF1F0C"/>
    <w:rsid w:val="00AF1F6A"/>
    <w:rsid w:val="00AF2C32"/>
    <w:rsid w:val="00AF3BB9"/>
    <w:rsid w:val="00AF3F2A"/>
    <w:rsid w:val="00AF43B0"/>
    <w:rsid w:val="00AF43F9"/>
    <w:rsid w:val="00AF476C"/>
    <w:rsid w:val="00AF4EF1"/>
    <w:rsid w:val="00AF56E4"/>
    <w:rsid w:val="00AF595D"/>
    <w:rsid w:val="00AF5BF1"/>
    <w:rsid w:val="00AF5E99"/>
    <w:rsid w:val="00AF632F"/>
    <w:rsid w:val="00AF6841"/>
    <w:rsid w:val="00AF69C9"/>
    <w:rsid w:val="00AF6E85"/>
    <w:rsid w:val="00AF711A"/>
    <w:rsid w:val="00AF7596"/>
    <w:rsid w:val="00B004EA"/>
    <w:rsid w:val="00B007C7"/>
    <w:rsid w:val="00B00FF3"/>
    <w:rsid w:val="00B01372"/>
    <w:rsid w:val="00B0432A"/>
    <w:rsid w:val="00B0473E"/>
    <w:rsid w:val="00B04FCA"/>
    <w:rsid w:val="00B057E7"/>
    <w:rsid w:val="00B0583A"/>
    <w:rsid w:val="00B05AA0"/>
    <w:rsid w:val="00B05D8B"/>
    <w:rsid w:val="00B06042"/>
    <w:rsid w:val="00B060E6"/>
    <w:rsid w:val="00B06672"/>
    <w:rsid w:val="00B067CD"/>
    <w:rsid w:val="00B0740B"/>
    <w:rsid w:val="00B07920"/>
    <w:rsid w:val="00B100D9"/>
    <w:rsid w:val="00B104D2"/>
    <w:rsid w:val="00B10543"/>
    <w:rsid w:val="00B1068A"/>
    <w:rsid w:val="00B11535"/>
    <w:rsid w:val="00B116F3"/>
    <w:rsid w:val="00B11946"/>
    <w:rsid w:val="00B12BB9"/>
    <w:rsid w:val="00B12E00"/>
    <w:rsid w:val="00B13A57"/>
    <w:rsid w:val="00B13C4E"/>
    <w:rsid w:val="00B13D65"/>
    <w:rsid w:val="00B151DC"/>
    <w:rsid w:val="00B15480"/>
    <w:rsid w:val="00B154E0"/>
    <w:rsid w:val="00B1552A"/>
    <w:rsid w:val="00B15954"/>
    <w:rsid w:val="00B15E25"/>
    <w:rsid w:val="00B1642B"/>
    <w:rsid w:val="00B17853"/>
    <w:rsid w:val="00B20DF3"/>
    <w:rsid w:val="00B2103C"/>
    <w:rsid w:val="00B2179B"/>
    <w:rsid w:val="00B21D7E"/>
    <w:rsid w:val="00B22283"/>
    <w:rsid w:val="00B224CA"/>
    <w:rsid w:val="00B22BA7"/>
    <w:rsid w:val="00B23926"/>
    <w:rsid w:val="00B247FF"/>
    <w:rsid w:val="00B24E26"/>
    <w:rsid w:val="00B25345"/>
    <w:rsid w:val="00B2596D"/>
    <w:rsid w:val="00B25BD1"/>
    <w:rsid w:val="00B26BF2"/>
    <w:rsid w:val="00B2712B"/>
    <w:rsid w:val="00B3086F"/>
    <w:rsid w:val="00B310A7"/>
    <w:rsid w:val="00B3153A"/>
    <w:rsid w:val="00B316CD"/>
    <w:rsid w:val="00B319A8"/>
    <w:rsid w:val="00B31A1E"/>
    <w:rsid w:val="00B31DE7"/>
    <w:rsid w:val="00B32AE5"/>
    <w:rsid w:val="00B32AE9"/>
    <w:rsid w:val="00B32D05"/>
    <w:rsid w:val="00B32D2D"/>
    <w:rsid w:val="00B3345B"/>
    <w:rsid w:val="00B33959"/>
    <w:rsid w:val="00B33AAC"/>
    <w:rsid w:val="00B3428F"/>
    <w:rsid w:val="00B344FB"/>
    <w:rsid w:val="00B345C7"/>
    <w:rsid w:val="00B34693"/>
    <w:rsid w:val="00B3504C"/>
    <w:rsid w:val="00B3617B"/>
    <w:rsid w:val="00B36776"/>
    <w:rsid w:val="00B371AF"/>
    <w:rsid w:val="00B41670"/>
    <w:rsid w:val="00B417D8"/>
    <w:rsid w:val="00B42655"/>
    <w:rsid w:val="00B42744"/>
    <w:rsid w:val="00B43033"/>
    <w:rsid w:val="00B45B60"/>
    <w:rsid w:val="00B45F9B"/>
    <w:rsid w:val="00B46029"/>
    <w:rsid w:val="00B4609A"/>
    <w:rsid w:val="00B46664"/>
    <w:rsid w:val="00B467A3"/>
    <w:rsid w:val="00B46974"/>
    <w:rsid w:val="00B47215"/>
    <w:rsid w:val="00B4755B"/>
    <w:rsid w:val="00B51983"/>
    <w:rsid w:val="00B51EE5"/>
    <w:rsid w:val="00B52000"/>
    <w:rsid w:val="00B52440"/>
    <w:rsid w:val="00B53168"/>
    <w:rsid w:val="00B537F6"/>
    <w:rsid w:val="00B53D6E"/>
    <w:rsid w:val="00B54D32"/>
    <w:rsid w:val="00B54DBF"/>
    <w:rsid w:val="00B554BF"/>
    <w:rsid w:val="00B55A28"/>
    <w:rsid w:val="00B55C4D"/>
    <w:rsid w:val="00B56C41"/>
    <w:rsid w:val="00B572B2"/>
    <w:rsid w:val="00B5766F"/>
    <w:rsid w:val="00B5774B"/>
    <w:rsid w:val="00B6043A"/>
    <w:rsid w:val="00B604EF"/>
    <w:rsid w:val="00B61A7C"/>
    <w:rsid w:val="00B62D3E"/>
    <w:rsid w:val="00B63580"/>
    <w:rsid w:val="00B63E1C"/>
    <w:rsid w:val="00B63F68"/>
    <w:rsid w:val="00B6427D"/>
    <w:rsid w:val="00B64B6D"/>
    <w:rsid w:val="00B64DD9"/>
    <w:rsid w:val="00B64EAA"/>
    <w:rsid w:val="00B65A8A"/>
    <w:rsid w:val="00B6666A"/>
    <w:rsid w:val="00B66A49"/>
    <w:rsid w:val="00B66FE1"/>
    <w:rsid w:val="00B678D4"/>
    <w:rsid w:val="00B7072E"/>
    <w:rsid w:val="00B70E41"/>
    <w:rsid w:val="00B710F4"/>
    <w:rsid w:val="00B71409"/>
    <w:rsid w:val="00B719DD"/>
    <w:rsid w:val="00B71C74"/>
    <w:rsid w:val="00B71D83"/>
    <w:rsid w:val="00B72DF3"/>
    <w:rsid w:val="00B737B1"/>
    <w:rsid w:val="00B7393B"/>
    <w:rsid w:val="00B7471A"/>
    <w:rsid w:val="00B748CA"/>
    <w:rsid w:val="00B74A47"/>
    <w:rsid w:val="00B74FBA"/>
    <w:rsid w:val="00B756D0"/>
    <w:rsid w:val="00B764AD"/>
    <w:rsid w:val="00B76507"/>
    <w:rsid w:val="00B77249"/>
    <w:rsid w:val="00B7797E"/>
    <w:rsid w:val="00B77F6A"/>
    <w:rsid w:val="00B80D49"/>
    <w:rsid w:val="00B811F4"/>
    <w:rsid w:val="00B81C4C"/>
    <w:rsid w:val="00B824CB"/>
    <w:rsid w:val="00B83B9F"/>
    <w:rsid w:val="00B83FD0"/>
    <w:rsid w:val="00B84173"/>
    <w:rsid w:val="00B84605"/>
    <w:rsid w:val="00B85FC3"/>
    <w:rsid w:val="00B8684F"/>
    <w:rsid w:val="00B86E98"/>
    <w:rsid w:val="00B903CD"/>
    <w:rsid w:val="00B904BF"/>
    <w:rsid w:val="00B90668"/>
    <w:rsid w:val="00B909DA"/>
    <w:rsid w:val="00B91B15"/>
    <w:rsid w:val="00B91F55"/>
    <w:rsid w:val="00B9238C"/>
    <w:rsid w:val="00B9252D"/>
    <w:rsid w:val="00B93FFF"/>
    <w:rsid w:val="00B94067"/>
    <w:rsid w:val="00B943D7"/>
    <w:rsid w:val="00B94F42"/>
    <w:rsid w:val="00B95142"/>
    <w:rsid w:val="00B95858"/>
    <w:rsid w:val="00B95C00"/>
    <w:rsid w:val="00B95E58"/>
    <w:rsid w:val="00B963CB"/>
    <w:rsid w:val="00B965BB"/>
    <w:rsid w:val="00B965F3"/>
    <w:rsid w:val="00B96C26"/>
    <w:rsid w:val="00B96F9B"/>
    <w:rsid w:val="00B97D86"/>
    <w:rsid w:val="00B97EDF"/>
    <w:rsid w:val="00BA11CF"/>
    <w:rsid w:val="00BA173F"/>
    <w:rsid w:val="00BA1B57"/>
    <w:rsid w:val="00BA1C39"/>
    <w:rsid w:val="00BA1E0A"/>
    <w:rsid w:val="00BA2CD2"/>
    <w:rsid w:val="00BA3564"/>
    <w:rsid w:val="00BA3B1F"/>
    <w:rsid w:val="00BA3C04"/>
    <w:rsid w:val="00BA3F1D"/>
    <w:rsid w:val="00BA5043"/>
    <w:rsid w:val="00BA517E"/>
    <w:rsid w:val="00BA5686"/>
    <w:rsid w:val="00BA5A66"/>
    <w:rsid w:val="00BA6327"/>
    <w:rsid w:val="00BA678E"/>
    <w:rsid w:val="00BA6C73"/>
    <w:rsid w:val="00BA6CF0"/>
    <w:rsid w:val="00BA77BB"/>
    <w:rsid w:val="00BA7D37"/>
    <w:rsid w:val="00BA7F0D"/>
    <w:rsid w:val="00BB01E1"/>
    <w:rsid w:val="00BB04F2"/>
    <w:rsid w:val="00BB0D61"/>
    <w:rsid w:val="00BB17E4"/>
    <w:rsid w:val="00BB1839"/>
    <w:rsid w:val="00BB1D9D"/>
    <w:rsid w:val="00BB31A3"/>
    <w:rsid w:val="00BB31D0"/>
    <w:rsid w:val="00BB3582"/>
    <w:rsid w:val="00BB3A17"/>
    <w:rsid w:val="00BB3E0B"/>
    <w:rsid w:val="00BB4261"/>
    <w:rsid w:val="00BB4A01"/>
    <w:rsid w:val="00BB538C"/>
    <w:rsid w:val="00BB5707"/>
    <w:rsid w:val="00BB5F01"/>
    <w:rsid w:val="00BB60BC"/>
    <w:rsid w:val="00BB74F1"/>
    <w:rsid w:val="00BB7566"/>
    <w:rsid w:val="00BB76A4"/>
    <w:rsid w:val="00BB793D"/>
    <w:rsid w:val="00BB7AB5"/>
    <w:rsid w:val="00BB7CCA"/>
    <w:rsid w:val="00BC0E2E"/>
    <w:rsid w:val="00BC0F00"/>
    <w:rsid w:val="00BC1112"/>
    <w:rsid w:val="00BC2084"/>
    <w:rsid w:val="00BC21BC"/>
    <w:rsid w:val="00BC2D1E"/>
    <w:rsid w:val="00BC32D0"/>
    <w:rsid w:val="00BC3964"/>
    <w:rsid w:val="00BC39DD"/>
    <w:rsid w:val="00BC4E80"/>
    <w:rsid w:val="00BC51DE"/>
    <w:rsid w:val="00BC524C"/>
    <w:rsid w:val="00BC5C42"/>
    <w:rsid w:val="00BC604D"/>
    <w:rsid w:val="00BC6906"/>
    <w:rsid w:val="00BC70A4"/>
    <w:rsid w:val="00BC7306"/>
    <w:rsid w:val="00BC7CF3"/>
    <w:rsid w:val="00BD0D4E"/>
    <w:rsid w:val="00BD0E65"/>
    <w:rsid w:val="00BD0E8C"/>
    <w:rsid w:val="00BD1308"/>
    <w:rsid w:val="00BD13E2"/>
    <w:rsid w:val="00BD1A4F"/>
    <w:rsid w:val="00BD1BDA"/>
    <w:rsid w:val="00BD21FE"/>
    <w:rsid w:val="00BD2BD8"/>
    <w:rsid w:val="00BD2E39"/>
    <w:rsid w:val="00BD32A6"/>
    <w:rsid w:val="00BD3456"/>
    <w:rsid w:val="00BD35CE"/>
    <w:rsid w:val="00BD3831"/>
    <w:rsid w:val="00BD46AB"/>
    <w:rsid w:val="00BD68E3"/>
    <w:rsid w:val="00BD6D47"/>
    <w:rsid w:val="00BD7166"/>
    <w:rsid w:val="00BD72E1"/>
    <w:rsid w:val="00BD78A3"/>
    <w:rsid w:val="00BD7C96"/>
    <w:rsid w:val="00BE049C"/>
    <w:rsid w:val="00BE0AE0"/>
    <w:rsid w:val="00BE2F74"/>
    <w:rsid w:val="00BE30A4"/>
    <w:rsid w:val="00BE3756"/>
    <w:rsid w:val="00BE3C05"/>
    <w:rsid w:val="00BE3DA4"/>
    <w:rsid w:val="00BE42AB"/>
    <w:rsid w:val="00BE44ED"/>
    <w:rsid w:val="00BE458F"/>
    <w:rsid w:val="00BE4A03"/>
    <w:rsid w:val="00BE4D70"/>
    <w:rsid w:val="00BE5823"/>
    <w:rsid w:val="00BE59BC"/>
    <w:rsid w:val="00BE5B73"/>
    <w:rsid w:val="00BE687D"/>
    <w:rsid w:val="00BE7371"/>
    <w:rsid w:val="00BE75AB"/>
    <w:rsid w:val="00BE7E15"/>
    <w:rsid w:val="00BF038D"/>
    <w:rsid w:val="00BF0E5E"/>
    <w:rsid w:val="00BF131C"/>
    <w:rsid w:val="00BF14DD"/>
    <w:rsid w:val="00BF255D"/>
    <w:rsid w:val="00BF2BC8"/>
    <w:rsid w:val="00BF2F87"/>
    <w:rsid w:val="00BF32A8"/>
    <w:rsid w:val="00BF3E9B"/>
    <w:rsid w:val="00BF4314"/>
    <w:rsid w:val="00BF4EAD"/>
    <w:rsid w:val="00BF5425"/>
    <w:rsid w:val="00BF5924"/>
    <w:rsid w:val="00BF5CB2"/>
    <w:rsid w:val="00BF5EB3"/>
    <w:rsid w:val="00BF629F"/>
    <w:rsid w:val="00C00F55"/>
    <w:rsid w:val="00C00F73"/>
    <w:rsid w:val="00C01438"/>
    <w:rsid w:val="00C01956"/>
    <w:rsid w:val="00C01E28"/>
    <w:rsid w:val="00C01E32"/>
    <w:rsid w:val="00C022F0"/>
    <w:rsid w:val="00C024E9"/>
    <w:rsid w:val="00C02D26"/>
    <w:rsid w:val="00C02D7A"/>
    <w:rsid w:val="00C03520"/>
    <w:rsid w:val="00C04D3F"/>
    <w:rsid w:val="00C05461"/>
    <w:rsid w:val="00C06424"/>
    <w:rsid w:val="00C064D0"/>
    <w:rsid w:val="00C073E4"/>
    <w:rsid w:val="00C0752F"/>
    <w:rsid w:val="00C07847"/>
    <w:rsid w:val="00C07C46"/>
    <w:rsid w:val="00C101E5"/>
    <w:rsid w:val="00C10D7C"/>
    <w:rsid w:val="00C11115"/>
    <w:rsid w:val="00C117A9"/>
    <w:rsid w:val="00C11FDF"/>
    <w:rsid w:val="00C123C7"/>
    <w:rsid w:val="00C12F69"/>
    <w:rsid w:val="00C13373"/>
    <w:rsid w:val="00C147A5"/>
    <w:rsid w:val="00C1645B"/>
    <w:rsid w:val="00C16712"/>
    <w:rsid w:val="00C16894"/>
    <w:rsid w:val="00C168CE"/>
    <w:rsid w:val="00C16CA0"/>
    <w:rsid w:val="00C17032"/>
    <w:rsid w:val="00C17444"/>
    <w:rsid w:val="00C2018C"/>
    <w:rsid w:val="00C20875"/>
    <w:rsid w:val="00C20D8A"/>
    <w:rsid w:val="00C20EB9"/>
    <w:rsid w:val="00C21380"/>
    <w:rsid w:val="00C21805"/>
    <w:rsid w:val="00C21ADD"/>
    <w:rsid w:val="00C21B79"/>
    <w:rsid w:val="00C21D07"/>
    <w:rsid w:val="00C2237A"/>
    <w:rsid w:val="00C224C4"/>
    <w:rsid w:val="00C22AEF"/>
    <w:rsid w:val="00C22EAF"/>
    <w:rsid w:val="00C232BF"/>
    <w:rsid w:val="00C2341B"/>
    <w:rsid w:val="00C2344A"/>
    <w:rsid w:val="00C23E4A"/>
    <w:rsid w:val="00C24518"/>
    <w:rsid w:val="00C2453F"/>
    <w:rsid w:val="00C251E8"/>
    <w:rsid w:val="00C26A39"/>
    <w:rsid w:val="00C26B3E"/>
    <w:rsid w:val="00C270DD"/>
    <w:rsid w:val="00C30D49"/>
    <w:rsid w:val="00C31194"/>
    <w:rsid w:val="00C316E2"/>
    <w:rsid w:val="00C31C24"/>
    <w:rsid w:val="00C3266F"/>
    <w:rsid w:val="00C32906"/>
    <w:rsid w:val="00C33DB3"/>
    <w:rsid w:val="00C3433A"/>
    <w:rsid w:val="00C35A4B"/>
    <w:rsid w:val="00C361CE"/>
    <w:rsid w:val="00C3667A"/>
    <w:rsid w:val="00C369CF"/>
    <w:rsid w:val="00C372EB"/>
    <w:rsid w:val="00C3754F"/>
    <w:rsid w:val="00C37570"/>
    <w:rsid w:val="00C37A4B"/>
    <w:rsid w:val="00C37F52"/>
    <w:rsid w:val="00C400AD"/>
    <w:rsid w:val="00C402C1"/>
    <w:rsid w:val="00C4056F"/>
    <w:rsid w:val="00C40778"/>
    <w:rsid w:val="00C40F30"/>
    <w:rsid w:val="00C41E72"/>
    <w:rsid w:val="00C41FF7"/>
    <w:rsid w:val="00C42152"/>
    <w:rsid w:val="00C421CF"/>
    <w:rsid w:val="00C43831"/>
    <w:rsid w:val="00C43BA3"/>
    <w:rsid w:val="00C44F47"/>
    <w:rsid w:val="00C45BF8"/>
    <w:rsid w:val="00C468A6"/>
    <w:rsid w:val="00C46920"/>
    <w:rsid w:val="00C46CF8"/>
    <w:rsid w:val="00C46E41"/>
    <w:rsid w:val="00C4702D"/>
    <w:rsid w:val="00C4713B"/>
    <w:rsid w:val="00C50258"/>
    <w:rsid w:val="00C505D0"/>
    <w:rsid w:val="00C51014"/>
    <w:rsid w:val="00C522C8"/>
    <w:rsid w:val="00C529DD"/>
    <w:rsid w:val="00C53354"/>
    <w:rsid w:val="00C53DDB"/>
    <w:rsid w:val="00C53EF2"/>
    <w:rsid w:val="00C540AD"/>
    <w:rsid w:val="00C5412E"/>
    <w:rsid w:val="00C548C7"/>
    <w:rsid w:val="00C54CAE"/>
    <w:rsid w:val="00C54F02"/>
    <w:rsid w:val="00C55BD2"/>
    <w:rsid w:val="00C56089"/>
    <w:rsid w:val="00C56DBA"/>
    <w:rsid w:val="00C56E76"/>
    <w:rsid w:val="00C57154"/>
    <w:rsid w:val="00C57615"/>
    <w:rsid w:val="00C60288"/>
    <w:rsid w:val="00C60EC0"/>
    <w:rsid w:val="00C60F28"/>
    <w:rsid w:val="00C61710"/>
    <w:rsid w:val="00C61B16"/>
    <w:rsid w:val="00C61BD6"/>
    <w:rsid w:val="00C61FC8"/>
    <w:rsid w:val="00C620E5"/>
    <w:rsid w:val="00C623C3"/>
    <w:rsid w:val="00C62630"/>
    <w:rsid w:val="00C627A4"/>
    <w:rsid w:val="00C62B43"/>
    <w:rsid w:val="00C63472"/>
    <w:rsid w:val="00C63624"/>
    <w:rsid w:val="00C63F38"/>
    <w:rsid w:val="00C648F4"/>
    <w:rsid w:val="00C64924"/>
    <w:rsid w:val="00C64F4A"/>
    <w:rsid w:val="00C64FB9"/>
    <w:rsid w:val="00C656FF"/>
    <w:rsid w:val="00C65DA8"/>
    <w:rsid w:val="00C66071"/>
    <w:rsid w:val="00C6629E"/>
    <w:rsid w:val="00C66C9B"/>
    <w:rsid w:val="00C6731A"/>
    <w:rsid w:val="00C67F7B"/>
    <w:rsid w:val="00C7003A"/>
    <w:rsid w:val="00C7078F"/>
    <w:rsid w:val="00C70D33"/>
    <w:rsid w:val="00C70D8D"/>
    <w:rsid w:val="00C70F2F"/>
    <w:rsid w:val="00C71093"/>
    <w:rsid w:val="00C7140B"/>
    <w:rsid w:val="00C7159A"/>
    <w:rsid w:val="00C7254A"/>
    <w:rsid w:val="00C725DC"/>
    <w:rsid w:val="00C72AE9"/>
    <w:rsid w:val="00C7307C"/>
    <w:rsid w:val="00C73183"/>
    <w:rsid w:val="00C744A4"/>
    <w:rsid w:val="00C74BCC"/>
    <w:rsid w:val="00C74C54"/>
    <w:rsid w:val="00C74F5B"/>
    <w:rsid w:val="00C74FE5"/>
    <w:rsid w:val="00C763BA"/>
    <w:rsid w:val="00C76A49"/>
    <w:rsid w:val="00C77D52"/>
    <w:rsid w:val="00C77E50"/>
    <w:rsid w:val="00C80452"/>
    <w:rsid w:val="00C80806"/>
    <w:rsid w:val="00C80AE5"/>
    <w:rsid w:val="00C80EEA"/>
    <w:rsid w:val="00C81267"/>
    <w:rsid w:val="00C827A4"/>
    <w:rsid w:val="00C828F3"/>
    <w:rsid w:val="00C83A4B"/>
    <w:rsid w:val="00C841EF"/>
    <w:rsid w:val="00C84FF1"/>
    <w:rsid w:val="00C857B8"/>
    <w:rsid w:val="00C86044"/>
    <w:rsid w:val="00C86C9F"/>
    <w:rsid w:val="00C87539"/>
    <w:rsid w:val="00C87BAB"/>
    <w:rsid w:val="00C9080B"/>
    <w:rsid w:val="00C908D6"/>
    <w:rsid w:val="00C911C7"/>
    <w:rsid w:val="00C913E5"/>
    <w:rsid w:val="00C914CC"/>
    <w:rsid w:val="00C92245"/>
    <w:rsid w:val="00C92C02"/>
    <w:rsid w:val="00C93D34"/>
    <w:rsid w:val="00C93DE5"/>
    <w:rsid w:val="00C94241"/>
    <w:rsid w:val="00C94A28"/>
    <w:rsid w:val="00C94A59"/>
    <w:rsid w:val="00C94F98"/>
    <w:rsid w:val="00C95584"/>
    <w:rsid w:val="00C96CC0"/>
    <w:rsid w:val="00C971E9"/>
    <w:rsid w:val="00C9752C"/>
    <w:rsid w:val="00C97985"/>
    <w:rsid w:val="00CA019F"/>
    <w:rsid w:val="00CA0B3C"/>
    <w:rsid w:val="00CA1012"/>
    <w:rsid w:val="00CA1571"/>
    <w:rsid w:val="00CA16CA"/>
    <w:rsid w:val="00CA177A"/>
    <w:rsid w:val="00CA207B"/>
    <w:rsid w:val="00CA22F8"/>
    <w:rsid w:val="00CA28D2"/>
    <w:rsid w:val="00CA2BE7"/>
    <w:rsid w:val="00CA458D"/>
    <w:rsid w:val="00CA4A0F"/>
    <w:rsid w:val="00CA4F53"/>
    <w:rsid w:val="00CA504C"/>
    <w:rsid w:val="00CA523B"/>
    <w:rsid w:val="00CA61D2"/>
    <w:rsid w:val="00CA62F7"/>
    <w:rsid w:val="00CA6A77"/>
    <w:rsid w:val="00CA7121"/>
    <w:rsid w:val="00CA77CF"/>
    <w:rsid w:val="00CA7DF6"/>
    <w:rsid w:val="00CB011C"/>
    <w:rsid w:val="00CB09B5"/>
    <w:rsid w:val="00CB383A"/>
    <w:rsid w:val="00CB38B9"/>
    <w:rsid w:val="00CB3A43"/>
    <w:rsid w:val="00CB47E6"/>
    <w:rsid w:val="00CB4C88"/>
    <w:rsid w:val="00CB6757"/>
    <w:rsid w:val="00CB6869"/>
    <w:rsid w:val="00CB6C75"/>
    <w:rsid w:val="00CB71E0"/>
    <w:rsid w:val="00CB7604"/>
    <w:rsid w:val="00CB7AC3"/>
    <w:rsid w:val="00CC07BA"/>
    <w:rsid w:val="00CC0BA4"/>
    <w:rsid w:val="00CC188E"/>
    <w:rsid w:val="00CC1998"/>
    <w:rsid w:val="00CC1DEA"/>
    <w:rsid w:val="00CC1F05"/>
    <w:rsid w:val="00CC28A2"/>
    <w:rsid w:val="00CC341C"/>
    <w:rsid w:val="00CC40C6"/>
    <w:rsid w:val="00CC4140"/>
    <w:rsid w:val="00CC4B7B"/>
    <w:rsid w:val="00CC50AD"/>
    <w:rsid w:val="00CC5CB4"/>
    <w:rsid w:val="00CC6FBC"/>
    <w:rsid w:val="00CC7319"/>
    <w:rsid w:val="00CC768E"/>
    <w:rsid w:val="00CD08F5"/>
    <w:rsid w:val="00CD0994"/>
    <w:rsid w:val="00CD0D06"/>
    <w:rsid w:val="00CD1AE1"/>
    <w:rsid w:val="00CD3767"/>
    <w:rsid w:val="00CD41E4"/>
    <w:rsid w:val="00CD490D"/>
    <w:rsid w:val="00CD4EC5"/>
    <w:rsid w:val="00CD5038"/>
    <w:rsid w:val="00CD57CC"/>
    <w:rsid w:val="00CD63C9"/>
    <w:rsid w:val="00CD63D5"/>
    <w:rsid w:val="00CD6606"/>
    <w:rsid w:val="00CD6EE7"/>
    <w:rsid w:val="00CD7569"/>
    <w:rsid w:val="00CD7741"/>
    <w:rsid w:val="00CD7BA4"/>
    <w:rsid w:val="00CE17F3"/>
    <w:rsid w:val="00CE1F31"/>
    <w:rsid w:val="00CE205C"/>
    <w:rsid w:val="00CE2A18"/>
    <w:rsid w:val="00CE2C0D"/>
    <w:rsid w:val="00CE2D45"/>
    <w:rsid w:val="00CE2F3B"/>
    <w:rsid w:val="00CE31A6"/>
    <w:rsid w:val="00CE3B6A"/>
    <w:rsid w:val="00CE4254"/>
    <w:rsid w:val="00CE461D"/>
    <w:rsid w:val="00CE464E"/>
    <w:rsid w:val="00CE5104"/>
    <w:rsid w:val="00CE616E"/>
    <w:rsid w:val="00CE63E9"/>
    <w:rsid w:val="00CE66F3"/>
    <w:rsid w:val="00CE686B"/>
    <w:rsid w:val="00CE73A7"/>
    <w:rsid w:val="00CE75CB"/>
    <w:rsid w:val="00CE769B"/>
    <w:rsid w:val="00CE7B22"/>
    <w:rsid w:val="00CE7BAA"/>
    <w:rsid w:val="00CE7D72"/>
    <w:rsid w:val="00CF0B6A"/>
    <w:rsid w:val="00CF0C04"/>
    <w:rsid w:val="00CF121D"/>
    <w:rsid w:val="00CF1AB2"/>
    <w:rsid w:val="00CF1CE5"/>
    <w:rsid w:val="00CF1E1F"/>
    <w:rsid w:val="00CF26C1"/>
    <w:rsid w:val="00CF2E25"/>
    <w:rsid w:val="00CF2F87"/>
    <w:rsid w:val="00CF36BC"/>
    <w:rsid w:val="00CF442C"/>
    <w:rsid w:val="00CF4F18"/>
    <w:rsid w:val="00CF5370"/>
    <w:rsid w:val="00CF5382"/>
    <w:rsid w:val="00CF5763"/>
    <w:rsid w:val="00CF58E8"/>
    <w:rsid w:val="00CF5C17"/>
    <w:rsid w:val="00CF68B8"/>
    <w:rsid w:val="00CF6907"/>
    <w:rsid w:val="00CF7A74"/>
    <w:rsid w:val="00D000CA"/>
    <w:rsid w:val="00D00291"/>
    <w:rsid w:val="00D00CAC"/>
    <w:rsid w:val="00D00F14"/>
    <w:rsid w:val="00D01919"/>
    <w:rsid w:val="00D01E4F"/>
    <w:rsid w:val="00D02C3A"/>
    <w:rsid w:val="00D03B02"/>
    <w:rsid w:val="00D03B38"/>
    <w:rsid w:val="00D05106"/>
    <w:rsid w:val="00D05475"/>
    <w:rsid w:val="00D055F2"/>
    <w:rsid w:val="00D057E5"/>
    <w:rsid w:val="00D0665A"/>
    <w:rsid w:val="00D06B6F"/>
    <w:rsid w:val="00D06CC5"/>
    <w:rsid w:val="00D0757B"/>
    <w:rsid w:val="00D07C67"/>
    <w:rsid w:val="00D11D21"/>
    <w:rsid w:val="00D11E85"/>
    <w:rsid w:val="00D12264"/>
    <w:rsid w:val="00D12CF7"/>
    <w:rsid w:val="00D13498"/>
    <w:rsid w:val="00D13984"/>
    <w:rsid w:val="00D13CD7"/>
    <w:rsid w:val="00D14849"/>
    <w:rsid w:val="00D1486A"/>
    <w:rsid w:val="00D149D6"/>
    <w:rsid w:val="00D1556B"/>
    <w:rsid w:val="00D1566A"/>
    <w:rsid w:val="00D1571A"/>
    <w:rsid w:val="00D15D7A"/>
    <w:rsid w:val="00D16E16"/>
    <w:rsid w:val="00D178E1"/>
    <w:rsid w:val="00D1797A"/>
    <w:rsid w:val="00D204B9"/>
    <w:rsid w:val="00D207A6"/>
    <w:rsid w:val="00D207E6"/>
    <w:rsid w:val="00D20B79"/>
    <w:rsid w:val="00D21389"/>
    <w:rsid w:val="00D2146B"/>
    <w:rsid w:val="00D22489"/>
    <w:rsid w:val="00D226F5"/>
    <w:rsid w:val="00D2356E"/>
    <w:rsid w:val="00D23E70"/>
    <w:rsid w:val="00D240B1"/>
    <w:rsid w:val="00D25B78"/>
    <w:rsid w:val="00D25FE6"/>
    <w:rsid w:val="00D26099"/>
    <w:rsid w:val="00D26438"/>
    <w:rsid w:val="00D26CEC"/>
    <w:rsid w:val="00D26DD5"/>
    <w:rsid w:val="00D27F07"/>
    <w:rsid w:val="00D305A8"/>
    <w:rsid w:val="00D30E3D"/>
    <w:rsid w:val="00D32404"/>
    <w:rsid w:val="00D32A4B"/>
    <w:rsid w:val="00D32D8D"/>
    <w:rsid w:val="00D32EF7"/>
    <w:rsid w:val="00D32FC2"/>
    <w:rsid w:val="00D32FC3"/>
    <w:rsid w:val="00D3338F"/>
    <w:rsid w:val="00D335F3"/>
    <w:rsid w:val="00D33A01"/>
    <w:rsid w:val="00D35415"/>
    <w:rsid w:val="00D35DDE"/>
    <w:rsid w:val="00D3635E"/>
    <w:rsid w:val="00D366BB"/>
    <w:rsid w:val="00D36887"/>
    <w:rsid w:val="00D3715A"/>
    <w:rsid w:val="00D37471"/>
    <w:rsid w:val="00D403B5"/>
    <w:rsid w:val="00D40C19"/>
    <w:rsid w:val="00D42165"/>
    <w:rsid w:val="00D4280E"/>
    <w:rsid w:val="00D43A12"/>
    <w:rsid w:val="00D43FA9"/>
    <w:rsid w:val="00D447D2"/>
    <w:rsid w:val="00D447D4"/>
    <w:rsid w:val="00D4491C"/>
    <w:rsid w:val="00D45180"/>
    <w:rsid w:val="00D4541D"/>
    <w:rsid w:val="00D45764"/>
    <w:rsid w:val="00D459F1"/>
    <w:rsid w:val="00D45F48"/>
    <w:rsid w:val="00D465DE"/>
    <w:rsid w:val="00D46830"/>
    <w:rsid w:val="00D46B61"/>
    <w:rsid w:val="00D47E98"/>
    <w:rsid w:val="00D47E9B"/>
    <w:rsid w:val="00D47F9D"/>
    <w:rsid w:val="00D5042F"/>
    <w:rsid w:val="00D50833"/>
    <w:rsid w:val="00D50898"/>
    <w:rsid w:val="00D50C26"/>
    <w:rsid w:val="00D50E33"/>
    <w:rsid w:val="00D50F41"/>
    <w:rsid w:val="00D51D3C"/>
    <w:rsid w:val="00D52211"/>
    <w:rsid w:val="00D5289F"/>
    <w:rsid w:val="00D529BA"/>
    <w:rsid w:val="00D52ED0"/>
    <w:rsid w:val="00D53394"/>
    <w:rsid w:val="00D533EC"/>
    <w:rsid w:val="00D5372D"/>
    <w:rsid w:val="00D539E6"/>
    <w:rsid w:val="00D53BA6"/>
    <w:rsid w:val="00D53D6A"/>
    <w:rsid w:val="00D53D73"/>
    <w:rsid w:val="00D5461A"/>
    <w:rsid w:val="00D557C7"/>
    <w:rsid w:val="00D55F71"/>
    <w:rsid w:val="00D57370"/>
    <w:rsid w:val="00D5767B"/>
    <w:rsid w:val="00D57C2C"/>
    <w:rsid w:val="00D60B87"/>
    <w:rsid w:val="00D60CC7"/>
    <w:rsid w:val="00D611CA"/>
    <w:rsid w:val="00D61806"/>
    <w:rsid w:val="00D628F6"/>
    <w:rsid w:val="00D62A7B"/>
    <w:rsid w:val="00D62C25"/>
    <w:rsid w:val="00D62FA1"/>
    <w:rsid w:val="00D6347F"/>
    <w:rsid w:val="00D649BD"/>
    <w:rsid w:val="00D6543F"/>
    <w:rsid w:val="00D66065"/>
    <w:rsid w:val="00D66427"/>
    <w:rsid w:val="00D66AB4"/>
    <w:rsid w:val="00D66ED0"/>
    <w:rsid w:val="00D67A6D"/>
    <w:rsid w:val="00D700A9"/>
    <w:rsid w:val="00D70B91"/>
    <w:rsid w:val="00D70CC0"/>
    <w:rsid w:val="00D70F5B"/>
    <w:rsid w:val="00D716ED"/>
    <w:rsid w:val="00D71C47"/>
    <w:rsid w:val="00D7207A"/>
    <w:rsid w:val="00D7280B"/>
    <w:rsid w:val="00D72879"/>
    <w:rsid w:val="00D72B85"/>
    <w:rsid w:val="00D7380A"/>
    <w:rsid w:val="00D7386A"/>
    <w:rsid w:val="00D73A29"/>
    <w:rsid w:val="00D740AA"/>
    <w:rsid w:val="00D746D6"/>
    <w:rsid w:val="00D7555B"/>
    <w:rsid w:val="00D7649A"/>
    <w:rsid w:val="00D76C3B"/>
    <w:rsid w:val="00D76D04"/>
    <w:rsid w:val="00D7778F"/>
    <w:rsid w:val="00D77C02"/>
    <w:rsid w:val="00D8193D"/>
    <w:rsid w:val="00D82B6A"/>
    <w:rsid w:val="00D8335E"/>
    <w:rsid w:val="00D8344D"/>
    <w:rsid w:val="00D83646"/>
    <w:rsid w:val="00D83EF2"/>
    <w:rsid w:val="00D84D05"/>
    <w:rsid w:val="00D85F86"/>
    <w:rsid w:val="00D866AC"/>
    <w:rsid w:val="00D86FB9"/>
    <w:rsid w:val="00D87946"/>
    <w:rsid w:val="00D87F78"/>
    <w:rsid w:val="00D9134C"/>
    <w:rsid w:val="00D91C3E"/>
    <w:rsid w:val="00D9352C"/>
    <w:rsid w:val="00D944CC"/>
    <w:rsid w:val="00D94B18"/>
    <w:rsid w:val="00D94EBE"/>
    <w:rsid w:val="00D95815"/>
    <w:rsid w:val="00D95A42"/>
    <w:rsid w:val="00D95A9E"/>
    <w:rsid w:val="00D964A8"/>
    <w:rsid w:val="00D967AE"/>
    <w:rsid w:val="00D96C6A"/>
    <w:rsid w:val="00D97992"/>
    <w:rsid w:val="00D97BB7"/>
    <w:rsid w:val="00DA018E"/>
    <w:rsid w:val="00DA0256"/>
    <w:rsid w:val="00DA0F39"/>
    <w:rsid w:val="00DA1957"/>
    <w:rsid w:val="00DA19BC"/>
    <w:rsid w:val="00DA2D1F"/>
    <w:rsid w:val="00DA4227"/>
    <w:rsid w:val="00DA428E"/>
    <w:rsid w:val="00DA46CF"/>
    <w:rsid w:val="00DA57A0"/>
    <w:rsid w:val="00DA5CA7"/>
    <w:rsid w:val="00DA5E0D"/>
    <w:rsid w:val="00DA6311"/>
    <w:rsid w:val="00DA786E"/>
    <w:rsid w:val="00DB14CF"/>
    <w:rsid w:val="00DB1B5B"/>
    <w:rsid w:val="00DB2084"/>
    <w:rsid w:val="00DB20CF"/>
    <w:rsid w:val="00DB3154"/>
    <w:rsid w:val="00DB34BE"/>
    <w:rsid w:val="00DB36ED"/>
    <w:rsid w:val="00DB3E45"/>
    <w:rsid w:val="00DB487B"/>
    <w:rsid w:val="00DB4930"/>
    <w:rsid w:val="00DB5150"/>
    <w:rsid w:val="00DB5FCB"/>
    <w:rsid w:val="00DB6670"/>
    <w:rsid w:val="00DB692B"/>
    <w:rsid w:val="00DB69AA"/>
    <w:rsid w:val="00DB73EE"/>
    <w:rsid w:val="00DB755D"/>
    <w:rsid w:val="00DB7CEA"/>
    <w:rsid w:val="00DB7F25"/>
    <w:rsid w:val="00DC0239"/>
    <w:rsid w:val="00DC0B82"/>
    <w:rsid w:val="00DC1F22"/>
    <w:rsid w:val="00DC1FB8"/>
    <w:rsid w:val="00DC25F5"/>
    <w:rsid w:val="00DC41D6"/>
    <w:rsid w:val="00DC438E"/>
    <w:rsid w:val="00DC47EA"/>
    <w:rsid w:val="00DC5579"/>
    <w:rsid w:val="00DC5A9D"/>
    <w:rsid w:val="00DC5B66"/>
    <w:rsid w:val="00DC5F35"/>
    <w:rsid w:val="00DC6878"/>
    <w:rsid w:val="00DC68C1"/>
    <w:rsid w:val="00DC6CD1"/>
    <w:rsid w:val="00DC7982"/>
    <w:rsid w:val="00DD0855"/>
    <w:rsid w:val="00DD1AE5"/>
    <w:rsid w:val="00DD1B4E"/>
    <w:rsid w:val="00DD1F50"/>
    <w:rsid w:val="00DD223F"/>
    <w:rsid w:val="00DD2A9F"/>
    <w:rsid w:val="00DD3245"/>
    <w:rsid w:val="00DD3DF9"/>
    <w:rsid w:val="00DD439E"/>
    <w:rsid w:val="00DD4499"/>
    <w:rsid w:val="00DD4EEB"/>
    <w:rsid w:val="00DD5076"/>
    <w:rsid w:val="00DD5192"/>
    <w:rsid w:val="00DD545A"/>
    <w:rsid w:val="00DD5AC0"/>
    <w:rsid w:val="00DD6190"/>
    <w:rsid w:val="00DD6304"/>
    <w:rsid w:val="00DD6494"/>
    <w:rsid w:val="00DD6B55"/>
    <w:rsid w:val="00DD7396"/>
    <w:rsid w:val="00DD7410"/>
    <w:rsid w:val="00DD7BE6"/>
    <w:rsid w:val="00DD7D50"/>
    <w:rsid w:val="00DE00BA"/>
    <w:rsid w:val="00DE0175"/>
    <w:rsid w:val="00DE02EA"/>
    <w:rsid w:val="00DE0C86"/>
    <w:rsid w:val="00DE112C"/>
    <w:rsid w:val="00DE114D"/>
    <w:rsid w:val="00DE11DA"/>
    <w:rsid w:val="00DE17A7"/>
    <w:rsid w:val="00DE1901"/>
    <w:rsid w:val="00DE2F05"/>
    <w:rsid w:val="00DE40A8"/>
    <w:rsid w:val="00DE50CD"/>
    <w:rsid w:val="00DE5858"/>
    <w:rsid w:val="00DE5B59"/>
    <w:rsid w:val="00DE620D"/>
    <w:rsid w:val="00DE674B"/>
    <w:rsid w:val="00DE695A"/>
    <w:rsid w:val="00DE72C0"/>
    <w:rsid w:val="00DE73BD"/>
    <w:rsid w:val="00DE7D73"/>
    <w:rsid w:val="00DF00F4"/>
    <w:rsid w:val="00DF0914"/>
    <w:rsid w:val="00DF107C"/>
    <w:rsid w:val="00DF11CD"/>
    <w:rsid w:val="00DF199F"/>
    <w:rsid w:val="00DF1E41"/>
    <w:rsid w:val="00DF23C1"/>
    <w:rsid w:val="00DF25CB"/>
    <w:rsid w:val="00DF2615"/>
    <w:rsid w:val="00DF2BF7"/>
    <w:rsid w:val="00DF344C"/>
    <w:rsid w:val="00DF45D0"/>
    <w:rsid w:val="00DF4A67"/>
    <w:rsid w:val="00DF4CA1"/>
    <w:rsid w:val="00DF53F5"/>
    <w:rsid w:val="00DF610F"/>
    <w:rsid w:val="00DF646D"/>
    <w:rsid w:val="00DF7226"/>
    <w:rsid w:val="00E00E0C"/>
    <w:rsid w:val="00E01498"/>
    <w:rsid w:val="00E01768"/>
    <w:rsid w:val="00E01D50"/>
    <w:rsid w:val="00E02755"/>
    <w:rsid w:val="00E02B49"/>
    <w:rsid w:val="00E039BF"/>
    <w:rsid w:val="00E03D1C"/>
    <w:rsid w:val="00E03DFB"/>
    <w:rsid w:val="00E03E91"/>
    <w:rsid w:val="00E04C6F"/>
    <w:rsid w:val="00E0571D"/>
    <w:rsid w:val="00E05D53"/>
    <w:rsid w:val="00E063DB"/>
    <w:rsid w:val="00E073D3"/>
    <w:rsid w:val="00E07673"/>
    <w:rsid w:val="00E07924"/>
    <w:rsid w:val="00E101E9"/>
    <w:rsid w:val="00E103E0"/>
    <w:rsid w:val="00E10727"/>
    <w:rsid w:val="00E11464"/>
    <w:rsid w:val="00E13178"/>
    <w:rsid w:val="00E139EB"/>
    <w:rsid w:val="00E142C2"/>
    <w:rsid w:val="00E14777"/>
    <w:rsid w:val="00E14C38"/>
    <w:rsid w:val="00E14CAB"/>
    <w:rsid w:val="00E14E82"/>
    <w:rsid w:val="00E153CE"/>
    <w:rsid w:val="00E15768"/>
    <w:rsid w:val="00E16121"/>
    <w:rsid w:val="00E16789"/>
    <w:rsid w:val="00E1697F"/>
    <w:rsid w:val="00E17977"/>
    <w:rsid w:val="00E17C50"/>
    <w:rsid w:val="00E17FA7"/>
    <w:rsid w:val="00E20955"/>
    <w:rsid w:val="00E211F8"/>
    <w:rsid w:val="00E21606"/>
    <w:rsid w:val="00E22FAB"/>
    <w:rsid w:val="00E23213"/>
    <w:rsid w:val="00E2341A"/>
    <w:rsid w:val="00E23ACD"/>
    <w:rsid w:val="00E242B1"/>
    <w:rsid w:val="00E24CCB"/>
    <w:rsid w:val="00E250DE"/>
    <w:rsid w:val="00E25311"/>
    <w:rsid w:val="00E2560E"/>
    <w:rsid w:val="00E25F43"/>
    <w:rsid w:val="00E26563"/>
    <w:rsid w:val="00E265CE"/>
    <w:rsid w:val="00E26F3C"/>
    <w:rsid w:val="00E30A05"/>
    <w:rsid w:val="00E30C8F"/>
    <w:rsid w:val="00E30DB3"/>
    <w:rsid w:val="00E3115C"/>
    <w:rsid w:val="00E324B9"/>
    <w:rsid w:val="00E33429"/>
    <w:rsid w:val="00E33B45"/>
    <w:rsid w:val="00E33DAE"/>
    <w:rsid w:val="00E34A21"/>
    <w:rsid w:val="00E34DF5"/>
    <w:rsid w:val="00E35667"/>
    <w:rsid w:val="00E35E3B"/>
    <w:rsid w:val="00E367FB"/>
    <w:rsid w:val="00E36DFE"/>
    <w:rsid w:val="00E37004"/>
    <w:rsid w:val="00E406EF"/>
    <w:rsid w:val="00E413BF"/>
    <w:rsid w:val="00E41623"/>
    <w:rsid w:val="00E41E2A"/>
    <w:rsid w:val="00E4266A"/>
    <w:rsid w:val="00E42975"/>
    <w:rsid w:val="00E43833"/>
    <w:rsid w:val="00E43BBA"/>
    <w:rsid w:val="00E44067"/>
    <w:rsid w:val="00E444CD"/>
    <w:rsid w:val="00E449CB"/>
    <w:rsid w:val="00E45113"/>
    <w:rsid w:val="00E4542C"/>
    <w:rsid w:val="00E455E8"/>
    <w:rsid w:val="00E4619E"/>
    <w:rsid w:val="00E461D4"/>
    <w:rsid w:val="00E46483"/>
    <w:rsid w:val="00E467F0"/>
    <w:rsid w:val="00E46B3A"/>
    <w:rsid w:val="00E46EF3"/>
    <w:rsid w:val="00E478BE"/>
    <w:rsid w:val="00E5094E"/>
    <w:rsid w:val="00E50D8F"/>
    <w:rsid w:val="00E5168F"/>
    <w:rsid w:val="00E51B2A"/>
    <w:rsid w:val="00E51B64"/>
    <w:rsid w:val="00E523C8"/>
    <w:rsid w:val="00E532B4"/>
    <w:rsid w:val="00E53612"/>
    <w:rsid w:val="00E53C8D"/>
    <w:rsid w:val="00E53E22"/>
    <w:rsid w:val="00E54149"/>
    <w:rsid w:val="00E54222"/>
    <w:rsid w:val="00E5538A"/>
    <w:rsid w:val="00E563F3"/>
    <w:rsid w:val="00E5703C"/>
    <w:rsid w:val="00E57247"/>
    <w:rsid w:val="00E57379"/>
    <w:rsid w:val="00E60105"/>
    <w:rsid w:val="00E6034A"/>
    <w:rsid w:val="00E6094C"/>
    <w:rsid w:val="00E61098"/>
    <w:rsid w:val="00E61351"/>
    <w:rsid w:val="00E61495"/>
    <w:rsid w:val="00E61638"/>
    <w:rsid w:val="00E6260D"/>
    <w:rsid w:val="00E629C9"/>
    <w:rsid w:val="00E62A8C"/>
    <w:rsid w:val="00E6331C"/>
    <w:rsid w:val="00E639FE"/>
    <w:rsid w:val="00E644BB"/>
    <w:rsid w:val="00E6543F"/>
    <w:rsid w:val="00E65545"/>
    <w:rsid w:val="00E65FCE"/>
    <w:rsid w:val="00E66C8F"/>
    <w:rsid w:val="00E67A3D"/>
    <w:rsid w:val="00E70334"/>
    <w:rsid w:val="00E712CD"/>
    <w:rsid w:val="00E7136F"/>
    <w:rsid w:val="00E71DCA"/>
    <w:rsid w:val="00E720EE"/>
    <w:rsid w:val="00E72168"/>
    <w:rsid w:val="00E722B4"/>
    <w:rsid w:val="00E73349"/>
    <w:rsid w:val="00E73C1F"/>
    <w:rsid w:val="00E73EE8"/>
    <w:rsid w:val="00E74392"/>
    <w:rsid w:val="00E75612"/>
    <w:rsid w:val="00E75BEA"/>
    <w:rsid w:val="00E7609C"/>
    <w:rsid w:val="00E76138"/>
    <w:rsid w:val="00E7663B"/>
    <w:rsid w:val="00E766D8"/>
    <w:rsid w:val="00E76E12"/>
    <w:rsid w:val="00E77892"/>
    <w:rsid w:val="00E77AB2"/>
    <w:rsid w:val="00E77CF2"/>
    <w:rsid w:val="00E80444"/>
    <w:rsid w:val="00E80B13"/>
    <w:rsid w:val="00E80C66"/>
    <w:rsid w:val="00E80CC4"/>
    <w:rsid w:val="00E814CA"/>
    <w:rsid w:val="00E8304B"/>
    <w:rsid w:val="00E8307D"/>
    <w:rsid w:val="00E83DF7"/>
    <w:rsid w:val="00E8415B"/>
    <w:rsid w:val="00E841B4"/>
    <w:rsid w:val="00E84753"/>
    <w:rsid w:val="00E849D6"/>
    <w:rsid w:val="00E84F60"/>
    <w:rsid w:val="00E85235"/>
    <w:rsid w:val="00E85694"/>
    <w:rsid w:val="00E8578A"/>
    <w:rsid w:val="00E86FBE"/>
    <w:rsid w:val="00E873B2"/>
    <w:rsid w:val="00E876A0"/>
    <w:rsid w:val="00E87A1D"/>
    <w:rsid w:val="00E87BBF"/>
    <w:rsid w:val="00E87F08"/>
    <w:rsid w:val="00E87F8B"/>
    <w:rsid w:val="00E900E8"/>
    <w:rsid w:val="00E907FE"/>
    <w:rsid w:val="00E909FF"/>
    <w:rsid w:val="00E910B5"/>
    <w:rsid w:val="00E915BC"/>
    <w:rsid w:val="00E91649"/>
    <w:rsid w:val="00E9167C"/>
    <w:rsid w:val="00E91779"/>
    <w:rsid w:val="00E921A1"/>
    <w:rsid w:val="00E926DF"/>
    <w:rsid w:val="00E9295F"/>
    <w:rsid w:val="00E93109"/>
    <w:rsid w:val="00E93635"/>
    <w:rsid w:val="00E93977"/>
    <w:rsid w:val="00E93BF9"/>
    <w:rsid w:val="00E97099"/>
    <w:rsid w:val="00E9732E"/>
    <w:rsid w:val="00EA0BE6"/>
    <w:rsid w:val="00EA1B20"/>
    <w:rsid w:val="00EA3187"/>
    <w:rsid w:val="00EA33AE"/>
    <w:rsid w:val="00EA47E1"/>
    <w:rsid w:val="00EA4DB6"/>
    <w:rsid w:val="00EA552F"/>
    <w:rsid w:val="00EA5590"/>
    <w:rsid w:val="00EA5AF1"/>
    <w:rsid w:val="00EA5F7D"/>
    <w:rsid w:val="00EA7552"/>
    <w:rsid w:val="00EA7D22"/>
    <w:rsid w:val="00EA7D9D"/>
    <w:rsid w:val="00EB0A3E"/>
    <w:rsid w:val="00EB0A56"/>
    <w:rsid w:val="00EB0E27"/>
    <w:rsid w:val="00EB1935"/>
    <w:rsid w:val="00EB20A2"/>
    <w:rsid w:val="00EB2B72"/>
    <w:rsid w:val="00EB3362"/>
    <w:rsid w:val="00EB3571"/>
    <w:rsid w:val="00EB3C0D"/>
    <w:rsid w:val="00EB45EB"/>
    <w:rsid w:val="00EB4C80"/>
    <w:rsid w:val="00EB4D5C"/>
    <w:rsid w:val="00EB4E1D"/>
    <w:rsid w:val="00EB53D2"/>
    <w:rsid w:val="00EB60DB"/>
    <w:rsid w:val="00EB62BB"/>
    <w:rsid w:val="00EB63CF"/>
    <w:rsid w:val="00EB68AE"/>
    <w:rsid w:val="00EB6A5F"/>
    <w:rsid w:val="00EB70D3"/>
    <w:rsid w:val="00EB7BD1"/>
    <w:rsid w:val="00EB7C0E"/>
    <w:rsid w:val="00EC0B07"/>
    <w:rsid w:val="00EC0BF4"/>
    <w:rsid w:val="00EC1A08"/>
    <w:rsid w:val="00EC2B62"/>
    <w:rsid w:val="00EC341A"/>
    <w:rsid w:val="00EC3567"/>
    <w:rsid w:val="00EC5012"/>
    <w:rsid w:val="00EC658B"/>
    <w:rsid w:val="00EC68C9"/>
    <w:rsid w:val="00EC7788"/>
    <w:rsid w:val="00EC7D23"/>
    <w:rsid w:val="00EC7F36"/>
    <w:rsid w:val="00ED04E3"/>
    <w:rsid w:val="00ED0BE4"/>
    <w:rsid w:val="00ED116A"/>
    <w:rsid w:val="00ED1AA4"/>
    <w:rsid w:val="00ED1D9A"/>
    <w:rsid w:val="00ED225D"/>
    <w:rsid w:val="00ED262A"/>
    <w:rsid w:val="00ED2BE4"/>
    <w:rsid w:val="00ED2C3B"/>
    <w:rsid w:val="00ED309D"/>
    <w:rsid w:val="00ED3AC4"/>
    <w:rsid w:val="00ED40D7"/>
    <w:rsid w:val="00ED430D"/>
    <w:rsid w:val="00ED541B"/>
    <w:rsid w:val="00ED60AE"/>
    <w:rsid w:val="00ED6697"/>
    <w:rsid w:val="00ED6731"/>
    <w:rsid w:val="00ED68FA"/>
    <w:rsid w:val="00EE00C1"/>
    <w:rsid w:val="00EE02D9"/>
    <w:rsid w:val="00EE1001"/>
    <w:rsid w:val="00EE1152"/>
    <w:rsid w:val="00EE1215"/>
    <w:rsid w:val="00EE1AB2"/>
    <w:rsid w:val="00EE1C98"/>
    <w:rsid w:val="00EE2BCE"/>
    <w:rsid w:val="00EE2C6E"/>
    <w:rsid w:val="00EE2F35"/>
    <w:rsid w:val="00EE3030"/>
    <w:rsid w:val="00EE380A"/>
    <w:rsid w:val="00EE3ABF"/>
    <w:rsid w:val="00EE3FEB"/>
    <w:rsid w:val="00EE46C4"/>
    <w:rsid w:val="00EE52CE"/>
    <w:rsid w:val="00EE5CCE"/>
    <w:rsid w:val="00EE6297"/>
    <w:rsid w:val="00EE64AC"/>
    <w:rsid w:val="00EF06AD"/>
    <w:rsid w:val="00EF0F21"/>
    <w:rsid w:val="00EF12E3"/>
    <w:rsid w:val="00EF145D"/>
    <w:rsid w:val="00EF2416"/>
    <w:rsid w:val="00EF2682"/>
    <w:rsid w:val="00EF296E"/>
    <w:rsid w:val="00EF33A6"/>
    <w:rsid w:val="00EF4DB0"/>
    <w:rsid w:val="00EF5EF1"/>
    <w:rsid w:val="00EF632B"/>
    <w:rsid w:val="00EF691E"/>
    <w:rsid w:val="00EF6BBD"/>
    <w:rsid w:val="00EF6DB0"/>
    <w:rsid w:val="00EF701A"/>
    <w:rsid w:val="00EF768B"/>
    <w:rsid w:val="00EF7C72"/>
    <w:rsid w:val="00F001FC"/>
    <w:rsid w:val="00F007A3"/>
    <w:rsid w:val="00F007B7"/>
    <w:rsid w:val="00F008DF"/>
    <w:rsid w:val="00F008E5"/>
    <w:rsid w:val="00F0094F"/>
    <w:rsid w:val="00F0095C"/>
    <w:rsid w:val="00F016B0"/>
    <w:rsid w:val="00F01806"/>
    <w:rsid w:val="00F01961"/>
    <w:rsid w:val="00F019A8"/>
    <w:rsid w:val="00F01F32"/>
    <w:rsid w:val="00F01F36"/>
    <w:rsid w:val="00F03157"/>
    <w:rsid w:val="00F038D7"/>
    <w:rsid w:val="00F0412B"/>
    <w:rsid w:val="00F047A2"/>
    <w:rsid w:val="00F04880"/>
    <w:rsid w:val="00F04CEF"/>
    <w:rsid w:val="00F0550C"/>
    <w:rsid w:val="00F05A3D"/>
    <w:rsid w:val="00F0690C"/>
    <w:rsid w:val="00F06C08"/>
    <w:rsid w:val="00F06E45"/>
    <w:rsid w:val="00F06FF7"/>
    <w:rsid w:val="00F07087"/>
    <w:rsid w:val="00F07564"/>
    <w:rsid w:val="00F1060C"/>
    <w:rsid w:val="00F108C4"/>
    <w:rsid w:val="00F10E4A"/>
    <w:rsid w:val="00F11423"/>
    <w:rsid w:val="00F11513"/>
    <w:rsid w:val="00F12364"/>
    <w:rsid w:val="00F126F4"/>
    <w:rsid w:val="00F133D2"/>
    <w:rsid w:val="00F13FFD"/>
    <w:rsid w:val="00F14338"/>
    <w:rsid w:val="00F15B2C"/>
    <w:rsid w:val="00F15CAB"/>
    <w:rsid w:val="00F164F6"/>
    <w:rsid w:val="00F16507"/>
    <w:rsid w:val="00F16F7C"/>
    <w:rsid w:val="00F1700A"/>
    <w:rsid w:val="00F17C07"/>
    <w:rsid w:val="00F17C76"/>
    <w:rsid w:val="00F20B8A"/>
    <w:rsid w:val="00F20DE8"/>
    <w:rsid w:val="00F21059"/>
    <w:rsid w:val="00F21238"/>
    <w:rsid w:val="00F21C61"/>
    <w:rsid w:val="00F2221E"/>
    <w:rsid w:val="00F22249"/>
    <w:rsid w:val="00F229BF"/>
    <w:rsid w:val="00F23679"/>
    <w:rsid w:val="00F24012"/>
    <w:rsid w:val="00F242EB"/>
    <w:rsid w:val="00F24655"/>
    <w:rsid w:val="00F24867"/>
    <w:rsid w:val="00F24C94"/>
    <w:rsid w:val="00F25811"/>
    <w:rsid w:val="00F258E4"/>
    <w:rsid w:val="00F25A62"/>
    <w:rsid w:val="00F26FA7"/>
    <w:rsid w:val="00F2703D"/>
    <w:rsid w:val="00F27702"/>
    <w:rsid w:val="00F277D8"/>
    <w:rsid w:val="00F278C1"/>
    <w:rsid w:val="00F27974"/>
    <w:rsid w:val="00F27A32"/>
    <w:rsid w:val="00F27FB3"/>
    <w:rsid w:val="00F302EB"/>
    <w:rsid w:val="00F316D5"/>
    <w:rsid w:val="00F31B43"/>
    <w:rsid w:val="00F3330D"/>
    <w:rsid w:val="00F340C8"/>
    <w:rsid w:val="00F344C4"/>
    <w:rsid w:val="00F344DE"/>
    <w:rsid w:val="00F35884"/>
    <w:rsid w:val="00F35B3B"/>
    <w:rsid w:val="00F35C5A"/>
    <w:rsid w:val="00F35DF5"/>
    <w:rsid w:val="00F360B3"/>
    <w:rsid w:val="00F362D5"/>
    <w:rsid w:val="00F363E5"/>
    <w:rsid w:val="00F36D0F"/>
    <w:rsid w:val="00F36E75"/>
    <w:rsid w:val="00F371DB"/>
    <w:rsid w:val="00F401BB"/>
    <w:rsid w:val="00F40574"/>
    <w:rsid w:val="00F4097E"/>
    <w:rsid w:val="00F40A75"/>
    <w:rsid w:val="00F40BAF"/>
    <w:rsid w:val="00F40E95"/>
    <w:rsid w:val="00F440DF"/>
    <w:rsid w:val="00F44B6E"/>
    <w:rsid w:val="00F46007"/>
    <w:rsid w:val="00F46078"/>
    <w:rsid w:val="00F469FC"/>
    <w:rsid w:val="00F46EFC"/>
    <w:rsid w:val="00F47266"/>
    <w:rsid w:val="00F473B3"/>
    <w:rsid w:val="00F47A33"/>
    <w:rsid w:val="00F50C0C"/>
    <w:rsid w:val="00F513D4"/>
    <w:rsid w:val="00F52132"/>
    <w:rsid w:val="00F52925"/>
    <w:rsid w:val="00F530D6"/>
    <w:rsid w:val="00F5335A"/>
    <w:rsid w:val="00F53C6C"/>
    <w:rsid w:val="00F53FF6"/>
    <w:rsid w:val="00F53FFE"/>
    <w:rsid w:val="00F5420E"/>
    <w:rsid w:val="00F5439B"/>
    <w:rsid w:val="00F547D0"/>
    <w:rsid w:val="00F54D27"/>
    <w:rsid w:val="00F5527D"/>
    <w:rsid w:val="00F55470"/>
    <w:rsid w:val="00F5574A"/>
    <w:rsid w:val="00F55BF2"/>
    <w:rsid w:val="00F563B5"/>
    <w:rsid w:val="00F56D90"/>
    <w:rsid w:val="00F57067"/>
    <w:rsid w:val="00F57933"/>
    <w:rsid w:val="00F6049B"/>
    <w:rsid w:val="00F60C64"/>
    <w:rsid w:val="00F614C8"/>
    <w:rsid w:val="00F624B7"/>
    <w:rsid w:val="00F629A6"/>
    <w:rsid w:val="00F62E29"/>
    <w:rsid w:val="00F640D0"/>
    <w:rsid w:val="00F64499"/>
    <w:rsid w:val="00F64C3F"/>
    <w:rsid w:val="00F64CC7"/>
    <w:rsid w:val="00F65785"/>
    <w:rsid w:val="00F65BDB"/>
    <w:rsid w:val="00F65E9A"/>
    <w:rsid w:val="00F665A0"/>
    <w:rsid w:val="00F670F4"/>
    <w:rsid w:val="00F6793D"/>
    <w:rsid w:val="00F716AA"/>
    <w:rsid w:val="00F718F7"/>
    <w:rsid w:val="00F71DCF"/>
    <w:rsid w:val="00F72014"/>
    <w:rsid w:val="00F7218B"/>
    <w:rsid w:val="00F724F1"/>
    <w:rsid w:val="00F72997"/>
    <w:rsid w:val="00F729E7"/>
    <w:rsid w:val="00F72E3F"/>
    <w:rsid w:val="00F7311E"/>
    <w:rsid w:val="00F7324C"/>
    <w:rsid w:val="00F73A40"/>
    <w:rsid w:val="00F74557"/>
    <w:rsid w:val="00F74661"/>
    <w:rsid w:val="00F75176"/>
    <w:rsid w:val="00F75F5B"/>
    <w:rsid w:val="00F76067"/>
    <w:rsid w:val="00F76486"/>
    <w:rsid w:val="00F770EE"/>
    <w:rsid w:val="00F7731D"/>
    <w:rsid w:val="00F77C72"/>
    <w:rsid w:val="00F804BB"/>
    <w:rsid w:val="00F81916"/>
    <w:rsid w:val="00F82234"/>
    <w:rsid w:val="00F8248B"/>
    <w:rsid w:val="00F826D3"/>
    <w:rsid w:val="00F82951"/>
    <w:rsid w:val="00F82FEF"/>
    <w:rsid w:val="00F83076"/>
    <w:rsid w:val="00F830DF"/>
    <w:rsid w:val="00F83D9C"/>
    <w:rsid w:val="00F844FB"/>
    <w:rsid w:val="00F852C7"/>
    <w:rsid w:val="00F854BD"/>
    <w:rsid w:val="00F86585"/>
    <w:rsid w:val="00F870CF"/>
    <w:rsid w:val="00F876D0"/>
    <w:rsid w:val="00F9127B"/>
    <w:rsid w:val="00F913D0"/>
    <w:rsid w:val="00F9156F"/>
    <w:rsid w:val="00F9208C"/>
    <w:rsid w:val="00F92400"/>
    <w:rsid w:val="00F92FF0"/>
    <w:rsid w:val="00F933E3"/>
    <w:rsid w:val="00F9348A"/>
    <w:rsid w:val="00F93DA8"/>
    <w:rsid w:val="00F93F69"/>
    <w:rsid w:val="00F94BA5"/>
    <w:rsid w:val="00F95AC9"/>
    <w:rsid w:val="00F969A2"/>
    <w:rsid w:val="00F96C52"/>
    <w:rsid w:val="00F96E1C"/>
    <w:rsid w:val="00F96FFC"/>
    <w:rsid w:val="00F97198"/>
    <w:rsid w:val="00F972C4"/>
    <w:rsid w:val="00FA0119"/>
    <w:rsid w:val="00FA0C48"/>
    <w:rsid w:val="00FA133E"/>
    <w:rsid w:val="00FA157F"/>
    <w:rsid w:val="00FA1E2B"/>
    <w:rsid w:val="00FA1EDF"/>
    <w:rsid w:val="00FA22E7"/>
    <w:rsid w:val="00FA240F"/>
    <w:rsid w:val="00FA2A77"/>
    <w:rsid w:val="00FA3632"/>
    <w:rsid w:val="00FA41E1"/>
    <w:rsid w:val="00FA4BBD"/>
    <w:rsid w:val="00FA5691"/>
    <w:rsid w:val="00FA575D"/>
    <w:rsid w:val="00FA5AAF"/>
    <w:rsid w:val="00FA645C"/>
    <w:rsid w:val="00FA6AFC"/>
    <w:rsid w:val="00FA74D3"/>
    <w:rsid w:val="00FA761E"/>
    <w:rsid w:val="00FA783C"/>
    <w:rsid w:val="00FA7B8F"/>
    <w:rsid w:val="00FB01E2"/>
    <w:rsid w:val="00FB0B12"/>
    <w:rsid w:val="00FB0E3B"/>
    <w:rsid w:val="00FB10EC"/>
    <w:rsid w:val="00FB246A"/>
    <w:rsid w:val="00FB416B"/>
    <w:rsid w:val="00FB57C3"/>
    <w:rsid w:val="00FB59E2"/>
    <w:rsid w:val="00FB5FF5"/>
    <w:rsid w:val="00FB6D40"/>
    <w:rsid w:val="00FB7180"/>
    <w:rsid w:val="00FB7634"/>
    <w:rsid w:val="00FB76B9"/>
    <w:rsid w:val="00FC010B"/>
    <w:rsid w:val="00FC030F"/>
    <w:rsid w:val="00FC0449"/>
    <w:rsid w:val="00FC0968"/>
    <w:rsid w:val="00FC0F13"/>
    <w:rsid w:val="00FC10E2"/>
    <w:rsid w:val="00FC1F69"/>
    <w:rsid w:val="00FC36EA"/>
    <w:rsid w:val="00FC3FB3"/>
    <w:rsid w:val="00FC4340"/>
    <w:rsid w:val="00FC62E9"/>
    <w:rsid w:val="00FC7587"/>
    <w:rsid w:val="00FC78F5"/>
    <w:rsid w:val="00FC7BA2"/>
    <w:rsid w:val="00FC7F0B"/>
    <w:rsid w:val="00FD06E6"/>
    <w:rsid w:val="00FD0AD2"/>
    <w:rsid w:val="00FD1282"/>
    <w:rsid w:val="00FD198D"/>
    <w:rsid w:val="00FD19F7"/>
    <w:rsid w:val="00FD2B95"/>
    <w:rsid w:val="00FD2C94"/>
    <w:rsid w:val="00FD3199"/>
    <w:rsid w:val="00FD4305"/>
    <w:rsid w:val="00FD4903"/>
    <w:rsid w:val="00FD4FB1"/>
    <w:rsid w:val="00FD6221"/>
    <w:rsid w:val="00FD62D8"/>
    <w:rsid w:val="00FD7080"/>
    <w:rsid w:val="00FD72B8"/>
    <w:rsid w:val="00FD74E0"/>
    <w:rsid w:val="00FD750E"/>
    <w:rsid w:val="00FD7B0F"/>
    <w:rsid w:val="00FE07D8"/>
    <w:rsid w:val="00FE084F"/>
    <w:rsid w:val="00FE10DF"/>
    <w:rsid w:val="00FE11C1"/>
    <w:rsid w:val="00FE1327"/>
    <w:rsid w:val="00FE16A9"/>
    <w:rsid w:val="00FE1B31"/>
    <w:rsid w:val="00FE3135"/>
    <w:rsid w:val="00FE35C5"/>
    <w:rsid w:val="00FE3860"/>
    <w:rsid w:val="00FE389B"/>
    <w:rsid w:val="00FE3996"/>
    <w:rsid w:val="00FE5568"/>
    <w:rsid w:val="00FE5873"/>
    <w:rsid w:val="00FE7000"/>
    <w:rsid w:val="00FE7B48"/>
    <w:rsid w:val="00FE7F47"/>
    <w:rsid w:val="00FF0500"/>
    <w:rsid w:val="00FF0B27"/>
    <w:rsid w:val="00FF0E08"/>
    <w:rsid w:val="00FF1979"/>
    <w:rsid w:val="00FF272F"/>
    <w:rsid w:val="00FF2E3A"/>
    <w:rsid w:val="00FF350A"/>
    <w:rsid w:val="00FF3B22"/>
    <w:rsid w:val="00FF3C08"/>
    <w:rsid w:val="00FF4476"/>
    <w:rsid w:val="00FF5B36"/>
    <w:rsid w:val="00FF63AE"/>
    <w:rsid w:val="00FF7003"/>
    <w:rsid w:val="00FF70A1"/>
    <w:rsid w:val="00FF7A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kst"/>
    <w:qFormat/>
    <w:rsid w:val="00B32D05"/>
    <w:pPr>
      <w:spacing w:after="0" w:line="240" w:lineRule="auto"/>
      <w:jc w:val="both"/>
    </w:pPr>
    <w:rPr>
      <w:sz w:val="24"/>
    </w:rPr>
  </w:style>
  <w:style w:type="paragraph" w:styleId="Heading1">
    <w:name w:val="heading 1"/>
    <w:aliases w:val="Naslov"/>
    <w:next w:val="Normal"/>
    <w:link w:val="Heading1Char"/>
    <w:uiPriority w:val="9"/>
    <w:qFormat/>
    <w:rsid w:val="00B32D05"/>
    <w:pPr>
      <w:keepNext/>
      <w:keepLines/>
      <w:spacing w:after="240" w:line="240" w:lineRule="auto"/>
      <w:outlineLvl w:val="0"/>
    </w:pPr>
    <w:rPr>
      <w:rFonts w:eastAsiaTheme="majorEastAsia" w:cstheme="majorBidi"/>
      <w:b/>
      <w:bCs/>
      <w:sz w:val="28"/>
      <w:szCs w:val="28"/>
    </w:rPr>
  </w:style>
  <w:style w:type="paragraph" w:styleId="Heading2">
    <w:name w:val="heading 2"/>
    <w:aliases w:val="Podnaslov"/>
    <w:next w:val="Normal"/>
    <w:link w:val="Heading2Char"/>
    <w:uiPriority w:val="9"/>
    <w:unhideWhenUsed/>
    <w:qFormat/>
    <w:rsid w:val="00B32D05"/>
    <w:pPr>
      <w:keepNext/>
      <w:keepLines/>
      <w:spacing w:after="240" w:line="240" w:lineRule="auto"/>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
    <w:rsid w:val="00B32D05"/>
    <w:rPr>
      <w:rFonts w:eastAsiaTheme="majorEastAsia" w:cstheme="majorBidi"/>
      <w:b/>
      <w:bCs/>
      <w:sz w:val="28"/>
      <w:szCs w:val="28"/>
    </w:rPr>
  </w:style>
  <w:style w:type="character" w:customStyle="1" w:styleId="Heading2Char">
    <w:name w:val="Heading 2 Char"/>
    <w:aliases w:val="Podnaslov Char"/>
    <w:basedOn w:val="DefaultParagraphFont"/>
    <w:link w:val="Heading2"/>
    <w:uiPriority w:val="9"/>
    <w:rsid w:val="00B32D05"/>
    <w:rPr>
      <w:rFonts w:eastAsiaTheme="majorEastAsia" w:cstheme="majorBidi"/>
      <w:b/>
      <w:bCs/>
      <w:sz w:val="26"/>
      <w:szCs w:val="26"/>
    </w:rPr>
  </w:style>
  <w:style w:type="paragraph" w:styleId="NoSpacing">
    <w:name w:val="No Spacing"/>
    <w:uiPriority w:val="1"/>
    <w:rsid w:val="00B61A7C"/>
    <w:pPr>
      <w:spacing w:after="0" w:line="240" w:lineRule="auto"/>
    </w:pPr>
    <w:rPr>
      <w:rFonts w:ascii="Times New Roman" w:hAnsi="Times New Roman"/>
      <w:sz w:val="24"/>
    </w:rPr>
  </w:style>
  <w:style w:type="character" w:styleId="SubtleReference">
    <w:name w:val="Subtle Reference"/>
    <w:basedOn w:val="DefaultParagraphFont"/>
    <w:uiPriority w:val="31"/>
    <w:rsid w:val="00B61A7C"/>
    <w:rPr>
      <w:smallCaps/>
      <w:color w:val="C0504D" w:themeColor="accent2"/>
      <w:u w:val="single"/>
    </w:rPr>
  </w:style>
  <w:style w:type="paragraph" w:styleId="Title">
    <w:name w:val="Title"/>
    <w:basedOn w:val="Normal"/>
    <w:next w:val="Normal"/>
    <w:link w:val="TitleChar"/>
    <w:uiPriority w:val="10"/>
    <w:rsid w:val="002959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9595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rsid w:val="00295955"/>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295955"/>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295955"/>
    <w:rPr>
      <w:rFonts w:ascii="Tahoma" w:hAnsi="Tahoma" w:cs="Tahoma"/>
      <w:sz w:val="16"/>
      <w:szCs w:val="16"/>
    </w:rPr>
  </w:style>
  <w:style w:type="character" w:customStyle="1" w:styleId="BalloonTextChar">
    <w:name w:val="Balloon Text Char"/>
    <w:basedOn w:val="DefaultParagraphFont"/>
    <w:link w:val="BalloonText"/>
    <w:uiPriority w:val="99"/>
    <w:semiHidden/>
    <w:rsid w:val="00295955"/>
    <w:rPr>
      <w:rFonts w:ascii="Tahoma" w:hAnsi="Tahoma" w:cs="Tahoma"/>
      <w:sz w:val="16"/>
      <w:szCs w:val="16"/>
    </w:rPr>
  </w:style>
  <w:style w:type="paragraph" w:styleId="Header">
    <w:name w:val="header"/>
    <w:basedOn w:val="Normal"/>
    <w:link w:val="HeaderChar"/>
    <w:uiPriority w:val="99"/>
    <w:unhideWhenUsed/>
    <w:rsid w:val="00295955"/>
    <w:pPr>
      <w:tabs>
        <w:tab w:val="center" w:pos="4703"/>
        <w:tab w:val="right" w:pos="9406"/>
      </w:tabs>
    </w:pPr>
  </w:style>
  <w:style w:type="character" w:customStyle="1" w:styleId="HeaderChar">
    <w:name w:val="Header Char"/>
    <w:basedOn w:val="DefaultParagraphFont"/>
    <w:link w:val="Header"/>
    <w:uiPriority w:val="99"/>
    <w:rsid w:val="00295955"/>
    <w:rPr>
      <w:rFonts w:ascii="Times New Roman" w:hAnsi="Times New Roman"/>
      <w:sz w:val="24"/>
    </w:rPr>
  </w:style>
  <w:style w:type="paragraph" w:styleId="Footer">
    <w:name w:val="footer"/>
    <w:basedOn w:val="Normal"/>
    <w:link w:val="FooterChar"/>
    <w:uiPriority w:val="99"/>
    <w:unhideWhenUsed/>
    <w:rsid w:val="00295955"/>
    <w:pPr>
      <w:tabs>
        <w:tab w:val="center" w:pos="4703"/>
        <w:tab w:val="right" w:pos="9406"/>
      </w:tabs>
    </w:pPr>
  </w:style>
  <w:style w:type="character" w:customStyle="1" w:styleId="FooterChar">
    <w:name w:val="Footer Char"/>
    <w:basedOn w:val="DefaultParagraphFont"/>
    <w:link w:val="Footer"/>
    <w:uiPriority w:val="99"/>
    <w:rsid w:val="00295955"/>
    <w:rPr>
      <w:rFonts w:ascii="Times New Roman" w:hAnsi="Times New Roman"/>
      <w:sz w:val="24"/>
    </w:rPr>
  </w:style>
  <w:style w:type="paragraph" w:styleId="TOCHeading">
    <w:name w:val="TOC Heading"/>
    <w:basedOn w:val="Heading1"/>
    <w:next w:val="Normal"/>
    <w:uiPriority w:val="39"/>
    <w:unhideWhenUsed/>
    <w:qFormat/>
    <w:rsid w:val="00476712"/>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B32D05"/>
    <w:pPr>
      <w:tabs>
        <w:tab w:val="left" w:pos="360"/>
        <w:tab w:val="left" w:pos="660"/>
        <w:tab w:val="right" w:leader="dot" w:pos="9063"/>
      </w:tabs>
      <w:spacing w:after="100"/>
    </w:pPr>
    <w:rPr>
      <w:rFonts w:eastAsiaTheme="minorEastAsia"/>
      <w:b/>
      <w:noProof/>
      <w:lang w:val="sr-Cyrl-CS"/>
    </w:rPr>
  </w:style>
  <w:style w:type="character" w:styleId="Hyperlink">
    <w:name w:val="Hyperlink"/>
    <w:basedOn w:val="DefaultParagraphFont"/>
    <w:uiPriority w:val="99"/>
    <w:unhideWhenUsed/>
    <w:rsid w:val="00476712"/>
    <w:rPr>
      <w:color w:val="0000FF" w:themeColor="hyperlink"/>
      <w:u w:val="single"/>
    </w:rPr>
  </w:style>
  <w:style w:type="paragraph" w:styleId="ListParagraph">
    <w:name w:val="List Paragraph"/>
    <w:basedOn w:val="Normal"/>
    <w:uiPriority w:val="34"/>
    <w:qFormat/>
    <w:rsid w:val="008A0F62"/>
    <w:pPr>
      <w:ind w:left="720"/>
      <w:contextualSpacing/>
    </w:pPr>
  </w:style>
  <w:style w:type="paragraph" w:styleId="TOC2">
    <w:name w:val="toc 2"/>
    <w:basedOn w:val="Normal"/>
    <w:next w:val="Normal"/>
    <w:autoRedefine/>
    <w:uiPriority w:val="39"/>
    <w:unhideWhenUsed/>
    <w:rsid w:val="00B66FE1"/>
    <w:pPr>
      <w:spacing w:after="100"/>
      <w:ind w:left="240"/>
    </w:pPr>
  </w:style>
  <w:style w:type="table" w:styleId="TableGrid">
    <w:name w:val="Table Grid"/>
    <w:basedOn w:val="TableNormal"/>
    <w:uiPriority w:val="59"/>
    <w:rsid w:val="008451AD"/>
    <w:pPr>
      <w:spacing w:after="0" w:line="240" w:lineRule="auto"/>
    </w:pPr>
    <w:rPr>
      <w:lang w:val="bs-Cyrl-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6505CE"/>
    <w:pPr>
      <w:spacing w:after="160" w:line="240" w:lineRule="exact"/>
      <w:jc w:val="left"/>
    </w:pPr>
    <w:rPr>
      <w:rFonts w:ascii="Verdana" w:eastAsia="Times New Roman" w:hAnsi="Verdana" w:cs="Times New Roman"/>
      <w:sz w:val="20"/>
      <w:szCs w:val="20"/>
    </w:rPr>
  </w:style>
  <w:style w:type="character" w:styleId="PageNumber">
    <w:name w:val="page number"/>
    <w:basedOn w:val="DefaultParagraphFont"/>
    <w:rsid w:val="0084710F"/>
  </w:style>
  <w:style w:type="paragraph" w:customStyle="1" w:styleId="Tabelatekst">
    <w:name w:val="Tabela tekst"/>
    <w:basedOn w:val="Normal"/>
    <w:rsid w:val="0084710F"/>
    <w:rPr>
      <w:rFonts w:eastAsia="Times New Roman" w:cs="Times New Roman"/>
      <w:noProof/>
      <w:sz w:val="22"/>
      <w:szCs w:val="20"/>
      <w:lang w:val="sr-Latn-CS" w:eastAsia="sr-Latn-CS"/>
    </w:rPr>
  </w:style>
  <w:style w:type="paragraph" w:styleId="NormalWeb">
    <w:name w:val="Normal (Web)"/>
    <w:basedOn w:val="Normal"/>
    <w:rsid w:val="00283848"/>
    <w:pPr>
      <w:spacing w:before="100" w:beforeAutospacing="1" w:after="115"/>
      <w:jc w:val="left"/>
    </w:pPr>
    <w:rPr>
      <w:rFonts w:eastAsia="Times New Roman" w:cs="Times New Roman"/>
      <w:szCs w:val="24"/>
    </w:rPr>
  </w:style>
  <w:style w:type="paragraph" w:styleId="BodyText">
    <w:name w:val="Body Text"/>
    <w:basedOn w:val="Normal"/>
    <w:link w:val="BodyTextChar"/>
    <w:rsid w:val="00810DC1"/>
    <w:pPr>
      <w:spacing w:before="120" w:after="120"/>
      <w:jc w:val="left"/>
    </w:pPr>
    <w:rPr>
      <w:rFonts w:ascii="Times New Roman" w:eastAsia="Times New Roman" w:hAnsi="Times New Roman" w:cs="Times New Roman"/>
      <w:sz w:val="22"/>
      <w:szCs w:val="20"/>
      <w:lang w:val="sr-Cyrl-BA" w:eastAsia="sr-Latn-CS"/>
    </w:rPr>
  </w:style>
  <w:style w:type="character" w:customStyle="1" w:styleId="BodyTextChar">
    <w:name w:val="Body Text Char"/>
    <w:basedOn w:val="DefaultParagraphFont"/>
    <w:link w:val="BodyText"/>
    <w:rsid w:val="00810DC1"/>
    <w:rPr>
      <w:rFonts w:ascii="Times New Roman" w:eastAsia="Times New Roman" w:hAnsi="Times New Roman" w:cs="Times New Roman"/>
      <w:szCs w:val="20"/>
      <w:lang w:val="sr-Cyrl-BA" w:eastAsia="sr-Latn-CS"/>
    </w:rPr>
  </w:style>
  <w:style w:type="character" w:styleId="FollowedHyperlink">
    <w:name w:val="FollowedHyperlink"/>
    <w:basedOn w:val="DefaultParagraphFont"/>
    <w:uiPriority w:val="99"/>
    <w:semiHidden/>
    <w:unhideWhenUsed/>
    <w:rsid w:val="00104D92"/>
    <w:rPr>
      <w:color w:val="800080"/>
      <w:u w:val="single"/>
    </w:rPr>
  </w:style>
  <w:style w:type="paragraph" w:customStyle="1" w:styleId="xl65">
    <w:name w:val="xl65"/>
    <w:basedOn w:val="Normal"/>
    <w:rsid w:val="00104D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szCs w:val="24"/>
    </w:rPr>
  </w:style>
  <w:style w:type="paragraph" w:customStyle="1" w:styleId="xl66">
    <w:name w:val="xl66"/>
    <w:basedOn w:val="Normal"/>
    <w:rsid w:val="00104D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Times New Roman"/>
      <w:szCs w:val="24"/>
    </w:rPr>
  </w:style>
  <w:style w:type="paragraph" w:customStyle="1" w:styleId="xl67">
    <w:name w:val="xl67"/>
    <w:basedOn w:val="Normal"/>
    <w:rsid w:val="00104D9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s="Times New Roman"/>
      <w:szCs w:val="24"/>
    </w:rPr>
  </w:style>
  <w:style w:type="paragraph" w:customStyle="1" w:styleId="xl68">
    <w:name w:val="xl68"/>
    <w:basedOn w:val="Normal"/>
    <w:rsid w:val="00104D9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Calibri" w:eastAsia="Times New Roman" w:hAnsi="Calibri" w:cs="Times New Roman"/>
      <w:b/>
      <w:bCs/>
      <w:szCs w:val="24"/>
    </w:rPr>
  </w:style>
  <w:style w:type="paragraph" w:customStyle="1" w:styleId="xl69">
    <w:name w:val="xl69"/>
    <w:basedOn w:val="Normal"/>
    <w:rsid w:val="00104D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Cs w:val="24"/>
    </w:rPr>
  </w:style>
  <w:style w:type="paragraph" w:customStyle="1" w:styleId="xl70">
    <w:name w:val="xl70"/>
    <w:basedOn w:val="Normal"/>
    <w:rsid w:val="00104D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Cs w:val="24"/>
    </w:rPr>
  </w:style>
  <w:style w:type="paragraph" w:customStyle="1" w:styleId="xl71">
    <w:name w:val="xl71"/>
    <w:basedOn w:val="Normal"/>
    <w:rsid w:val="00104D92"/>
    <w:pPr>
      <w:spacing w:before="100" w:beforeAutospacing="1" w:after="100" w:afterAutospacing="1"/>
      <w:jc w:val="center"/>
      <w:textAlignment w:val="center"/>
    </w:pPr>
    <w:rPr>
      <w:rFonts w:ascii="Calibri" w:eastAsia="Times New Roman" w:hAnsi="Calibri" w:cs="Times New Roman"/>
      <w:szCs w:val="24"/>
    </w:rPr>
  </w:style>
  <w:style w:type="paragraph" w:customStyle="1" w:styleId="xl72">
    <w:name w:val="xl72"/>
    <w:basedOn w:val="Normal"/>
    <w:rsid w:val="00104D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Cs w:val="24"/>
    </w:rPr>
  </w:style>
  <w:style w:type="paragraph" w:customStyle="1" w:styleId="xl73">
    <w:name w:val="xl73"/>
    <w:basedOn w:val="Normal"/>
    <w:rsid w:val="00104D92"/>
    <w:pPr>
      <w:spacing w:before="100" w:beforeAutospacing="1" w:after="100" w:afterAutospacing="1"/>
      <w:jc w:val="left"/>
    </w:pPr>
    <w:rPr>
      <w:rFonts w:ascii="Calibri" w:eastAsia="Times New Roman" w:hAnsi="Calibri" w:cs="Times New Roman"/>
      <w:szCs w:val="24"/>
    </w:rPr>
  </w:style>
  <w:style w:type="paragraph" w:customStyle="1" w:styleId="xl74">
    <w:name w:val="xl74"/>
    <w:basedOn w:val="Normal"/>
    <w:rsid w:val="00104D92"/>
    <w:pPr>
      <w:spacing w:before="100" w:beforeAutospacing="1" w:after="100" w:afterAutospacing="1"/>
      <w:jc w:val="left"/>
      <w:textAlignment w:val="center"/>
    </w:pPr>
    <w:rPr>
      <w:rFonts w:ascii="Calibri" w:eastAsia="Times New Roman" w:hAnsi="Calibri" w:cs="Times New Roman"/>
      <w:szCs w:val="24"/>
    </w:rPr>
  </w:style>
  <w:style w:type="paragraph" w:customStyle="1" w:styleId="xl75">
    <w:name w:val="xl75"/>
    <w:basedOn w:val="Normal"/>
    <w:rsid w:val="00104D92"/>
    <w:pPr>
      <w:spacing w:before="100" w:beforeAutospacing="1" w:after="100" w:afterAutospacing="1"/>
      <w:jc w:val="right"/>
      <w:textAlignment w:val="center"/>
    </w:pPr>
    <w:rPr>
      <w:rFonts w:ascii="Calibri" w:eastAsia="Times New Roman" w:hAnsi="Calibri" w:cs="Times New Roman"/>
      <w:szCs w:val="24"/>
    </w:rPr>
  </w:style>
  <w:style w:type="paragraph" w:customStyle="1" w:styleId="xl76">
    <w:name w:val="xl76"/>
    <w:basedOn w:val="Normal"/>
    <w:rsid w:val="00104D9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Cs w:val="24"/>
    </w:rPr>
  </w:style>
  <w:style w:type="paragraph" w:customStyle="1" w:styleId="xl77">
    <w:name w:val="xl77"/>
    <w:basedOn w:val="Normal"/>
    <w:rsid w:val="00104D9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s="Times New Roman"/>
      <w:b/>
      <w:bCs/>
      <w:szCs w:val="24"/>
    </w:rPr>
  </w:style>
  <w:style w:type="paragraph" w:customStyle="1" w:styleId="xl78">
    <w:name w:val="xl78"/>
    <w:basedOn w:val="Normal"/>
    <w:rsid w:val="00104D92"/>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Cs w:val="24"/>
    </w:rPr>
  </w:style>
  <w:style w:type="paragraph" w:customStyle="1" w:styleId="xl79">
    <w:name w:val="xl79"/>
    <w:basedOn w:val="Normal"/>
    <w:rsid w:val="00104D9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left"/>
      <w:textAlignment w:val="center"/>
    </w:pPr>
    <w:rPr>
      <w:rFonts w:ascii="Calibri" w:eastAsia="Times New Roman" w:hAnsi="Calibri" w:cs="Times New Roman"/>
      <w:b/>
      <w:bCs/>
      <w:szCs w:val="24"/>
    </w:rPr>
  </w:style>
  <w:style w:type="paragraph" w:customStyle="1" w:styleId="xl80">
    <w:name w:val="xl80"/>
    <w:basedOn w:val="Normal"/>
    <w:rsid w:val="00104D92"/>
    <w:pPr>
      <w:pBdr>
        <w:top w:val="single" w:sz="4" w:space="0" w:color="auto"/>
        <w:left w:val="single" w:sz="4" w:space="0" w:color="auto"/>
        <w:bottom w:val="single" w:sz="4" w:space="0" w:color="auto"/>
      </w:pBdr>
      <w:shd w:val="clear" w:color="000000" w:fill="FAC090"/>
      <w:spacing w:before="100" w:beforeAutospacing="1" w:after="100" w:afterAutospacing="1"/>
      <w:jc w:val="right"/>
      <w:textAlignment w:val="center"/>
    </w:pPr>
    <w:rPr>
      <w:rFonts w:ascii="Calibri" w:eastAsia="Times New Roman" w:hAnsi="Calibri" w:cs="Times New Roman"/>
      <w:b/>
      <w:bCs/>
      <w:szCs w:val="24"/>
    </w:rPr>
  </w:style>
  <w:style w:type="paragraph" w:customStyle="1" w:styleId="xl81">
    <w:name w:val="xl81"/>
    <w:basedOn w:val="Normal"/>
    <w:rsid w:val="00104D9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Calibri" w:eastAsia="Times New Roman" w:hAnsi="Calibri" w:cs="Times New Roman"/>
      <w:b/>
      <w:bCs/>
      <w:szCs w:val="24"/>
    </w:rPr>
  </w:style>
  <w:style w:type="paragraph" w:customStyle="1" w:styleId="xl82">
    <w:name w:val="xl82"/>
    <w:basedOn w:val="Normal"/>
    <w:rsid w:val="00104D92"/>
    <w:pPr>
      <w:spacing w:before="100" w:beforeAutospacing="1" w:after="100" w:afterAutospacing="1"/>
      <w:jc w:val="left"/>
      <w:textAlignment w:val="center"/>
    </w:pPr>
    <w:rPr>
      <w:rFonts w:ascii="Calibri" w:eastAsia="Times New Roman" w:hAnsi="Calibri" w:cs="Times New Roman"/>
      <w:b/>
      <w:bCs/>
      <w:szCs w:val="24"/>
    </w:rPr>
  </w:style>
  <w:style w:type="paragraph" w:customStyle="1" w:styleId="xl83">
    <w:name w:val="xl83"/>
    <w:basedOn w:val="Normal"/>
    <w:rsid w:val="00104D92"/>
    <w:pPr>
      <w:spacing w:before="100" w:beforeAutospacing="1" w:after="100" w:afterAutospacing="1"/>
      <w:jc w:val="center"/>
      <w:textAlignment w:val="center"/>
    </w:pPr>
    <w:rPr>
      <w:rFonts w:ascii="Calibri" w:eastAsia="Times New Roman" w:hAnsi="Calibri" w:cs="Times New Roman"/>
      <w:b/>
      <w:bCs/>
      <w:szCs w:val="24"/>
    </w:rPr>
  </w:style>
  <w:style w:type="paragraph" w:customStyle="1" w:styleId="xl84">
    <w:name w:val="xl84"/>
    <w:basedOn w:val="Normal"/>
    <w:rsid w:val="00104D9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s="Times New Roman"/>
      <w:szCs w:val="24"/>
    </w:rPr>
  </w:style>
  <w:style w:type="paragraph" w:customStyle="1" w:styleId="xl85">
    <w:name w:val="xl85"/>
    <w:basedOn w:val="Normal"/>
    <w:rsid w:val="00104D92"/>
    <w:pPr>
      <w:spacing w:before="100" w:beforeAutospacing="1" w:after="100" w:afterAutospacing="1"/>
      <w:jc w:val="center"/>
      <w:textAlignment w:val="center"/>
    </w:pPr>
    <w:rPr>
      <w:rFonts w:ascii="Calibri" w:eastAsia="Times New Roman" w:hAnsi="Calibri" w:cs="Times New Roman"/>
      <w:szCs w:val="24"/>
    </w:rPr>
  </w:style>
  <w:style w:type="paragraph" w:customStyle="1" w:styleId="xl86">
    <w:name w:val="xl86"/>
    <w:basedOn w:val="Normal"/>
    <w:rsid w:val="00104D9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Calibri" w:eastAsia="Times New Roman" w:hAnsi="Calibri" w:cs="Times New Roman"/>
      <w:b/>
      <w:bCs/>
      <w:szCs w:val="24"/>
    </w:rPr>
  </w:style>
  <w:style w:type="paragraph" w:customStyle="1" w:styleId="xl87">
    <w:name w:val="xl87"/>
    <w:basedOn w:val="Normal"/>
    <w:rsid w:val="00104D9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s="Times New Roman"/>
      <w:szCs w:val="24"/>
    </w:rPr>
  </w:style>
  <w:style w:type="paragraph" w:customStyle="1" w:styleId="xl88">
    <w:name w:val="xl88"/>
    <w:basedOn w:val="Normal"/>
    <w:rsid w:val="00104D92"/>
    <w:pPr>
      <w:pBdr>
        <w:top w:val="single" w:sz="4" w:space="0" w:color="auto"/>
        <w:left w:val="single" w:sz="4" w:space="0" w:color="auto"/>
        <w:bottom w:val="single" w:sz="4" w:space="0" w:color="auto"/>
      </w:pBdr>
      <w:shd w:val="clear" w:color="000000" w:fill="FAC090"/>
      <w:spacing w:before="100" w:beforeAutospacing="1" w:after="100" w:afterAutospacing="1"/>
      <w:jc w:val="center"/>
      <w:textAlignment w:val="center"/>
    </w:pPr>
    <w:rPr>
      <w:rFonts w:ascii="Calibri" w:eastAsia="Times New Roman" w:hAnsi="Calibri" w:cs="Times New Roman"/>
      <w:b/>
      <w:bCs/>
      <w:szCs w:val="24"/>
    </w:rPr>
  </w:style>
  <w:style w:type="paragraph" w:customStyle="1" w:styleId="xl89">
    <w:name w:val="xl89"/>
    <w:basedOn w:val="Normal"/>
    <w:rsid w:val="00104D92"/>
    <w:pPr>
      <w:pBdr>
        <w:top w:val="single" w:sz="4" w:space="0" w:color="auto"/>
        <w:bottom w:val="single" w:sz="4" w:space="0" w:color="auto"/>
      </w:pBdr>
      <w:shd w:val="clear" w:color="000000" w:fill="FAC090"/>
      <w:spacing w:before="100" w:beforeAutospacing="1" w:after="100" w:afterAutospacing="1"/>
      <w:jc w:val="center"/>
      <w:textAlignment w:val="center"/>
    </w:pPr>
    <w:rPr>
      <w:rFonts w:ascii="Calibri" w:eastAsia="Times New Roman" w:hAnsi="Calibri" w:cs="Times New Roman"/>
      <w:b/>
      <w:bCs/>
      <w:szCs w:val="24"/>
    </w:rPr>
  </w:style>
  <w:style w:type="paragraph" w:customStyle="1" w:styleId="xl90">
    <w:name w:val="xl90"/>
    <w:basedOn w:val="Normal"/>
    <w:rsid w:val="00104D9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Calibri" w:eastAsia="Times New Roman" w:hAnsi="Calibri" w:cs="Times New Roman"/>
      <w:b/>
      <w:bCs/>
      <w:szCs w:val="24"/>
    </w:rPr>
  </w:style>
  <w:style w:type="paragraph" w:customStyle="1" w:styleId="xl91">
    <w:name w:val="xl91"/>
    <w:basedOn w:val="Normal"/>
    <w:rsid w:val="00104D9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b/>
      <w:bCs/>
      <w:szCs w:val="24"/>
    </w:rPr>
  </w:style>
  <w:style w:type="paragraph" w:customStyle="1" w:styleId="xl63">
    <w:name w:val="xl63"/>
    <w:basedOn w:val="Normal"/>
    <w:rsid w:val="001B3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szCs w:val="24"/>
    </w:rPr>
  </w:style>
  <w:style w:type="paragraph" w:customStyle="1" w:styleId="xl64">
    <w:name w:val="xl64"/>
    <w:basedOn w:val="Normal"/>
    <w:rsid w:val="001B3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Times New Roman"/>
      <w:szCs w:val="24"/>
    </w:rPr>
  </w:style>
  <w:style w:type="paragraph" w:customStyle="1" w:styleId="Podnaslov2">
    <w:name w:val="Podnaslov 2"/>
    <w:basedOn w:val="Heading2"/>
    <w:link w:val="Podnaslov2Char"/>
    <w:qFormat/>
    <w:rsid w:val="003B1EFD"/>
    <w:rPr>
      <w:rFonts w:ascii="Times New Roman" w:hAnsi="Times New Roman"/>
    </w:rPr>
  </w:style>
  <w:style w:type="character" w:customStyle="1" w:styleId="Podnaslov2Char">
    <w:name w:val="Podnaslov 2 Char"/>
    <w:basedOn w:val="Heading2Char"/>
    <w:link w:val="Podnaslov2"/>
    <w:rsid w:val="003B1EFD"/>
    <w:rPr>
      <w:rFonts w:ascii="Times New Roman" w:eastAsiaTheme="majorEastAsia" w:hAnsi="Times New Roman" w:cstheme="majorBidi"/>
      <w:b/>
      <w:bCs/>
      <w:sz w:val="26"/>
      <w:szCs w:val="26"/>
    </w:rPr>
  </w:style>
  <w:style w:type="character" w:styleId="CommentReference">
    <w:name w:val="annotation reference"/>
    <w:basedOn w:val="DefaultParagraphFont"/>
    <w:uiPriority w:val="99"/>
    <w:semiHidden/>
    <w:unhideWhenUsed/>
    <w:rsid w:val="00003B61"/>
    <w:rPr>
      <w:sz w:val="16"/>
      <w:szCs w:val="16"/>
    </w:rPr>
  </w:style>
  <w:style w:type="paragraph" w:styleId="CommentText">
    <w:name w:val="annotation text"/>
    <w:basedOn w:val="Normal"/>
    <w:link w:val="CommentTextChar"/>
    <w:uiPriority w:val="99"/>
    <w:semiHidden/>
    <w:unhideWhenUsed/>
    <w:rsid w:val="00003B61"/>
    <w:rPr>
      <w:sz w:val="20"/>
      <w:szCs w:val="20"/>
    </w:rPr>
  </w:style>
  <w:style w:type="character" w:customStyle="1" w:styleId="CommentTextChar">
    <w:name w:val="Comment Text Char"/>
    <w:basedOn w:val="DefaultParagraphFont"/>
    <w:link w:val="CommentText"/>
    <w:uiPriority w:val="99"/>
    <w:semiHidden/>
    <w:rsid w:val="00003B61"/>
    <w:rPr>
      <w:sz w:val="20"/>
      <w:szCs w:val="20"/>
    </w:rPr>
  </w:style>
  <w:style w:type="paragraph" w:styleId="CommentSubject">
    <w:name w:val="annotation subject"/>
    <w:basedOn w:val="CommentText"/>
    <w:next w:val="CommentText"/>
    <w:link w:val="CommentSubjectChar"/>
    <w:uiPriority w:val="99"/>
    <w:semiHidden/>
    <w:unhideWhenUsed/>
    <w:rsid w:val="00003B61"/>
    <w:rPr>
      <w:b/>
      <w:bCs/>
    </w:rPr>
  </w:style>
  <w:style w:type="character" w:customStyle="1" w:styleId="CommentSubjectChar">
    <w:name w:val="Comment Subject Char"/>
    <w:basedOn w:val="CommentTextChar"/>
    <w:link w:val="CommentSubject"/>
    <w:uiPriority w:val="99"/>
    <w:semiHidden/>
    <w:rsid w:val="00003B61"/>
    <w:rPr>
      <w:b/>
      <w:bCs/>
      <w:sz w:val="20"/>
      <w:szCs w:val="20"/>
    </w:rPr>
  </w:style>
</w:styles>
</file>

<file path=word/webSettings.xml><?xml version="1.0" encoding="utf-8"?>
<w:webSettings xmlns:r="http://schemas.openxmlformats.org/officeDocument/2006/relationships" xmlns:w="http://schemas.openxmlformats.org/wordprocessingml/2006/main">
  <w:divs>
    <w:div w:id="62065564">
      <w:bodyDiv w:val="1"/>
      <w:marLeft w:val="0"/>
      <w:marRight w:val="0"/>
      <w:marTop w:val="0"/>
      <w:marBottom w:val="0"/>
      <w:divBdr>
        <w:top w:val="none" w:sz="0" w:space="0" w:color="auto"/>
        <w:left w:val="none" w:sz="0" w:space="0" w:color="auto"/>
        <w:bottom w:val="none" w:sz="0" w:space="0" w:color="auto"/>
        <w:right w:val="none" w:sz="0" w:space="0" w:color="auto"/>
      </w:divBdr>
    </w:div>
    <w:div w:id="66074819">
      <w:bodyDiv w:val="1"/>
      <w:marLeft w:val="0"/>
      <w:marRight w:val="0"/>
      <w:marTop w:val="0"/>
      <w:marBottom w:val="0"/>
      <w:divBdr>
        <w:top w:val="none" w:sz="0" w:space="0" w:color="auto"/>
        <w:left w:val="none" w:sz="0" w:space="0" w:color="auto"/>
        <w:bottom w:val="none" w:sz="0" w:space="0" w:color="auto"/>
        <w:right w:val="none" w:sz="0" w:space="0" w:color="auto"/>
      </w:divBdr>
    </w:div>
    <w:div w:id="75638964">
      <w:bodyDiv w:val="1"/>
      <w:marLeft w:val="0"/>
      <w:marRight w:val="0"/>
      <w:marTop w:val="0"/>
      <w:marBottom w:val="0"/>
      <w:divBdr>
        <w:top w:val="none" w:sz="0" w:space="0" w:color="auto"/>
        <w:left w:val="none" w:sz="0" w:space="0" w:color="auto"/>
        <w:bottom w:val="none" w:sz="0" w:space="0" w:color="auto"/>
        <w:right w:val="none" w:sz="0" w:space="0" w:color="auto"/>
      </w:divBdr>
    </w:div>
    <w:div w:id="110368236">
      <w:bodyDiv w:val="1"/>
      <w:marLeft w:val="0"/>
      <w:marRight w:val="0"/>
      <w:marTop w:val="0"/>
      <w:marBottom w:val="0"/>
      <w:divBdr>
        <w:top w:val="none" w:sz="0" w:space="0" w:color="auto"/>
        <w:left w:val="none" w:sz="0" w:space="0" w:color="auto"/>
        <w:bottom w:val="none" w:sz="0" w:space="0" w:color="auto"/>
        <w:right w:val="none" w:sz="0" w:space="0" w:color="auto"/>
      </w:divBdr>
    </w:div>
    <w:div w:id="124734779">
      <w:bodyDiv w:val="1"/>
      <w:marLeft w:val="0"/>
      <w:marRight w:val="0"/>
      <w:marTop w:val="0"/>
      <w:marBottom w:val="0"/>
      <w:divBdr>
        <w:top w:val="none" w:sz="0" w:space="0" w:color="auto"/>
        <w:left w:val="none" w:sz="0" w:space="0" w:color="auto"/>
        <w:bottom w:val="none" w:sz="0" w:space="0" w:color="auto"/>
        <w:right w:val="none" w:sz="0" w:space="0" w:color="auto"/>
      </w:divBdr>
    </w:div>
    <w:div w:id="134445650">
      <w:bodyDiv w:val="1"/>
      <w:marLeft w:val="0"/>
      <w:marRight w:val="0"/>
      <w:marTop w:val="0"/>
      <w:marBottom w:val="0"/>
      <w:divBdr>
        <w:top w:val="none" w:sz="0" w:space="0" w:color="auto"/>
        <w:left w:val="none" w:sz="0" w:space="0" w:color="auto"/>
        <w:bottom w:val="none" w:sz="0" w:space="0" w:color="auto"/>
        <w:right w:val="none" w:sz="0" w:space="0" w:color="auto"/>
      </w:divBdr>
    </w:div>
    <w:div w:id="207838504">
      <w:bodyDiv w:val="1"/>
      <w:marLeft w:val="0"/>
      <w:marRight w:val="0"/>
      <w:marTop w:val="0"/>
      <w:marBottom w:val="0"/>
      <w:divBdr>
        <w:top w:val="none" w:sz="0" w:space="0" w:color="auto"/>
        <w:left w:val="none" w:sz="0" w:space="0" w:color="auto"/>
        <w:bottom w:val="none" w:sz="0" w:space="0" w:color="auto"/>
        <w:right w:val="none" w:sz="0" w:space="0" w:color="auto"/>
      </w:divBdr>
    </w:div>
    <w:div w:id="224685900">
      <w:bodyDiv w:val="1"/>
      <w:marLeft w:val="0"/>
      <w:marRight w:val="0"/>
      <w:marTop w:val="0"/>
      <w:marBottom w:val="0"/>
      <w:divBdr>
        <w:top w:val="none" w:sz="0" w:space="0" w:color="auto"/>
        <w:left w:val="none" w:sz="0" w:space="0" w:color="auto"/>
        <w:bottom w:val="none" w:sz="0" w:space="0" w:color="auto"/>
        <w:right w:val="none" w:sz="0" w:space="0" w:color="auto"/>
      </w:divBdr>
    </w:div>
    <w:div w:id="233127193">
      <w:bodyDiv w:val="1"/>
      <w:marLeft w:val="0"/>
      <w:marRight w:val="0"/>
      <w:marTop w:val="0"/>
      <w:marBottom w:val="0"/>
      <w:divBdr>
        <w:top w:val="none" w:sz="0" w:space="0" w:color="auto"/>
        <w:left w:val="none" w:sz="0" w:space="0" w:color="auto"/>
        <w:bottom w:val="none" w:sz="0" w:space="0" w:color="auto"/>
        <w:right w:val="none" w:sz="0" w:space="0" w:color="auto"/>
      </w:divBdr>
    </w:div>
    <w:div w:id="234706047">
      <w:bodyDiv w:val="1"/>
      <w:marLeft w:val="0"/>
      <w:marRight w:val="0"/>
      <w:marTop w:val="0"/>
      <w:marBottom w:val="0"/>
      <w:divBdr>
        <w:top w:val="none" w:sz="0" w:space="0" w:color="auto"/>
        <w:left w:val="none" w:sz="0" w:space="0" w:color="auto"/>
        <w:bottom w:val="none" w:sz="0" w:space="0" w:color="auto"/>
        <w:right w:val="none" w:sz="0" w:space="0" w:color="auto"/>
      </w:divBdr>
    </w:div>
    <w:div w:id="235751300">
      <w:bodyDiv w:val="1"/>
      <w:marLeft w:val="0"/>
      <w:marRight w:val="0"/>
      <w:marTop w:val="0"/>
      <w:marBottom w:val="0"/>
      <w:divBdr>
        <w:top w:val="none" w:sz="0" w:space="0" w:color="auto"/>
        <w:left w:val="none" w:sz="0" w:space="0" w:color="auto"/>
        <w:bottom w:val="none" w:sz="0" w:space="0" w:color="auto"/>
        <w:right w:val="none" w:sz="0" w:space="0" w:color="auto"/>
      </w:divBdr>
    </w:div>
    <w:div w:id="248465994">
      <w:bodyDiv w:val="1"/>
      <w:marLeft w:val="0"/>
      <w:marRight w:val="0"/>
      <w:marTop w:val="0"/>
      <w:marBottom w:val="0"/>
      <w:divBdr>
        <w:top w:val="none" w:sz="0" w:space="0" w:color="auto"/>
        <w:left w:val="none" w:sz="0" w:space="0" w:color="auto"/>
        <w:bottom w:val="none" w:sz="0" w:space="0" w:color="auto"/>
        <w:right w:val="none" w:sz="0" w:space="0" w:color="auto"/>
      </w:divBdr>
    </w:div>
    <w:div w:id="248738282">
      <w:bodyDiv w:val="1"/>
      <w:marLeft w:val="0"/>
      <w:marRight w:val="0"/>
      <w:marTop w:val="0"/>
      <w:marBottom w:val="0"/>
      <w:divBdr>
        <w:top w:val="none" w:sz="0" w:space="0" w:color="auto"/>
        <w:left w:val="none" w:sz="0" w:space="0" w:color="auto"/>
        <w:bottom w:val="none" w:sz="0" w:space="0" w:color="auto"/>
        <w:right w:val="none" w:sz="0" w:space="0" w:color="auto"/>
      </w:divBdr>
    </w:div>
    <w:div w:id="271934408">
      <w:bodyDiv w:val="1"/>
      <w:marLeft w:val="0"/>
      <w:marRight w:val="0"/>
      <w:marTop w:val="0"/>
      <w:marBottom w:val="0"/>
      <w:divBdr>
        <w:top w:val="none" w:sz="0" w:space="0" w:color="auto"/>
        <w:left w:val="none" w:sz="0" w:space="0" w:color="auto"/>
        <w:bottom w:val="none" w:sz="0" w:space="0" w:color="auto"/>
        <w:right w:val="none" w:sz="0" w:space="0" w:color="auto"/>
      </w:divBdr>
    </w:div>
    <w:div w:id="278686875">
      <w:bodyDiv w:val="1"/>
      <w:marLeft w:val="0"/>
      <w:marRight w:val="0"/>
      <w:marTop w:val="0"/>
      <w:marBottom w:val="0"/>
      <w:divBdr>
        <w:top w:val="none" w:sz="0" w:space="0" w:color="auto"/>
        <w:left w:val="none" w:sz="0" w:space="0" w:color="auto"/>
        <w:bottom w:val="none" w:sz="0" w:space="0" w:color="auto"/>
        <w:right w:val="none" w:sz="0" w:space="0" w:color="auto"/>
      </w:divBdr>
    </w:div>
    <w:div w:id="290945504">
      <w:bodyDiv w:val="1"/>
      <w:marLeft w:val="0"/>
      <w:marRight w:val="0"/>
      <w:marTop w:val="0"/>
      <w:marBottom w:val="0"/>
      <w:divBdr>
        <w:top w:val="none" w:sz="0" w:space="0" w:color="auto"/>
        <w:left w:val="none" w:sz="0" w:space="0" w:color="auto"/>
        <w:bottom w:val="none" w:sz="0" w:space="0" w:color="auto"/>
        <w:right w:val="none" w:sz="0" w:space="0" w:color="auto"/>
      </w:divBdr>
    </w:div>
    <w:div w:id="302540971">
      <w:bodyDiv w:val="1"/>
      <w:marLeft w:val="0"/>
      <w:marRight w:val="0"/>
      <w:marTop w:val="0"/>
      <w:marBottom w:val="0"/>
      <w:divBdr>
        <w:top w:val="none" w:sz="0" w:space="0" w:color="auto"/>
        <w:left w:val="none" w:sz="0" w:space="0" w:color="auto"/>
        <w:bottom w:val="none" w:sz="0" w:space="0" w:color="auto"/>
        <w:right w:val="none" w:sz="0" w:space="0" w:color="auto"/>
      </w:divBdr>
    </w:div>
    <w:div w:id="343093828">
      <w:bodyDiv w:val="1"/>
      <w:marLeft w:val="0"/>
      <w:marRight w:val="0"/>
      <w:marTop w:val="0"/>
      <w:marBottom w:val="0"/>
      <w:divBdr>
        <w:top w:val="none" w:sz="0" w:space="0" w:color="auto"/>
        <w:left w:val="none" w:sz="0" w:space="0" w:color="auto"/>
        <w:bottom w:val="none" w:sz="0" w:space="0" w:color="auto"/>
        <w:right w:val="none" w:sz="0" w:space="0" w:color="auto"/>
      </w:divBdr>
    </w:div>
    <w:div w:id="348720724">
      <w:bodyDiv w:val="1"/>
      <w:marLeft w:val="0"/>
      <w:marRight w:val="0"/>
      <w:marTop w:val="0"/>
      <w:marBottom w:val="0"/>
      <w:divBdr>
        <w:top w:val="none" w:sz="0" w:space="0" w:color="auto"/>
        <w:left w:val="none" w:sz="0" w:space="0" w:color="auto"/>
        <w:bottom w:val="none" w:sz="0" w:space="0" w:color="auto"/>
        <w:right w:val="none" w:sz="0" w:space="0" w:color="auto"/>
      </w:divBdr>
    </w:div>
    <w:div w:id="362944281">
      <w:bodyDiv w:val="1"/>
      <w:marLeft w:val="0"/>
      <w:marRight w:val="0"/>
      <w:marTop w:val="0"/>
      <w:marBottom w:val="0"/>
      <w:divBdr>
        <w:top w:val="none" w:sz="0" w:space="0" w:color="auto"/>
        <w:left w:val="none" w:sz="0" w:space="0" w:color="auto"/>
        <w:bottom w:val="none" w:sz="0" w:space="0" w:color="auto"/>
        <w:right w:val="none" w:sz="0" w:space="0" w:color="auto"/>
      </w:divBdr>
    </w:div>
    <w:div w:id="370152189">
      <w:bodyDiv w:val="1"/>
      <w:marLeft w:val="0"/>
      <w:marRight w:val="0"/>
      <w:marTop w:val="0"/>
      <w:marBottom w:val="0"/>
      <w:divBdr>
        <w:top w:val="none" w:sz="0" w:space="0" w:color="auto"/>
        <w:left w:val="none" w:sz="0" w:space="0" w:color="auto"/>
        <w:bottom w:val="none" w:sz="0" w:space="0" w:color="auto"/>
        <w:right w:val="none" w:sz="0" w:space="0" w:color="auto"/>
      </w:divBdr>
    </w:div>
    <w:div w:id="377248453">
      <w:bodyDiv w:val="1"/>
      <w:marLeft w:val="0"/>
      <w:marRight w:val="0"/>
      <w:marTop w:val="0"/>
      <w:marBottom w:val="0"/>
      <w:divBdr>
        <w:top w:val="none" w:sz="0" w:space="0" w:color="auto"/>
        <w:left w:val="none" w:sz="0" w:space="0" w:color="auto"/>
        <w:bottom w:val="none" w:sz="0" w:space="0" w:color="auto"/>
        <w:right w:val="none" w:sz="0" w:space="0" w:color="auto"/>
      </w:divBdr>
    </w:div>
    <w:div w:id="432357796">
      <w:bodyDiv w:val="1"/>
      <w:marLeft w:val="0"/>
      <w:marRight w:val="0"/>
      <w:marTop w:val="0"/>
      <w:marBottom w:val="0"/>
      <w:divBdr>
        <w:top w:val="none" w:sz="0" w:space="0" w:color="auto"/>
        <w:left w:val="none" w:sz="0" w:space="0" w:color="auto"/>
        <w:bottom w:val="none" w:sz="0" w:space="0" w:color="auto"/>
        <w:right w:val="none" w:sz="0" w:space="0" w:color="auto"/>
      </w:divBdr>
    </w:div>
    <w:div w:id="456604102">
      <w:bodyDiv w:val="1"/>
      <w:marLeft w:val="0"/>
      <w:marRight w:val="0"/>
      <w:marTop w:val="0"/>
      <w:marBottom w:val="0"/>
      <w:divBdr>
        <w:top w:val="none" w:sz="0" w:space="0" w:color="auto"/>
        <w:left w:val="none" w:sz="0" w:space="0" w:color="auto"/>
        <w:bottom w:val="none" w:sz="0" w:space="0" w:color="auto"/>
        <w:right w:val="none" w:sz="0" w:space="0" w:color="auto"/>
      </w:divBdr>
    </w:div>
    <w:div w:id="468399515">
      <w:bodyDiv w:val="1"/>
      <w:marLeft w:val="0"/>
      <w:marRight w:val="0"/>
      <w:marTop w:val="0"/>
      <w:marBottom w:val="0"/>
      <w:divBdr>
        <w:top w:val="none" w:sz="0" w:space="0" w:color="auto"/>
        <w:left w:val="none" w:sz="0" w:space="0" w:color="auto"/>
        <w:bottom w:val="none" w:sz="0" w:space="0" w:color="auto"/>
        <w:right w:val="none" w:sz="0" w:space="0" w:color="auto"/>
      </w:divBdr>
    </w:div>
    <w:div w:id="500656012">
      <w:bodyDiv w:val="1"/>
      <w:marLeft w:val="0"/>
      <w:marRight w:val="0"/>
      <w:marTop w:val="0"/>
      <w:marBottom w:val="0"/>
      <w:divBdr>
        <w:top w:val="none" w:sz="0" w:space="0" w:color="auto"/>
        <w:left w:val="none" w:sz="0" w:space="0" w:color="auto"/>
        <w:bottom w:val="none" w:sz="0" w:space="0" w:color="auto"/>
        <w:right w:val="none" w:sz="0" w:space="0" w:color="auto"/>
      </w:divBdr>
    </w:div>
    <w:div w:id="514349069">
      <w:bodyDiv w:val="1"/>
      <w:marLeft w:val="0"/>
      <w:marRight w:val="0"/>
      <w:marTop w:val="0"/>
      <w:marBottom w:val="0"/>
      <w:divBdr>
        <w:top w:val="none" w:sz="0" w:space="0" w:color="auto"/>
        <w:left w:val="none" w:sz="0" w:space="0" w:color="auto"/>
        <w:bottom w:val="none" w:sz="0" w:space="0" w:color="auto"/>
        <w:right w:val="none" w:sz="0" w:space="0" w:color="auto"/>
      </w:divBdr>
    </w:div>
    <w:div w:id="567689672">
      <w:bodyDiv w:val="1"/>
      <w:marLeft w:val="0"/>
      <w:marRight w:val="0"/>
      <w:marTop w:val="0"/>
      <w:marBottom w:val="0"/>
      <w:divBdr>
        <w:top w:val="none" w:sz="0" w:space="0" w:color="auto"/>
        <w:left w:val="none" w:sz="0" w:space="0" w:color="auto"/>
        <w:bottom w:val="none" w:sz="0" w:space="0" w:color="auto"/>
        <w:right w:val="none" w:sz="0" w:space="0" w:color="auto"/>
      </w:divBdr>
    </w:div>
    <w:div w:id="579607225">
      <w:bodyDiv w:val="1"/>
      <w:marLeft w:val="0"/>
      <w:marRight w:val="0"/>
      <w:marTop w:val="0"/>
      <w:marBottom w:val="0"/>
      <w:divBdr>
        <w:top w:val="none" w:sz="0" w:space="0" w:color="auto"/>
        <w:left w:val="none" w:sz="0" w:space="0" w:color="auto"/>
        <w:bottom w:val="none" w:sz="0" w:space="0" w:color="auto"/>
        <w:right w:val="none" w:sz="0" w:space="0" w:color="auto"/>
      </w:divBdr>
    </w:div>
    <w:div w:id="608586397">
      <w:bodyDiv w:val="1"/>
      <w:marLeft w:val="0"/>
      <w:marRight w:val="0"/>
      <w:marTop w:val="0"/>
      <w:marBottom w:val="0"/>
      <w:divBdr>
        <w:top w:val="none" w:sz="0" w:space="0" w:color="auto"/>
        <w:left w:val="none" w:sz="0" w:space="0" w:color="auto"/>
        <w:bottom w:val="none" w:sz="0" w:space="0" w:color="auto"/>
        <w:right w:val="none" w:sz="0" w:space="0" w:color="auto"/>
      </w:divBdr>
    </w:div>
    <w:div w:id="633678695">
      <w:bodyDiv w:val="1"/>
      <w:marLeft w:val="0"/>
      <w:marRight w:val="0"/>
      <w:marTop w:val="0"/>
      <w:marBottom w:val="0"/>
      <w:divBdr>
        <w:top w:val="none" w:sz="0" w:space="0" w:color="auto"/>
        <w:left w:val="none" w:sz="0" w:space="0" w:color="auto"/>
        <w:bottom w:val="none" w:sz="0" w:space="0" w:color="auto"/>
        <w:right w:val="none" w:sz="0" w:space="0" w:color="auto"/>
      </w:divBdr>
    </w:div>
    <w:div w:id="647829599">
      <w:bodyDiv w:val="1"/>
      <w:marLeft w:val="0"/>
      <w:marRight w:val="0"/>
      <w:marTop w:val="0"/>
      <w:marBottom w:val="0"/>
      <w:divBdr>
        <w:top w:val="none" w:sz="0" w:space="0" w:color="auto"/>
        <w:left w:val="none" w:sz="0" w:space="0" w:color="auto"/>
        <w:bottom w:val="none" w:sz="0" w:space="0" w:color="auto"/>
        <w:right w:val="none" w:sz="0" w:space="0" w:color="auto"/>
      </w:divBdr>
    </w:div>
    <w:div w:id="713894101">
      <w:bodyDiv w:val="1"/>
      <w:marLeft w:val="0"/>
      <w:marRight w:val="0"/>
      <w:marTop w:val="0"/>
      <w:marBottom w:val="0"/>
      <w:divBdr>
        <w:top w:val="none" w:sz="0" w:space="0" w:color="auto"/>
        <w:left w:val="none" w:sz="0" w:space="0" w:color="auto"/>
        <w:bottom w:val="none" w:sz="0" w:space="0" w:color="auto"/>
        <w:right w:val="none" w:sz="0" w:space="0" w:color="auto"/>
      </w:divBdr>
    </w:div>
    <w:div w:id="752774133">
      <w:bodyDiv w:val="1"/>
      <w:marLeft w:val="0"/>
      <w:marRight w:val="0"/>
      <w:marTop w:val="0"/>
      <w:marBottom w:val="0"/>
      <w:divBdr>
        <w:top w:val="none" w:sz="0" w:space="0" w:color="auto"/>
        <w:left w:val="none" w:sz="0" w:space="0" w:color="auto"/>
        <w:bottom w:val="none" w:sz="0" w:space="0" w:color="auto"/>
        <w:right w:val="none" w:sz="0" w:space="0" w:color="auto"/>
      </w:divBdr>
    </w:div>
    <w:div w:id="759714888">
      <w:bodyDiv w:val="1"/>
      <w:marLeft w:val="0"/>
      <w:marRight w:val="0"/>
      <w:marTop w:val="0"/>
      <w:marBottom w:val="0"/>
      <w:divBdr>
        <w:top w:val="none" w:sz="0" w:space="0" w:color="auto"/>
        <w:left w:val="none" w:sz="0" w:space="0" w:color="auto"/>
        <w:bottom w:val="none" w:sz="0" w:space="0" w:color="auto"/>
        <w:right w:val="none" w:sz="0" w:space="0" w:color="auto"/>
      </w:divBdr>
    </w:div>
    <w:div w:id="768283603">
      <w:bodyDiv w:val="1"/>
      <w:marLeft w:val="0"/>
      <w:marRight w:val="0"/>
      <w:marTop w:val="0"/>
      <w:marBottom w:val="0"/>
      <w:divBdr>
        <w:top w:val="none" w:sz="0" w:space="0" w:color="auto"/>
        <w:left w:val="none" w:sz="0" w:space="0" w:color="auto"/>
        <w:bottom w:val="none" w:sz="0" w:space="0" w:color="auto"/>
        <w:right w:val="none" w:sz="0" w:space="0" w:color="auto"/>
      </w:divBdr>
    </w:div>
    <w:div w:id="780342163">
      <w:bodyDiv w:val="1"/>
      <w:marLeft w:val="0"/>
      <w:marRight w:val="0"/>
      <w:marTop w:val="0"/>
      <w:marBottom w:val="0"/>
      <w:divBdr>
        <w:top w:val="none" w:sz="0" w:space="0" w:color="auto"/>
        <w:left w:val="none" w:sz="0" w:space="0" w:color="auto"/>
        <w:bottom w:val="none" w:sz="0" w:space="0" w:color="auto"/>
        <w:right w:val="none" w:sz="0" w:space="0" w:color="auto"/>
      </w:divBdr>
    </w:div>
    <w:div w:id="810099511">
      <w:bodyDiv w:val="1"/>
      <w:marLeft w:val="0"/>
      <w:marRight w:val="0"/>
      <w:marTop w:val="0"/>
      <w:marBottom w:val="0"/>
      <w:divBdr>
        <w:top w:val="none" w:sz="0" w:space="0" w:color="auto"/>
        <w:left w:val="none" w:sz="0" w:space="0" w:color="auto"/>
        <w:bottom w:val="none" w:sz="0" w:space="0" w:color="auto"/>
        <w:right w:val="none" w:sz="0" w:space="0" w:color="auto"/>
      </w:divBdr>
    </w:div>
    <w:div w:id="828449357">
      <w:bodyDiv w:val="1"/>
      <w:marLeft w:val="0"/>
      <w:marRight w:val="0"/>
      <w:marTop w:val="0"/>
      <w:marBottom w:val="0"/>
      <w:divBdr>
        <w:top w:val="none" w:sz="0" w:space="0" w:color="auto"/>
        <w:left w:val="none" w:sz="0" w:space="0" w:color="auto"/>
        <w:bottom w:val="none" w:sz="0" w:space="0" w:color="auto"/>
        <w:right w:val="none" w:sz="0" w:space="0" w:color="auto"/>
      </w:divBdr>
    </w:div>
    <w:div w:id="847140667">
      <w:bodyDiv w:val="1"/>
      <w:marLeft w:val="0"/>
      <w:marRight w:val="0"/>
      <w:marTop w:val="0"/>
      <w:marBottom w:val="0"/>
      <w:divBdr>
        <w:top w:val="none" w:sz="0" w:space="0" w:color="auto"/>
        <w:left w:val="none" w:sz="0" w:space="0" w:color="auto"/>
        <w:bottom w:val="none" w:sz="0" w:space="0" w:color="auto"/>
        <w:right w:val="none" w:sz="0" w:space="0" w:color="auto"/>
      </w:divBdr>
    </w:div>
    <w:div w:id="857237726">
      <w:bodyDiv w:val="1"/>
      <w:marLeft w:val="0"/>
      <w:marRight w:val="0"/>
      <w:marTop w:val="0"/>
      <w:marBottom w:val="0"/>
      <w:divBdr>
        <w:top w:val="none" w:sz="0" w:space="0" w:color="auto"/>
        <w:left w:val="none" w:sz="0" w:space="0" w:color="auto"/>
        <w:bottom w:val="none" w:sz="0" w:space="0" w:color="auto"/>
        <w:right w:val="none" w:sz="0" w:space="0" w:color="auto"/>
      </w:divBdr>
    </w:div>
    <w:div w:id="871188158">
      <w:bodyDiv w:val="1"/>
      <w:marLeft w:val="0"/>
      <w:marRight w:val="0"/>
      <w:marTop w:val="0"/>
      <w:marBottom w:val="0"/>
      <w:divBdr>
        <w:top w:val="none" w:sz="0" w:space="0" w:color="auto"/>
        <w:left w:val="none" w:sz="0" w:space="0" w:color="auto"/>
        <w:bottom w:val="none" w:sz="0" w:space="0" w:color="auto"/>
        <w:right w:val="none" w:sz="0" w:space="0" w:color="auto"/>
      </w:divBdr>
    </w:div>
    <w:div w:id="889610572">
      <w:bodyDiv w:val="1"/>
      <w:marLeft w:val="0"/>
      <w:marRight w:val="0"/>
      <w:marTop w:val="0"/>
      <w:marBottom w:val="0"/>
      <w:divBdr>
        <w:top w:val="none" w:sz="0" w:space="0" w:color="auto"/>
        <w:left w:val="none" w:sz="0" w:space="0" w:color="auto"/>
        <w:bottom w:val="none" w:sz="0" w:space="0" w:color="auto"/>
        <w:right w:val="none" w:sz="0" w:space="0" w:color="auto"/>
      </w:divBdr>
    </w:div>
    <w:div w:id="896164017">
      <w:bodyDiv w:val="1"/>
      <w:marLeft w:val="0"/>
      <w:marRight w:val="0"/>
      <w:marTop w:val="0"/>
      <w:marBottom w:val="0"/>
      <w:divBdr>
        <w:top w:val="none" w:sz="0" w:space="0" w:color="auto"/>
        <w:left w:val="none" w:sz="0" w:space="0" w:color="auto"/>
        <w:bottom w:val="none" w:sz="0" w:space="0" w:color="auto"/>
        <w:right w:val="none" w:sz="0" w:space="0" w:color="auto"/>
      </w:divBdr>
    </w:div>
    <w:div w:id="904416840">
      <w:bodyDiv w:val="1"/>
      <w:marLeft w:val="0"/>
      <w:marRight w:val="0"/>
      <w:marTop w:val="0"/>
      <w:marBottom w:val="0"/>
      <w:divBdr>
        <w:top w:val="none" w:sz="0" w:space="0" w:color="auto"/>
        <w:left w:val="none" w:sz="0" w:space="0" w:color="auto"/>
        <w:bottom w:val="none" w:sz="0" w:space="0" w:color="auto"/>
        <w:right w:val="none" w:sz="0" w:space="0" w:color="auto"/>
      </w:divBdr>
    </w:div>
    <w:div w:id="911697690">
      <w:bodyDiv w:val="1"/>
      <w:marLeft w:val="0"/>
      <w:marRight w:val="0"/>
      <w:marTop w:val="0"/>
      <w:marBottom w:val="0"/>
      <w:divBdr>
        <w:top w:val="none" w:sz="0" w:space="0" w:color="auto"/>
        <w:left w:val="none" w:sz="0" w:space="0" w:color="auto"/>
        <w:bottom w:val="none" w:sz="0" w:space="0" w:color="auto"/>
        <w:right w:val="none" w:sz="0" w:space="0" w:color="auto"/>
      </w:divBdr>
    </w:div>
    <w:div w:id="917594232">
      <w:bodyDiv w:val="1"/>
      <w:marLeft w:val="0"/>
      <w:marRight w:val="0"/>
      <w:marTop w:val="0"/>
      <w:marBottom w:val="0"/>
      <w:divBdr>
        <w:top w:val="none" w:sz="0" w:space="0" w:color="auto"/>
        <w:left w:val="none" w:sz="0" w:space="0" w:color="auto"/>
        <w:bottom w:val="none" w:sz="0" w:space="0" w:color="auto"/>
        <w:right w:val="none" w:sz="0" w:space="0" w:color="auto"/>
      </w:divBdr>
    </w:div>
    <w:div w:id="943390783">
      <w:bodyDiv w:val="1"/>
      <w:marLeft w:val="0"/>
      <w:marRight w:val="0"/>
      <w:marTop w:val="0"/>
      <w:marBottom w:val="0"/>
      <w:divBdr>
        <w:top w:val="none" w:sz="0" w:space="0" w:color="auto"/>
        <w:left w:val="none" w:sz="0" w:space="0" w:color="auto"/>
        <w:bottom w:val="none" w:sz="0" w:space="0" w:color="auto"/>
        <w:right w:val="none" w:sz="0" w:space="0" w:color="auto"/>
      </w:divBdr>
    </w:div>
    <w:div w:id="967052421">
      <w:bodyDiv w:val="1"/>
      <w:marLeft w:val="0"/>
      <w:marRight w:val="0"/>
      <w:marTop w:val="0"/>
      <w:marBottom w:val="0"/>
      <w:divBdr>
        <w:top w:val="none" w:sz="0" w:space="0" w:color="auto"/>
        <w:left w:val="none" w:sz="0" w:space="0" w:color="auto"/>
        <w:bottom w:val="none" w:sz="0" w:space="0" w:color="auto"/>
        <w:right w:val="none" w:sz="0" w:space="0" w:color="auto"/>
      </w:divBdr>
    </w:div>
    <w:div w:id="986664505">
      <w:bodyDiv w:val="1"/>
      <w:marLeft w:val="0"/>
      <w:marRight w:val="0"/>
      <w:marTop w:val="0"/>
      <w:marBottom w:val="0"/>
      <w:divBdr>
        <w:top w:val="none" w:sz="0" w:space="0" w:color="auto"/>
        <w:left w:val="none" w:sz="0" w:space="0" w:color="auto"/>
        <w:bottom w:val="none" w:sz="0" w:space="0" w:color="auto"/>
        <w:right w:val="none" w:sz="0" w:space="0" w:color="auto"/>
      </w:divBdr>
    </w:div>
    <w:div w:id="1024093254">
      <w:bodyDiv w:val="1"/>
      <w:marLeft w:val="0"/>
      <w:marRight w:val="0"/>
      <w:marTop w:val="0"/>
      <w:marBottom w:val="0"/>
      <w:divBdr>
        <w:top w:val="none" w:sz="0" w:space="0" w:color="auto"/>
        <w:left w:val="none" w:sz="0" w:space="0" w:color="auto"/>
        <w:bottom w:val="none" w:sz="0" w:space="0" w:color="auto"/>
        <w:right w:val="none" w:sz="0" w:space="0" w:color="auto"/>
      </w:divBdr>
    </w:div>
    <w:div w:id="1035618641">
      <w:bodyDiv w:val="1"/>
      <w:marLeft w:val="0"/>
      <w:marRight w:val="0"/>
      <w:marTop w:val="0"/>
      <w:marBottom w:val="0"/>
      <w:divBdr>
        <w:top w:val="none" w:sz="0" w:space="0" w:color="auto"/>
        <w:left w:val="none" w:sz="0" w:space="0" w:color="auto"/>
        <w:bottom w:val="none" w:sz="0" w:space="0" w:color="auto"/>
        <w:right w:val="none" w:sz="0" w:space="0" w:color="auto"/>
      </w:divBdr>
    </w:div>
    <w:div w:id="1045982153">
      <w:bodyDiv w:val="1"/>
      <w:marLeft w:val="0"/>
      <w:marRight w:val="0"/>
      <w:marTop w:val="0"/>
      <w:marBottom w:val="0"/>
      <w:divBdr>
        <w:top w:val="none" w:sz="0" w:space="0" w:color="auto"/>
        <w:left w:val="none" w:sz="0" w:space="0" w:color="auto"/>
        <w:bottom w:val="none" w:sz="0" w:space="0" w:color="auto"/>
        <w:right w:val="none" w:sz="0" w:space="0" w:color="auto"/>
      </w:divBdr>
    </w:div>
    <w:div w:id="1049525832">
      <w:bodyDiv w:val="1"/>
      <w:marLeft w:val="0"/>
      <w:marRight w:val="0"/>
      <w:marTop w:val="0"/>
      <w:marBottom w:val="0"/>
      <w:divBdr>
        <w:top w:val="none" w:sz="0" w:space="0" w:color="auto"/>
        <w:left w:val="none" w:sz="0" w:space="0" w:color="auto"/>
        <w:bottom w:val="none" w:sz="0" w:space="0" w:color="auto"/>
        <w:right w:val="none" w:sz="0" w:space="0" w:color="auto"/>
      </w:divBdr>
    </w:div>
    <w:div w:id="1060206759">
      <w:bodyDiv w:val="1"/>
      <w:marLeft w:val="0"/>
      <w:marRight w:val="0"/>
      <w:marTop w:val="0"/>
      <w:marBottom w:val="0"/>
      <w:divBdr>
        <w:top w:val="none" w:sz="0" w:space="0" w:color="auto"/>
        <w:left w:val="none" w:sz="0" w:space="0" w:color="auto"/>
        <w:bottom w:val="none" w:sz="0" w:space="0" w:color="auto"/>
        <w:right w:val="none" w:sz="0" w:space="0" w:color="auto"/>
      </w:divBdr>
    </w:div>
    <w:div w:id="1061444121">
      <w:bodyDiv w:val="1"/>
      <w:marLeft w:val="0"/>
      <w:marRight w:val="0"/>
      <w:marTop w:val="0"/>
      <w:marBottom w:val="0"/>
      <w:divBdr>
        <w:top w:val="none" w:sz="0" w:space="0" w:color="auto"/>
        <w:left w:val="none" w:sz="0" w:space="0" w:color="auto"/>
        <w:bottom w:val="none" w:sz="0" w:space="0" w:color="auto"/>
        <w:right w:val="none" w:sz="0" w:space="0" w:color="auto"/>
      </w:divBdr>
    </w:div>
    <w:div w:id="1082139833">
      <w:bodyDiv w:val="1"/>
      <w:marLeft w:val="0"/>
      <w:marRight w:val="0"/>
      <w:marTop w:val="0"/>
      <w:marBottom w:val="0"/>
      <w:divBdr>
        <w:top w:val="none" w:sz="0" w:space="0" w:color="auto"/>
        <w:left w:val="none" w:sz="0" w:space="0" w:color="auto"/>
        <w:bottom w:val="none" w:sz="0" w:space="0" w:color="auto"/>
        <w:right w:val="none" w:sz="0" w:space="0" w:color="auto"/>
      </w:divBdr>
    </w:div>
    <w:div w:id="1138568554">
      <w:bodyDiv w:val="1"/>
      <w:marLeft w:val="0"/>
      <w:marRight w:val="0"/>
      <w:marTop w:val="0"/>
      <w:marBottom w:val="0"/>
      <w:divBdr>
        <w:top w:val="none" w:sz="0" w:space="0" w:color="auto"/>
        <w:left w:val="none" w:sz="0" w:space="0" w:color="auto"/>
        <w:bottom w:val="none" w:sz="0" w:space="0" w:color="auto"/>
        <w:right w:val="none" w:sz="0" w:space="0" w:color="auto"/>
      </w:divBdr>
    </w:div>
    <w:div w:id="1138962218">
      <w:bodyDiv w:val="1"/>
      <w:marLeft w:val="0"/>
      <w:marRight w:val="0"/>
      <w:marTop w:val="0"/>
      <w:marBottom w:val="0"/>
      <w:divBdr>
        <w:top w:val="none" w:sz="0" w:space="0" w:color="auto"/>
        <w:left w:val="none" w:sz="0" w:space="0" w:color="auto"/>
        <w:bottom w:val="none" w:sz="0" w:space="0" w:color="auto"/>
        <w:right w:val="none" w:sz="0" w:space="0" w:color="auto"/>
      </w:divBdr>
    </w:div>
    <w:div w:id="1167479647">
      <w:bodyDiv w:val="1"/>
      <w:marLeft w:val="0"/>
      <w:marRight w:val="0"/>
      <w:marTop w:val="0"/>
      <w:marBottom w:val="0"/>
      <w:divBdr>
        <w:top w:val="none" w:sz="0" w:space="0" w:color="auto"/>
        <w:left w:val="none" w:sz="0" w:space="0" w:color="auto"/>
        <w:bottom w:val="none" w:sz="0" w:space="0" w:color="auto"/>
        <w:right w:val="none" w:sz="0" w:space="0" w:color="auto"/>
      </w:divBdr>
    </w:div>
    <w:div w:id="1175727223">
      <w:bodyDiv w:val="1"/>
      <w:marLeft w:val="0"/>
      <w:marRight w:val="0"/>
      <w:marTop w:val="0"/>
      <w:marBottom w:val="0"/>
      <w:divBdr>
        <w:top w:val="none" w:sz="0" w:space="0" w:color="auto"/>
        <w:left w:val="none" w:sz="0" w:space="0" w:color="auto"/>
        <w:bottom w:val="none" w:sz="0" w:space="0" w:color="auto"/>
        <w:right w:val="none" w:sz="0" w:space="0" w:color="auto"/>
      </w:divBdr>
    </w:div>
    <w:div w:id="1228032795">
      <w:bodyDiv w:val="1"/>
      <w:marLeft w:val="0"/>
      <w:marRight w:val="0"/>
      <w:marTop w:val="0"/>
      <w:marBottom w:val="0"/>
      <w:divBdr>
        <w:top w:val="none" w:sz="0" w:space="0" w:color="auto"/>
        <w:left w:val="none" w:sz="0" w:space="0" w:color="auto"/>
        <w:bottom w:val="none" w:sz="0" w:space="0" w:color="auto"/>
        <w:right w:val="none" w:sz="0" w:space="0" w:color="auto"/>
      </w:divBdr>
    </w:div>
    <w:div w:id="1234586882">
      <w:bodyDiv w:val="1"/>
      <w:marLeft w:val="0"/>
      <w:marRight w:val="0"/>
      <w:marTop w:val="0"/>
      <w:marBottom w:val="0"/>
      <w:divBdr>
        <w:top w:val="none" w:sz="0" w:space="0" w:color="auto"/>
        <w:left w:val="none" w:sz="0" w:space="0" w:color="auto"/>
        <w:bottom w:val="none" w:sz="0" w:space="0" w:color="auto"/>
        <w:right w:val="none" w:sz="0" w:space="0" w:color="auto"/>
      </w:divBdr>
    </w:div>
    <w:div w:id="1283921662">
      <w:bodyDiv w:val="1"/>
      <w:marLeft w:val="0"/>
      <w:marRight w:val="0"/>
      <w:marTop w:val="0"/>
      <w:marBottom w:val="0"/>
      <w:divBdr>
        <w:top w:val="none" w:sz="0" w:space="0" w:color="auto"/>
        <w:left w:val="none" w:sz="0" w:space="0" w:color="auto"/>
        <w:bottom w:val="none" w:sz="0" w:space="0" w:color="auto"/>
        <w:right w:val="none" w:sz="0" w:space="0" w:color="auto"/>
      </w:divBdr>
    </w:div>
    <w:div w:id="1289507284">
      <w:bodyDiv w:val="1"/>
      <w:marLeft w:val="0"/>
      <w:marRight w:val="0"/>
      <w:marTop w:val="0"/>
      <w:marBottom w:val="0"/>
      <w:divBdr>
        <w:top w:val="none" w:sz="0" w:space="0" w:color="auto"/>
        <w:left w:val="none" w:sz="0" w:space="0" w:color="auto"/>
        <w:bottom w:val="none" w:sz="0" w:space="0" w:color="auto"/>
        <w:right w:val="none" w:sz="0" w:space="0" w:color="auto"/>
      </w:divBdr>
    </w:div>
    <w:div w:id="1291286271">
      <w:bodyDiv w:val="1"/>
      <w:marLeft w:val="0"/>
      <w:marRight w:val="0"/>
      <w:marTop w:val="0"/>
      <w:marBottom w:val="0"/>
      <w:divBdr>
        <w:top w:val="none" w:sz="0" w:space="0" w:color="auto"/>
        <w:left w:val="none" w:sz="0" w:space="0" w:color="auto"/>
        <w:bottom w:val="none" w:sz="0" w:space="0" w:color="auto"/>
        <w:right w:val="none" w:sz="0" w:space="0" w:color="auto"/>
      </w:divBdr>
    </w:div>
    <w:div w:id="1341618502">
      <w:bodyDiv w:val="1"/>
      <w:marLeft w:val="0"/>
      <w:marRight w:val="0"/>
      <w:marTop w:val="0"/>
      <w:marBottom w:val="0"/>
      <w:divBdr>
        <w:top w:val="none" w:sz="0" w:space="0" w:color="auto"/>
        <w:left w:val="none" w:sz="0" w:space="0" w:color="auto"/>
        <w:bottom w:val="none" w:sz="0" w:space="0" w:color="auto"/>
        <w:right w:val="none" w:sz="0" w:space="0" w:color="auto"/>
      </w:divBdr>
    </w:div>
    <w:div w:id="1346633966">
      <w:bodyDiv w:val="1"/>
      <w:marLeft w:val="0"/>
      <w:marRight w:val="0"/>
      <w:marTop w:val="0"/>
      <w:marBottom w:val="0"/>
      <w:divBdr>
        <w:top w:val="none" w:sz="0" w:space="0" w:color="auto"/>
        <w:left w:val="none" w:sz="0" w:space="0" w:color="auto"/>
        <w:bottom w:val="none" w:sz="0" w:space="0" w:color="auto"/>
        <w:right w:val="none" w:sz="0" w:space="0" w:color="auto"/>
      </w:divBdr>
    </w:div>
    <w:div w:id="1369450813">
      <w:bodyDiv w:val="1"/>
      <w:marLeft w:val="0"/>
      <w:marRight w:val="0"/>
      <w:marTop w:val="0"/>
      <w:marBottom w:val="0"/>
      <w:divBdr>
        <w:top w:val="none" w:sz="0" w:space="0" w:color="auto"/>
        <w:left w:val="none" w:sz="0" w:space="0" w:color="auto"/>
        <w:bottom w:val="none" w:sz="0" w:space="0" w:color="auto"/>
        <w:right w:val="none" w:sz="0" w:space="0" w:color="auto"/>
      </w:divBdr>
    </w:div>
    <w:div w:id="1376740175">
      <w:bodyDiv w:val="1"/>
      <w:marLeft w:val="0"/>
      <w:marRight w:val="0"/>
      <w:marTop w:val="0"/>
      <w:marBottom w:val="0"/>
      <w:divBdr>
        <w:top w:val="none" w:sz="0" w:space="0" w:color="auto"/>
        <w:left w:val="none" w:sz="0" w:space="0" w:color="auto"/>
        <w:bottom w:val="none" w:sz="0" w:space="0" w:color="auto"/>
        <w:right w:val="none" w:sz="0" w:space="0" w:color="auto"/>
      </w:divBdr>
    </w:div>
    <w:div w:id="1402290189">
      <w:bodyDiv w:val="1"/>
      <w:marLeft w:val="0"/>
      <w:marRight w:val="0"/>
      <w:marTop w:val="0"/>
      <w:marBottom w:val="0"/>
      <w:divBdr>
        <w:top w:val="none" w:sz="0" w:space="0" w:color="auto"/>
        <w:left w:val="none" w:sz="0" w:space="0" w:color="auto"/>
        <w:bottom w:val="none" w:sz="0" w:space="0" w:color="auto"/>
        <w:right w:val="none" w:sz="0" w:space="0" w:color="auto"/>
      </w:divBdr>
    </w:div>
    <w:div w:id="1430394443">
      <w:bodyDiv w:val="1"/>
      <w:marLeft w:val="0"/>
      <w:marRight w:val="0"/>
      <w:marTop w:val="0"/>
      <w:marBottom w:val="0"/>
      <w:divBdr>
        <w:top w:val="none" w:sz="0" w:space="0" w:color="auto"/>
        <w:left w:val="none" w:sz="0" w:space="0" w:color="auto"/>
        <w:bottom w:val="none" w:sz="0" w:space="0" w:color="auto"/>
        <w:right w:val="none" w:sz="0" w:space="0" w:color="auto"/>
      </w:divBdr>
    </w:div>
    <w:div w:id="1463379452">
      <w:bodyDiv w:val="1"/>
      <w:marLeft w:val="0"/>
      <w:marRight w:val="0"/>
      <w:marTop w:val="0"/>
      <w:marBottom w:val="0"/>
      <w:divBdr>
        <w:top w:val="none" w:sz="0" w:space="0" w:color="auto"/>
        <w:left w:val="none" w:sz="0" w:space="0" w:color="auto"/>
        <w:bottom w:val="none" w:sz="0" w:space="0" w:color="auto"/>
        <w:right w:val="none" w:sz="0" w:space="0" w:color="auto"/>
      </w:divBdr>
    </w:div>
    <w:div w:id="1474710871">
      <w:bodyDiv w:val="1"/>
      <w:marLeft w:val="0"/>
      <w:marRight w:val="0"/>
      <w:marTop w:val="0"/>
      <w:marBottom w:val="0"/>
      <w:divBdr>
        <w:top w:val="none" w:sz="0" w:space="0" w:color="auto"/>
        <w:left w:val="none" w:sz="0" w:space="0" w:color="auto"/>
        <w:bottom w:val="none" w:sz="0" w:space="0" w:color="auto"/>
        <w:right w:val="none" w:sz="0" w:space="0" w:color="auto"/>
      </w:divBdr>
    </w:div>
    <w:div w:id="1491561724">
      <w:bodyDiv w:val="1"/>
      <w:marLeft w:val="0"/>
      <w:marRight w:val="0"/>
      <w:marTop w:val="0"/>
      <w:marBottom w:val="0"/>
      <w:divBdr>
        <w:top w:val="none" w:sz="0" w:space="0" w:color="auto"/>
        <w:left w:val="none" w:sz="0" w:space="0" w:color="auto"/>
        <w:bottom w:val="none" w:sz="0" w:space="0" w:color="auto"/>
        <w:right w:val="none" w:sz="0" w:space="0" w:color="auto"/>
      </w:divBdr>
    </w:div>
    <w:div w:id="1501391423">
      <w:bodyDiv w:val="1"/>
      <w:marLeft w:val="0"/>
      <w:marRight w:val="0"/>
      <w:marTop w:val="0"/>
      <w:marBottom w:val="0"/>
      <w:divBdr>
        <w:top w:val="none" w:sz="0" w:space="0" w:color="auto"/>
        <w:left w:val="none" w:sz="0" w:space="0" w:color="auto"/>
        <w:bottom w:val="none" w:sz="0" w:space="0" w:color="auto"/>
        <w:right w:val="none" w:sz="0" w:space="0" w:color="auto"/>
      </w:divBdr>
    </w:div>
    <w:div w:id="1519469870">
      <w:bodyDiv w:val="1"/>
      <w:marLeft w:val="0"/>
      <w:marRight w:val="0"/>
      <w:marTop w:val="0"/>
      <w:marBottom w:val="0"/>
      <w:divBdr>
        <w:top w:val="none" w:sz="0" w:space="0" w:color="auto"/>
        <w:left w:val="none" w:sz="0" w:space="0" w:color="auto"/>
        <w:bottom w:val="none" w:sz="0" w:space="0" w:color="auto"/>
        <w:right w:val="none" w:sz="0" w:space="0" w:color="auto"/>
      </w:divBdr>
    </w:div>
    <w:div w:id="1520388802">
      <w:bodyDiv w:val="1"/>
      <w:marLeft w:val="0"/>
      <w:marRight w:val="0"/>
      <w:marTop w:val="0"/>
      <w:marBottom w:val="0"/>
      <w:divBdr>
        <w:top w:val="none" w:sz="0" w:space="0" w:color="auto"/>
        <w:left w:val="none" w:sz="0" w:space="0" w:color="auto"/>
        <w:bottom w:val="none" w:sz="0" w:space="0" w:color="auto"/>
        <w:right w:val="none" w:sz="0" w:space="0" w:color="auto"/>
      </w:divBdr>
    </w:div>
    <w:div w:id="1521043504">
      <w:bodyDiv w:val="1"/>
      <w:marLeft w:val="0"/>
      <w:marRight w:val="0"/>
      <w:marTop w:val="0"/>
      <w:marBottom w:val="0"/>
      <w:divBdr>
        <w:top w:val="none" w:sz="0" w:space="0" w:color="auto"/>
        <w:left w:val="none" w:sz="0" w:space="0" w:color="auto"/>
        <w:bottom w:val="none" w:sz="0" w:space="0" w:color="auto"/>
        <w:right w:val="none" w:sz="0" w:space="0" w:color="auto"/>
      </w:divBdr>
    </w:div>
    <w:div w:id="1565406262">
      <w:bodyDiv w:val="1"/>
      <w:marLeft w:val="0"/>
      <w:marRight w:val="0"/>
      <w:marTop w:val="0"/>
      <w:marBottom w:val="0"/>
      <w:divBdr>
        <w:top w:val="none" w:sz="0" w:space="0" w:color="auto"/>
        <w:left w:val="none" w:sz="0" w:space="0" w:color="auto"/>
        <w:bottom w:val="none" w:sz="0" w:space="0" w:color="auto"/>
        <w:right w:val="none" w:sz="0" w:space="0" w:color="auto"/>
      </w:divBdr>
    </w:div>
    <w:div w:id="1574194758">
      <w:bodyDiv w:val="1"/>
      <w:marLeft w:val="0"/>
      <w:marRight w:val="0"/>
      <w:marTop w:val="0"/>
      <w:marBottom w:val="0"/>
      <w:divBdr>
        <w:top w:val="none" w:sz="0" w:space="0" w:color="auto"/>
        <w:left w:val="none" w:sz="0" w:space="0" w:color="auto"/>
        <w:bottom w:val="none" w:sz="0" w:space="0" w:color="auto"/>
        <w:right w:val="none" w:sz="0" w:space="0" w:color="auto"/>
      </w:divBdr>
    </w:div>
    <w:div w:id="1599169612">
      <w:bodyDiv w:val="1"/>
      <w:marLeft w:val="0"/>
      <w:marRight w:val="0"/>
      <w:marTop w:val="0"/>
      <w:marBottom w:val="0"/>
      <w:divBdr>
        <w:top w:val="none" w:sz="0" w:space="0" w:color="auto"/>
        <w:left w:val="none" w:sz="0" w:space="0" w:color="auto"/>
        <w:bottom w:val="none" w:sz="0" w:space="0" w:color="auto"/>
        <w:right w:val="none" w:sz="0" w:space="0" w:color="auto"/>
      </w:divBdr>
    </w:div>
    <w:div w:id="1652950790">
      <w:bodyDiv w:val="1"/>
      <w:marLeft w:val="0"/>
      <w:marRight w:val="0"/>
      <w:marTop w:val="0"/>
      <w:marBottom w:val="0"/>
      <w:divBdr>
        <w:top w:val="none" w:sz="0" w:space="0" w:color="auto"/>
        <w:left w:val="none" w:sz="0" w:space="0" w:color="auto"/>
        <w:bottom w:val="none" w:sz="0" w:space="0" w:color="auto"/>
        <w:right w:val="none" w:sz="0" w:space="0" w:color="auto"/>
      </w:divBdr>
    </w:div>
    <w:div w:id="1695692189">
      <w:bodyDiv w:val="1"/>
      <w:marLeft w:val="0"/>
      <w:marRight w:val="0"/>
      <w:marTop w:val="0"/>
      <w:marBottom w:val="0"/>
      <w:divBdr>
        <w:top w:val="none" w:sz="0" w:space="0" w:color="auto"/>
        <w:left w:val="none" w:sz="0" w:space="0" w:color="auto"/>
        <w:bottom w:val="none" w:sz="0" w:space="0" w:color="auto"/>
        <w:right w:val="none" w:sz="0" w:space="0" w:color="auto"/>
      </w:divBdr>
    </w:div>
    <w:div w:id="1737820812">
      <w:bodyDiv w:val="1"/>
      <w:marLeft w:val="0"/>
      <w:marRight w:val="0"/>
      <w:marTop w:val="0"/>
      <w:marBottom w:val="0"/>
      <w:divBdr>
        <w:top w:val="none" w:sz="0" w:space="0" w:color="auto"/>
        <w:left w:val="none" w:sz="0" w:space="0" w:color="auto"/>
        <w:bottom w:val="none" w:sz="0" w:space="0" w:color="auto"/>
        <w:right w:val="none" w:sz="0" w:space="0" w:color="auto"/>
      </w:divBdr>
    </w:div>
    <w:div w:id="1754549573">
      <w:bodyDiv w:val="1"/>
      <w:marLeft w:val="0"/>
      <w:marRight w:val="0"/>
      <w:marTop w:val="0"/>
      <w:marBottom w:val="0"/>
      <w:divBdr>
        <w:top w:val="none" w:sz="0" w:space="0" w:color="auto"/>
        <w:left w:val="none" w:sz="0" w:space="0" w:color="auto"/>
        <w:bottom w:val="none" w:sz="0" w:space="0" w:color="auto"/>
        <w:right w:val="none" w:sz="0" w:space="0" w:color="auto"/>
      </w:divBdr>
    </w:div>
    <w:div w:id="1792089187">
      <w:bodyDiv w:val="1"/>
      <w:marLeft w:val="0"/>
      <w:marRight w:val="0"/>
      <w:marTop w:val="0"/>
      <w:marBottom w:val="0"/>
      <w:divBdr>
        <w:top w:val="none" w:sz="0" w:space="0" w:color="auto"/>
        <w:left w:val="none" w:sz="0" w:space="0" w:color="auto"/>
        <w:bottom w:val="none" w:sz="0" w:space="0" w:color="auto"/>
        <w:right w:val="none" w:sz="0" w:space="0" w:color="auto"/>
      </w:divBdr>
    </w:div>
    <w:div w:id="1796866089">
      <w:bodyDiv w:val="1"/>
      <w:marLeft w:val="0"/>
      <w:marRight w:val="0"/>
      <w:marTop w:val="0"/>
      <w:marBottom w:val="0"/>
      <w:divBdr>
        <w:top w:val="none" w:sz="0" w:space="0" w:color="auto"/>
        <w:left w:val="none" w:sz="0" w:space="0" w:color="auto"/>
        <w:bottom w:val="none" w:sz="0" w:space="0" w:color="auto"/>
        <w:right w:val="none" w:sz="0" w:space="0" w:color="auto"/>
      </w:divBdr>
    </w:div>
    <w:div w:id="1848521032">
      <w:bodyDiv w:val="1"/>
      <w:marLeft w:val="0"/>
      <w:marRight w:val="0"/>
      <w:marTop w:val="0"/>
      <w:marBottom w:val="0"/>
      <w:divBdr>
        <w:top w:val="none" w:sz="0" w:space="0" w:color="auto"/>
        <w:left w:val="none" w:sz="0" w:space="0" w:color="auto"/>
        <w:bottom w:val="none" w:sz="0" w:space="0" w:color="auto"/>
        <w:right w:val="none" w:sz="0" w:space="0" w:color="auto"/>
      </w:divBdr>
    </w:div>
    <w:div w:id="1878152369">
      <w:bodyDiv w:val="1"/>
      <w:marLeft w:val="0"/>
      <w:marRight w:val="0"/>
      <w:marTop w:val="0"/>
      <w:marBottom w:val="0"/>
      <w:divBdr>
        <w:top w:val="none" w:sz="0" w:space="0" w:color="auto"/>
        <w:left w:val="none" w:sz="0" w:space="0" w:color="auto"/>
        <w:bottom w:val="none" w:sz="0" w:space="0" w:color="auto"/>
        <w:right w:val="none" w:sz="0" w:space="0" w:color="auto"/>
      </w:divBdr>
    </w:div>
    <w:div w:id="1916085181">
      <w:bodyDiv w:val="1"/>
      <w:marLeft w:val="0"/>
      <w:marRight w:val="0"/>
      <w:marTop w:val="0"/>
      <w:marBottom w:val="0"/>
      <w:divBdr>
        <w:top w:val="none" w:sz="0" w:space="0" w:color="auto"/>
        <w:left w:val="none" w:sz="0" w:space="0" w:color="auto"/>
        <w:bottom w:val="none" w:sz="0" w:space="0" w:color="auto"/>
        <w:right w:val="none" w:sz="0" w:space="0" w:color="auto"/>
      </w:divBdr>
    </w:div>
    <w:div w:id="1942490467">
      <w:bodyDiv w:val="1"/>
      <w:marLeft w:val="0"/>
      <w:marRight w:val="0"/>
      <w:marTop w:val="0"/>
      <w:marBottom w:val="0"/>
      <w:divBdr>
        <w:top w:val="none" w:sz="0" w:space="0" w:color="auto"/>
        <w:left w:val="none" w:sz="0" w:space="0" w:color="auto"/>
        <w:bottom w:val="none" w:sz="0" w:space="0" w:color="auto"/>
        <w:right w:val="none" w:sz="0" w:space="0" w:color="auto"/>
      </w:divBdr>
    </w:div>
    <w:div w:id="1958444995">
      <w:bodyDiv w:val="1"/>
      <w:marLeft w:val="0"/>
      <w:marRight w:val="0"/>
      <w:marTop w:val="0"/>
      <w:marBottom w:val="0"/>
      <w:divBdr>
        <w:top w:val="none" w:sz="0" w:space="0" w:color="auto"/>
        <w:left w:val="none" w:sz="0" w:space="0" w:color="auto"/>
        <w:bottom w:val="none" w:sz="0" w:space="0" w:color="auto"/>
        <w:right w:val="none" w:sz="0" w:space="0" w:color="auto"/>
      </w:divBdr>
    </w:div>
    <w:div w:id="1976138437">
      <w:bodyDiv w:val="1"/>
      <w:marLeft w:val="0"/>
      <w:marRight w:val="0"/>
      <w:marTop w:val="0"/>
      <w:marBottom w:val="0"/>
      <w:divBdr>
        <w:top w:val="none" w:sz="0" w:space="0" w:color="auto"/>
        <w:left w:val="none" w:sz="0" w:space="0" w:color="auto"/>
        <w:bottom w:val="none" w:sz="0" w:space="0" w:color="auto"/>
        <w:right w:val="none" w:sz="0" w:space="0" w:color="auto"/>
      </w:divBdr>
    </w:div>
    <w:div w:id="2007509209">
      <w:bodyDiv w:val="1"/>
      <w:marLeft w:val="0"/>
      <w:marRight w:val="0"/>
      <w:marTop w:val="0"/>
      <w:marBottom w:val="0"/>
      <w:divBdr>
        <w:top w:val="none" w:sz="0" w:space="0" w:color="auto"/>
        <w:left w:val="none" w:sz="0" w:space="0" w:color="auto"/>
        <w:bottom w:val="none" w:sz="0" w:space="0" w:color="auto"/>
        <w:right w:val="none" w:sz="0" w:space="0" w:color="auto"/>
      </w:divBdr>
    </w:div>
    <w:div w:id="2056268781">
      <w:bodyDiv w:val="1"/>
      <w:marLeft w:val="0"/>
      <w:marRight w:val="0"/>
      <w:marTop w:val="0"/>
      <w:marBottom w:val="0"/>
      <w:divBdr>
        <w:top w:val="none" w:sz="0" w:space="0" w:color="auto"/>
        <w:left w:val="none" w:sz="0" w:space="0" w:color="auto"/>
        <w:bottom w:val="none" w:sz="0" w:space="0" w:color="auto"/>
        <w:right w:val="none" w:sz="0" w:space="0" w:color="auto"/>
      </w:divBdr>
    </w:div>
    <w:div w:id="2074574598">
      <w:bodyDiv w:val="1"/>
      <w:marLeft w:val="0"/>
      <w:marRight w:val="0"/>
      <w:marTop w:val="0"/>
      <w:marBottom w:val="0"/>
      <w:divBdr>
        <w:top w:val="none" w:sz="0" w:space="0" w:color="auto"/>
        <w:left w:val="none" w:sz="0" w:space="0" w:color="auto"/>
        <w:bottom w:val="none" w:sz="0" w:space="0" w:color="auto"/>
        <w:right w:val="none" w:sz="0" w:space="0" w:color="auto"/>
      </w:divBdr>
    </w:div>
    <w:div w:id="2095087336">
      <w:bodyDiv w:val="1"/>
      <w:marLeft w:val="0"/>
      <w:marRight w:val="0"/>
      <w:marTop w:val="0"/>
      <w:marBottom w:val="0"/>
      <w:divBdr>
        <w:top w:val="none" w:sz="0" w:space="0" w:color="auto"/>
        <w:left w:val="none" w:sz="0" w:space="0" w:color="auto"/>
        <w:bottom w:val="none" w:sz="0" w:space="0" w:color="auto"/>
        <w:right w:val="none" w:sz="0" w:space="0" w:color="auto"/>
      </w:divBdr>
    </w:div>
    <w:div w:id="2115781793">
      <w:bodyDiv w:val="1"/>
      <w:marLeft w:val="0"/>
      <w:marRight w:val="0"/>
      <w:marTop w:val="0"/>
      <w:marBottom w:val="0"/>
      <w:divBdr>
        <w:top w:val="none" w:sz="0" w:space="0" w:color="auto"/>
        <w:left w:val="none" w:sz="0" w:space="0" w:color="auto"/>
        <w:bottom w:val="none" w:sz="0" w:space="0" w:color="auto"/>
        <w:right w:val="none" w:sz="0" w:space="0" w:color="auto"/>
      </w:divBdr>
    </w:div>
    <w:div w:id="2127236340">
      <w:bodyDiv w:val="1"/>
      <w:marLeft w:val="0"/>
      <w:marRight w:val="0"/>
      <w:marTop w:val="0"/>
      <w:marBottom w:val="0"/>
      <w:divBdr>
        <w:top w:val="none" w:sz="0" w:space="0" w:color="auto"/>
        <w:left w:val="none" w:sz="0" w:space="0" w:color="auto"/>
        <w:bottom w:val="none" w:sz="0" w:space="0" w:color="auto"/>
        <w:right w:val="none" w:sz="0" w:space="0" w:color="auto"/>
      </w:divBdr>
    </w:div>
    <w:div w:id="21314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C:\VodovodnaMreza\AM_Izvestaj.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pivotSource>
    <c:name>[AM_Izvestaj.xls]AMHUB!PivotTable29</c:name>
    <c:fmtId val="-1"/>
  </c:pivotSource>
  <c:chart>
    <c:autoTitleDeleted val="1"/>
    <c:pivotFmts>
      <c:pivotFmt>
        <c:idx val="0"/>
        <c:marker>
          <c:symbol val="none"/>
        </c:marker>
      </c:pivotFmt>
      <c:pivotFmt>
        <c:idx val="1"/>
        <c:spPr>
          <a:solidFill>
            <a:schemeClr val="accent1"/>
          </a:solidFill>
          <a:ln w="19050">
            <a:solidFill>
              <a:schemeClr val="lt1"/>
            </a:solidFill>
          </a:ln>
          <a:effectLst/>
        </c:spPr>
      </c:pivotFmt>
      <c:pivotFmt>
        <c:idx val="2"/>
        <c:spPr>
          <a:solidFill>
            <a:schemeClr val="accent2"/>
          </a:solidFill>
          <a:ln w="19050">
            <a:solidFill>
              <a:schemeClr val="lt1"/>
            </a:solidFill>
          </a:ln>
          <a:effectLst/>
        </c:spPr>
      </c:pivotFmt>
      <c:pivotFmt>
        <c:idx val="3"/>
        <c:spPr>
          <a:solidFill>
            <a:schemeClr val="accent3"/>
          </a:solidFill>
          <a:ln w="19050">
            <a:solidFill>
              <a:schemeClr val="lt1"/>
            </a:solidFill>
          </a:ln>
          <a:effectLst/>
        </c:spPr>
      </c:pivotFmt>
      <c:pivotFmt>
        <c:idx val="4"/>
      </c:pivotFmt>
    </c:pivotFmts>
    <c:plotArea>
      <c:layout>
        <c:manualLayout>
          <c:layoutTarget val="inner"/>
          <c:xMode val="edge"/>
          <c:yMode val="edge"/>
          <c:x val="8.9556694362904518E-2"/>
          <c:y val="0.20288408504689495"/>
          <c:w val="0.51302783505114269"/>
          <c:h val="0.79458630320512547"/>
        </c:manualLayout>
      </c:layout>
      <c:pieChart>
        <c:varyColors val="1"/>
        <c:ser>
          <c:idx val="0"/>
          <c:order val="0"/>
          <c:tx>
            <c:strRef>
              <c:f>AMHUB!$Z$8</c:f>
              <c:strCache>
                <c:ptCount val="1"/>
                <c:pt idx="0">
                  <c:v>Total</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9EA3-4B3C-8895-1DF87538D66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9EA3-4B3C-8895-1DF87538D66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9EA3-4B3C-8895-1DF87538D66C}"/>
              </c:ext>
            </c:extLst>
          </c:dPt>
          <c:cat>
            <c:strRef>
              <c:f>AMHUB!$Y$9:$Y$13</c:f>
              <c:strCache>
                <c:ptCount val="4"/>
                <c:pt idx="0">
                  <c:v>(blank)</c:v>
                </c:pt>
                <c:pt idx="1">
                  <c:v>DISTRIBUTIVNI</c:v>
                </c:pt>
                <c:pt idx="2">
                  <c:v>TRANSPORTNI</c:v>
                </c:pt>
                <c:pt idx="3">
                  <c:v>PRIKLJUCNI</c:v>
                </c:pt>
              </c:strCache>
            </c:strRef>
          </c:cat>
          <c:val>
            <c:numRef>
              <c:f>AMHUB!$Z$9:$Z$13</c:f>
              <c:numCache>
                <c:formatCode>0.00%</c:formatCode>
                <c:ptCount val="4"/>
                <c:pt idx="0">
                  <c:v>7.3421439060206172E-4</c:v>
                </c:pt>
                <c:pt idx="1">
                  <c:v>9.1042584434654933E-2</c:v>
                </c:pt>
                <c:pt idx="2">
                  <c:v>3.6710719530102802E-3</c:v>
                </c:pt>
                <c:pt idx="3">
                  <c:v>0.90455212922172523</c:v>
                </c:pt>
              </c:numCache>
            </c:numRef>
          </c:val>
          <c:extLst xmlns:c16r2="http://schemas.microsoft.com/office/drawing/2015/06/chart">
            <c:ext xmlns:c16="http://schemas.microsoft.com/office/drawing/2014/chart" uri="{C3380CC4-5D6E-409C-BE32-E72D297353CC}">
              <c16:uniqueId val="{00000003-9EA3-4B3C-8895-1DF87538D66C}"/>
            </c:ext>
          </c:extLst>
        </c:ser>
        <c:firstSliceAng val="0"/>
      </c:pieChart>
      <c:spPr>
        <a:noFill/>
        <a:ln w="25400">
          <a:noFill/>
        </a:ln>
      </c:spPr>
    </c:plotArea>
    <c:legend>
      <c:legendPos val="r"/>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E750-55D4-4B44-9AF8-692C3923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12031</Words>
  <Characters>68581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 Anicic</dc:creator>
  <cp:lastModifiedBy>Dusko Ristic</cp:lastModifiedBy>
  <cp:revision>2</cp:revision>
  <cp:lastPrinted>2020-02-17T09:33:00Z</cp:lastPrinted>
  <dcterms:created xsi:type="dcterms:W3CDTF">2020-07-06T09:41:00Z</dcterms:created>
  <dcterms:modified xsi:type="dcterms:W3CDTF">2020-07-06T09:41:00Z</dcterms:modified>
</cp:coreProperties>
</file>