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95" w:rsidRDefault="00301A95">
      <w:pPr>
        <w:rPr>
          <w:lang w:val="sr-Latn-R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201950E" wp14:editId="31BFF38F">
            <wp:extent cx="16954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905" w:rsidRDefault="00AB5905">
      <w:pPr>
        <w:rPr>
          <w:lang w:val="sr-Latn-RS"/>
        </w:rPr>
      </w:pPr>
    </w:p>
    <w:p w:rsidR="00AB5905" w:rsidRDefault="00AB5905">
      <w:pPr>
        <w:rPr>
          <w:lang w:val="sr-Latn-RS"/>
        </w:rPr>
      </w:pPr>
      <w:r>
        <w:rPr>
          <w:lang w:val="sr-Latn-RS"/>
        </w:rPr>
        <w:t>Broj :</w:t>
      </w:r>
      <w:r w:rsidR="00E33E73">
        <w:rPr>
          <w:lang w:val="sr-Latn-RS"/>
        </w:rPr>
        <w:t xml:space="preserve"> </w:t>
      </w:r>
      <w:r w:rsidR="00C91EF0">
        <w:rPr>
          <w:lang w:val="sr-Latn-RS"/>
        </w:rPr>
        <w:t>90-8/20</w:t>
      </w:r>
    </w:p>
    <w:p w:rsidR="00AB5905" w:rsidRDefault="00AB5905">
      <w:pPr>
        <w:rPr>
          <w:lang w:val="sr-Latn-RS"/>
        </w:rPr>
      </w:pPr>
      <w:r>
        <w:rPr>
          <w:lang w:val="sr-Latn-RS"/>
        </w:rPr>
        <w:t>Datum:</w:t>
      </w:r>
      <w:r w:rsidR="00F60FCF">
        <w:rPr>
          <w:lang w:val="sr-Latn-RS"/>
        </w:rPr>
        <w:t>18.02.2020</w:t>
      </w:r>
    </w:p>
    <w:p w:rsidR="00056894" w:rsidRDefault="00056894" w:rsidP="000A4DB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056894" w:rsidRPr="00031A5A" w:rsidRDefault="00056894" w:rsidP="00056894">
      <w:pPr>
        <w:jc w:val="center"/>
        <w:rPr>
          <w:rFonts w:ascii="Cambria" w:hAnsi="Cambria"/>
          <w:bCs/>
          <w:sz w:val="24"/>
          <w:szCs w:val="24"/>
        </w:rPr>
      </w:pPr>
    </w:p>
    <w:p w:rsidR="00056894" w:rsidRDefault="00056894" w:rsidP="00056894">
      <w:pPr>
        <w:spacing w:after="0" w:line="240" w:lineRule="auto"/>
        <w:ind w:left="1710" w:hanging="1710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             </w:t>
      </w:r>
      <w:r w:rsidR="00AB5905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                     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t>PREDMET :   Saopštenje za javnost</w:t>
      </w:r>
    </w:p>
    <w:p w:rsidR="00056894" w:rsidRDefault="00056894" w:rsidP="00056894">
      <w:pPr>
        <w:spacing w:after="0" w:line="240" w:lineRule="auto"/>
        <w:ind w:left="1710" w:hanging="1710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</w:p>
    <w:p w:rsidR="00056894" w:rsidRPr="00031A5A" w:rsidRDefault="00056894" w:rsidP="00056894">
      <w:pPr>
        <w:spacing w:after="0" w:line="240" w:lineRule="auto"/>
        <w:ind w:left="1710" w:hanging="1710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</w:p>
    <w:p w:rsidR="00056894" w:rsidRPr="00031A5A" w:rsidRDefault="00056894" w:rsidP="000568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val="sr-Latn-BA"/>
        </w:rPr>
      </w:pP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>AD „TEHNIČKI REMONT“ Bratunac</w:t>
      </w:r>
      <w:r>
        <w:rPr>
          <w:rFonts w:ascii="Cambria" w:eastAsia="Times New Roman" w:hAnsi="Cambria" w:cs="Times New Roman"/>
          <w:sz w:val="24"/>
          <w:szCs w:val="24"/>
          <w:lang w:val="hr-HR"/>
        </w:rPr>
        <w:t xml:space="preserve"> /TRB/</w:t>
      </w: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, koji je učestvovao u kupoprodaji 11.546 komada polovnog naoružanja od Ministarstva unutrašnjih poslova Republike Srpske </w:t>
      </w:r>
      <w:r>
        <w:rPr>
          <w:rFonts w:ascii="Cambria" w:eastAsia="Times New Roman" w:hAnsi="Cambria" w:cs="Times New Roman"/>
          <w:sz w:val="24"/>
          <w:szCs w:val="24"/>
          <w:lang w:val="hr-HR"/>
        </w:rPr>
        <w:t xml:space="preserve">/MUP RS/ </w:t>
      </w: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>2018. godine, izvr</w:t>
      </w:r>
      <w:r w:rsidRPr="00031A5A">
        <w:rPr>
          <w:rFonts w:ascii="Cambria" w:eastAsia="Times New Roman" w:hAnsi="Cambria" w:cs="Times New Roman"/>
          <w:sz w:val="24"/>
          <w:szCs w:val="24"/>
          <w:lang w:val="sr-Latn-BA"/>
        </w:rPr>
        <w:t>šio je remont i izvezao navedeno naoružanje za potrebe kupca u Sjedinjenim Američkim Državama</w:t>
      </w:r>
      <w:r>
        <w:rPr>
          <w:rFonts w:ascii="Cambria" w:eastAsia="Times New Roman" w:hAnsi="Cambria" w:cs="Times New Roman"/>
          <w:sz w:val="24"/>
          <w:szCs w:val="24"/>
          <w:lang w:val="sr-Latn-BA"/>
        </w:rPr>
        <w:t xml:space="preserve"> /SAD/</w:t>
      </w:r>
      <w:r w:rsidRPr="00031A5A">
        <w:rPr>
          <w:rFonts w:ascii="Cambria" w:eastAsia="Times New Roman" w:hAnsi="Cambria" w:cs="Times New Roman"/>
          <w:sz w:val="24"/>
          <w:szCs w:val="24"/>
          <w:lang w:val="sr-Latn-BA"/>
        </w:rPr>
        <w:t>.</w:t>
      </w:r>
    </w:p>
    <w:p w:rsidR="00056894" w:rsidRDefault="00056894" w:rsidP="000568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  <w:r w:rsidRPr="00031A5A">
        <w:rPr>
          <w:rFonts w:ascii="Cambria" w:eastAsia="Times New Roman" w:hAnsi="Cambria" w:cs="Times New Roman"/>
          <w:sz w:val="24"/>
          <w:szCs w:val="24"/>
          <w:lang w:val="sr-Latn-BA"/>
        </w:rPr>
        <w:t xml:space="preserve">Izvoz na američko tržište izvršen je 28. januara 2020. godine čime je </w:t>
      </w:r>
      <w:r>
        <w:rPr>
          <w:rFonts w:ascii="Cambria" w:eastAsia="Times New Roman" w:hAnsi="Cambria" w:cs="Times New Roman"/>
          <w:sz w:val="24"/>
          <w:szCs w:val="24"/>
          <w:lang w:val="sr-Latn-BA"/>
        </w:rPr>
        <w:t>TRB</w:t>
      </w: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 </w:t>
      </w:r>
      <w:r w:rsidRPr="00031A5A">
        <w:rPr>
          <w:rFonts w:ascii="Cambria" w:eastAsia="Times New Roman" w:hAnsi="Cambria" w:cs="Times New Roman"/>
          <w:sz w:val="24"/>
          <w:szCs w:val="24"/>
          <w:lang w:val="sr-Latn-BA"/>
        </w:rPr>
        <w:t xml:space="preserve">uspješno završio posao i obaveze iz ugovora </w:t>
      </w:r>
      <w:r w:rsidRPr="00031A5A"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 xml:space="preserve">sa američkom kompanijom GIBBS RIFLE COMPANY/GRC, SAD kojim je dogovorena prodaja i remont navedenog naoružanja. </w:t>
      </w:r>
    </w:p>
    <w:p w:rsidR="00056894" w:rsidRDefault="00056894" w:rsidP="000568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 xml:space="preserve">Pošto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su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 xml:space="preserve">u medijima u vezi otkupa navedenog naoružanja plasirane brojne neistine, </w:t>
      </w: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>neargumentovan</w:t>
      </w:r>
      <w:r>
        <w:rPr>
          <w:rFonts w:ascii="Cambria" w:eastAsia="Times New Roman" w:hAnsi="Cambria" w:cs="Times New Roman"/>
          <w:sz w:val="24"/>
          <w:szCs w:val="24"/>
          <w:lang w:val="hr-HR"/>
        </w:rPr>
        <w:t>e</w:t>
      </w: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 i neodgovorn</w:t>
      </w:r>
      <w:r>
        <w:rPr>
          <w:rFonts w:ascii="Cambria" w:eastAsia="Times New Roman" w:hAnsi="Cambria" w:cs="Times New Roman"/>
          <w:sz w:val="24"/>
          <w:szCs w:val="24"/>
          <w:lang w:val="hr-HR"/>
        </w:rPr>
        <w:t xml:space="preserve">e tvrdnje koje su nanijele štetu ugledu naše kompanije, u </w:t>
      </w: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>tekst</w:t>
      </w:r>
      <w:r>
        <w:rPr>
          <w:rFonts w:ascii="Cambria" w:eastAsia="Times New Roman" w:hAnsi="Cambria" w:cs="Times New Roman"/>
          <w:sz w:val="24"/>
          <w:szCs w:val="24"/>
          <w:lang w:val="hr-HR"/>
        </w:rPr>
        <w:t xml:space="preserve">u </w:t>
      </w: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pod nazivom „Oružje građana Srpske završiće u Namibiji!“ </w:t>
      </w:r>
    </w:p>
    <w:p w:rsidR="00056894" w:rsidRDefault="003D5E70" w:rsidP="0005689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  <w:hyperlink r:id="rId9" w:tgtFrame="_blank" w:history="1">
        <w:r w:rsidR="00056894" w:rsidRPr="00A03594">
          <w:rPr>
            <w:rFonts w:ascii="Calibri" w:eastAsia="Times New Roman" w:hAnsi="Calibri" w:cs="Calibri"/>
            <w:color w:val="005A95"/>
            <w:u w:val="single"/>
            <w:lang w:eastAsia="en-GB"/>
          </w:rPr>
          <w:t>https://www.capital.ba/oruzje-gradjana-srpske-zavrsice-u-namibiji/</w:t>
        </w:r>
      </w:hyperlink>
      <w:r w:rsidR="00056894">
        <w:rPr>
          <w:rFonts w:ascii="Calibri" w:eastAsia="Times New Roman" w:hAnsi="Calibri" w:cs="Calibri"/>
          <w:color w:val="005A95"/>
          <w:lang w:eastAsia="en-GB"/>
        </w:rPr>
        <w:t xml:space="preserve"> 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 xml:space="preserve">koje je 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>u aprilu 2018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 xml:space="preserve">. 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godine 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>objavio portal Capital.ba, a prenijeli drugi mediji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, 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 xml:space="preserve">očekujemo da 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 objav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 xml:space="preserve">ite 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ovo 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>sa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opštenje 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>kako bi javnost bila obaviještena o pravim činjenicama i epilogu k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>upoprodaj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 xml:space="preserve">e 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polovnog naoružanja od 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>MUP-a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 RS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 xml:space="preserve"> 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>koje se nalazi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>lo</w:t>
      </w:r>
      <w:r w:rsidR="00056894"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 u veoma lošem stanju</w:t>
      </w:r>
      <w:r w:rsidR="00056894">
        <w:rPr>
          <w:rFonts w:ascii="Cambria" w:eastAsia="Times New Roman" w:hAnsi="Cambria" w:cs="Times New Roman"/>
          <w:sz w:val="24"/>
          <w:szCs w:val="24"/>
          <w:lang w:val="hr-HR"/>
        </w:rPr>
        <w:t>.</w:t>
      </w:r>
    </w:p>
    <w:p w:rsidR="00056894" w:rsidRPr="00031A5A" w:rsidRDefault="00056894" w:rsidP="00056894">
      <w:pPr>
        <w:spacing w:after="0" w:line="240" w:lineRule="auto"/>
        <w:ind w:firstLine="70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  <w:lang w:val="sr-Latn-BA"/>
        </w:rPr>
        <w:t>P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sr-Latn-BA"/>
        </w:rPr>
        <w:t>odsjećamo da je</w:t>
      </w:r>
      <w:r>
        <w:rPr>
          <w:rFonts w:ascii="Cambria" w:eastAsia="Times New Roman" w:hAnsi="Cambria" w:cs="Times New Roman"/>
          <w:bCs/>
          <w:sz w:val="24"/>
          <w:szCs w:val="24"/>
          <w:lang w:val="sr-Latn-BA"/>
        </w:rPr>
        <w:t xml:space="preserve"> TRB</w:t>
      </w:r>
      <w:r w:rsidRPr="00031A5A">
        <w:rPr>
          <w:rFonts w:ascii="Cambria" w:hAnsi="Cambria"/>
          <w:bCs/>
          <w:sz w:val="24"/>
          <w:szCs w:val="24"/>
        </w:rPr>
        <w:t xml:space="preserve"> 29. januara 2018. godine je kao kupac zaključio sa prodavcem, </w:t>
      </w:r>
      <w:r>
        <w:rPr>
          <w:rFonts w:ascii="Cambria" w:hAnsi="Cambria"/>
          <w:bCs/>
          <w:sz w:val="24"/>
          <w:szCs w:val="24"/>
        </w:rPr>
        <w:t xml:space="preserve">MUP RS, </w:t>
      </w:r>
      <w:r w:rsidRPr="00031A5A">
        <w:rPr>
          <w:rFonts w:ascii="Cambria" w:hAnsi="Cambria"/>
          <w:bCs/>
          <w:sz w:val="24"/>
          <w:szCs w:val="24"/>
        </w:rPr>
        <w:t xml:space="preserve">Ugovor o kupoprodaji robe, broj 277-1/18, kojim je regulisan odnos kupoprodaje 11.546 komada polovnog naoružanja </w:t>
      </w:r>
      <w:r>
        <w:rPr>
          <w:rFonts w:ascii="Cambria" w:hAnsi="Cambria"/>
          <w:bCs/>
          <w:sz w:val="24"/>
          <w:szCs w:val="24"/>
        </w:rPr>
        <w:t>/</w:t>
      </w:r>
      <w:r w:rsidRPr="00031A5A">
        <w:rPr>
          <w:rFonts w:ascii="Cambria" w:hAnsi="Cambria"/>
          <w:bCs/>
          <w:sz w:val="24"/>
          <w:szCs w:val="24"/>
        </w:rPr>
        <w:t>pištolji, revolveri i puške različitih kalibara</w:t>
      </w:r>
      <w:r>
        <w:rPr>
          <w:rFonts w:ascii="Cambria" w:hAnsi="Cambria"/>
          <w:bCs/>
          <w:sz w:val="24"/>
          <w:szCs w:val="24"/>
        </w:rPr>
        <w:t>,</w:t>
      </w:r>
      <w:r w:rsidRPr="00031A5A">
        <w:rPr>
          <w:rFonts w:ascii="Cambria" w:hAnsi="Cambria"/>
          <w:bCs/>
          <w:sz w:val="24"/>
          <w:szCs w:val="24"/>
        </w:rPr>
        <w:t xml:space="preserve"> marki i tipova</w:t>
      </w:r>
      <w:r>
        <w:rPr>
          <w:rFonts w:ascii="Cambria" w:hAnsi="Cambria"/>
          <w:bCs/>
          <w:sz w:val="24"/>
          <w:szCs w:val="24"/>
        </w:rPr>
        <w:t>/</w:t>
      </w:r>
      <w:r w:rsidRPr="00031A5A">
        <w:rPr>
          <w:rFonts w:ascii="Cambria" w:hAnsi="Cambria"/>
          <w:bCs/>
          <w:sz w:val="24"/>
          <w:szCs w:val="24"/>
        </w:rPr>
        <w:t xml:space="preserve">. </w:t>
      </w:r>
    </w:p>
    <w:p w:rsidR="00056894" w:rsidRPr="00031A5A" w:rsidRDefault="00056894" w:rsidP="00056894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val="sr-Latn-CS"/>
        </w:rPr>
      </w:pPr>
      <w:r w:rsidRPr="00031A5A"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>Nakon zaključenja,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 xml:space="preserve"> U</w:t>
      </w:r>
      <w:r w:rsidRPr="00031A5A"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>govor je sa svim prilozima dostavljen i prijavljen nadležnim državnim institucijama</w:t>
      </w:r>
      <w:r w:rsidRPr="00031A5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val="sr-Latn-CS"/>
        </w:rPr>
        <w:t>, Inspektoratu Ministarstva spoljne trgovine i ekonomskih odnosa BIH kao i EUFOR-u, a Ugovor i roba su predstavljali i predmet redovnih inspekcijskih kontrola.</w:t>
      </w:r>
    </w:p>
    <w:p w:rsidR="00056894" w:rsidRPr="00031A5A" w:rsidRDefault="00056894" w:rsidP="00056894">
      <w:pPr>
        <w:spacing w:after="0" w:line="240" w:lineRule="auto"/>
        <w:ind w:firstLine="708"/>
        <w:jc w:val="both"/>
        <w:rPr>
          <w:rFonts w:ascii="Cambria" w:hAnsi="Cambria"/>
          <w:bCs/>
          <w:sz w:val="24"/>
          <w:szCs w:val="24"/>
        </w:rPr>
      </w:pPr>
      <w:r w:rsidRPr="00031A5A">
        <w:rPr>
          <w:rFonts w:ascii="Cambria" w:hAnsi="Cambria"/>
          <w:bCs/>
          <w:sz w:val="24"/>
          <w:szCs w:val="24"/>
          <w:lang w:val="sr-Latn-CS"/>
        </w:rPr>
        <w:t xml:space="preserve">Kompletan proces od kupovine, remonta do izvoza </w:t>
      </w:r>
      <w:r>
        <w:rPr>
          <w:rFonts w:ascii="Cambria" w:hAnsi="Cambria"/>
          <w:bCs/>
          <w:sz w:val="24"/>
          <w:szCs w:val="24"/>
          <w:lang w:val="sr-Latn-CS"/>
        </w:rPr>
        <w:t>v</w:t>
      </w:r>
      <w:r w:rsidRPr="00031A5A">
        <w:rPr>
          <w:rFonts w:ascii="Cambria" w:hAnsi="Cambria"/>
          <w:bCs/>
          <w:sz w:val="24"/>
          <w:szCs w:val="24"/>
        </w:rPr>
        <w:t>ršen je u skladu sa Zakonom</w:t>
      </w:r>
      <w:r>
        <w:rPr>
          <w:rFonts w:ascii="Cambria" w:hAnsi="Cambria"/>
          <w:bCs/>
          <w:sz w:val="24"/>
          <w:szCs w:val="24"/>
        </w:rPr>
        <w:t xml:space="preserve"> i</w:t>
      </w:r>
      <w:r w:rsidRPr="00031A5A">
        <w:rPr>
          <w:rFonts w:ascii="Cambria" w:hAnsi="Cambria"/>
          <w:bCs/>
          <w:sz w:val="24"/>
          <w:szCs w:val="24"/>
        </w:rPr>
        <w:t xml:space="preserve"> na osnovu dobijenih dozvola nadležnih </w:t>
      </w:r>
      <w:r>
        <w:rPr>
          <w:rFonts w:ascii="Cambria" w:hAnsi="Cambria"/>
          <w:bCs/>
          <w:sz w:val="24"/>
          <w:szCs w:val="24"/>
        </w:rPr>
        <w:t>m</w:t>
      </w:r>
      <w:r w:rsidRPr="00031A5A">
        <w:rPr>
          <w:rFonts w:ascii="Cambria" w:hAnsi="Cambria"/>
          <w:bCs/>
          <w:sz w:val="24"/>
          <w:szCs w:val="24"/>
        </w:rPr>
        <w:t>inistarstava i institucija</w:t>
      </w:r>
      <w:r>
        <w:rPr>
          <w:rFonts w:ascii="Cambria" w:hAnsi="Cambria"/>
          <w:bCs/>
          <w:sz w:val="24"/>
          <w:szCs w:val="24"/>
        </w:rPr>
        <w:t xml:space="preserve">  /k</w:t>
      </w:r>
      <w:r w:rsidRPr="00031A5A">
        <w:rPr>
          <w:rFonts w:ascii="Cambria" w:hAnsi="Cambria"/>
          <w:bCs/>
          <w:sz w:val="24"/>
          <w:szCs w:val="24"/>
        </w:rPr>
        <w:t xml:space="preserve">upac je u oktobru 2018. dobio prvu dozvolu za dio pištolja, u aprilu 2019. drugu dozvolu za drugi dio pištolja, a u maju 2019. 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31A5A">
        <w:rPr>
          <w:rFonts w:ascii="Cambria" w:hAnsi="Cambria"/>
          <w:bCs/>
          <w:sz w:val="24"/>
          <w:szCs w:val="24"/>
        </w:rPr>
        <w:t xml:space="preserve">kupac je dobio dozvolu </w:t>
      </w:r>
      <w:r>
        <w:rPr>
          <w:rFonts w:ascii="Cambria" w:hAnsi="Cambria"/>
          <w:bCs/>
          <w:sz w:val="24"/>
          <w:szCs w:val="24"/>
        </w:rPr>
        <w:t xml:space="preserve">i </w:t>
      </w:r>
      <w:r w:rsidRPr="00031A5A">
        <w:rPr>
          <w:rFonts w:ascii="Cambria" w:hAnsi="Cambria"/>
          <w:bCs/>
          <w:sz w:val="24"/>
          <w:szCs w:val="24"/>
        </w:rPr>
        <w:t>za preostale pištolje.</w:t>
      </w:r>
      <w:r>
        <w:rPr>
          <w:rFonts w:ascii="Cambria" w:hAnsi="Cambria"/>
          <w:bCs/>
          <w:sz w:val="24"/>
          <w:szCs w:val="24"/>
        </w:rPr>
        <w:t xml:space="preserve"> U julu </w:t>
      </w:r>
      <w:r w:rsidRPr="00031A5A">
        <w:rPr>
          <w:rFonts w:ascii="Cambria" w:hAnsi="Cambria"/>
          <w:bCs/>
          <w:sz w:val="24"/>
          <w:szCs w:val="24"/>
        </w:rPr>
        <w:t xml:space="preserve">2019. </w:t>
      </w:r>
      <w:r>
        <w:rPr>
          <w:rFonts w:ascii="Cambria" w:hAnsi="Cambria"/>
          <w:bCs/>
          <w:sz w:val="24"/>
          <w:szCs w:val="24"/>
        </w:rPr>
        <w:t xml:space="preserve"> godine </w:t>
      </w:r>
      <w:r w:rsidRPr="00031A5A">
        <w:rPr>
          <w:rFonts w:ascii="Cambria" w:hAnsi="Cambria"/>
          <w:bCs/>
          <w:sz w:val="24"/>
          <w:szCs w:val="24"/>
        </w:rPr>
        <w:t xml:space="preserve">završeni </w:t>
      </w:r>
      <w:r>
        <w:rPr>
          <w:rFonts w:ascii="Cambria" w:hAnsi="Cambria"/>
          <w:bCs/>
          <w:sz w:val="24"/>
          <w:szCs w:val="24"/>
        </w:rPr>
        <w:t xml:space="preserve">su </w:t>
      </w:r>
      <w:r w:rsidRPr="00031A5A">
        <w:rPr>
          <w:rFonts w:ascii="Cambria" w:hAnsi="Cambria"/>
          <w:bCs/>
          <w:sz w:val="24"/>
          <w:szCs w:val="24"/>
        </w:rPr>
        <w:t>svi radovi defektaže, opravke, reparacije, bruniranja, konzerviranja i graviranja</w:t>
      </w:r>
      <w:r>
        <w:rPr>
          <w:rFonts w:ascii="Cambria" w:hAnsi="Cambria"/>
          <w:bCs/>
          <w:sz w:val="24"/>
          <w:szCs w:val="24"/>
        </w:rPr>
        <w:t xml:space="preserve">, u septembru </w:t>
      </w:r>
      <w:r w:rsidRPr="00031A5A">
        <w:rPr>
          <w:rFonts w:ascii="Cambria" w:hAnsi="Cambria"/>
          <w:bCs/>
          <w:sz w:val="24"/>
          <w:szCs w:val="24"/>
        </w:rPr>
        <w:t xml:space="preserve">2019. TRB </w:t>
      </w:r>
      <w:r>
        <w:rPr>
          <w:rFonts w:ascii="Cambria" w:hAnsi="Cambria"/>
          <w:bCs/>
          <w:sz w:val="24"/>
          <w:szCs w:val="24"/>
        </w:rPr>
        <w:t xml:space="preserve">je </w:t>
      </w:r>
      <w:r w:rsidRPr="00031A5A">
        <w:rPr>
          <w:rFonts w:ascii="Cambria" w:hAnsi="Cambria"/>
          <w:bCs/>
          <w:sz w:val="24"/>
          <w:szCs w:val="24"/>
        </w:rPr>
        <w:t>dobio izvoznu dozvolu</w:t>
      </w:r>
      <w:r>
        <w:rPr>
          <w:rFonts w:ascii="Cambria" w:hAnsi="Cambria"/>
          <w:bCs/>
          <w:sz w:val="24"/>
          <w:szCs w:val="24"/>
        </w:rPr>
        <w:t xml:space="preserve">,  </w:t>
      </w:r>
      <w:r w:rsidRPr="00031A5A">
        <w:rPr>
          <w:rFonts w:ascii="Cambria" w:hAnsi="Cambria"/>
          <w:bCs/>
          <w:sz w:val="24"/>
          <w:szCs w:val="24"/>
        </w:rPr>
        <w:t xml:space="preserve">23. januara </w:t>
      </w:r>
      <w:r>
        <w:rPr>
          <w:rFonts w:ascii="Cambria" w:hAnsi="Cambria"/>
          <w:bCs/>
          <w:sz w:val="24"/>
          <w:szCs w:val="24"/>
        </w:rPr>
        <w:t>2020.</w:t>
      </w:r>
      <w:r w:rsidRPr="00031A5A">
        <w:rPr>
          <w:rFonts w:ascii="Cambria" w:hAnsi="Cambria"/>
          <w:bCs/>
          <w:sz w:val="24"/>
          <w:szCs w:val="24"/>
        </w:rPr>
        <w:t xml:space="preserve"> roba je utovarena, izvozno carinjenja i poslata za Minhen</w:t>
      </w:r>
      <w:r>
        <w:rPr>
          <w:rFonts w:ascii="Cambria" w:hAnsi="Cambria"/>
          <w:bCs/>
          <w:sz w:val="24"/>
          <w:szCs w:val="24"/>
        </w:rPr>
        <w:t xml:space="preserve">, a </w:t>
      </w:r>
      <w:r w:rsidRPr="00031A5A">
        <w:rPr>
          <w:rFonts w:ascii="Cambria" w:hAnsi="Cambria"/>
          <w:bCs/>
          <w:sz w:val="24"/>
          <w:szCs w:val="24"/>
        </w:rPr>
        <w:t>28. januara stigla kod krajnjeg korisnika u SAD</w:t>
      </w:r>
      <w:r>
        <w:rPr>
          <w:rFonts w:ascii="Cambria" w:hAnsi="Cambria"/>
          <w:bCs/>
          <w:sz w:val="24"/>
          <w:szCs w:val="24"/>
        </w:rPr>
        <w:t>/.</w:t>
      </w:r>
    </w:p>
    <w:p w:rsidR="00056894" w:rsidRPr="00031A5A" w:rsidRDefault="00056894" w:rsidP="00056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  <w:r w:rsidRPr="00031A5A">
        <w:rPr>
          <w:rFonts w:ascii="Cambria" w:eastAsia="Times New Roman" w:hAnsi="Cambria" w:cs="Times New Roman"/>
          <w:sz w:val="24"/>
          <w:szCs w:val="24"/>
          <w:lang w:val="hr-HR"/>
        </w:rPr>
        <w:t xml:space="preserve">Naglašavamo da </w:t>
      </w:r>
      <w:r>
        <w:rPr>
          <w:rFonts w:ascii="Cambria" w:eastAsia="Times New Roman" w:hAnsi="Cambria" w:cs="Times New Roman"/>
          <w:sz w:val="24"/>
          <w:szCs w:val="24"/>
          <w:lang w:val="hr-HR"/>
        </w:rPr>
        <w:t xml:space="preserve">TRB </w:t>
      </w:r>
      <w:r w:rsidRPr="00031A5A"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>nije vršio nikakve nezakonite radnje po osnovu proizvodnje i prometa naoružanja i vojne opreme. Preduzeće posjeduje validnu dozvolu za obavljanje predmetne djelatnosti i u skladu sa pozitivnim zakonskim propisima sukcesivno vrše kontrole od strane nadležnih institucija, kao i EUFOR-a. Takođe, a radi pojašnjenja, napominjemo da se radi o oružju koje je bilo neophodno kompletno ili djelimično remontovati, pre bilo kakvog plasiranja istog na domaće ili strano tržište.</w:t>
      </w:r>
    </w:p>
    <w:p w:rsidR="00056894" w:rsidRPr="00031A5A" w:rsidRDefault="00056894" w:rsidP="00056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lastRenderedPageBreak/>
        <w:t>Na osnovu navedenog jasno je da izjave koje su iznesene u medij</w:t>
      </w:r>
      <w:r>
        <w:rPr>
          <w:rFonts w:ascii="Cambria" w:eastAsia="Times New Roman" w:hAnsi="Cambria" w:cs="Times New Roman"/>
          <w:bCs/>
          <w:sz w:val="24"/>
          <w:szCs w:val="24"/>
          <w:lang w:val="hr-HR"/>
        </w:rPr>
        <w:t>im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predstavljaju neistine koje su preduzeću</w:t>
      </w:r>
      <w:r>
        <w:rPr>
          <w:rFonts w:ascii="Cambria" w:eastAsia="Times New Roman" w:hAnsi="Cambria" w:cs="Times New Roman"/>
          <w:bCs/>
          <w:sz w:val="24"/>
          <w:szCs w:val="24"/>
          <w:lang w:val="hr-HR"/>
        </w:rPr>
        <w:t>,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koje samo u Bratuncu </w:t>
      </w:r>
      <w:r>
        <w:rPr>
          <w:rFonts w:ascii="Cambria" w:eastAsia="Times New Roman" w:hAnsi="Cambria" w:cs="Times New Roman"/>
          <w:bCs/>
          <w:sz w:val="24"/>
          <w:szCs w:val="24"/>
          <w:lang w:val="sr-Latn-BA"/>
        </w:rPr>
        <w:t xml:space="preserve">obezbjeđuje egzistenciju za više od 230 radnika, </w:t>
      </w:r>
      <w:r>
        <w:rPr>
          <w:rFonts w:ascii="Cambria" w:eastAsia="Times New Roman" w:hAnsi="Cambria" w:cs="Times New Roman"/>
          <w:bCs/>
          <w:sz w:val="24"/>
          <w:szCs w:val="24"/>
        </w:rPr>
        <w:t>n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anijele štetu, pa čak dovodeći u pitanje dalje pregovore oko započetih i predstojećih poslova, kako na domaćem, tako i na inostranom tržištu, a posebno </w:t>
      </w:r>
      <w:r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u kontekstu 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nekoliko zvaničnih posjeta visokih stranih delegacija, vezano za zaključenje novih ugovora. </w:t>
      </w:r>
    </w:p>
    <w:p w:rsidR="00056894" w:rsidRPr="00031A5A" w:rsidRDefault="00056894" w:rsidP="00056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</w:t>
      </w:r>
    </w:p>
    <w:p w:rsidR="00056894" w:rsidRPr="00031A5A" w:rsidRDefault="00056894" w:rsidP="00056894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  <w:r>
        <w:rPr>
          <w:rFonts w:ascii="Cambria" w:eastAsia="Times New Roman" w:hAnsi="Cambria" w:cs="Times New Roman"/>
          <w:bCs/>
          <w:sz w:val="24"/>
          <w:szCs w:val="24"/>
          <w:lang w:val="hr-HR"/>
        </w:rPr>
        <w:t>C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jelokupan iznad navedeni tekst odgovara činjeničnom stanju i podložan </w:t>
      </w:r>
      <w:r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je 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/>
        </w:rPr>
        <w:t>svim vrstama provjera.</w:t>
      </w:r>
    </w:p>
    <w:p w:rsidR="00056894" w:rsidRPr="00031A5A" w:rsidRDefault="00056894" w:rsidP="00056894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</w:p>
    <w:p w:rsidR="00056894" w:rsidRPr="00031A5A" w:rsidRDefault="00056894" w:rsidP="00056894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</w:pPr>
    </w:p>
    <w:p w:rsidR="00056894" w:rsidRPr="00031A5A" w:rsidRDefault="00056894" w:rsidP="00056894">
      <w:pPr>
        <w:spacing w:after="200" w:line="276" w:lineRule="auto"/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</w:pP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 xml:space="preserve">S poštovanjem,                                           </w:t>
      </w:r>
    </w:p>
    <w:p w:rsidR="00056894" w:rsidRPr="00031A5A" w:rsidRDefault="00056894" w:rsidP="00056894">
      <w:pPr>
        <w:spacing w:after="200" w:line="276" w:lineRule="auto"/>
        <w:jc w:val="center"/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</w:pP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 xml:space="preserve">                                                                                            DIREKTOR                                                                                                                    </w:t>
      </w:r>
    </w:p>
    <w:p w:rsidR="00056894" w:rsidRPr="00031A5A" w:rsidRDefault="00056894" w:rsidP="00056894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</w:pP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 xml:space="preserve"> 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ab/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ab/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ab/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ab/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ab/>
        <w:t xml:space="preserve">         </w:t>
      </w:r>
      <w:r w:rsidR="00D04D6D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 xml:space="preserve">       </w:t>
      </w:r>
      <w:r w:rsidR="00D04D6D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ab/>
        <w:t xml:space="preserve">                     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 xml:space="preserve"> ____________________</w:t>
      </w:r>
    </w:p>
    <w:p w:rsidR="00056894" w:rsidRPr="00031A5A" w:rsidRDefault="00056894" w:rsidP="00056894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</w:pP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 xml:space="preserve">                                                                                            </w:t>
      </w:r>
      <w:r w:rsidR="00D04D6D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 xml:space="preserve">                 </w:t>
      </w:r>
      <w:r w:rsidRPr="00031A5A">
        <w:rPr>
          <w:rFonts w:ascii="Cambria" w:eastAsia="Times New Roman" w:hAnsi="Cambria" w:cs="Times New Roman"/>
          <w:bCs/>
          <w:sz w:val="24"/>
          <w:szCs w:val="24"/>
          <w:lang w:val="hr-HR" w:eastAsia="de-DE"/>
        </w:rPr>
        <w:t xml:space="preserve">      Slavenko Ristić, MA</w:t>
      </w:r>
    </w:p>
    <w:p w:rsidR="00056894" w:rsidRPr="000A4DBB" w:rsidRDefault="00056894" w:rsidP="000A4DB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0A4DBB" w:rsidRPr="000A4DBB" w:rsidRDefault="000A4DBB" w:rsidP="0011006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sectPr w:rsidR="000A4DBB" w:rsidRPr="000A4DBB" w:rsidSect="00A1286A">
      <w:headerReference w:type="default" r:id="rId10"/>
      <w:footerReference w:type="even" r:id="rId11"/>
      <w:footerReference w:type="default" r:id="rId12"/>
      <w:pgSz w:w="11906" w:h="16838"/>
      <w:pgMar w:top="1134" w:right="1417" w:bottom="1135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70" w:rsidRDefault="003D5E70" w:rsidP="00301A95">
      <w:pPr>
        <w:spacing w:after="0" w:line="240" w:lineRule="auto"/>
      </w:pPr>
      <w:r>
        <w:separator/>
      </w:r>
    </w:p>
  </w:endnote>
  <w:endnote w:type="continuationSeparator" w:id="0">
    <w:p w:rsidR="003D5E70" w:rsidRDefault="003D5E70" w:rsidP="0030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95" w:rsidRDefault="00301A95" w:rsidP="00301A95">
    <w:pPr>
      <w:pStyle w:val="Footer"/>
      <w:ind w:left="-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95" w:rsidRPr="004B2C1E" w:rsidRDefault="00301A95" w:rsidP="00301A95">
    <w:pPr>
      <w:widowControl w:val="0"/>
      <w:tabs>
        <w:tab w:val="right" w:pos="9072"/>
      </w:tabs>
      <w:autoSpaceDE w:val="0"/>
      <w:autoSpaceDN w:val="0"/>
      <w:adjustRightInd w:val="0"/>
      <w:spacing w:after="0" w:line="244" w:lineRule="auto"/>
      <w:ind w:left="-142" w:right="-49"/>
      <w:rPr>
        <w:rFonts w:ascii="Arial" w:eastAsiaTheme="minorEastAsia" w:hAnsi="Arial" w:cs="Arial"/>
        <w:b/>
        <w:i/>
        <w:color w:val="95A3AC"/>
        <w:w w:val="109"/>
        <w:sz w:val="16"/>
        <w:szCs w:val="16"/>
        <w:lang w:val="bs-Latn-BA" w:eastAsia="bs-Latn-BA"/>
      </w:rPr>
    </w:pPr>
    <w:r w:rsidRPr="004B2C1E">
      <w:rPr>
        <w:rFonts w:ascii="Arial" w:eastAsiaTheme="minorEastAsia" w:hAnsi="Arial" w:cs="Arial"/>
        <w:b/>
        <w:i/>
        <w:color w:val="95A3AC"/>
        <w:sz w:val="16"/>
        <w:szCs w:val="16"/>
        <w:lang w:val="bs-Latn-BA" w:eastAsia="bs-Latn-BA"/>
      </w:rPr>
      <w:t>Tehnički Remont Bratunac</w:t>
    </w:r>
    <w:r w:rsidRPr="004B2C1E">
      <w:rPr>
        <w:rFonts w:ascii="Arial" w:eastAsiaTheme="minorEastAsia" w:hAnsi="Arial" w:cs="Arial"/>
        <w:b/>
        <w:i/>
        <w:iCs/>
        <w:color w:val="95A3AC"/>
        <w:w w:val="102"/>
        <w:sz w:val="16"/>
        <w:szCs w:val="16"/>
        <w:lang w:val="bs-Latn-BA" w:eastAsia="bs-Latn-BA"/>
      </w:rPr>
      <w:t xml:space="preserve">                                   </w:t>
    </w:r>
  </w:p>
  <w:p w:rsidR="00301A95" w:rsidRPr="00301A95" w:rsidRDefault="00301A95" w:rsidP="00301A95">
    <w:pPr>
      <w:widowControl w:val="0"/>
      <w:tabs>
        <w:tab w:val="left" w:pos="1985"/>
        <w:tab w:val="left" w:pos="8505"/>
        <w:tab w:val="right" w:pos="9072"/>
      </w:tabs>
      <w:autoSpaceDE w:val="0"/>
      <w:autoSpaceDN w:val="0"/>
      <w:adjustRightInd w:val="0"/>
      <w:spacing w:after="0" w:line="261" w:lineRule="auto"/>
      <w:ind w:left="-142" w:right="934"/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</w:pPr>
    <w:r w:rsidRPr="00301A95">
      <w:rPr>
        <w:rFonts w:ascii="Arial" w:eastAsiaTheme="minorEastAsia" w:hAnsi="Arial" w:cs="Arial"/>
        <w:i/>
        <w:color w:val="95A3AC"/>
        <w:sz w:val="16"/>
        <w:szCs w:val="16"/>
        <w:lang w:val="bs-Latn-BA" w:eastAsia="bs-Latn-BA"/>
      </w:rPr>
      <w:t>Podgradačka</w:t>
    </w:r>
    <w:r w:rsidRPr="00301A95">
      <w:rPr>
        <w:rFonts w:ascii="Arial" w:eastAsiaTheme="minorEastAsia" w:hAnsi="Arial" w:cs="Arial"/>
        <w:i/>
        <w:color w:val="95A3AC"/>
        <w:spacing w:val="-9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color w:val="95A3AC"/>
        <w:w w:val="110"/>
        <w:sz w:val="16"/>
        <w:szCs w:val="16"/>
        <w:lang w:val="bs-Latn-BA" w:eastAsia="bs-Latn-BA"/>
      </w:rPr>
      <w:t>11</w:t>
    </w:r>
    <w:r w:rsidRPr="00301A95">
      <w:rPr>
        <w:rFonts w:ascii="Arial" w:eastAsiaTheme="minorEastAsia" w:hAnsi="Arial" w:cs="Arial"/>
        <w:i/>
        <w:iCs/>
        <w:color w:val="95A3AC"/>
        <w:sz w:val="16"/>
        <w:szCs w:val="16"/>
        <w:lang w:val="bs-Latn-BA" w:eastAsia="bs-Latn-BA"/>
      </w:rPr>
      <w:t xml:space="preserve">                                    </w:t>
    </w:r>
    <w:r w:rsidRPr="00301A95">
      <w:rPr>
        <w:rFonts w:ascii="Arial" w:eastAsiaTheme="minorEastAsia" w:hAnsi="Arial" w:cs="Arial"/>
        <w:i/>
        <w:iCs/>
        <w:color w:val="95A3AC"/>
        <w:w w:val="102"/>
        <w:sz w:val="16"/>
        <w:szCs w:val="16"/>
        <w:lang w:val="bs-Latn-BA" w:eastAsia="bs-Latn-BA"/>
      </w:rPr>
      <w:t>JI8:4401438660002</w:t>
    </w:r>
    <w:r w:rsidRPr="00301A95">
      <w:rPr>
        <w:rFonts w:ascii="Arial" w:eastAsiaTheme="minorEastAsia" w:hAnsi="Arial" w:cs="Arial"/>
        <w:i/>
        <w:iCs/>
        <w:color w:val="95A3AC"/>
        <w:w w:val="138"/>
        <w:sz w:val="16"/>
        <w:szCs w:val="16"/>
        <w:lang w:val="bs-Latn-BA" w:eastAsia="bs-Latn-BA"/>
      </w:rPr>
      <w:t xml:space="preserve">           t</w:t>
    </w:r>
    <w:r w:rsidRPr="00301A95">
      <w:rPr>
        <w:rFonts w:ascii="Arial" w:eastAsiaTheme="minorEastAsia" w:hAnsi="Arial" w:cs="Arial"/>
        <w:i/>
        <w:iCs/>
        <w:color w:val="95A3AC"/>
        <w:spacing w:val="-15"/>
        <w:w w:val="138"/>
        <w:sz w:val="16"/>
        <w:szCs w:val="16"/>
        <w:lang w:val="bs-Latn-BA" w:eastAsia="bs-Latn-BA"/>
      </w:rPr>
      <w:t>:</w:t>
    </w:r>
    <w:r w:rsidRPr="00301A95">
      <w:rPr>
        <w:rFonts w:ascii="Arial" w:eastAsiaTheme="minorEastAsia" w:hAnsi="Arial" w:cs="Arial"/>
        <w:i/>
        <w:iCs/>
        <w:color w:val="AFBABF"/>
        <w:spacing w:val="-18"/>
        <w:w w:val="132"/>
        <w:sz w:val="16"/>
        <w:szCs w:val="16"/>
        <w:lang w:val="bs-Latn-BA" w:eastAsia="bs-Latn-BA"/>
      </w:rPr>
      <w:t>+</w:t>
    </w:r>
    <w:r w:rsidRPr="00301A95">
      <w:rPr>
        <w:rFonts w:ascii="Arial" w:eastAsiaTheme="minorEastAsia" w:hAnsi="Arial" w:cs="Arial"/>
        <w:i/>
        <w:iCs/>
        <w:color w:val="95A3AC"/>
        <w:w w:val="103"/>
        <w:sz w:val="16"/>
        <w:szCs w:val="16"/>
        <w:lang w:val="bs-Latn-BA" w:eastAsia="bs-Latn-BA"/>
      </w:rPr>
      <w:t>387</w:t>
    </w:r>
    <w:r w:rsidRPr="00301A95">
      <w:rPr>
        <w:rFonts w:ascii="Arial" w:eastAsiaTheme="minorEastAsia" w:hAnsi="Arial" w:cs="Arial"/>
        <w:i/>
        <w:iCs/>
        <w:color w:val="95A3AC"/>
        <w:spacing w:val="-19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color w:val="95A3AC"/>
        <w:sz w:val="16"/>
        <w:szCs w:val="16"/>
        <w:lang w:val="bs-Latn-BA" w:eastAsia="bs-Latn-BA"/>
      </w:rPr>
      <w:t>56</w:t>
    </w:r>
    <w:r w:rsidRPr="00301A95">
      <w:rPr>
        <w:rFonts w:ascii="Arial" w:eastAsiaTheme="minorEastAsia" w:hAnsi="Arial" w:cs="Arial"/>
        <w:i/>
        <w:color w:val="95A3AC"/>
        <w:spacing w:val="5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  <w:t>41</w:t>
    </w:r>
    <w:r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  <w:t xml:space="preserve">0800                         </w:t>
    </w:r>
    <w:r w:rsidR="0003747D"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  <w:t xml:space="preserve">  </w:t>
    </w:r>
    <w:r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  <w:t>info@trb.ba</w:t>
    </w:r>
  </w:p>
  <w:p w:rsidR="00301A95" w:rsidRPr="00301A95" w:rsidRDefault="00301A95" w:rsidP="00301A95">
    <w:pPr>
      <w:widowControl w:val="0"/>
      <w:tabs>
        <w:tab w:val="right" w:pos="9072"/>
      </w:tabs>
      <w:autoSpaceDE w:val="0"/>
      <w:autoSpaceDN w:val="0"/>
      <w:adjustRightInd w:val="0"/>
      <w:spacing w:after="0" w:line="261" w:lineRule="auto"/>
      <w:ind w:left="-142" w:right="104"/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</w:pPr>
    <w:r w:rsidRPr="00301A95">
      <w:rPr>
        <w:rFonts w:ascii="Arial" w:eastAsiaTheme="minorEastAsia" w:hAnsi="Arial" w:cs="Arial"/>
        <w:i/>
        <w:color w:val="95A3AC"/>
        <w:sz w:val="16"/>
        <w:szCs w:val="16"/>
        <w:lang w:val="bs-Latn-BA" w:eastAsia="bs-Latn-BA"/>
      </w:rPr>
      <w:t>75</w:t>
    </w:r>
    <w:r w:rsidRPr="00301A95">
      <w:rPr>
        <w:rFonts w:ascii="Arial" w:eastAsiaTheme="minorEastAsia" w:hAnsi="Arial" w:cs="Arial"/>
        <w:i/>
        <w:color w:val="95A3AC"/>
        <w:spacing w:val="-3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color w:val="95A3AC"/>
        <w:sz w:val="16"/>
        <w:szCs w:val="16"/>
        <w:lang w:val="bs-Latn-BA" w:eastAsia="bs-Latn-BA"/>
      </w:rPr>
      <w:t>420</w:t>
    </w:r>
    <w:r w:rsidRPr="00301A95">
      <w:rPr>
        <w:rFonts w:ascii="Arial" w:eastAsiaTheme="minorEastAsia" w:hAnsi="Arial" w:cs="Arial"/>
        <w:i/>
        <w:color w:val="95A3AC"/>
        <w:spacing w:val="-3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color w:val="95A3AC"/>
        <w:w w:val="105"/>
        <w:sz w:val="16"/>
        <w:szCs w:val="16"/>
        <w:lang w:val="bs-Latn-BA" w:eastAsia="bs-Latn-BA"/>
      </w:rPr>
      <w:t>Bratunac</w:t>
    </w:r>
    <w:r w:rsidRPr="00301A95">
      <w:rPr>
        <w:rFonts w:ascii="Arial" w:eastAsiaTheme="minorEastAsia" w:hAnsi="Arial" w:cs="Arial"/>
        <w:i/>
        <w:iCs/>
        <w:color w:val="95A3AC"/>
        <w:sz w:val="16"/>
        <w:szCs w:val="16"/>
        <w:lang w:val="bs-Latn-BA" w:eastAsia="bs-Latn-BA"/>
      </w:rPr>
      <w:t xml:space="preserve">                                    IB:401438660002                   f:+387</w:t>
    </w:r>
    <w:r w:rsidRPr="00301A95">
      <w:rPr>
        <w:rFonts w:ascii="Arial" w:eastAsiaTheme="minorEastAsia" w:hAnsi="Arial" w:cs="Arial"/>
        <w:i/>
        <w:color w:val="95A3AC"/>
        <w:w w:val="116"/>
        <w:sz w:val="16"/>
        <w:szCs w:val="16"/>
        <w:lang w:val="bs-Latn-BA" w:eastAsia="bs-Latn-BA"/>
      </w:rPr>
      <w:t xml:space="preserve"> 5</w:t>
    </w:r>
    <w:r w:rsidRPr="00301A95">
      <w:rPr>
        <w:rFonts w:ascii="Arial" w:eastAsiaTheme="minorEastAsia" w:hAnsi="Arial" w:cs="Arial"/>
        <w:i/>
        <w:color w:val="95A3AC"/>
        <w:spacing w:val="8"/>
        <w:w w:val="116"/>
        <w:sz w:val="16"/>
        <w:szCs w:val="16"/>
        <w:lang w:val="bs-Latn-BA" w:eastAsia="bs-Latn-BA"/>
      </w:rPr>
      <w:t>6</w:t>
    </w:r>
    <w:r w:rsidRPr="00301A95">
      <w:rPr>
        <w:rFonts w:ascii="Arial" w:eastAsiaTheme="minorEastAsia" w:hAnsi="Arial" w:cs="Arial"/>
        <w:i/>
        <w:color w:val="95A3AC"/>
        <w:w w:val="109"/>
        <w:sz w:val="16"/>
        <w:szCs w:val="16"/>
        <w:lang w:val="bs-Latn-BA" w:eastAsia="bs-Latn-BA"/>
      </w:rPr>
      <w:t>490462</w:t>
    </w:r>
    <w:r w:rsidRPr="00301A95">
      <w:rPr>
        <w:rFonts w:ascii="Arial" w:eastAsiaTheme="minorEastAsia" w:hAnsi="Arial" w:cs="Arial"/>
        <w:i/>
        <w:iCs/>
        <w:color w:val="95A3AC"/>
        <w:sz w:val="16"/>
        <w:szCs w:val="16"/>
        <w:lang w:val="bs-Latn-BA" w:eastAsia="bs-Latn-BA"/>
      </w:rPr>
      <w:t xml:space="preserve">                          </w:t>
    </w:r>
    <w:r w:rsidRPr="00301A95">
      <w:rPr>
        <w:rFonts w:ascii="Arial" w:eastAsiaTheme="minorEastAsia" w:hAnsi="Arial" w:cs="Arial"/>
        <w:i/>
        <w:color w:val="95A3AC"/>
        <w:w w:val="109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  <w:t>www.trb.ba</w:t>
    </w:r>
  </w:p>
  <w:p w:rsidR="00301A95" w:rsidRPr="00301A95" w:rsidRDefault="00301A95" w:rsidP="00301A95">
    <w:pPr>
      <w:widowControl w:val="0"/>
      <w:tabs>
        <w:tab w:val="right" w:pos="8505"/>
      </w:tabs>
      <w:autoSpaceDE w:val="0"/>
      <w:autoSpaceDN w:val="0"/>
      <w:adjustRightInd w:val="0"/>
      <w:spacing w:after="0" w:line="261" w:lineRule="auto"/>
      <w:ind w:left="-142" w:right="-426"/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</w:pPr>
    <w:r w:rsidRPr="00301A95">
      <w:rPr>
        <w:rFonts w:ascii="Arial" w:eastAsiaTheme="minorEastAsia" w:hAnsi="Arial" w:cs="Arial"/>
        <w:i/>
        <w:color w:val="95A3AC"/>
        <w:sz w:val="16"/>
        <w:szCs w:val="16"/>
        <w:lang w:val="bs-Latn-BA" w:eastAsia="bs-Latn-BA"/>
      </w:rPr>
      <w:t>Republika</w:t>
    </w:r>
    <w:r w:rsidRPr="00301A95">
      <w:rPr>
        <w:rFonts w:ascii="Arial" w:eastAsiaTheme="minorEastAsia" w:hAnsi="Arial" w:cs="Arial"/>
        <w:i/>
        <w:color w:val="95A3AC"/>
        <w:spacing w:val="12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color w:val="95A3AC"/>
        <w:w w:val="107"/>
        <w:sz w:val="16"/>
        <w:szCs w:val="16"/>
        <w:lang w:val="bs-Latn-BA" w:eastAsia="bs-Latn-BA"/>
      </w:rPr>
      <w:t>Srpska</w:t>
    </w:r>
    <w:r w:rsidRPr="00301A95">
      <w:rPr>
        <w:rFonts w:ascii="Arial" w:eastAsiaTheme="minorEastAsia" w:hAnsi="Arial" w:cs="Arial"/>
        <w:i/>
        <w:color w:val="95A3AC"/>
        <w:spacing w:val="-2"/>
        <w:w w:val="107"/>
        <w:sz w:val="16"/>
        <w:szCs w:val="16"/>
        <w:lang w:val="bs-Latn-BA" w:eastAsia="bs-Latn-BA"/>
      </w:rPr>
      <w:t xml:space="preserve">, </w:t>
    </w:r>
    <w:r w:rsidRPr="00301A95">
      <w:rPr>
        <w:rFonts w:ascii="Arial" w:eastAsiaTheme="minorEastAsia" w:hAnsi="Arial" w:cs="Arial"/>
        <w:i/>
        <w:color w:val="95A3AC"/>
        <w:w w:val="104"/>
        <w:sz w:val="16"/>
        <w:szCs w:val="16"/>
        <w:lang w:val="bs-Latn-BA" w:eastAsia="bs-Latn-BA"/>
      </w:rPr>
      <w:t>BiH</w:t>
    </w:r>
    <w:r w:rsidRPr="00301A95">
      <w:rPr>
        <w:rFonts w:ascii="Arial" w:eastAsiaTheme="minorEastAsia" w:hAnsi="Arial" w:cs="Arial"/>
        <w:i/>
        <w:iCs/>
        <w:color w:val="95A3AC"/>
        <w:sz w:val="16"/>
        <w:szCs w:val="16"/>
        <w:lang w:val="bs-Latn-BA" w:eastAsia="bs-Latn-BA"/>
      </w:rPr>
      <w:t xml:space="preserve">                         MB: 01866591</w:t>
    </w:r>
    <w:r w:rsidRPr="00301A95">
      <w:rPr>
        <w:rFonts w:ascii="Arial" w:eastAsiaTheme="minorEastAsia" w:hAnsi="Arial" w:cs="Arial"/>
        <w:i/>
        <w:color w:val="95A3AC"/>
        <w:w w:val="109"/>
        <w:sz w:val="16"/>
        <w:szCs w:val="16"/>
        <w:lang w:val="bs-Latn-BA" w:eastAsia="bs-Latn-BA"/>
      </w:rPr>
      <w:t xml:space="preserve">                      ž.r.: 5540120000028933</w:t>
    </w:r>
    <w:r w:rsidR="004B2C1E"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  <w:t xml:space="preserve"> </w:t>
    </w:r>
    <w:r w:rsidRPr="00301A95">
      <w:rPr>
        <w:rFonts w:ascii="Arial" w:eastAsiaTheme="minorEastAsia" w:hAnsi="Arial" w:cs="Arial"/>
        <w:i/>
        <w:iCs/>
        <w:color w:val="95A3AC"/>
        <w:w w:val="101"/>
        <w:sz w:val="16"/>
        <w:szCs w:val="16"/>
        <w:lang w:val="bs-Latn-BA" w:eastAsia="bs-Latn-BA"/>
      </w:rPr>
      <w:t>Pavlović International Bank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70" w:rsidRDefault="003D5E70" w:rsidP="00301A95">
      <w:pPr>
        <w:spacing w:after="0" w:line="240" w:lineRule="auto"/>
      </w:pPr>
      <w:r>
        <w:separator/>
      </w:r>
    </w:p>
  </w:footnote>
  <w:footnote w:type="continuationSeparator" w:id="0">
    <w:p w:rsidR="003D5E70" w:rsidRDefault="003D5E70" w:rsidP="0030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95" w:rsidRDefault="00301A95" w:rsidP="00301A9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5A26"/>
    <w:multiLevelType w:val="hybridMultilevel"/>
    <w:tmpl w:val="B240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936"/>
    <w:multiLevelType w:val="hybridMultilevel"/>
    <w:tmpl w:val="D558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95"/>
    <w:rsid w:val="00016BF9"/>
    <w:rsid w:val="0003747D"/>
    <w:rsid w:val="00056894"/>
    <w:rsid w:val="00090D38"/>
    <w:rsid w:val="000A4DBB"/>
    <w:rsid w:val="000B3376"/>
    <w:rsid w:val="00106FA5"/>
    <w:rsid w:val="0011006A"/>
    <w:rsid w:val="00125678"/>
    <w:rsid w:val="00126C16"/>
    <w:rsid w:val="00267AC7"/>
    <w:rsid w:val="00271A1F"/>
    <w:rsid w:val="00292A47"/>
    <w:rsid w:val="00301A95"/>
    <w:rsid w:val="003031F8"/>
    <w:rsid w:val="0033397A"/>
    <w:rsid w:val="00360128"/>
    <w:rsid w:val="003D5E70"/>
    <w:rsid w:val="004A7CC0"/>
    <w:rsid w:val="004B2C1E"/>
    <w:rsid w:val="004E414A"/>
    <w:rsid w:val="00502729"/>
    <w:rsid w:val="00510612"/>
    <w:rsid w:val="00551E0F"/>
    <w:rsid w:val="005801A6"/>
    <w:rsid w:val="006B3F4E"/>
    <w:rsid w:val="00713551"/>
    <w:rsid w:val="00726CAA"/>
    <w:rsid w:val="00792831"/>
    <w:rsid w:val="00796174"/>
    <w:rsid w:val="00820661"/>
    <w:rsid w:val="0088412B"/>
    <w:rsid w:val="008D72E0"/>
    <w:rsid w:val="00906E4F"/>
    <w:rsid w:val="00956A96"/>
    <w:rsid w:val="0098103E"/>
    <w:rsid w:val="009855D7"/>
    <w:rsid w:val="00A1286A"/>
    <w:rsid w:val="00A604A9"/>
    <w:rsid w:val="00AA2F9C"/>
    <w:rsid w:val="00AB0453"/>
    <w:rsid w:val="00AB5905"/>
    <w:rsid w:val="00AC32DC"/>
    <w:rsid w:val="00AC4C2B"/>
    <w:rsid w:val="00B00FCF"/>
    <w:rsid w:val="00B537E1"/>
    <w:rsid w:val="00B541BC"/>
    <w:rsid w:val="00C21A23"/>
    <w:rsid w:val="00C91EF0"/>
    <w:rsid w:val="00CF134F"/>
    <w:rsid w:val="00D04D6D"/>
    <w:rsid w:val="00D17C41"/>
    <w:rsid w:val="00DB3903"/>
    <w:rsid w:val="00DB5788"/>
    <w:rsid w:val="00DD6A2F"/>
    <w:rsid w:val="00E153FE"/>
    <w:rsid w:val="00E2070B"/>
    <w:rsid w:val="00E2425A"/>
    <w:rsid w:val="00E304EF"/>
    <w:rsid w:val="00E33E73"/>
    <w:rsid w:val="00E3616E"/>
    <w:rsid w:val="00ED1E7C"/>
    <w:rsid w:val="00F11DA7"/>
    <w:rsid w:val="00F1714C"/>
    <w:rsid w:val="00F60FCF"/>
    <w:rsid w:val="00F729D4"/>
    <w:rsid w:val="00FB2345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2BF3E3-AA77-41AB-8F66-3437759F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9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0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95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F9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906E4F"/>
    <w:pPr>
      <w:ind w:left="720"/>
      <w:contextualSpacing/>
    </w:pPr>
  </w:style>
  <w:style w:type="paragraph" w:styleId="NoSpacing">
    <w:name w:val="No Spacing"/>
    <w:uiPriority w:val="1"/>
    <w:qFormat/>
    <w:rsid w:val="00956A9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pital.ba/oruzje-gradjana-srpske-zavrsice-u-namibij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768C-96AA-41B4-95C9-EA24DEB9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TRB002</dc:creator>
  <cp:keywords/>
  <dc:description/>
  <cp:lastModifiedBy>Windows User</cp:lastModifiedBy>
  <cp:revision>2</cp:revision>
  <cp:lastPrinted>2019-02-21T11:36:00Z</cp:lastPrinted>
  <dcterms:created xsi:type="dcterms:W3CDTF">2020-02-18T16:11:00Z</dcterms:created>
  <dcterms:modified xsi:type="dcterms:W3CDTF">2020-02-18T16:11:00Z</dcterms:modified>
</cp:coreProperties>
</file>