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4C20" w:rsidRPr="00F211F2" w:rsidRDefault="006E4C20" w:rsidP="005348F8">
      <w:pPr>
        <w:jc w:val="center"/>
        <w:rPr>
          <w:rFonts w:ascii="Times New Roman" w:hAnsi="Times New Roman"/>
          <w:b/>
          <w:sz w:val="36"/>
          <w:szCs w:val="36"/>
          <w:lang w:val="sr-Cyrl-CS"/>
        </w:rPr>
      </w:pPr>
      <w:r w:rsidRPr="00F211F2">
        <w:rPr>
          <w:rFonts w:ascii="Times New Roman" w:hAnsi="Times New Roman"/>
          <w:b/>
          <w:sz w:val="36"/>
          <w:szCs w:val="36"/>
          <w:lang w:val="sr-Cyrl-CS"/>
        </w:rPr>
        <w:t>РЕПУБЛИКА СРПСКА</w:t>
      </w:r>
    </w:p>
    <w:p w:rsidR="006E4C20" w:rsidRPr="00F211F2" w:rsidRDefault="006E4C20" w:rsidP="005348F8">
      <w:pPr>
        <w:jc w:val="center"/>
        <w:rPr>
          <w:rFonts w:ascii="Times New Roman" w:hAnsi="Times New Roman"/>
          <w:b/>
          <w:sz w:val="36"/>
          <w:szCs w:val="36"/>
          <w:lang w:val="sr-Cyrl-CS"/>
        </w:rPr>
      </w:pPr>
      <w:r w:rsidRPr="00F211F2">
        <w:rPr>
          <w:rFonts w:ascii="Times New Roman" w:hAnsi="Times New Roman"/>
          <w:b/>
          <w:sz w:val="36"/>
          <w:szCs w:val="36"/>
          <w:lang w:val="sr-Cyrl-CS"/>
        </w:rPr>
        <w:t>ВЛАДА</w:t>
      </w:r>
    </w:p>
    <w:p w:rsidR="006E4C20" w:rsidRPr="00F211F2" w:rsidRDefault="006E4C20" w:rsidP="005348F8">
      <w:pPr>
        <w:jc w:val="center"/>
        <w:rPr>
          <w:rFonts w:ascii="Times New Roman" w:hAnsi="Times New Roman"/>
          <w:b/>
          <w:sz w:val="36"/>
          <w:szCs w:val="36"/>
          <w:lang w:val="sr-Cyrl-CS"/>
        </w:rPr>
      </w:pPr>
    </w:p>
    <w:p w:rsidR="006E4C20" w:rsidRPr="00F211F2" w:rsidRDefault="006E4C20" w:rsidP="005348F8">
      <w:pPr>
        <w:jc w:val="center"/>
        <w:rPr>
          <w:rFonts w:ascii="Times New Roman" w:hAnsi="Times New Roman"/>
          <w:b/>
          <w:sz w:val="36"/>
          <w:szCs w:val="36"/>
          <w:lang w:val="sr-Cyrl-CS"/>
        </w:rPr>
      </w:pPr>
    </w:p>
    <w:p w:rsidR="006E4C20" w:rsidRPr="00F211F2" w:rsidRDefault="006E4C20" w:rsidP="00852F0B">
      <w:pPr>
        <w:jc w:val="center"/>
        <w:rPr>
          <w:rFonts w:ascii="Times New Roman" w:hAnsi="Times New Roman"/>
          <w:b/>
          <w:sz w:val="36"/>
          <w:szCs w:val="36"/>
          <w:lang w:val="sr-Cyrl-CS"/>
        </w:rPr>
      </w:pPr>
    </w:p>
    <w:p w:rsidR="006E4C20" w:rsidRPr="00F211F2" w:rsidRDefault="006E4C20" w:rsidP="00852F0B">
      <w:pPr>
        <w:jc w:val="center"/>
        <w:rPr>
          <w:rFonts w:ascii="Times New Roman" w:hAnsi="Times New Roman"/>
          <w:b/>
          <w:sz w:val="36"/>
          <w:szCs w:val="36"/>
          <w:lang w:val="sr-Latn-CS"/>
        </w:rPr>
      </w:pPr>
      <w:r w:rsidRPr="00F211F2">
        <w:rPr>
          <w:rFonts w:ascii="Times New Roman" w:hAnsi="Times New Roman"/>
          <w:noProof/>
          <w:sz w:val="36"/>
          <w:szCs w:val="3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Description: Description: ä" style="width:99pt;height:99.75pt;visibility:visible">
            <v:imagedata r:id="rId7" o:title=""/>
          </v:shape>
        </w:pict>
      </w:r>
    </w:p>
    <w:p w:rsidR="006E4C20" w:rsidRPr="00F211F2" w:rsidRDefault="006E4C20" w:rsidP="005348F8">
      <w:pPr>
        <w:jc w:val="center"/>
        <w:rPr>
          <w:rFonts w:ascii="Times New Roman" w:hAnsi="Times New Roman"/>
          <w:b/>
          <w:sz w:val="36"/>
          <w:szCs w:val="36"/>
          <w:lang w:val="sr-Latn-CS"/>
        </w:rPr>
      </w:pPr>
    </w:p>
    <w:p w:rsidR="006E4C20" w:rsidRPr="00F211F2" w:rsidRDefault="006E4C20" w:rsidP="00852F0B">
      <w:pPr>
        <w:jc w:val="center"/>
        <w:rPr>
          <w:rFonts w:ascii="Times New Roman" w:hAnsi="Times New Roman"/>
          <w:b/>
          <w:sz w:val="36"/>
          <w:szCs w:val="36"/>
        </w:rPr>
      </w:pPr>
    </w:p>
    <w:p w:rsidR="006E4C20" w:rsidRPr="00F211F2" w:rsidRDefault="006E4C20" w:rsidP="00852F0B">
      <w:pPr>
        <w:jc w:val="center"/>
        <w:rPr>
          <w:rFonts w:ascii="Times New Roman" w:hAnsi="Times New Roman"/>
          <w:b/>
          <w:sz w:val="36"/>
          <w:szCs w:val="36"/>
        </w:rPr>
      </w:pPr>
    </w:p>
    <w:p w:rsidR="006E4C20" w:rsidRPr="00F211F2" w:rsidRDefault="006E4C20" w:rsidP="002B116A">
      <w:pPr>
        <w:jc w:val="center"/>
        <w:rPr>
          <w:rFonts w:ascii="Times New Roman" w:hAnsi="Times New Roman"/>
          <w:b/>
          <w:sz w:val="36"/>
          <w:szCs w:val="36"/>
          <w:lang w:val="sr-Cyrl-CS"/>
        </w:rPr>
      </w:pPr>
      <w:r w:rsidRPr="00F211F2">
        <w:rPr>
          <w:rFonts w:ascii="Times New Roman" w:hAnsi="Times New Roman"/>
          <w:b/>
          <w:sz w:val="36"/>
          <w:szCs w:val="36"/>
          <w:lang w:val="sr-Cyrl-CS"/>
        </w:rPr>
        <w:t>Н А Ц Р Т</w:t>
      </w:r>
    </w:p>
    <w:p w:rsidR="006E4C20" w:rsidRPr="00F211F2" w:rsidRDefault="006E4C20" w:rsidP="00852F0B">
      <w:pPr>
        <w:jc w:val="center"/>
        <w:rPr>
          <w:rFonts w:ascii="Times New Roman" w:hAnsi="Times New Roman"/>
          <w:b/>
          <w:sz w:val="36"/>
          <w:szCs w:val="36"/>
          <w:lang w:val="sr-Cyrl-CS"/>
        </w:rPr>
      </w:pPr>
    </w:p>
    <w:p w:rsidR="006E4C20" w:rsidRPr="00F211F2" w:rsidRDefault="006E4C20" w:rsidP="00852F0B">
      <w:pPr>
        <w:jc w:val="center"/>
        <w:rPr>
          <w:rFonts w:ascii="Times New Roman" w:hAnsi="Times New Roman"/>
          <w:b/>
          <w:sz w:val="36"/>
          <w:szCs w:val="36"/>
          <w:lang w:val="sr-Cyrl-CS"/>
        </w:rPr>
      </w:pPr>
    </w:p>
    <w:p w:rsidR="006E4C20" w:rsidRPr="00F211F2" w:rsidRDefault="006E4C20" w:rsidP="00852F0B">
      <w:pPr>
        <w:jc w:val="center"/>
        <w:rPr>
          <w:rFonts w:ascii="Times New Roman" w:hAnsi="Times New Roman"/>
          <w:b/>
          <w:sz w:val="36"/>
          <w:szCs w:val="36"/>
          <w:lang w:val="sr-Cyrl-CS"/>
        </w:rPr>
      </w:pPr>
    </w:p>
    <w:p w:rsidR="006E4C20" w:rsidRPr="00F211F2" w:rsidRDefault="006E4C20" w:rsidP="0032238F">
      <w:pPr>
        <w:jc w:val="center"/>
        <w:rPr>
          <w:rFonts w:ascii="Times New Roman" w:hAnsi="Times New Roman"/>
          <w:b/>
          <w:sz w:val="36"/>
          <w:szCs w:val="36"/>
          <w:lang w:val="sr-Cyrl-CS"/>
        </w:rPr>
      </w:pPr>
      <w:r w:rsidRPr="00F211F2">
        <w:rPr>
          <w:rFonts w:ascii="Times New Roman" w:hAnsi="Times New Roman"/>
          <w:b/>
          <w:sz w:val="36"/>
          <w:szCs w:val="36"/>
          <w:lang w:val="sr-Cyrl-CS"/>
        </w:rPr>
        <w:t>ЕКОНОМСКА ПОЛИТИКА РЕПУБЛИКЕ СРПСКЕ</w:t>
      </w:r>
    </w:p>
    <w:p w:rsidR="006E4C20" w:rsidRPr="00F211F2" w:rsidRDefault="006E4C20" w:rsidP="0032238F">
      <w:pPr>
        <w:jc w:val="center"/>
        <w:rPr>
          <w:rFonts w:ascii="Times New Roman" w:hAnsi="Times New Roman"/>
          <w:b/>
          <w:sz w:val="36"/>
          <w:szCs w:val="36"/>
          <w:lang w:val="sr-Cyrl-CS"/>
        </w:rPr>
      </w:pPr>
      <w:r w:rsidRPr="00F211F2">
        <w:rPr>
          <w:rFonts w:ascii="Times New Roman" w:hAnsi="Times New Roman"/>
          <w:b/>
          <w:sz w:val="36"/>
          <w:szCs w:val="36"/>
          <w:lang w:val="sr-Cyrl-CS"/>
        </w:rPr>
        <w:t>ЗА 201</w:t>
      </w:r>
      <w:r w:rsidRPr="00F211F2">
        <w:rPr>
          <w:rFonts w:ascii="Times New Roman" w:hAnsi="Times New Roman"/>
          <w:b/>
          <w:sz w:val="36"/>
          <w:szCs w:val="36"/>
        </w:rPr>
        <w:t>2</w:t>
      </w:r>
      <w:r w:rsidRPr="00F211F2">
        <w:rPr>
          <w:rFonts w:ascii="Times New Roman" w:hAnsi="Times New Roman"/>
          <w:b/>
          <w:sz w:val="36"/>
          <w:szCs w:val="36"/>
          <w:lang w:val="sr-Cyrl-CS"/>
        </w:rPr>
        <w:t>. ГОДИНУ</w:t>
      </w:r>
    </w:p>
    <w:p w:rsidR="006E4C20" w:rsidRPr="00F211F2" w:rsidRDefault="006E4C20" w:rsidP="0032238F">
      <w:pPr>
        <w:jc w:val="center"/>
        <w:rPr>
          <w:rFonts w:ascii="Times New Roman" w:hAnsi="Times New Roman"/>
          <w:b/>
          <w:sz w:val="36"/>
          <w:szCs w:val="36"/>
          <w:lang w:val="sr-Cyrl-CS"/>
        </w:rPr>
      </w:pPr>
    </w:p>
    <w:p w:rsidR="006E4C20" w:rsidRPr="00F211F2" w:rsidRDefault="006E4C20" w:rsidP="00852F0B">
      <w:pPr>
        <w:jc w:val="center"/>
        <w:rPr>
          <w:rFonts w:ascii="Times New Roman" w:hAnsi="Times New Roman"/>
          <w:sz w:val="36"/>
          <w:szCs w:val="36"/>
          <w:lang w:val="sr-Cyrl-CS"/>
        </w:rPr>
      </w:pPr>
    </w:p>
    <w:p w:rsidR="006E4C20" w:rsidRPr="00F211F2" w:rsidRDefault="006E4C20" w:rsidP="00852F0B">
      <w:pPr>
        <w:jc w:val="center"/>
        <w:rPr>
          <w:rFonts w:ascii="Times New Roman" w:hAnsi="Times New Roman"/>
          <w:sz w:val="36"/>
          <w:szCs w:val="36"/>
          <w:lang w:val="sr-Cyrl-CS"/>
        </w:rPr>
      </w:pPr>
    </w:p>
    <w:p w:rsidR="006E4C20" w:rsidRPr="00F211F2" w:rsidRDefault="006E4C20" w:rsidP="00852F0B">
      <w:pPr>
        <w:jc w:val="center"/>
        <w:rPr>
          <w:rFonts w:ascii="Times New Roman" w:hAnsi="Times New Roman"/>
          <w:sz w:val="36"/>
          <w:szCs w:val="36"/>
          <w:lang w:val="sr-Cyrl-CS"/>
        </w:rPr>
      </w:pPr>
    </w:p>
    <w:p w:rsidR="006E4C20" w:rsidRPr="00F211F2" w:rsidRDefault="006E4C20" w:rsidP="00852F0B">
      <w:pPr>
        <w:jc w:val="center"/>
        <w:rPr>
          <w:rFonts w:ascii="Times New Roman" w:hAnsi="Times New Roman"/>
          <w:sz w:val="36"/>
          <w:szCs w:val="36"/>
          <w:lang w:val="sr-Cyrl-CS"/>
        </w:rPr>
      </w:pPr>
    </w:p>
    <w:p w:rsidR="006E4C20" w:rsidRPr="00F211F2" w:rsidRDefault="006E4C20" w:rsidP="00852F0B">
      <w:pPr>
        <w:jc w:val="center"/>
        <w:rPr>
          <w:rFonts w:ascii="Times New Roman" w:hAnsi="Times New Roman"/>
          <w:sz w:val="36"/>
          <w:szCs w:val="36"/>
          <w:lang w:val="sr-Cyrl-CS"/>
        </w:rPr>
      </w:pPr>
    </w:p>
    <w:p w:rsidR="006E4C20" w:rsidRPr="00F211F2" w:rsidRDefault="006E4C20" w:rsidP="00852F0B">
      <w:pPr>
        <w:jc w:val="center"/>
        <w:rPr>
          <w:rFonts w:ascii="Times New Roman" w:hAnsi="Times New Roman"/>
          <w:sz w:val="36"/>
          <w:szCs w:val="36"/>
          <w:lang w:val="sr-Cyrl-CS"/>
        </w:rPr>
      </w:pPr>
    </w:p>
    <w:p w:rsidR="006E4C20" w:rsidRPr="00F211F2" w:rsidRDefault="006E4C20" w:rsidP="00852F0B">
      <w:pPr>
        <w:jc w:val="center"/>
        <w:rPr>
          <w:rFonts w:ascii="Times New Roman" w:hAnsi="Times New Roman"/>
          <w:sz w:val="36"/>
          <w:szCs w:val="36"/>
          <w:lang w:val="sr-Cyrl-CS"/>
        </w:rPr>
      </w:pPr>
    </w:p>
    <w:p w:rsidR="006E4C20" w:rsidRPr="00F211F2" w:rsidRDefault="006E4C20" w:rsidP="00852F0B">
      <w:pPr>
        <w:jc w:val="center"/>
        <w:rPr>
          <w:rFonts w:ascii="Times New Roman" w:hAnsi="Times New Roman"/>
          <w:sz w:val="36"/>
          <w:szCs w:val="36"/>
          <w:lang w:val="sr-Cyrl-CS"/>
        </w:rPr>
      </w:pPr>
    </w:p>
    <w:p w:rsidR="006E4C20" w:rsidRPr="00F211F2" w:rsidRDefault="006E4C20" w:rsidP="00202798">
      <w:pPr>
        <w:tabs>
          <w:tab w:val="left" w:pos="5670"/>
        </w:tabs>
        <w:rPr>
          <w:rFonts w:ascii="Times New Roman" w:hAnsi="Times New Roman"/>
          <w:sz w:val="36"/>
          <w:szCs w:val="36"/>
          <w:lang w:val="sr-Cyrl-CS"/>
        </w:rPr>
      </w:pPr>
      <w:r w:rsidRPr="00F211F2">
        <w:rPr>
          <w:rFonts w:ascii="Times New Roman" w:hAnsi="Times New Roman"/>
          <w:sz w:val="36"/>
          <w:szCs w:val="36"/>
          <w:lang w:val="sr-Cyrl-CS"/>
        </w:rPr>
        <w:tab/>
      </w:r>
    </w:p>
    <w:p w:rsidR="006E4C20" w:rsidRPr="00F211F2" w:rsidRDefault="006E4C20" w:rsidP="00852F0B">
      <w:pPr>
        <w:jc w:val="center"/>
        <w:rPr>
          <w:rFonts w:ascii="Times New Roman" w:hAnsi="Times New Roman"/>
          <w:sz w:val="36"/>
          <w:szCs w:val="36"/>
          <w:lang w:val="sr-Cyrl-CS"/>
        </w:rPr>
      </w:pPr>
    </w:p>
    <w:p w:rsidR="006E4C20" w:rsidRPr="00F211F2" w:rsidRDefault="006E4C20" w:rsidP="00852F0B">
      <w:pPr>
        <w:jc w:val="center"/>
        <w:rPr>
          <w:rFonts w:ascii="Times New Roman" w:hAnsi="Times New Roman"/>
          <w:sz w:val="36"/>
          <w:szCs w:val="36"/>
          <w:lang w:val="sr-Cyrl-CS"/>
        </w:rPr>
      </w:pPr>
    </w:p>
    <w:p w:rsidR="006E4C20" w:rsidRPr="00F211F2" w:rsidRDefault="006E4C20" w:rsidP="00852F0B">
      <w:pPr>
        <w:jc w:val="center"/>
        <w:rPr>
          <w:rFonts w:ascii="Times New Roman" w:hAnsi="Times New Roman"/>
          <w:sz w:val="36"/>
          <w:szCs w:val="36"/>
          <w:lang w:val="sr-Cyrl-CS"/>
        </w:rPr>
      </w:pPr>
    </w:p>
    <w:p w:rsidR="006E4C20" w:rsidRPr="00F211F2" w:rsidRDefault="006E4C20" w:rsidP="00852F0B">
      <w:pPr>
        <w:jc w:val="center"/>
        <w:rPr>
          <w:rFonts w:ascii="Times New Roman" w:hAnsi="Times New Roman"/>
          <w:lang w:val="sr-Cyrl-CS"/>
        </w:rPr>
      </w:pPr>
    </w:p>
    <w:p w:rsidR="006E4C20" w:rsidRPr="00F211F2" w:rsidRDefault="006E4C20" w:rsidP="00852F0B">
      <w:pPr>
        <w:jc w:val="center"/>
        <w:rPr>
          <w:rFonts w:ascii="Times New Roman" w:hAnsi="Times New Roman"/>
          <w:b/>
          <w:sz w:val="28"/>
          <w:szCs w:val="28"/>
        </w:rPr>
      </w:pPr>
      <w:r w:rsidRPr="00F211F2">
        <w:rPr>
          <w:rFonts w:ascii="Times New Roman" w:hAnsi="Times New Roman"/>
          <w:b/>
          <w:sz w:val="28"/>
          <w:szCs w:val="28"/>
          <w:lang w:val="sr-Cyrl-CS"/>
        </w:rPr>
        <w:t>Новембар, 20</w:t>
      </w:r>
      <w:r w:rsidRPr="00F211F2">
        <w:rPr>
          <w:rFonts w:ascii="Times New Roman" w:hAnsi="Times New Roman"/>
          <w:b/>
          <w:sz w:val="28"/>
          <w:szCs w:val="28"/>
        </w:rPr>
        <w:t>1</w:t>
      </w:r>
      <w:r w:rsidRPr="00F211F2">
        <w:rPr>
          <w:rFonts w:ascii="Times New Roman" w:hAnsi="Times New Roman"/>
          <w:b/>
          <w:sz w:val="28"/>
          <w:szCs w:val="28"/>
          <w:lang w:val="sr-Cyrl-CS"/>
        </w:rPr>
        <w:t>1. године</w:t>
      </w:r>
    </w:p>
    <w:p w:rsidR="006E4C20" w:rsidRPr="00F211F2" w:rsidRDefault="006E4C20" w:rsidP="00F60620">
      <w:pPr>
        <w:spacing w:line="360" w:lineRule="auto"/>
        <w:rPr>
          <w:rFonts w:ascii="Times New Roman" w:hAnsi="Times New Roman"/>
          <w:b/>
          <w:lang w:val="sr-Cyrl-CS"/>
        </w:rPr>
      </w:pPr>
    </w:p>
    <w:p w:rsidR="006E4C20" w:rsidRDefault="006E4C20" w:rsidP="00F60620">
      <w:pPr>
        <w:spacing w:line="360" w:lineRule="auto"/>
        <w:rPr>
          <w:rFonts w:ascii="Times New Roman" w:hAnsi="Times New Roman"/>
          <w:b/>
          <w:sz w:val="28"/>
          <w:szCs w:val="28"/>
        </w:rPr>
      </w:pPr>
    </w:p>
    <w:p w:rsidR="006E4C20" w:rsidRPr="00F211F2" w:rsidRDefault="006E4C20" w:rsidP="00F60620">
      <w:pPr>
        <w:spacing w:line="360" w:lineRule="auto"/>
        <w:rPr>
          <w:rFonts w:ascii="Times New Roman" w:hAnsi="Times New Roman"/>
          <w:b/>
          <w:sz w:val="28"/>
          <w:szCs w:val="28"/>
          <w:lang w:val="sr-Cyrl-CS"/>
        </w:rPr>
      </w:pPr>
      <w:r w:rsidRPr="00F211F2">
        <w:rPr>
          <w:rFonts w:ascii="Times New Roman" w:hAnsi="Times New Roman"/>
          <w:b/>
          <w:sz w:val="28"/>
          <w:szCs w:val="28"/>
          <w:lang w:val="sr-Cyrl-CS"/>
        </w:rPr>
        <w:t>Садржај</w:t>
      </w:r>
    </w:p>
    <w:p w:rsidR="006E4C20" w:rsidRPr="00F211F2" w:rsidRDefault="006E4C20" w:rsidP="00F60620">
      <w:pPr>
        <w:spacing w:line="360" w:lineRule="auto"/>
        <w:rPr>
          <w:rFonts w:ascii="Times New Roman" w:hAnsi="Times New Roman"/>
          <w:b/>
          <w:sz w:val="28"/>
          <w:szCs w:val="28"/>
          <w:lang w:val="sr-Cyrl-CS"/>
        </w:rPr>
      </w:pPr>
    </w:p>
    <w:p w:rsidR="006E4C20" w:rsidRPr="007D288E" w:rsidRDefault="006E4C20">
      <w:pPr>
        <w:pStyle w:val="TOC1"/>
        <w:tabs>
          <w:tab w:val="left" w:pos="480"/>
          <w:tab w:val="right" w:leader="dot" w:pos="9629"/>
        </w:tabs>
        <w:rPr>
          <w:rFonts w:ascii="Calibri" w:hAnsi="Calibri"/>
          <w:b w:val="0"/>
          <w:bCs w:val="0"/>
          <w:caps w:val="0"/>
          <w:noProof/>
          <w:sz w:val="22"/>
          <w:szCs w:val="22"/>
        </w:rPr>
      </w:pPr>
      <w:r w:rsidRPr="00F211F2">
        <w:rPr>
          <w:bCs w:val="0"/>
          <w:caps w:val="0"/>
          <w:sz w:val="24"/>
          <w:szCs w:val="24"/>
          <w:u w:val="single"/>
          <w:lang w:val="sr-Cyrl-CS"/>
        </w:rPr>
        <w:fldChar w:fldCharType="begin"/>
      </w:r>
      <w:r w:rsidRPr="00F211F2">
        <w:rPr>
          <w:bCs w:val="0"/>
          <w:caps w:val="0"/>
          <w:sz w:val="24"/>
          <w:szCs w:val="24"/>
          <w:u w:val="single"/>
          <w:lang w:val="sr-Cyrl-CS"/>
        </w:rPr>
        <w:instrText xml:space="preserve"> TOC \o "1-3" \h \z \u </w:instrText>
      </w:r>
      <w:r w:rsidRPr="00F211F2">
        <w:rPr>
          <w:bCs w:val="0"/>
          <w:caps w:val="0"/>
          <w:sz w:val="24"/>
          <w:szCs w:val="24"/>
          <w:u w:val="single"/>
          <w:lang w:val="sr-Cyrl-CS"/>
        </w:rPr>
        <w:fldChar w:fldCharType="separate"/>
      </w:r>
      <w:hyperlink w:anchor="_Toc308733874" w:history="1">
        <w:r w:rsidRPr="00337BDC">
          <w:rPr>
            <w:rStyle w:val="Hyperlink"/>
            <w:noProof/>
            <w:lang w:val="sr-Cyrl-CS"/>
          </w:rPr>
          <w:t>1.</w:t>
        </w:r>
        <w:r w:rsidRPr="007D288E">
          <w:rPr>
            <w:rFonts w:ascii="Calibri" w:hAnsi="Calibri"/>
            <w:b w:val="0"/>
            <w:bCs w:val="0"/>
            <w:caps w:val="0"/>
            <w:noProof/>
            <w:sz w:val="22"/>
            <w:szCs w:val="22"/>
          </w:rPr>
          <w:tab/>
        </w:r>
        <w:r w:rsidRPr="00337BDC">
          <w:rPr>
            <w:rStyle w:val="Hyperlink"/>
            <w:noProof/>
            <w:lang w:val="sr-Cyrl-CS"/>
          </w:rPr>
          <w:t>Увод</w:t>
        </w:r>
        <w:r>
          <w:rPr>
            <w:noProof/>
            <w:webHidden/>
          </w:rPr>
          <w:tab/>
        </w:r>
        <w:r>
          <w:rPr>
            <w:noProof/>
            <w:webHidden/>
          </w:rPr>
          <w:fldChar w:fldCharType="begin"/>
        </w:r>
        <w:r>
          <w:rPr>
            <w:noProof/>
            <w:webHidden/>
          </w:rPr>
          <w:instrText xml:space="preserve"> PAGEREF _Toc308733874 \h </w:instrText>
        </w:r>
        <w:r>
          <w:rPr>
            <w:noProof/>
            <w:webHidden/>
          </w:rPr>
        </w:r>
        <w:r>
          <w:rPr>
            <w:noProof/>
            <w:webHidden/>
          </w:rPr>
          <w:fldChar w:fldCharType="separate"/>
        </w:r>
        <w:r>
          <w:rPr>
            <w:noProof/>
            <w:webHidden/>
          </w:rPr>
          <w:t>3</w:t>
        </w:r>
        <w:r>
          <w:rPr>
            <w:noProof/>
            <w:webHidden/>
          </w:rPr>
          <w:fldChar w:fldCharType="end"/>
        </w:r>
      </w:hyperlink>
    </w:p>
    <w:p w:rsidR="006E4C20" w:rsidRPr="007D288E" w:rsidRDefault="006E4C20">
      <w:pPr>
        <w:pStyle w:val="TOC1"/>
        <w:tabs>
          <w:tab w:val="left" w:pos="480"/>
          <w:tab w:val="right" w:leader="dot" w:pos="9629"/>
        </w:tabs>
        <w:rPr>
          <w:rFonts w:ascii="Calibri" w:hAnsi="Calibri"/>
          <w:b w:val="0"/>
          <w:bCs w:val="0"/>
          <w:caps w:val="0"/>
          <w:noProof/>
          <w:sz w:val="22"/>
          <w:szCs w:val="22"/>
        </w:rPr>
      </w:pPr>
      <w:hyperlink w:anchor="_Toc308733875" w:history="1">
        <w:r w:rsidRPr="00337BDC">
          <w:rPr>
            <w:rStyle w:val="Hyperlink"/>
            <w:noProof/>
            <w:lang w:val="sr-Cyrl-CS"/>
          </w:rPr>
          <w:t>2.</w:t>
        </w:r>
        <w:r w:rsidRPr="007D288E">
          <w:rPr>
            <w:rFonts w:ascii="Calibri" w:hAnsi="Calibri"/>
            <w:b w:val="0"/>
            <w:bCs w:val="0"/>
            <w:caps w:val="0"/>
            <w:noProof/>
            <w:sz w:val="22"/>
            <w:szCs w:val="22"/>
          </w:rPr>
          <w:tab/>
        </w:r>
        <w:r w:rsidRPr="00337BDC">
          <w:rPr>
            <w:rStyle w:val="Hyperlink"/>
            <w:noProof/>
            <w:lang w:val="sr-Cyrl-CS"/>
          </w:rPr>
          <w:t>Макроекономска кретања у Републици Српској</w:t>
        </w:r>
        <w:r>
          <w:rPr>
            <w:noProof/>
            <w:webHidden/>
          </w:rPr>
          <w:tab/>
        </w:r>
        <w:r>
          <w:rPr>
            <w:noProof/>
            <w:webHidden/>
          </w:rPr>
          <w:fldChar w:fldCharType="begin"/>
        </w:r>
        <w:r>
          <w:rPr>
            <w:noProof/>
            <w:webHidden/>
          </w:rPr>
          <w:instrText xml:space="preserve"> PAGEREF _Toc308733875 \h </w:instrText>
        </w:r>
        <w:r>
          <w:rPr>
            <w:noProof/>
            <w:webHidden/>
          </w:rPr>
        </w:r>
        <w:r>
          <w:rPr>
            <w:noProof/>
            <w:webHidden/>
          </w:rPr>
          <w:fldChar w:fldCharType="separate"/>
        </w:r>
        <w:r>
          <w:rPr>
            <w:noProof/>
            <w:webHidden/>
          </w:rPr>
          <w:t>5</w:t>
        </w:r>
        <w:r>
          <w:rPr>
            <w:noProof/>
            <w:webHidden/>
          </w:rPr>
          <w:fldChar w:fldCharType="end"/>
        </w:r>
      </w:hyperlink>
    </w:p>
    <w:p w:rsidR="006E4C20" w:rsidRPr="007D288E" w:rsidRDefault="006E4C20">
      <w:pPr>
        <w:pStyle w:val="TOC1"/>
        <w:tabs>
          <w:tab w:val="left" w:pos="480"/>
          <w:tab w:val="right" w:leader="dot" w:pos="9629"/>
        </w:tabs>
        <w:rPr>
          <w:rFonts w:ascii="Calibri" w:hAnsi="Calibri"/>
          <w:b w:val="0"/>
          <w:bCs w:val="0"/>
          <w:caps w:val="0"/>
          <w:noProof/>
          <w:sz w:val="22"/>
          <w:szCs w:val="22"/>
        </w:rPr>
      </w:pPr>
      <w:hyperlink w:anchor="_Toc308733876" w:history="1">
        <w:r w:rsidRPr="00337BDC">
          <w:rPr>
            <w:rStyle w:val="Hyperlink"/>
            <w:noProof/>
            <w:lang w:val="sr-Cyrl-CS"/>
          </w:rPr>
          <w:t>3.</w:t>
        </w:r>
        <w:r w:rsidRPr="007D288E">
          <w:rPr>
            <w:rFonts w:ascii="Calibri" w:hAnsi="Calibri"/>
            <w:b w:val="0"/>
            <w:bCs w:val="0"/>
            <w:caps w:val="0"/>
            <w:noProof/>
            <w:sz w:val="22"/>
            <w:szCs w:val="22"/>
          </w:rPr>
          <w:tab/>
        </w:r>
        <w:r w:rsidRPr="00337BDC">
          <w:rPr>
            <w:rStyle w:val="Hyperlink"/>
            <w:noProof/>
            <w:lang w:val="sr-Cyrl-CS"/>
          </w:rPr>
          <w:t>Инвестициона активност у Републици Српској</w:t>
        </w:r>
        <w:r>
          <w:rPr>
            <w:noProof/>
            <w:webHidden/>
          </w:rPr>
          <w:tab/>
        </w:r>
        <w:r>
          <w:rPr>
            <w:noProof/>
            <w:webHidden/>
          </w:rPr>
          <w:fldChar w:fldCharType="begin"/>
        </w:r>
        <w:r>
          <w:rPr>
            <w:noProof/>
            <w:webHidden/>
          </w:rPr>
          <w:instrText xml:space="preserve"> PAGEREF _Toc308733876 \h </w:instrText>
        </w:r>
        <w:r>
          <w:rPr>
            <w:noProof/>
            <w:webHidden/>
          </w:rPr>
        </w:r>
        <w:r>
          <w:rPr>
            <w:noProof/>
            <w:webHidden/>
          </w:rPr>
          <w:fldChar w:fldCharType="separate"/>
        </w:r>
        <w:r>
          <w:rPr>
            <w:noProof/>
            <w:webHidden/>
          </w:rPr>
          <w:t>6</w:t>
        </w:r>
        <w:r>
          <w:rPr>
            <w:noProof/>
            <w:webHidden/>
          </w:rPr>
          <w:fldChar w:fldCharType="end"/>
        </w:r>
      </w:hyperlink>
    </w:p>
    <w:p w:rsidR="006E4C20" w:rsidRPr="007D288E" w:rsidRDefault="006E4C20">
      <w:pPr>
        <w:pStyle w:val="TOC1"/>
        <w:tabs>
          <w:tab w:val="left" w:pos="480"/>
          <w:tab w:val="right" w:leader="dot" w:pos="9629"/>
        </w:tabs>
        <w:rPr>
          <w:rFonts w:ascii="Calibri" w:hAnsi="Calibri"/>
          <w:b w:val="0"/>
          <w:bCs w:val="0"/>
          <w:caps w:val="0"/>
          <w:noProof/>
          <w:sz w:val="22"/>
          <w:szCs w:val="22"/>
        </w:rPr>
      </w:pPr>
      <w:hyperlink w:anchor="_Toc308733877" w:history="1">
        <w:r w:rsidRPr="00337BDC">
          <w:rPr>
            <w:rStyle w:val="Hyperlink"/>
            <w:noProof/>
            <w:lang w:val="sr-Cyrl-CS"/>
          </w:rPr>
          <w:t>4.</w:t>
        </w:r>
        <w:r w:rsidRPr="007D288E">
          <w:rPr>
            <w:rFonts w:ascii="Calibri" w:hAnsi="Calibri"/>
            <w:b w:val="0"/>
            <w:bCs w:val="0"/>
            <w:caps w:val="0"/>
            <w:noProof/>
            <w:sz w:val="22"/>
            <w:szCs w:val="22"/>
          </w:rPr>
          <w:tab/>
        </w:r>
        <w:r w:rsidRPr="00337BDC">
          <w:rPr>
            <w:rStyle w:val="Hyperlink"/>
            <w:noProof/>
            <w:lang w:val="sr-Cyrl-CS"/>
          </w:rPr>
          <w:t>Пројекције макроекономских показатеља у 2012. години</w:t>
        </w:r>
        <w:r>
          <w:rPr>
            <w:noProof/>
            <w:webHidden/>
          </w:rPr>
          <w:tab/>
        </w:r>
        <w:r>
          <w:rPr>
            <w:noProof/>
            <w:webHidden/>
          </w:rPr>
          <w:fldChar w:fldCharType="begin"/>
        </w:r>
        <w:r>
          <w:rPr>
            <w:noProof/>
            <w:webHidden/>
          </w:rPr>
          <w:instrText xml:space="preserve"> PAGEREF _Toc308733877 \h </w:instrText>
        </w:r>
        <w:r>
          <w:rPr>
            <w:noProof/>
            <w:webHidden/>
          </w:rPr>
        </w:r>
        <w:r>
          <w:rPr>
            <w:noProof/>
            <w:webHidden/>
          </w:rPr>
          <w:fldChar w:fldCharType="separate"/>
        </w:r>
        <w:r>
          <w:rPr>
            <w:noProof/>
            <w:webHidden/>
          </w:rPr>
          <w:t>9</w:t>
        </w:r>
        <w:r>
          <w:rPr>
            <w:noProof/>
            <w:webHidden/>
          </w:rPr>
          <w:fldChar w:fldCharType="end"/>
        </w:r>
      </w:hyperlink>
    </w:p>
    <w:p w:rsidR="006E4C20" w:rsidRPr="007D288E" w:rsidRDefault="006E4C20">
      <w:pPr>
        <w:pStyle w:val="TOC1"/>
        <w:tabs>
          <w:tab w:val="left" w:pos="480"/>
          <w:tab w:val="right" w:leader="dot" w:pos="9629"/>
        </w:tabs>
        <w:rPr>
          <w:rFonts w:ascii="Calibri" w:hAnsi="Calibri"/>
          <w:b w:val="0"/>
          <w:bCs w:val="0"/>
          <w:caps w:val="0"/>
          <w:noProof/>
          <w:sz w:val="22"/>
          <w:szCs w:val="22"/>
        </w:rPr>
      </w:pPr>
      <w:hyperlink w:anchor="_Toc308733878" w:history="1">
        <w:r w:rsidRPr="00337BDC">
          <w:rPr>
            <w:rStyle w:val="Hyperlink"/>
            <w:noProof/>
            <w:lang w:val="sr-Cyrl-CS"/>
          </w:rPr>
          <w:t>5.</w:t>
        </w:r>
        <w:r w:rsidRPr="007D288E">
          <w:rPr>
            <w:rFonts w:ascii="Calibri" w:hAnsi="Calibri"/>
            <w:b w:val="0"/>
            <w:bCs w:val="0"/>
            <w:caps w:val="0"/>
            <w:noProof/>
            <w:sz w:val="22"/>
            <w:szCs w:val="22"/>
          </w:rPr>
          <w:tab/>
        </w:r>
        <w:r w:rsidRPr="00337BDC">
          <w:rPr>
            <w:rStyle w:val="Hyperlink"/>
            <w:noProof/>
            <w:lang w:val="sr-Cyrl-CS"/>
          </w:rPr>
          <w:t>Фискална политика у Републици Српској</w:t>
        </w:r>
        <w:r>
          <w:rPr>
            <w:noProof/>
            <w:webHidden/>
          </w:rPr>
          <w:tab/>
        </w:r>
        <w:r>
          <w:rPr>
            <w:noProof/>
            <w:webHidden/>
          </w:rPr>
          <w:fldChar w:fldCharType="begin"/>
        </w:r>
        <w:r>
          <w:rPr>
            <w:noProof/>
            <w:webHidden/>
          </w:rPr>
          <w:instrText xml:space="preserve"> PAGEREF _Toc308733878 \h </w:instrText>
        </w:r>
        <w:r>
          <w:rPr>
            <w:noProof/>
            <w:webHidden/>
          </w:rPr>
        </w:r>
        <w:r>
          <w:rPr>
            <w:noProof/>
            <w:webHidden/>
          </w:rPr>
          <w:fldChar w:fldCharType="separate"/>
        </w:r>
        <w:r>
          <w:rPr>
            <w:noProof/>
            <w:webHidden/>
          </w:rPr>
          <w:t>10</w:t>
        </w:r>
        <w:r>
          <w:rPr>
            <w:noProof/>
            <w:webHidden/>
          </w:rPr>
          <w:fldChar w:fldCharType="end"/>
        </w:r>
      </w:hyperlink>
    </w:p>
    <w:p w:rsidR="006E4C20" w:rsidRPr="007D288E" w:rsidRDefault="006E4C20">
      <w:pPr>
        <w:pStyle w:val="TOC2"/>
        <w:tabs>
          <w:tab w:val="left" w:pos="880"/>
          <w:tab w:val="right" w:leader="dot" w:pos="9629"/>
        </w:tabs>
        <w:rPr>
          <w:rFonts w:ascii="Calibri" w:hAnsi="Calibri"/>
          <w:smallCaps w:val="0"/>
          <w:noProof/>
          <w:sz w:val="22"/>
          <w:szCs w:val="22"/>
        </w:rPr>
      </w:pPr>
      <w:hyperlink w:anchor="_Toc308733879" w:history="1">
        <w:r w:rsidRPr="00337BDC">
          <w:rPr>
            <w:rStyle w:val="Hyperlink"/>
            <w:noProof/>
            <w:lang w:val="sr-Cyrl-CS"/>
          </w:rPr>
          <w:t>5.1.</w:t>
        </w:r>
        <w:r w:rsidRPr="007D288E">
          <w:rPr>
            <w:rFonts w:ascii="Calibri" w:hAnsi="Calibri"/>
            <w:smallCaps w:val="0"/>
            <w:noProof/>
            <w:sz w:val="22"/>
            <w:szCs w:val="22"/>
          </w:rPr>
          <w:tab/>
        </w:r>
        <w:r w:rsidRPr="00337BDC">
          <w:rPr>
            <w:rStyle w:val="Hyperlink"/>
            <w:noProof/>
            <w:lang w:val="sr-Cyrl-CS"/>
          </w:rPr>
          <w:t>Политика јавних прихода</w:t>
        </w:r>
        <w:r>
          <w:rPr>
            <w:noProof/>
            <w:webHidden/>
          </w:rPr>
          <w:tab/>
        </w:r>
        <w:r>
          <w:rPr>
            <w:noProof/>
            <w:webHidden/>
          </w:rPr>
          <w:fldChar w:fldCharType="begin"/>
        </w:r>
        <w:r>
          <w:rPr>
            <w:noProof/>
            <w:webHidden/>
          </w:rPr>
          <w:instrText xml:space="preserve"> PAGEREF _Toc308733879 \h </w:instrText>
        </w:r>
        <w:r>
          <w:rPr>
            <w:noProof/>
            <w:webHidden/>
          </w:rPr>
        </w:r>
        <w:r>
          <w:rPr>
            <w:noProof/>
            <w:webHidden/>
          </w:rPr>
          <w:fldChar w:fldCharType="separate"/>
        </w:r>
        <w:r>
          <w:rPr>
            <w:noProof/>
            <w:webHidden/>
          </w:rPr>
          <w:t>11</w:t>
        </w:r>
        <w:r>
          <w:rPr>
            <w:noProof/>
            <w:webHidden/>
          </w:rPr>
          <w:fldChar w:fldCharType="end"/>
        </w:r>
      </w:hyperlink>
    </w:p>
    <w:p w:rsidR="006E4C20" w:rsidRPr="007D288E" w:rsidRDefault="006E4C20">
      <w:pPr>
        <w:pStyle w:val="TOC2"/>
        <w:tabs>
          <w:tab w:val="left" w:pos="880"/>
          <w:tab w:val="right" w:leader="dot" w:pos="9629"/>
        </w:tabs>
        <w:rPr>
          <w:rFonts w:ascii="Calibri" w:hAnsi="Calibri"/>
          <w:smallCaps w:val="0"/>
          <w:noProof/>
          <w:sz w:val="22"/>
          <w:szCs w:val="22"/>
        </w:rPr>
      </w:pPr>
      <w:hyperlink w:anchor="_Toc308733880" w:history="1">
        <w:r w:rsidRPr="00337BDC">
          <w:rPr>
            <w:rStyle w:val="Hyperlink"/>
            <w:noProof/>
            <w:lang w:val="sr-Cyrl-CS"/>
          </w:rPr>
          <w:t>5.2.</w:t>
        </w:r>
        <w:r w:rsidRPr="007D288E">
          <w:rPr>
            <w:rFonts w:ascii="Calibri" w:hAnsi="Calibri"/>
            <w:smallCaps w:val="0"/>
            <w:noProof/>
            <w:sz w:val="22"/>
            <w:szCs w:val="22"/>
          </w:rPr>
          <w:tab/>
        </w:r>
        <w:r w:rsidRPr="00337BDC">
          <w:rPr>
            <w:rStyle w:val="Hyperlink"/>
            <w:noProof/>
            <w:lang w:val="sr-Cyrl-CS"/>
          </w:rPr>
          <w:t>Политика јавних расхода</w:t>
        </w:r>
        <w:r>
          <w:rPr>
            <w:noProof/>
            <w:webHidden/>
          </w:rPr>
          <w:tab/>
        </w:r>
        <w:r>
          <w:rPr>
            <w:noProof/>
            <w:webHidden/>
          </w:rPr>
          <w:fldChar w:fldCharType="begin"/>
        </w:r>
        <w:r>
          <w:rPr>
            <w:noProof/>
            <w:webHidden/>
          </w:rPr>
          <w:instrText xml:space="preserve"> PAGEREF _Toc308733880 \h </w:instrText>
        </w:r>
        <w:r>
          <w:rPr>
            <w:noProof/>
            <w:webHidden/>
          </w:rPr>
        </w:r>
        <w:r>
          <w:rPr>
            <w:noProof/>
            <w:webHidden/>
          </w:rPr>
          <w:fldChar w:fldCharType="separate"/>
        </w:r>
        <w:r>
          <w:rPr>
            <w:noProof/>
            <w:webHidden/>
          </w:rPr>
          <w:t>13</w:t>
        </w:r>
        <w:r>
          <w:rPr>
            <w:noProof/>
            <w:webHidden/>
          </w:rPr>
          <w:fldChar w:fldCharType="end"/>
        </w:r>
      </w:hyperlink>
    </w:p>
    <w:p w:rsidR="006E4C20" w:rsidRPr="007D288E" w:rsidRDefault="006E4C20">
      <w:pPr>
        <w:pStyle w:val="TOC1"/>
        <w:tabs>
          <w:tab w:val="left" w:pos="480"/>
          <w:tab w:val="right" w:leader="dot" w:pos="9629"/>
        </w:tabs>
        <w:rPr>
          <w:rFonts w:ascii="Calibri" w:hAnsi="Calibri"/>
          <w:b w:val="0"/>
          <w:bCs w:val="0"/>
          <w:caps w:val="0"/>
          <w:noProof/>
          <w:sz w:val="22"/>
          <w:szCs w:val="22"/>
        </w:rPr>
      </w:pPr>
      <w:hyperlink w:anchor="_Toc308733881" w:history="1">
        <w:r w:rsidRPr="00337BDC">
          <w:rPr>
            <w:rStyle w:val="Hyperlink"/>
            <w:noProof/>
            <w:lang w:val="sr-Cyrl-CS"/>
          </w:rPr>
          <w:t>6.</w:t>
        </w:r>
        <w:r w:rsidRPr="007D288E">
          <w:rPr>
            <w:rFonts w:ascii="Calibri" w:hAnsi="Calibri"/>
            <w:b w:val="0"/>
            <w:bCs w:val="0"/>
            <w:caps w:val="0"/>
            <w:noProof/>
            <w:sz w:val="22"/>
            <w:szCs w:val="22"/>
          </w:rPr>
          <w:tab/>
        </w:r>
        <w:r w:rsidRPr="00337BDC">
          <w:rPr>
            <w:rStyle w:val="Hyperlink"/>
            <w:noProof/>
            <w:lang w:val="sr-Cyrl-CS"/>
          </w:rPr>
          <w:t>Јавни дуг Републике Српске</w:t>
        </w:r>
        <w:r>
          <w:rPr>
            <w:noProof/>
            <w:webHidden/>
          </w:rPr>
          <w:tab/>
        </w:r>
        <w:r>
          <w:rPr>
            <w:noProof/>
            <w:webHidden/>
          </w:rPr>
          <w:fldChar w:fldCharType="begin"/>
        </w:r>
        <w:r>
          <w:rPr>
            <w:noProof/>
            <w:webHidden/>
          </w:rPr>
          <w:instrText xml:space="preserve"> PAGEREF _Toc308733881 \h </w:instrText>
        </w:r>
        <w:r>
          <w:rPr>
            <w:noProof/>
            <w:webHidden/>
          </w:rPr>
        </w:r>
        <w:r>
          <w:rPr>
            <w:noProof/>
            <w:webHidden/>
          </w:rPr>
          <w:fldChar w:fldCharType="separate"/>
        </w:r>
        <w:r>
          <w:rPr>
            <w:noProof/>
            <w:webHidden/>
          </w:rPr>
          <w:t>15</w:t>
        </w:r>
        <w:r>
          <w:rPr>
            <w:noProof/>
            <w:webHidden/>
          </w:rPr>
          <w:fldChar w:fldCharType="end"/>
        </w:r>
      </w:hyperlink>
    </w:p>
    <w:p w:rsidR="006E4C20" w:rsidRPr="007D288E" w:rsidRDefault="006E4C20">
      <w:pPr>
        <w:pStyle w:val="TOC1"/>
        <w:tabs>
          <w:tab w:val="left" w:pos="480"/>
          <w:tab w:val="right" w:leader="dot" w:pos="9629"/>
        </w:tabs>
        <w:rPr>
          <w:rFonts w:ascii="Calibri" w:hAnsi="Calibri"/>
          <w:b w:val="0"/>
          <w:bCs w:val="0"/>
          <w:caps w:val="0"/>
          <w:noProof/>
          <w:sz w:val="22"/>
          <w:szCs w:val="22"/>
        </w:rPr>
      </w:pPr>
      <w:hyperlink w:anchor="_Toc308733882" w:history="1">
        <w:r w:rsidRPr="00337BDC">
          <w:rPr>
            <w:rStyle w:val="Hyperlink"/>
            <w:noProof/>
            <w:lang w:val="sr-Cyrl-CS"/>
          </w:rPr>
          <w:t>7.</w:t>
        </w:r>
        <w:r w:rsidRPr="007D288E">
          <w:rPr>
            <w:rFonts w:ascii="Calibri" w:hAnsi="Calibri"/>
            <w:b w:val="0"/>
            <w:bCs w:val="0"/>
            <w:caps w:val="0"/>
            <w:noProof/>
            <w:sz w:val="22"/>
            <w:szCs w:val="22"/>
          </w:rPr>
          <w:tab/>
        </w:r>
        <w:r w:rsidRPr="00337BDC">
          <w:rPr>
            <w:rStyle w:val="Hyperlink"/>
            <w:noProof/>
            <w:lang w:val="sr-Cyrl-CS"/>
          </w:rPr>
          <w:t>Политике финансијског сектора</w:t>
        </w:r>
        <w:r>
          <w:rPr>
            <w:noProof/>
            <w:webHidden/>
          </w:rPr>
          <w:tab/>
        </w:r>
        <w:r>
          <w:rPr>
            <w:noProof/>
            <w:webHidden/>
          </w:rPr>
          <w:fldChar w:fldCharType="begin"/>
        </w:r>
        <w:r>
          <w:rPr>
            <w:noProof/>
            <w:webHidden/>
          </w:rPr>
          <w:instrText xml:space="preserve"> PAGEREF _Toc308733882 \h </w:instrText>
        </w:r>
        <w:r>
          <w:rPr>
            <w:noProof/>
            <w:webHidden/>
          </w:rPr>
        </w:r>
        <w:r>
          <w:rPr>
            <w:noProof/>
            <w:webHidden/>
          </w:rPr>
          <w:fldChar w:fldCharType="separate"/>
        </w:r>
        <w:r>
          <w:rPr>
            <w:noProof/>
            <w:webHidden/>
          </w:rPr>
          <w:t>19</w:t>
        </w:r>
        <w:r>
          <w:rPr>
            <w:noProof/>
            <w:webHidden/>
          </w:rPr>
          <w:fldChar w:fldCharType="end"/>
        </w:r>
      </w:hyperlink>
    </w:p>
    <w:p w:rsidR="006E4C20" w:rsidRPr="007D288E" w:rsidRDefault="006E4C20">
      <w:pPr>
        <w:pStyle w:val="TOC1"/>
        <w:tabs>
          <w:tab w:val="left" w:pos="480"/>
          <w:tab w:val="right" w:leader="dot" w:pos="9629"/>
        </w:tabs>
        <w:rPr>
          <w:rFonts w:ascii="Calibri" w:hAnsi="Calibri"/>
          <w:b w:val="0"/>
          <w:bCs w:val="0"/>
          <w:caps w:val="0"/>
          <w:noProof/>
          <w:sz w:val="22"/>
          <w:szCs w:val="22"/>
        </w:rPr>
      </w:pPr>
      <w:hyperlink w:anchor="_Toc308733883" w:history="1">
        <w:r w:rsidRPr="00337BDC">
          <w:rPr>
            <w:rStyle w:val="Hyperlink"/>
            <w:noProof/>
            <w:lang w:val="sr-Cyrl-CS"/>
          </w:rPr>
          <w:t>8.</w:t>
        </w:r>
        <w:r w:rsidRPr="007D288E">
          <w:rPr>
            <w:rFonts w:ascii="Calibri" w:hAnsi="Calibri"/>
            <w:b w:val="0"/>
            <w:bCs w:val="0"/>
            <w:caps w:val="0"/>
            <w:noProof/>
            <w:sz w:val="22"/>
            <w:szCs w:val="22"/>
          </w:rPr>
          <w:tab/>
        </w:r>
        <w:r w:rsidRPr="00337BDC">
          <w:rPr>
            <w:rStyle w:val="Hyperlink"/>
            <w:noProof/>
            <w:lang w:val="sr-Cyrl-CS"/>
          </w:rPr>
          <w:t>Политике јавног сектора – политике Владе</w:t>
        </w:r>
        <w:r>
          <w:rPr>
            <w:noProof/>
            <w:webHidden/>
          </w:rPr>
          <w:tab/>
        </w:r>
        <w:r>
          <w:rPr>
            <w:noProof/>
            <w:webHidden/>
          </w:rPr>
          <w:fldChar w:fldCharType="begin"/>
        </w:r>
        <w:r>
          <w:rPr>
            <w:noProof/>
            <w:webHidden/>
          </w:rPr>
          <w:instrText xml:space="preserve"> PAGEREF _Toc308733883 \h </w:instrText>
        </w:r>
        <w:r>
          <w:rPr>
            <w:noProof/>
            <w:webHidden/>
          </w:rPr>
        </w:r>
        <w:r>
          <w:rPr>
            <w:noProof/>
            <w:webHidden/>
          </w:rPr>
          <w:fldChar w:fldCharType="separate"/>
        </w:r>
        <w:r>
          <w:rPr>
            <w:noProof/>
            <w:webHidden/>
          </w:rPr>
          <w:t>25</w:t>
        </w:r>
        <w:r>
          <w:rPr>
            <w:noProof/>
            <w:webHidden/>
          </w:rPr>
          <w:fldChar w:fldCharType="end"/>
        </w:r>
      </w:hyperlink>
    </w:p>
    <w:p w:rsidR="006E4C20" w:rsidRPr="007D288E" w:rsidRDefault="006E4C20">
      <w:pPr>
        <w:pStyle w:val="TOC2"/>
        <w:tabs>
          <w:tab w:val="left" w:pos="880"/>
          <w:tab w:val="right" w:leader="dot" w:pos="9629"/>
        </w:tabs>
        <w:rPr>
          <w:rFonts w:ascii="Calibri" w:hAnsi="Calibri"/>
          <w:smallCaps w:val="0"/>
          <w:noProof/>
          <w:sz w:val="22"/>
          <w:szCs w:val="22"/>
        </w:rPr>
      </w:pPr>
      <w:hyperlink w:anchor="_Toc308733884" w:history="1">
        <w:r w:rsidRPr="00337BDC">
          <w:rPr>
            <w:rStyle w:val="Hyperlink"/>
            <w:noProof/>
            <w:lang w:val="sr-Cyrl-CS"/>
          </w:rPr>
          <w:t>8.1.</w:t>
        </w:r>
        <w:r w:rsidRPr="007D288E">
          <w:rPr>
            <w:rFonts w:ascii="Calibri" w:hAnsi="Calibri"/>
            <w:smallCaps w:val="0"/>
            <w:noProof/>
            <w:sz w:val="22"/>
            <w:szCs w:val="22"/>
          </w:rPr>
          <w:tab/>
        </w:r>
        <w:r w:rsidRPr="00337BDC">
          <w:rPr>
            <w:rStyle w:val="Hyperlink"/>
            <w:noProof/>
            <w:lang w:val="sr-Cyrl-CS"/>
          </w:rPr>
          <w:t>Опште јавне службе</w:t>
        </w:r>
        <w:r>
          <w:rPr>
            <w:noProof/>
            <w:webHidden/>
          </w:rPr>
          <w:tab/>
        </w:r>
        <w:r>
          <w:rPr>
            <w:noProof/>
            <w:webHidden/>
          </w:rPr>
          <w:fldChar w:fldCharType="begin"/>
        </w:r>
        <w:r>
          <w:rPr>
            <w:noProof/>
            <w:webHidden/>
          </w:rPr>
          <w:instrText xml:space="preserve"> PAGEREF _Toc308733884 \h </w:instrText>
        </w:r>
        <w:r>
          <w:rPr>
            <w:noProof/>
            <w:webHidden/>
          </w:rPr>
        </w:r>
        <w:r>
          <w:rPr>
            <w:noProof/>
            <w:webHidden/>
          </w:rPr>
          <w:fldChar w:fldCharType="separate"/>
        </w:r>
        <w:r>
          <w:rPr>
            <w:noProof/>
            <w:webHidden/>
          </w:rPr>
          <w:t>25</w:t>
        </w:r>
        <w:r>
          <w:rPr>
            <w:noProof/>
            <w:webHidden/>
          </w:rPr>
          <w:fldChar w:fldCharType="end"/>
        </w:r>
      </w:hyperlink>
    </w:p>
    <w:p w:rsidR="006E4C20" w:rsidRPr="007D288E" w:rsidRDefault="006E4C20">
      <w:pPr>
        <w:pStyle w:val="TOC3"/>
        <w:tabs>
          <w:tab w:val="left" w:pos="1320"/>
          <w:tab w:val="right" w:leader="dot" w:pos="9629"/>
        </w:tabs>
        <w:rPr>
          <w:rFonts w:ascii="Calibri" w:hAnsi="Calibri"/>
          <w:i w:val="0"/>
          <w:iCs w:val="0"/>
          <w:noProof/>
          <w:sz w:val="22"/>
          <w:szCs w:val="22"/>
        </w:rPr>
      </w:pPr>
      <w:hyperlink w:anchor="_Toc308733885" w:history="1">
        <w:r w:rsidRPr="00337BDC">
          <w:rPr>
            <w:rStyle w:val="Hyperlink"/>
            <w:noProof/>
            <w:lang w:val="sr-Cyrl-CS"/>
          </w:rPr>
          <w:t>8.1.1.</w:t>
        </w:r>
        <w:r w:rsidRPr="007D288E">
          <w:rPr>
            <w:rFonts w:ascii="Calibri" w:hAnsi="Calibri"/>
            <w:i w:val="0"/>
            <w:iCs w:val="0"/>
            <w:noProof/>
            <w:sz w:val="22"/>
            <w:szCs w:val="22"/>
          </w:rPr>
          <w:tab/>
        </w:r>
        <w:r w:rsidRPr="00337BDC">
          <w:rPr>
            <w:rStyle w:val="Hyperlink"/>
            <w:noProof/>
            <w:lang w:val="sr-Cyrl-CS"/>
          </w:rPr>
          <w:t>Регулаторна реформа</w:t>
        </w:r>
        <w:r>
          <w:rPr>
            <w:noProof/>
            <w:webHidden/>
          </w:rPr>
          <w:tab/>
        </w:r>
        <w:r>
          <w:rPr>
            <w:noProof/>
            <w:webHidden/>
          </w:rPr>
          <w:fldChar w:fldCharType="begin"/>
        </w:r>
        <w:r>
          <w:rPr>
            <w:noProof/>
            <w:webHidden/>
          </w:rPr>
          <w:instrText xml:space="preserve"> PAGEREF _Toc308733885 \h </w:instrText>
        </w:r>
        <w:r>
          <w:rPr>
            <w:noProof/>
            <w:webHidden/>
          </w:rPr>
        </w:r>
        <w:r>
          <w:rPr>
            <w:noProof/>
            <w:webHidden/>
          </w:rPr>
          <w:fldChar w:fldCharType="separate"/>
        </w:r>
        <w:r>
          <w:rPr>
            <w:noProof/>
            <w:webHidden/>
          </w:rPr>
          <w:t>25</w:t>
        </w:r>
        <w:r>
          <w:rPr>
            <w:noProof/>
            <w:webHidden/>
          </w:rPr>
          <w:fldChar w:fldCharType="end"/>
        </w:r>
      </w:hyperlink>
    </w:p>
    <w:p w:rsidR="006E4C20" w:rsidRPr="007D288E" w:rsidRDefault="006E4C20">
      <w:pPr>
        <w:pStyle w:val="TOC3"/>
        <w:tabs>
          <w:tab w:val="left" w:pos="1320"/>
          <w:tab w:val="right" w:leader="dot" w:pos="9629"/>
        </w:tabs>
        <w:rPr>
          <w:rFonts w:ascii="Calibri" w:hAnsi="Calibri"/>
          <w:i w:val="0"/>
          <w:iCs w:val="0"/>
          <w:noProof/>
          <w:sz w:val="22"/>
          <w:szCs w:val="22"/>
        </w:rPr>
      </w:pPr>
      <w:hyperlink w:anchor="_Toc308733886" w:history="1">
        <w:r w:rsidRPr="00337BDC">
          <w:rPr>
            <w:rStyle w:val="Hyperlink"/>
            <w:noProof/>
            <w:lang w:val="sr-Cyrl-CS"/>
          </w:rPr>
          <w:t>8.1.2.</w:t>
        </w:r>
        <w:r w:rsidRPr="007D288E">
          <w:rPr>
            <w:rFonts w:ascii="Calibri" w:hAnsi="Calibri"/>
            <w:i w:val="0"/>
            <w:iCs w:val="0"/>
            <w:noProof/>
            <w:sz w:val="22"/>
            <w:szCs w:val="22"/>
          </w:rPr>
          <w:tab/>
        </w:r>
        <w:r w:rsidRPr="00337BDC">
          <w:rPr>
            <w:rStyle w:val="Hyperlink"/>
            <w:noProof/>
            <w:lang w:val="sr-Cyrl-CS"/>
          </w:rPr>
          <w:t>Инспекторат Републике Српске</w:t>
        </w:r>
        <w:r>
          <w:rPr>
            <w:noProof/>
            <w:webHidden/>
          </w:rPr>
          <w:tab/>
        </w:r>
        <w:r>
          <w:rPr>
            <w:noProof/>
            <w:webHidden/>
          </w:rPr>
          <w:fldChar w:fldCharType="begin"/>
        </w:r>
        <w:r>
          <w:rPr>
            <w:noProof/>
            <w:webHidden/>
          </w:rPr>
          <w:instrText xml:space="preserve"> PAGEREF _Toc308733886 \h </w:instrText>
        </w:r>
        <w:r>
          <w:rPr>
            <w:noProof/>
            <w:webHidden/>
          </w:rPr>
        </w:r>
        <w:r>
          <w:rPr>
            <w:noProof/>
            <w:webHidden/>
          </w:rPr>
          <w:fldChar w:fldCharType="separate"/>
        </w:r>
        <w:r>
          <w:rPr>
            <w:noProof/>
            <w:webHidden/>
          </w:rPr>
          <w:t>27</w:t>
        </w:r>
        <w:r>
          <w:rPr>
            <w:noProof/>
            <w:webHidden/>
          </w:rPr>
          <w:fldChar w:fldCharType="end"/>
        </w:r>
      </w:hyperlink>
    </w:p>
    <w:p w:rsidR="006E4C20" w:rsidRPr="007D288E" w:rsidRDefault="006E4C20">
      <w:pPr>
        <w:pStyle w:val="TOC3"/>
        <w:tabs>
          <w:tab w:val="left" w:pos="1320"/>
          <w:tab w:val="right" w:leader="dot" w:pos="9629"/>
        </w:tabs>
        <w:rPr>
          <w:rFonts w:ascii="Calibri" w:hAnsi="Calibri"/>
          <w:i w:val="0"/>
          <w:iCs w:val="0"/>
          <w:noProof/>
          <w:sz w:val="22"/>
          <w:szCs w:val="22"/>
        </w:rPr>
      </w:pPr>
      <w:hyperlink w:anchor="_Toc308733887" w:history="1">
        <w:r w:rsidRPr="00337BDC">
          <w:rPr>
            <w:rStyle w:val="Hyperlink"/>
            <w:noProof/>
            <w:lang w:val="sr-Cyrl-CS"/>
          </w:rPr>
          <w:t>8.1.3.</w:t>
        </w:r>
        <w:r w:rsidRPr="007D288E">
          <w:rPr>
            <w:rFonts w:ascii="Calibri" w:hAnsi="Calibri"/>
            <w:i w:val="0"/>
            <w:iCs w:val="0"/>
            <w:noProof/>
            <w:sz w:val="22"/>
            <w:szCs w:val="22"/>
          </w:rPr>
          <w:tab/>
        </w:r>
        <w:r w:rsidRPr="00337BDC">
          <w:rPr>
            <w:rStyle w:val="Hyperlink"/>
            <w:noProof/>
            <w:lang w:val="sr-Cyrl-CS"/>
          </w:rPr>
          <w:t>Рачуноводство, ревизија и финансијско извјештавање</w:t>
        </w:r>
        <w:r>
          <w:rPr>
            <w:noProof/>
            <w:webHidden/>
          </w:rPr>
          <w:tab/>
        </w:r>
        <w:r>
          <w:rPr>
            <w:noProof/>
            <w:webHidden/>
          </w:rPr>
          <w:fldChar w:fldCharType="begin"/>
        </w:r>
        <w:r>
          <w:rPr>
            <w:noProof/>
            <w:webHidden/>
          </w:rPr>
          <w:instrText xml:space="preserve"> PAGEREF _Toc308733887 \h </w:instrText>
        </w:r>
        <w:r>
          <w:rPr>
            <w:noProof/>
            <w:webHidden/>
          </w:rPr>
        </w:r>
        <w:r>
          <w:rPr>
            <w:noProof/>
            <w:webHidden/>
          </w:rPr>
          <w:fldChar w:fldCharType="separate"/>
        </w:r>
        <w:r>
          <w:rPr>
            <w:noProof/>
            <w:webHidden/>
          </w:rPr>
          <w:t>28</w:t>
        </w:r>
        <w:r>
          <w:rPr>
            <w:noProof/>
            <w:webHidden/>
          </w:rPr>
          <w:fldChar w:fldCharType="end"/>
        </w:r>
      </w:hyperlink>
    </w:p>
    <w:p w:rsidR="006E4C20" w:rsidRPr="007D288E" w:rsidRDefault="006E4C20">
      <w:pPr>
        <w:pStyle w:val="TOC3"/>
        <w:tabs>
          <w:tab w:val="left" w:pos="1320"/>
          <w:tab w:val="right" w:leader="dot" w:pos="9629"/>
        </w:tabs>
        <w:rPr>
          <w:rFonts w:ascii="Calibri" w:hAnsi="Calibri"/>
          <w:i w:val="0"/>
          <w:iCs w:val="0"/>
          <w:noProof/>
          <w:sz w:val="22"/>
          <w:szCs w:val="22"/>
        </w:rPr>
      </w:pPr>
      <w:hyperlink w:anchor="_Toc308733888" w:history="1">
        <w:r w:rsidRPr="00337BDC">
          <w:rPr>
            <w:rStyle w:val="Hyperlink"/>
            <w:noProof/>
            <w:lang w:val="sr-Cyrl-CS"/>
          </w:rPr>
          <w:t>8.1.4.</w:t>
        </w:r>
        <w:r w:rsidRPr="007D288E">
          <w:rPr>
            <w:rFonts w:ascii="Calibri" w:hAnsi="Calibri"/>
            <w:i w:val="0"/>
            <w:iCs w:val="0"/>
            <w:noProof/>
            <w:sz w:val="22"/>
            <w:szCs w:val="22"/>
          </w:rPr>
          <w:tab/>
        </w:r>
        <w:r w:rsidRPr="00337BDC">
          <w:rPr>
            <w:rStyle w:val="Hyperlink"/>
            <w:noProof/>
            <w:lang w:val="sr-Cyrl-CS"/>
          </w:rPr>
          <w:t>Џендер центар</w:t>
        </w:r>
        <w:r>
          <w:rPr>
            <w:noProof/>
            <w:webHidden/>
          </w:rPr>
          <w:tab/>
        </w:r>
        <w:r>
          <w:rPr>
            <w:noProof/>
            <w:webHidden/>
          </w:rPr>
          <w:fldChar w:fldCharType="begin"/>
        </w:r>
        <w:r>
          <w:rPr>
            <w:noProof/>
            <w:webHidden/>
          </w:rPr>
          <w:instrText xml:space="preserve"> PAGEREF _Toc308733888 \h </w:instrText>
        </w:r>
        <w:r>
          <w:rPr>
            <w:noProof/>
            <w:webHidden/>
          </w:rPr>
        </w:r>
        <w:r>
          <w:rPr>
            <w:noProof/>
            <w:webHidden/>
          </w:rPr>
          <w:fldChar w:fldCharType="separate"/>
        </w:r>
        <w:r>
          <w:rPr>
            <w:noProof/>
            <w:webHidden/>
          </w:rPr>
          <w:t>29</w:t>
        </w:r>
        <w:r>
          <w:rPr>
            <w:noProof/>
            <w:webHidden/>
          </w:rPr>
          <w:fldChar w:fldCharType="end"/>
        </w:r>
      </w:hyperlink>
    </w:p>
    <w:p w:rsidR="006E4C20" w:rsidRPr="007D288E" w:rsidRDefault="006E4C20">
      <w:pPr>
        <w:pStyle w:val="TOC2"/>
        <w:tabs>
          <w:tab w:val="left" w:pos="880"/>
          <w:tab w:val="right" w:leader="dot" w:pos="9629"/>
        </w:tabs>
        <w:rPr>
          <w:rFonts w:ascii="Calibri" w:hAnsi="Calibri"/>
          <w:smallCaps w:val="0"/>
          <w:noProof/>
          <w:sz w:val="22"/>
          <w:szCs w:val="22"/>
        </w:rPr>
      </w:pPr>
      <w:hyperlink w:anchor="_Toc308733889" w:history="1">
        <w:r w:rsidRPr="00337BDC">
          <w:rPr>
            <w:rStyle w:val="Hyperlink"/>
            <w:noProof/>
            <w:lang w:val="sr-Cyrl-CS"/>
          </w:rPr>
          <w:t>8.2.</w:t>
        </w:r>
        <w:r w:rsidRPr="007D288E">
          <w:rPr>
            <w:rFonts w:ascii="Calibri" w:hAnsi="Calibri"/>
            <w:smallCaps w:val="0"/>
            <w:noProof/>
            <w:sz w:val="22"/>
            <w:szCs w:val="22"/>
          </w:rPr>
          <w:tab/>
        </w:r>
        <w:r w:rsidRPr="00337BDC">
          <w:rPr>
            <w:rStyle w:val="Hyperlink"/>
            <w:noProof/>
            <w:lang w:val="sr-Cyrl-CS"/>
          </w:rPr>
          <w:t>Јавни ред и сигурност</w:t>
        </w:r>
        <w:r>
          <w:rPr>
            <w:noProof/>
            <w:webHidden/>
          </w:rPr>
          <w:tab/>
        </w:r>
        <w:r>
          <w:rPr>
            <w:noProof/>
            <w:webHidden/>
          </w:rPr>
          <w:fldChar w:fldCharType="begin"/>
        </w:r>
        <w:r>
          <w:rPr>
            <w:noProof/>
            <w:webHidden/>
          </w:rPr>
          <w:instrText xml:space="preserve"> PAGEREF _Toc308733889 \h </w:instrText>
        </w:r>
        <w:r>
          <w:rPr>
            <w:noProof/>
            <w:webHidden/>
          </w:rPr>
        </w:r>
        <w:r>
          <w:rPr>
            <w:noProof/>
            <w:webHidden/>
          </w:rPr>
          <w:fldChar w:fldCharType="separate"/>
        </w:r>
        <w:r>
          <w:rPr>
            <w:noProof/>
            <w:webHidden/>
          </w:rPr>
          <w:t>30</w:t>
        </w:r>
        <w:r>
          <w:rPr>
            <w:noProof/>
            <w:webHidden/>
          </w:rPr>
          <w:fldChar w:fldCharType="end"/>
        </w:r>
      </w:hyperlink>
    </w:p>
    <w:p w:rsidR="006E4C20" w:rsidRPr="007D288E" w:rsidRDefault="006E4C20">
      <w:pPr>
        <w:pStyle w:val="TOC3"/>
        <w:tabs>
          <w:tab w:val="left" w:pos="1320"/>
          <w:tab w:val="right" w:leader="dot" w:pos="9629"/>
        </w:tabs>
        <w:rPr>
          <w:rFonts w:ascii="Calibri" w:hAnsi="Calibri"/>
          <w:i w:val="0"/>
          <w:iCs w:val="0"/>
          <w:noProof/>
          <w:sz w:val="22"/>
          <w:szCs w:val="22"/>
        </w:rPr>
      </w:pPr>
      <w:hyperlink w:anchor="_Toc308733890" w:history="1">
        <w:r w:rsidRPr="00337BDC">
          <w:rPr>
            <w:rStyle w:val="Hyperlink"/>
            <w:noProof/>
          </w:rPr>
          <w:t>8.2.1.</w:t>
        </w:r>
        <w:r w:rsidRPr="007D288E">
          <w:rPr>
            <w:rFonts w:ascii="Calibri" w:hAnsi="Calibri"/>
            <w:i w:val="0"/>
            <w:iCs w:val="0"/>
            <w:noProof/>
            <w:sz w:val="22"/>
            <w:szCs w:val="22"/>
          </w:rPr>
          <w:tab/>
        </w:r>
        <w:r w:rsidRPr="00337BDC">
          <w:rPr>
            <w:rStyle w:val="Hyperlink"/>
            <w:noProof/>
            <w:lang w:val="sr-Cyrl-CS"/>
          </w:rPr>
          <w:t>Полиција</w:t>
        </w:r>
        <w:r>
          <w:rPr>
            <w:noProof/>
            <w:webHidden/>
          </w:rPr>
          <w:tab/>
        </w:r>
        <w:r>
          <w:rPr>
            <w:noProof/>
            <w:webHidden/>
          </w:rPr>
          <w:fldChar w:fldCharType="begin"/>
        </w:r>
        <w:r>
          <w:rPr>
            <w:noProof/>
            <w:webHidden/>
          </w:rPr>
          <w:instrText xml:space="preserve"> PAGEREF _Toc308733890 \h </w:instrText>
        </w:r>
        <w:r>
          <w:rPr>
            <w:noProof/>
            <w:webHidden/>
          </w:rPr>
        </w:r>
        <w:r>
          <w:rPr>
            <w:noProof/>
            <w:webHidden/>
          </w:rPr>
          <w:fldChar w:fldCharType="separate"/>
        </w:r>
        <w:r>
          <w:rPr>
            <w:noProof/>
            <w:webHidden/>
          </w:rPr>
          <w:t>30</w:t>
        </w:r>
        <w:r>
          <w:rPr>
            <w:noProof/>
            <w:webHidden/>
          </w:rPr>
          <w:fldChar w:fldCharType="end"/>
        </w:r>
      </w:hyperlink>
    </w:p>
    <w:p w:rsidR="006E4C20" w:rsidRPr="007D288E" w:rsidRDefault="006E4C20">
      <w:pPr>
        <w:pStyle w:val="TOC3"/>
        <w:tabs>
          <w:tab w:val="left" w:pos="1320"/>
          <w:tab w:val="right" w:leader="dot" w:pos="9629"/>
        </w:tabs>
        <w:rPr>
          <w:rFonts w:ascii="Calibri" w:hAnsi="Calibri"/>
          <w:i w:val="0"/>
          <w:iCs w:val="0"/>
          <w:noProof/>
          <w:sz w:val="22"/>
          <w:szCs w:val="22"/>
        </w:rPr>
      </w:pPr>
      <w:hyperlink w:anchor="_Toc308733891" w:history="1">
        <w:r w:rsidRPr="00337BDC">
          <w:rPr>
            <w:rStyle w:val="Hyperlink"/>
            <w:noProof/>
            <w:lang w:val="sr-Cyrl-CS"/>
          </w:rPr>
          <w:t>8.2.2.</w:t>
        </w:r>
        <w:r w:rsidRPr="007D288E">
          <w:rPr>
            <w:rFonts w:ascii="Calibri" w:hAnsi="Calibri"/>
            <w:i w:val="0"/>
            <w:iCs w:val="0"/>
            <w:noProof/>
            <w:sz w:val="22"/>
            <w:szCs w:val="22"/>
          </w:rPr>
          <w:tab/>
        </w:r>
        <w:r w:rsidRPr="00337BDC">
          <w:rPr>
            <w:rStyle w:val="Hyperlink"/>
            <w:noProof/>
            <w:lang w:val="sr-Cyrl-CS"/>
          </w:rPr>
          <w:t>Правосуђе</w:t>
        </w:r>
        <w:r>
          <w:rPr>
            <w:noProof/>
            <w:webHidden/>
          </w:rPr>
          <w:tab/>
        </w:r>
        <w:r>
          <w:rPr>
            <w:noProof/>
            <w:webHidden/>
          </w:rPr>
          <w:fldChar w:fldCharType="begin"/>
        </w:r>
        <w:r>
          <w:rPr>
            <w:noProof/>
            <w:webHidden/>
          </w:rPr>
          <w:instrText xml:space="preserve"> PAGEREF _Toc308733891 \h </w:instrText>
        </w:r>
        <w:r>
          <w:rPr>
            <w:noProof/>
            <w:webHidden/>
          </w:rPr>
        </w:r>
        <w:r>
          <w:rPr>
            <w:noProof/>
            <w:webHidden/>
          </w:rPr>
          <w:fldChar w:fldCharType="separate"/>
        </w:r>
        <w:r>
          <w:rPr>
            <w:noProof/>
            <w:webHidden/>
          </w:rPr>
          <w:t>31</w:t>
        </w:r>
        <w:r>
          <w:rPr>
            <w:noProof/>
            <w:webHidden/>
          </w:rPr>
          <w:fldChar w:fldCharType="end"/>
        </w:r>
      </w:hyperlink>
    </w:p>
    <w:p w:rsidR="006E4C20" w:rsidRPr="007D288E" w:rsidRDefault="006E4C20">
      <w:pPr>
        <w:pStyle w:val="TOC2"/>
        <w:tabs>
          <w:tab w:val="left" w:pos="880"/>
          <w:tab w:val="right" w:leader="dot" w:pos="9629"/>
        </w:tabs>
        <w:rPr>
          <w:rFonts w:ascii="Calibri" w:hAnsi="Calibri"/>
          <w:smallCaps w:val="0"/>
          <w:noProof/>
          <w:sz w:val="22"/>
          <w:szCs w:val="22"/>
        </w:rPr>
      </w:pPr>
      <w:hyperlink w:anchor="_Toc308733892" w:history="1">
        <w:r w:rsidRPr="00337BDC">
          <w:rPr>
            <w:rStyle w:val="Hyperlink"/>
            <w:noProof/>
            <w:lang w:val="sr-Cyrl-CS"/>
          </w:rPr>
          <w:t>8.3.</w:t>
        </w:r>
        <w:r w:rsidRPr="007D288E">
          <w:rPr>
            <w:rFonts w:ascii="Calibri" w:hAnsi="Calibri"/>
            <w:smallCaps w:val="0"/>
            <w:noProof/>
            <w:sz w:val="22"/>
            <w:szCs w:val="22"/>
          </w:rPr>
          <w:tab/>
        </w:r>
        <w:r w:rsidRPr="00337BDC">
          <w:rPr>
            <w:rStyle w:val="Hyperlink"/>
            <w:noProof/>
            <w:lang w:val="sr-Cyrl-CS"/>
          </w:rPr>
          <w:t>Економски послови</w:t>
        </w:r>
        <w:r>
          <w:rPr>
            <w:noProof/>
            <w:webHidden/>
          </w:rPr>
          <w:tab/>
        </w:r>
        <w:r>
          <w:rPr>
            <w:noProof/>
            <w:webHidden/>
          </w:rPr>
          <w:fldChar w:fldCharType="begin"/>
        </w:r>
        <w:r>
          <w:rPr>
            <w:noProof/>
            <w:webHidden/>
          </w:rPr>
          <w:instrText xml:space="preserve"> PAGEREF _Toc308733892 \h </w:instrText>
        </w:r>
        <w:r>
          <w:rPr>
            <w:noProof/>
            <w:webHidden/>
          </w:rPr>
        </w:r>
        <w:r>
          <w:rPr>
            <w:noProof/>
            <w:webHidden/>
          </w:rPr>
          <w:fldChar w:fldCharType="separate"/>
        </w:r>
        <w:r>
          <w:rPr>
            <w:noProof/>
            <w:webHidden/>
          </w:rPr>
          <w:t>32</w:t>
        </w:r>
        <w:r>
          <w:rPr>
            <w:noProof/>
            <w:webHidden/>
          </w:rPr>
          <w:fldChar w:fldCharType="end"/>
        </w:r>
      </w:hyperlink>
    </w:p>
    <w:p w:rsidR="006E4C20" w:rsidRPr="007D288E" w:rsidRDefault="006E4C20">
      <w:pPr>
        <w:pStyle w:val="TOC3"/>
        <w:tabs>
          <w:tab w:val="left" w:pos="1320"/>
          <w:tab w:val="right" w:leader="dot" w:pos="9629"/>
        </w:tabs>
        <w:rPr>
          <w:rFonts w:ascii="Calibri" w:hAnsi="Calibri"/>
          <w:i w:val="0"/>
          <w:iCs w:val="0"/>
          <w:noProof/>
          <w:sz w:val="22"/>
          <w:szCs w:val="22"/>
        </w:rPr>
      </w:pPr>
      <w:hyperlink w:anchor="_Toc308733893" w:history="1">
        <w:r w:rsidRPr="00337BDC">
          <w:rPr>
            <w:rStyle w:val="Hyperlink"/>
            <w:noProof/>
            <w:lang w:val="sr-Cyrl-CS"/>
          </w:rPr>
          <w:t>8.3.1.</w:t>
        </w:r>
        <w:r w:rsidRPr="007D288E">
          <w:rPr>
            <w:rFonts w:ascii="Calibri" w:hAnsi="Calibri"/>
            <w:i w:val="0"/>
            <w:iCs w:val="0"/>
            <w:noProof/>
            <w:sz w:val="22"/>
            <w:szCs w:val="22"/>
          </w:rPr>
          <w:tab/>
        </w:r>
        <w:r w:rsidRPr="00337BDC">
          <w:rPr>
            <w:rStyle w:val="Hyperlink"/>
            <w:noProof/>
            <w:lang w:val="sr-Cyrl-CS"/>
          </w:rPr>
          <w:t>Тржиште рада</w:t>
        </w:r>
        <w:r>
          <w:rPr>
            <w:noProof/>
            <w:webHidden/>
          </w:rPr>
          <w:tab/>
        </w:r>
        <w:r>
          <w:rPr>
            <w:noProof/>
            <w:webHidden/>
          </w:rPr>
          <w:fldChar w:fldCharType="begin"/>
        </w:r>
        <w:r>
          <w:rPr>
            <w:noProof/>
            <w:webHidden/>
          </w:rPr>
          <w:instrText xml:space="preserve"> PAGEREF _Toc308733893 \h </w:instrText>
        </w:r>
        <w:r>
          <w:rPr>
            <w:noProof/>
            <w:webHidden/>
          </w:rPr>
        </w:r>
        <w:r>
          <w:rPr>
            <w:noProof/>
            <w:webHidden/>
          </w:rPr>
          <w:fldChar w:fldCharType="separate"/>
        </w:r>
        <w:r>
          <w:rPr>
            <w:noProof/>
            <w:webHidden/>
          </w:rPr>
          <w:t>32</w:t>
        </w:r>
        <w:r>
          <w:rPr>
            <w:noProof/>
            <w:webHidden/>
          </w:rPr>
          <w:fldChar w:fldCharType="end"/>
        </w:r>
      </w:hyperlink>
    </w:p>
    <w:p w:rsidR="006E4C20" w:rsidRPr="007D288E" w:rsidRDefault="006E4C20">
      <w:pPr>
        <w:pStyle w:val="TOC3"/>
        <w:tabs>
          <w:tab w:val="left" w:pos="1320"/>
          <w:tab w:val="right" w:leader="dot" w:pos="9629"/>
        </w:tabs>
        <w:rPr>
          <w:rFonts w:ascii="Calibri" w:hAnsi="Calibri"/>
          <w:i w:val="0"/>
          <w:iCs w:val="0"/>
          <w:noProof/>
          <w:sz w:val="22"/>
          <w:szCs w:val="22"/>
        </w:rPr>
      </w:pPr>
      <w:hyperlink w:anchor="_Toc308733894" w:history="1">
        <w:r w:rsidRPr="00337BDC">
          <w:rPr>
            <w:rStyle w:val="Hyperlink"/>
            <w:noProof/>
            <w:lang w:val="sr-Cyrl-CS"/>
          </w:rPr>
          <w:t>8.3.2.</w:t>
        </w:r>
        <w:r w:rsidRPr="007D288E">
          <w:rPr>
            <w:rFonts w:ascii="Calibri" w:hAnsi="Calibri"/>
            <w:i w:val="0"/>
            <w:iCs w:val="0"/>
            <w:noProof/>
            <w:sz w:val="22"/>
            <w:szCs w:val="22"/>
          </w:rPr>
          <w:tab/>
        </w:r>
        <w:r w:rsidRPr="00337BDC">
          <w:rPr>
            <w:rStyle w:val="Hyperlink"/>
            <w:noProof/>
            <w:lang w:val="sr-Cyrl-CS"/>
          </w:rPr>
          <w:t>Пољопривреда, шумарство, лов и риболов</w:t>
        </w:r>
        <w:r>
          <w:rPr>
            <w:noProof/>
            <w:webHidden/>
          </w:rPr>
          <w:tab/>
        </w:r>
        <w:r>
          <w:rPr>
            <w:noProof/>
            <w:webHidden/>
          </w:rPr>
          <w:fldChar w:fldCharType="begin"/>
        </w:r>
        <w:r>
          <w:rPr>
            <w:noProof/>
            <w:webHidden/>
          </w:rPr>
          <w:instrText xml:space="preserve"> PAGEREF _Toc308733894 \h </w:instrText>
        </w:r>
        <w:r>
          <w:rPr>
            <w:noProof/>
            <w:webHidden/>
          </w:rPr>
        </w:r>
        <w:r>
          <w:rPr>
            <w:noProof/>
            <w:webHidden/>
          </w:rPr>
          <w:fldChar w:fldCharType="separate"/>
        </w:r>
        <w:r>
          <w:rPr>
            <w:noProof/>
            <w:webHidden/>
          </w:rPr>
          <w:t>34</w:t>
        </w:r>
        <w:r>
          <w:rPr>
            <w:noProof/>
            <w:webHidden/>
          </w:rPr>
          <w:fldChar w:fldCharType="end"/>
        </w:r>
      </w:hyperlink>
    </w:p>
    <w:p w:rsidR="006E4C20" w:rsidRPr="007D288E" w:rsidRDefault="006E4C20">
      <w:pPr>
        <w:pStyle w:val="TOC3"/>
        <w:tabs>
          <w:tab w:val="left" w:pos="1320"/>
          <w:tab w:val="right" w:leader="dot" w:pos="9629"/>
        </w:tabs>
        <w:rPr>
          <w:rFonts w:ascii="Calibri" w:hAnsi="Calibri"/>
          <w:i w:val="0"/>
          <w:iCs w:val="0"/>
          <w:noProof/>
          <w:sz w:val="22"/>
          <w:szCs w:val="22"/>
        </w:rPr>
      </w:pPr>
      <w:hyperlink w:anchor="_Toc308733895" w:history="1">
        <w:r w:rsidRPr="00337BDC">
          <w:rPr>
            <w:rStyle w:val="Hyperlink"/>
            <w:noProof/>
            <w:lang w:val="sr-Cyrl-CS"/>
          </w:rPr>
          <w:t>8.3.3.</w:t>
        </w:r>
        <w:r w:rsidRPr="007D288E">
          <w:rPr>
            <w:rFonts w:ascii="Calibri" w:hAnsi="Calibri"/>
            <w:i w:val="0"/>
            <w:iCs w:val="0"/>
            <w:noProof/>
            <w:sz w:val="22"/>
            <w:szCs w:val="22"/>
          </w:rPr>
          <w:tab/>
        </w:r>
        <w:r w:rsidRPr="00337BDC">
          <w:rPr>
            <w:rStyle w:val="Hyperlink"/>
            <w:noProof/>
            <w:lang w:val="sr-Cyrl-CS"/>
          </w:rPr>
          <w:t>Енергетика, енергенти, рударство, индустрија и МСП</w:t>
        </w:r>
        <w:r>
          <w:rPr>
            <w:noProof/>
            <w:webHidden/>
          </w:rPr>
          <w:tab/>
        </w:r>
        <w:r>
          <w:rPr>
            <w:noProof/>
            <w:webHidden/>
          </w:rPr>
          <w:fldChar w:fldCharType="begin"/>
        </w:r>
        <w:r>
          <w:rPr>
            <w:noProof/>
            <w:webHidden/>
          </w:rPr>
          <w:instrText xml:space="preserve"> PAGEREF _Toc308733895 \h </w:instrText>
        </w:r>
        <w:r>
          <w:rPr>
            <w:noProof/>
            <w:webHidden/>
          </w:rPr>
        </w:r>
        <w:r>
          <w:rPr>
            <w:noProof/>
            <w:webHidden/>
          </w:rPr>
          <w:fldChar w:fldCharType="separate"/>
        </w:r>
        <w:r>
          <w:rPr>
            <w:noProof/>
            <w:webHidden/>
          </w:rPr>
          <w:t>41</w:t>
        </w:r>
        <w:r>
          <w:rPr>
            <w:noProof/>
            <w:webHidden/>
          </w:rPr>
          <w:fldChar w:fldCharType="end"/>
        </w:r>
      </w:hyperlink>
    </w:p>
    <w:p w:rsidR="006E4C20" w:rsidRPr="007D288E" w:rsidRDefault="006E4C20">
      <w:pPr>
        <w:pStyle w:val="TOC3"/>
        <w:tabs>
          <w:tab w:val="left" w:pos="1320"/>
          <w:tab w:val="right" w:leader="dot" w:pos="9629"/>
        </w:tabs>
        <w:rPr>
          <w:rFonts w:ascii="Calibri" w:hAnsi="Calibri"/>
          <w:i w:val="0"/>
          <w:iCs w:val="0"/>
          <w:noProof/>
          <w:sz w:val="22"/>
          <w:szCs w:val="22"/>
        </w:rPr>
      </w:pPr>
      <w:hyperlink w:anchor="_Toc308733896" w:history="1">
        <w:r w:rsidRPr="00337BDC">
          <w:rPr>
            <w:rStyle w:val="Hyperlink"/>
            <w:noProof/>
            <w:lang w:val="sr-Cyrl-CS"/>
          </w:rPr>
          <w:t>8.3.4.</w:t>
        </w:r>
        <w:r w:rsidRPr="007D288E">
          <w:rPr>
            <w:rFonts w:ascii="Calibri" w:hAnsi="Calibri"/>
            <w:i w:val="0"/>
            <w:iCs w:val="0"/>
            <w:noProof/>
            <w:sz w:val="22"/>
            <w:szCs w:val="22"/>
          </w:rPr>
          <w:tab/>
        </w:r>
        <w:r w:rsidRPr="00337BDC">
          <w:rPr>
            <w:rStyle w:val="Hyperlink"/>
            <w:noProof/>
            <w:lang w:val="sr-Cyrl-CS"/>
          </w:rPr>
          <w:t>Просторно уређење, грађевинарство и екологија</w:t>
        </w:r>
        <w:r>
          <w:rPr>
            <w:noProof/>
            <w:webHidden/>
          </w:rPr>
          <w:tab/>
        </w:r>
        <w:r>
          <w:rPr>
            <w:noProof/>
            <w:webHidden/>
          </w:rPr>
          <w:fldChar w:fldCharType="begin"/>
        </w:r>
        <w:r>
          <w:rPr>
            <w:noProof/>
            <w:webHidden/>
          </w:rPr>
          <w:instrText xml:space="preserve"> PAGEREF _Toc308733896 \h </w:instrText>
        </w:r>
        <w:r>
          <w:rPr>
            <w:noProof/>
            <w:webHidden/>
          </w:rPr>
        </w:r>
        <w:r>
          <w:rPr>
            <w:noProof/>
            <w:webHidden/>
          </w:rPr>
          <w:fldChar w:fldCharType="separate"/>
        </w:r>
        <w:r>
          <w:rPr>
            <w:noProof/>
            <w:webHidden/>
          </w:rPr>
          <w:t>48</w:t>
        </w:r>
        <w:r>
          <w:rPr>
            <w:noProof/>
            <w:webHidden/>
          </w:rPr>
          <w:fldChar w:fldCharType="end"/>
        </w:r>
      </w:hyperlink>
    </w:p>
    <w:p w:rsidR="006E4C20" w:rsidRPr="007D288E" w:rsidRDefault="006E4C20">
      <w:pPr>
        <w:pStyle w:val="TOC3"/>
        <w:tabs>
          <w:tab w:val="left" w:pos="1320"/>
          <w:tab w:val="right" w:leader="dot" w:pos="9629"/>
        </w:tabs>
        <w:rPr>
          <w:rFonts w:ascii="Calibri" w:hAnsi="Calibri"/>
          <w:i w:val="0"/>
          <w:iCs w:val="0"/>
          <w:noProof/>
          <w:sz w:val="22"/>
          <w:szCs w:val="22"/>
        </w:rPr>
      </w:pPr>
      <w:hyperlink w:anchor="_Toc308733897" w:history="1">
        <w:r w:rsidRPr="00337BDC">
          <w:rPr>
            <w:rStyle w:val="Hyperlink"/>
            <w:noProof/>
            <w:lang w:val="sr-Cyrl-CS"/>
          </w:rPr>
          <w:t>8.3.5.</w:t>
        </w:r>
        <w:r w:rsidRPr="007D288E">
          <w:rPr>
            <w:rFonts w:ascii="Calibri" w:hAnsi="Calibri"/>
            <w:i w:val="0"/>
            <w:iCs w:val="0"/>
            <w:noProof/>
            <w:sz w:val="22"/>
            <w:szCs w:val="22"/>
          </w:rPr>
          <w:tab/>
        </w:r>
        <w:r w:rsidRPr="00337BDC">
          <w:rPr>
            <w:rStyle w:val="Hyperlink"/>
            <w:noProof/>
            <w:lang w:val="sr-Cyrl-CS"/>
          </w:rPr>
          <w:t>Транспорт</w:t>
        </w:r>
        <w:r>
          <w:rPr>
            <w:noProof/>
            <w:webHidden/>
          </w:rPr>
          <w:tab/>
        </w:r>
        <w:r>
          <w:rPr>
            <w:noProof/>
            <w:webHidden/>
          </w:rPr>
          <w:fldChar w:fldCharType="begin"/>
        </w:r>
        <w:r>
          <w:rPr>
            <w:noProof/>
            <w:webHidden/>
          </w:rPr>
          <w:instrText xml:space="preserve"> PAGEREF _Toc308733897 \h </w:instrText>
        </w:r>
        <w:r>
          <w:rPr>
            <w:noProof/>
            <w:webHidden/>
          </w:rPr>
        </w:r>
        <w:r>
          <w:rPr>
            <w:noProof/>
            <w:webHidden/>
          </w:rPr>
          <w:fldChar w:fldCharType="separate"/>
        </w:r>
        <w:r>
          <w:rPr>
            <w:noProof/>
            <w:webHidden/>
          </w:rPr>
          <w:t>57</w:t>
        </w:r>
        <w:r>
          <w:rPr>
            <w:noProof/>
            <w:webHidden/>
          </w:rPr>
          <w:fldChar w:fldCharType="end"/>
        </w:r>
      </w:hyperlink>
    </w:p>
    <w:p w:rsidR="006E4C20" w:rsidRPr="007D288E" w:rsidRDefault="006E4C20">
      <w:pPr>
        <w:pStyle w:val="TOC3"/>
        <w:tabs>
          <w:tab w:val="left" w:pos="1320"/>
          <w:tab w:val="right" w:leader="dot" w:pos="9629"/>
        </w:tabs>
        <w:rPr>
          <w:rFonts w:ascii="Calibri" w:hAnsi="Calibri"/>
          <w:i w:val="0"/>
          <w:iCs w:val="0"/>
          <w:noProof/>
          <w:sz w:val="22"/>
          <w:szCs w:val="22"/>
        </w:rPr>
      </w:pPr>
      <w:hyperlink w:anchor="_Toc308733898" w:history="1">
        <w:r w:rsidRPr="00337BDC">
          <w:rPr>
            <w:rStyle w:val="Hyperlink"/>
            <w:noProof/>
            <w:lang w:val="sr-Cyrl-CS"/>
          </w:rPr>
          <w:t>8.3.6.</w:t>
        </w:r>
        <w:r w:rsidRPr="007D288E">
          <w:rPr>
            <w:rFonts w:ascii="Calibri" w:hAnsi="Calibri"/>
            <w:i w:val="0"/>
            <w:iCs w:val="0"/>
            <w:noProof/>
            <w:sz w:val="22"/>
            <w:szCs w:val="22"/>
          </w:rPr>
          <w:tab/>
        </w:r>
        <w:r w:rsidRPr="00337BDC">
          <w:rPr>
            <w:rStyle w:val="Hyperlink"/>
            <w:noProof/>
            <w:lang w:val="sr-Cyrl-CS"/>
          </w:rPr>
          <w:t>Комуникације</w:t>
        </w:r>
        <w:r>
          <w:rPr>
            <w:noProof/>
            <w:webHidden/>
          </w:rPr>
          <w:tab/>
        </w:r>
        <w:r>
          <w:rPr>
            <w:noProof/>
            <w:webHidden/>
          </w:rPr>
          <w:fldChar w:fldCharType="begin"/>
        </w:r>
        <w:r>
          <w:rPr>
            <w:noProof/>
            <w:webHidden/>
          </w:rPr>
          <w:instrText xml:space="preserve"> PAGEREF _Toc308733898 \h </w:instrText>
        </w:r>
        <w:r>
          <w:rPr>
            <w:noProof/>
            <w:webHidden/>
          </w:rPr>
        </w:r>
        <w:r>
          <w:rPr>
            <w:noProof/>
            <w:webHidden/>
          </w:rPr>
          <w:fldChar w:fldCharType="separate"/>
        </w:r>
        <w:r>
          <w:rPr>
            <w:noProof/>
            <w:webHidden/>
          </w:rPr>
          <w:t>62</w:t>
        </w:r>
        <w:r>
          <w:rPr>
            <w:noProof/>
            <w:webHidden/>
          </w:rPr>
          <w:fldChar w:fldCharType="end"/>
        </w:r>
      </w:hyperlink>
    </w:p>
    <w:p w:rsidR="006E4C20" w:rsidRPr="007D288E" w:rsidRDefault="006E4C20">
      <w:pPr>
        <w:pStyle w:val="TOC3"/>
        <w:tabs>
          <w:tab w:val="left" w:pos="1320"/>
          <w:tab w:val="right" w:leader="dot" w:pos="9629"/>
        </w:tabs>
        <w:rPr>
          <w:rFonts w:ascii="Calibri" w:hAnsi="Calibri"/>
          <w:i w:val="0"/>
          <w:iCs w:val="0"/>
          <w:noProof/>
          <w:sz w:val="22"/>
          <w:szCs w:val="22"/>
        </w:rPr>
      </w:pPr>
      <w:hyperlink w:anchor="_Toc308733899" w:history="1">
        <w:r w:rsidRPr="00337BDC">
          <w:rPr>
            <w:rStyle w:val="Hyperlink"/>
            <w:noProof/>
            <w:lang w:val="sr-Cyrl-CS"/>
          </w:rPr>
          <w:t>8.3.7.</w:t>
        </w:r>
        <w:r w:rsidRPr="007D288E">
          <w:rPr>
            <w:rFonts w:ascii="Calibri" w:hAnsi="Calibri"/>
            <w:i w:val="0"/>
            <w:iCs w:val="0"/>
            <w:noProof/>
            <w:sz w:val="22"/>
            <w:szCs w:val="22"/>
          </w:rPr>
          <w:tab/>
        </w:r>
        <w:r w:rsidRPr="00337BDC">
          <w:rPr>
            <w:rStyle w:val="Hyperlink"/>
            <w:noProof/>
            <w:lang w:val="sr-Cyrl-CS"/>
          </w:rPr>
          <w:t>Трговина, туризам и угоститељство</w:t>
        </w:r>
        <w:r>
          <w:rPr>
            <w:noProof/>
            <w:webHidden/>
          </w:rPr>
          <w:tab/>
        </w:r>
        <w:r>
          <w:rPr>
            <w:noProof/>
            <w:webHidden/>
          </w:rPr>
          <w:fldChar w:fldCharType="begin"/>
        </w:r>
        <w:r>
          <w:rPr>
            <w:noProof/>
            <w:webHidden/>
          </w:rPr>
          <w:instrText xml:space="preserve"> PAGEREF _Toc308733899 \h </w:instrText>
        </w:r>
        <w:r>
          <w:rPr>
            <w:noProof/>
            <w:webHidden/>
          </w:rPr>
        </w:r>
        <w:r>
          <w:rPr>
            <w:noProof/>
            <w:webHidden/>
          </w:rPr>
          <w:fldChar w:fldCharType="separate"/>
        </w:r>
        <w:r>
          <w:rPr>
            <w:noProof/>
            <w:webHidden/>
          </w:rPr>
          <w:t>64</w:t>
        </w:r>
        <w:r>
          <w:rPr>
            <w:noProof/>
            <w:webHidden/>
          </w:rPr>
          <w:fldChar w:fldCharType="end"/>
        </w:r>
      </w:hyperlink>
    </w:p>
    <w:p w:rsidR="006E4C20" w:rsidRPr="007D288E" w:rsidRDefault="006E4C20">
      <w:pPr>
        <w:pStyle w:val="TOC2"/>
        <w:tabs>
          <w:tab w:val="left" w:pos="880"/>
          <w:tab w:val="right" w:leader="dot" w:pos="9629"/>
        </w:tabs>
        <w:rPr>
          <w:rFonts w:ascii="Calibri" w:hAnsi="Calibri"/>
          <w:smallCaps w:val="0"/>
          <w:noProof/>
          <w:sz w:val="22"/>
          <w:szCs w:val="22"/>
        </w:rPr>
      </w:pPr>
      <w:hyperlink w:anchor="_Toc308733900" w:history="1">
        <w:r w:rsidRPr="00337BDC">
          <w:rPr>
            <w:rStyle w:val="Hyperlink"/>
            <w:noProof/>
            <w:lang w:val="sr-Cyrl-CS"/>
          </w:rPr>
          <w:t>8.4.</w:t>
        </w:r>
        <w:r w:rsidRPr="007D288E">
          <w:rPr>
            <w:rFonts w:ascii="Calibri" w:hAnsi="Calibri"/>
            <w:smallCaps w:val="0"/>
            <w:noProof/>
            <w:sz w:val="22"/>
            <w:szCs w:val="22"/>
          </w:rPr>
          <w:tab/>
        </w:r>
        <w:r w:rsidRPr="00337BDC">
          <w:rPr>
            <w:rStyle w:val="Hyperlink"/>
            <w:noProof/>
            <w:lang w:val="sr-Cyrl-CS"/>
          </w:rPr>
          <w:t>Здравствени систем и социјална заштита</w:t>
        </w:r>
        <w:r>
          <w:rPr>
            <w:noProof/>
            <w:webHidden/>
          </w:rPr>
          <w:tab/>
        </w:r>
        <w:r>
          <w:rPr>
            <w:noProof/>
            <w:webHidden/>
          </w:rPr>
          <w:fldChar w:fldCharType="begin"/>
        </w:r>
        <w:r>
          <w:rPr>
            <w:noProof/>
            <w:webHidden/>
          </w:rPr>
          <w:instrText xml:space="preserve"> PAGEREF _Toc308733900 \h </w:instrText>
        </w:r>
        <w:r>
          <w:rPr>
            <w:noProof/>
            <w:webHidden/>
          </w:rPr>
        </w:r>
        <w:r>
          <w:rPr>
            <w:noProof/>
            <w:webHidden/>
          </w:rPr>
          <w:fldChar w:fldCharType="separate"/>
        </w:r>
        <w:r>
          <w:rPr>
            <w:noProof/>
            <w:webHidden/>
          </w:rPr>
          <w:t>67</w:t>
        </w:r>
        <w:r>
          <w:rPr>
            <w:noProof/>
            <w:webHidden/>
          </w:rPr>
          <w:fldChar w:fldCharType="end"/>
        </w:r>
      </w:hyperlink>
    </w:p>
    <w:p w:rsidR="006E4C20" w:rsidRPr="007D288E" w:rsidRDefault="006E4C20">
      <w:pPr>
        <w:pStyle w:val="TOC2"/>
        <w:tabs>
          <w:tab w:val="left" w:pos="880"/>
          <w:tab w:val="right" w:leader="dot" w:pos="9629"/>
        </w:tabs>
        <w:rPr>
          <w:rFonts w:ascii="Calibri" w:hAnsi="Calibri"/>
          <w:smallCaps w:val="0"/>
          <w:noProof/>
          <w:sz w:val="22"/>
          <w:szCs w:val="22"/>
        </w:rPr>
      </w:pPr>
      <w:hyperlink w:anchor="_Toc308733901" w:history="1">
        <w:r w:rsidRPr="00337BDC">
          <w:rPr>
            <w:rStyle w:val="Hyperlink"/>
            <w:noProof/>
            <w:lang w:val="sr-Cyrl-CS"/>
          </w:rPr>
          <w:t>8.5.</w:t>
        </w:r>
        <w:r w:rsidRPr="007D288E">
          <w:rPr>
            <w:rFonts w:ascii="Calibri" w:hAnsi="Calibri"/>
            <w:smallCaps w:val="0"/>
            <w:noProof/>
            <w:sz w:val="22"/>
            <w:szCs w:val="22"/>
          </w:rPr>
          <w:tab/>
        </w:r>
        <w:r w:rsidRPr="00337BDC">
          <w:rPr>
            <w:rStyle w:val="Hyperlink"/>
            <w:noProof/>
            <w:lang w:val="sr-Cyrl-CS"/>
          </w:rPr>
          <w:t>Породица, омладина и спорт</w:t>
        </w:r>
        <w:r>
          <w:rPr>
            <w:noProof/>
            <w:webHidden/>
          </w:rPr>
          <w:tab/>
        </w:r>
        <w:r>
          <w:rPr>
            <w:noProof/>
            <w:webHidden/>
          </w:rPr>
          <w:fldChar w:fldCharType="begin"/>
        </w:r>
        <w:r>
          <w:rPr>
            <w:noProof/>
            <w:webHidden/>
          </w:rPr>
          <w:instrText xml:space="preserve"> PAGEREF _Toc308733901 \h </w:instrText>
        </w:r>
        <w:r>
          <w:rPr>
            <w:noProof/>
            <w:webHidden/>
          </w:rPr>
        </w:r>
        <w:r>
          <w:rPr>
            <w:noProof/>
            <w:webHidden/>
          </w:rPr>
          <w:fldChar w:fldCharType="separate"/>
        </w:r>
        <w:r>
          <w:rPr>
            <w:noProof/>
            <w:webHidden/>
          </w:rPr>
          <w:t>71</w:t>
        </w:r>
        <w:r>
          <w:rPr>
            <w:noProof/>
            <w:webHidden/>
          </w:rPr>
          <w:fldChar w:fldCharType="end"/>
        </w:r>
      </w:hyperlink>
    </w:p>
    <w:p w:rsidR="006E4C20" w:rsidRPr="007D288E" w:rsidRDefault="006E4C20">
      <w:pPr>
        <w:pStyle w:val="TOC2"/>
        <w:tabs>
          <w:tab w:val="left" w:pos="880"/>
          <w:tab w:val="right" w:leader="dot" w:pos="9629"/>
        </w:tabs>
        <w:rPr>
          <w:rFonts w:ascii="Calibri" w:hAnsi="Calibri"/>
          <w:smallCaps w:val="0"/>
          <w:noProof/>
          <w:sz w:val="22"/>
          <w:szCs w:val="22"/>
        </w:rPr>
      </w:pPr>
      <w:hyperlink w:anchor="_Toc308733902" w:history="1">
        <w:r w:rsidRPr="00337BDC">
          <w:rPr>
            <w:rStyle w:val="Hyperlink"/>
            <w:noProof/>
            <w:lang w:val="sr-Cyrl-CS"/>
          </w:rPr>
          <w:t>8.6.</w:t>
        </w:r>
        <w:r w:rsidRPr="007D288E">
          <w:rPr>
            <w:rFonts w:ascii="Calibri" w:hAnsi="Calibri"/>
            <w:smallCaps w:val="0"/>
            <w:noProof/>
            <w:sz w:val="22"/>
            <w:szCs w:val="22"/>
          </w:rPr>
          <w:tab/>
        </w:r>
        <w:r w:rsidRPr="00337BDC">
          <w:rPr>
            <w:rStyle w:val="Hyperlink"/>
            <w:noProof/>
            <w:lang w:val="sr-Cyrl-CS"/>
          </w:rPr>
          <w:t>Наука и технологија</w:t>
        </w:r>
        <w:r>
          <w:rPr>
            <w:noProof/>
            <w:webHidden/>
          </w:rPr>
          <w:tab/>
        </w:r>
        <w:r>
          <w:rPr>
            <w:noProof/>
            <w:webHidden/>
          </w:rPr>
          <w:fldChar w:fldCharType="begin"/>
        </w:r>
        <w:r>
          <w:rPr>
            <w:noProof/>
            <w:webHidden/>
          </w:rPr>
          <w:instrText xml:space="preserve"> PAGEREF _Toc308733902 \h </w:instrText>
        </w:r>
        <w:r>
          <w:rPr>
            <w:noProof/>
            <w:webHidden/>
          </w:rPr>
        </w:r>
        <w:r>
          <w:rPr>
            <w:noProof/>
            <w:webHidden/>
          </w:rPr>
          <w:fldChar w:fldCharType="separate"/>
        </w:r>
        <w:r>
          <w:rPr>
            <w:noProof/>
            <w:webHidden/>
          </w:rPr>
          <w:t>73</w:t>
        </w:r>
        <w:r>
          <w:rPr>
            <w:noProof/>
            <w:webHidden/>
          </w:rPr>
          <w:fldChar w:fldCharType="end"/>
        </w:r>
      </w:hyperlink>
    </w:p>
    <w:p w:rsidR="006E4C20" w:rsidRPr="007D288E" w:rsidRDefault="006E4C20">
      <w:pPr>
        <w:pStyle w:val="TOC2"/>
        <w:tabs>
          <w:tab w:val="left" w:pos="880"/>
          <w:tab w:val="right" w:leader="dot" w:pos="9629"/>
        </w:tabs>
        <w:rPr>
          <w:rFonts w:ascii="Calibri" w:hAnsi="Calibri"/>
          <w:smallCaps w:val="0"/>
          <w:noProof/>
          <w:sz w:val="22"/>
          <w:szCs w:val="22"/>
        </w:rPr>
      </w:pPr>
      <w:hyperlink w:anchor="_Toc308733903" w:history="1">
        <w:r w:rsidRPr="00337BDC">
          <w:rPr>
            <w:rStyle w:val="Hyperlink"/>
            <w:noProof/>
            <w:lang w:val="sr-Cyrl-CS"/>
          </w:rPr>
          <w:t>8.7.</w:t>
        </w:r>
        <w:r w:rsidRPr="007D288E">
          <w:rPr>
            <w:rFonts w:ascii="Calibri" w:hAnsi="Calibri"/>
            <w:smallCaps w:val="0"/>
            <w:noProof/>
            <w:sz w:val="22"/>
            <w:szCs w:val="22"/>
          </w:rPr>
          <w:tab/>
        </w:r>
        <w:r w:rsidRPr="00337BDC">
          <w:rPr>
            <w:rStyle w:val="Hyperlink"/>
            <w:noProof/>
            <w:lang w:val="sr-Cyrl-CS"/>
          </w:rPr>
          <w:t>Култура и медији</w:t>
        </w:r>
        <w:r>
          <w:rPr>
            <w:noProof/>
            <w:webHidden/>
          </w:rPr>
          <w:tab/>
        </w:r>
        <w:r>
          <w:rPr>
            <w:noProof/>
            <w:webHidden/>
          </w:rPr>
          <w:fldChar w:fldCharType="begin"/>
        </w:r>
        <w:r>
          <w:rPr>
            <w:noProof/>
            <w:webHidden/>
          </w:rPr>
          <w:instrText xml:space="preserve"> PAGEREF _Toc308733903 \h </w:instrText>
        </w:r>
        <w:r>
          <w:rPr>
            <w:noProof/>
            <w:webHidden/>
          </w:rPr>
        </w:r>
        <w:r>
          <w:rPr>
            <w:noProof/>
            <w:webHidden/>
          </w:rPr>
          <w:fldChar w:fldCharType="separate"/>
        </w:r>
        <w:r>
          <w:rPr>
            <w:noProof/>
            <w:webHidden/>
          </w:rPr>
          <w:t>76</w:t>
        </w:r>
        <w:r>
          <w:rPr>
            <w:noProof/>
            <w:webHidden/>
          </w:rPr>
          <w:fldChar w:fldCharType="end"/>
        </w:r>
      </w:hyperlink>
    </w:p>
    <w:p w:rsidR="006E4C20" w:rsidRPr="007D288E" w:rsidRDefault="006E4C20">
      <w:pPr>
        <w:pStyle w:val="TOC2"/>
        <w:tabs>
          <w:tab w:val="left" w:pos="880"/>
          <w:tab w:val="right" w:leader="dot" w:pos="9629"/>
        </w:tabs>
        <w:rPr>
          <w:rFonts w:ascii="Calibri" w:hAnsi="Calibri"/>
          <w:smallCaps w:val="0"/>
          <w:noProof/>
          <w:sz w:val="22"/>
          <w:szCs w:val="22"/>
        </w:rPr>
      </w:pPr>
      <w:hyperlink w:anchor="_Toc308733904" w:history="1">
        <w:r w:rsidRPr="00337BDC">
          <w:rPr>
            <w:rStyle w:val="Hyperlink"/>
            <w:noProof/>
            <w:lang w:val="sr-Cyrl-CS"/>
          </w:rPr>
          <w:t>8.8.</w:t>
        </w:r>
        <w:r w:rsidRPr="007D288E">
          <w:rPr>
            <w:rFonts w:ascii="Calibri" w:hAnsi="Calibri"/>
            <w:smallCaps w:val="0"/>
            <w:noProof/>
            <w:sz w:val="22"/>
            <w:szCs w:val="22"/>
          </w:rPr>
          <w:tab/>
        </w:r>
        <w:r w:rsidRPr="00337BDC">
          <w:rPr>
            <w:rStyle w:val="Hyperlink"/>
            <w:noProof/>
            <w:lang w:val="sr-Cyrl-CS"/>
          </w:rPr>
          <w:t>Образовање</w:t>
        </w:r>
        <w:r>
          <w:rPr>
            <w:noProof/>
            <w:webHidden/>
          </w:rPr>
          <w:tab/>
        </w:r>
        <w:r>
          <w:rPr>
            <w:noProof/>
            <w:webHidden/>
          </w:rPr>
          <w:fldChar w:fldCharType="begin"/>
        </w:r>
        <w:r>
          <w:rPr>
            <w:noProof/>
            <w:webHidden/>
          </w:rPr>
          <w:instrText xml:space="preserve"> PAGEREF _Toc308733904 \h </w:instrText>
        </w:r>
        <w:r>
          <w:rPr>
            <w:noProof/>
            <w:webHidden/>
          </w:rPr>
        </w:r>
        <w:r>
          <w:rPr>
            <w:noProof/>
            <w:webHidden/>
          </w:rPr>
          <w:fldChar w:fldCharType="separate"/>
        </w:r>
        <w:r>
          <w:rPr>
            <w:noProof/>
            <w:webHidden/>
          </w:rPr>
          <w:t>79</w:t>
        </w:r>
        <w:r>
          <w:rPr>
            <w:noProof/>
            <w:webHidden/>
          </w:rPr>
          <w:fldChar w:fldCharType="end"/>
        </w:r>
      </w:hyperlink>
    </w:p>
    <w:p w:rsidR="006E4C20" w:rsidRPr="007D288E" w:rsidRDefault="006E4C20">
      <w:pPr>
        <w:pStyle w:val="TOC2"/>
        <w:tabs>
          <w:tab w:val="left" w:pos="880"/>
          <w:tab w:val="right" w:leader="dot" w:pos="9629"/>
        </w:tabs>
        <w:rPr>
          <w:rFonts w:ascii="Calibri" w:hAnsi="Calibri"/>
          <w:smallCaps w:val="0"/>
          <w:noProof/>
          <w:sz w:val="22"/>
          <w:szCs w:val="22"/>
        </w:rPr>
      </w:pPr>
      <w:hyperlink w:anchor="_Toc308733905" w:history="1">
        <w:r w:rsidRPr="00337BDC">
          <w:rPr>
            <w:rStyle w:val="Hyperlink"/>
            <w:noProof/>
            <w:lang w:val="sr-Cyrl-CS"/>
          </w:rPr>
          <w:t>8.9.</w:t>
        </w:r>
        <w:r w:rsidRPr="007D288E">
          <w:rPr>
            <w:rFonts w:ascii="Calibri" w:hAnsi="Calibri"/>
            <w:smallCaps w:val="0"/>
            <w:noProof/>
            <w:sz w:val="22"/>
            <w:szCs w:val="22"/>
          </w:rPr>
          <w:tab/>
        </w:r>
        <w:r w:rsidRPr="00337BDC">
          <w:rPr>
            <w:rStyle w:val="Hyperlink"/>
            <w:noProof/>
            <w:lang w:val="sr-Cyrl-CS"/>
          </w:rPr>
          <w:t>Социјални сектор</w:t>
        </w:r>
        <w:r>
          <w:rPr>
            <w:noProof/>
            <w:webHidden/>
          </w:rPr>
          <w:tab/>
        </w:r>
        <w:r>
          <w:rPr>
            <w:noProof/>
            <w:webHidden/>
          </w:rPr>
          <w:fldChar w:fldCharType="begin"/>
        </w:r>
        <w:r>
          <w:rPr>
            <w:noProof/>
            <w:webHidden/>
          </w:rPr>
          <w:instrText xml:space="preserve"> PAGEREF _Toc308733905 \h </w:instrText>
        </w:r>
        <w:r>
          <w:rPr>
            <w:noProof/>
            <w:webHidden/>
          </w:rPr>
        </w:r>
        <w:r>
          <w:rPr>
            <w:noProof/>
            <w:webHidden/>
          </w:rPr>
          <w:fldChar w:fldCharType="separate"/>
        </w:r>
        <w:r>
          <w:rPr>
            <w:noProof/>
            <w:webHidden/>
          </w:rPr>
          <w:t>85</w:t>
        </w:r>
        <w:r>
          <w:rPr>
            <w:noProof/>
            <w:webHidden/>
          </w:rPr>
          <w:fldChar w:fldCharType="end"/>
        </w:r>
      </w:hyperlink>
    </w:p>
    <w:p w:rsidR="006E4C20" w:rsidRPr="007D288E" w:rsidRDefault="006E4C20">
      <w:pPr>
        <w:pStyle w:val="TOC3"/>
        <w:tabs>
          <w:tab w:val="left" w:pos="1320"/>
          <w:tab w:val="right" w:leader="dot" w:pos="9629"/>
        </w:tabs>
        <w:rPr>
          <w:rFonts w:ascii="Calibri" w:hAnsi="Calibri"/>
          <w:i w:val="0"/>
          <w:iCs w:val="0"/>
          <w:noProof/>
          <w:sz w:val="22"/>
          <w:szCs w:val="22"/>
        </w:rPr>
      </w:pPr>
      <w:hyperlink w:anchor="_Toc308733906" w:history="1">
        <w:r w:rsidRPr="00337BDC">
          <w:rPr>
            <w:rStyle w:val="Hyperlink"/>
            <w:noProof/>
            <w:lang w:val="sr-Cyrl-CS"/>
          </w:rPr>
          <w:t>8.9.1.</w:t>
        </w:r>
        <w:r w:rsidRPr="007D288E">
          <w:rPr>
            <w:rFonts w:ascii="Calibri" w:hAnsi="Calibri"/>
            <w:i w:val="0"/>
            <w:iCs w:val="0"/>
            <w:noProof/>
            <w:sz w:val="22"/>
            <w:szCs w:val="22"/>
          </w:rPr>
          <w:tab/>
        </w:r>
        <w:r w:rsidRPr="00337BDC">
          <w:rPr>
            <w:rStyle w:val="Hyperlink"/>
            <w:noProof/>
            <w:lang w:val="sr-Cyrl-CS"/>
          </w:rPr>
          <w:t>Систем пензијско-инвалидског осигурања</w:t>
        </w:r>
        <w:r>
          <w:rPr>
            <w:noProof/>
            <w:webHidden/>
          </w:rPr>
          <w:tab/>
        </w:r>
        <w:r>
          <w:rPr>
            <w:noProof/>
            <w:webHidden/>
          </w:rPr>
          <w:fldChar w:fldCharType="begin"/>
        </w:r>
        <w:r>
          <w:rPr>
            <w:noProof/>
            <w:webHidden/>
          </w:rPr>
          <w:instrText xml:space="preserve"> PAGEREF _Toc308733906 \h </w:instrText>
        </w:r>
        <w:r>
          <w:rPr>
            <w:noProof/>
            <w:webHidden/>
          </w:rPr>
        </w:r>
        <w:r>
          <w:rPr>
            <w:noProof/>
            <w:webHidden/>
          </w:rPr>
          <w:fldChar w:fldCharType="separate"/>
        </w:r>
        <w:r>
          <w:rPr>
            <w:noProof/>
            <w:webHidden/>
          </w:rPr>
          <w:t>85</w:t>
        </w:r>
        <w:r>
          <w:rPr>
            <w:noProof/>
            <w:webHidden/>
          </w:rPr>
          <w:fldChar w:fldCharType="end"/>
        </w:r>
      </w:hyperlink>
    </w:p>
    <w:p w:rsidR="006E4C20" w:rsidRPr="007D288E" w:rsidRDefault="006E4C20">
      <w:pPr>
        <w:pStyle w:val="TOC3"/>
        <w:tabs>
          <w:tab w:val="left" w:pos="1320"/>
          <w:tab w:val="right" w:leader="dot" w:pos="9629"/>
        </w:tabs>
        <w:rPr>
          <w:rFonts w:ascii="Calibri" w:hAnsi="Calibri"/>
          <w:i w:val="0"/>
          <w:iCs w:val="0"/>
          <w:noProof/>
          <w:sz w:val="22"/>
          <w:szCs w:val="22"/>
        </w:rPr>
      </w:pPr>
      <w:hyperlink w:anchor="_Toc308733907" w:history="1">
        <w:r w:rsidRPr="00337BDC">
          <w:rPr>
            <w:rStyle w:val="Hyperlink"/>
            <w:noProof/>
            <w:lang w:val="sr-Cyrl-CS"/>
          </w:rPr>
          <w:t>8.9.2.</w:t>
        </w:r>
        <w:r w:rsidRPr="007D288E">
          <w:rPr>
            <w:rFonts w:ascii="Calibri" w:hAnsi="Calibri"/>
            <w:i w:val="0"/>
            <w:iCs w:val="0"/>
            <w:noProof/>
            <w:sz w:val="22"/>
            <w:szCs w:val="22"/>
          </w:rPr>
          <w:tab/>
        </w:r>
        <w:r w:rsidRPr="00337BDC">
          <w:rPr>
            <w:rStyle w:val="Hyperlink"/>
            <w:noProof/>
            <w:lang w:val="sr-Cyrl-CS"/>
          </w:rPr>
          <w:t>Борачко-инвалидска заштита и заштита цивилних жртава рата</w:t>
        </w:r>
        <w:r>
          <w:rPr>
            <w:noProof/>
            <w:webHidden/>
          </w:rPr>
          <w:tab/>
        </w:r>
        <w:r>
          <w:rPr>
            <w:noProof/>
            <w:webHidden/>
          </w:rPr>
          <w:fldChar w:fldCharType="begin"/>
        </w:r>
        <w:r>
          <w:rPr>
            <w:noProof/>
            <w:webHidden/>
          </w:rPr>
          <w:instrText xml:space="preserve"> PAGEREF _Toc308733907 \h </w:instrText>
        </w:r>
        <w:r>
          <w:rPr>
            <w:noProof/>
            <w:webHidden/>
          </w:rPr>
        </w:r>
        <w:r>
          <w:rPr>
            <w:noProof/>
            <w:webHidden/>
          </w:rPr>
          <w:fldChar w:fldCharType="separate"/>
        </w:r>
        <w:r>
          <w:rPr>
            <w:noProof/>
            <w:webHidden/>
          </w:rPr>
          <w:t>88</w:t>
        </w:r>
        <w:r>
          <w:rPr>
            <w:noProof/>
            <w:webHidden/>
          </w:rPr>
          <w:fldChar w:fldCharType="end"/>
        </w:r>
      </w:hyperlink>
    </w:p>
    <w:p w:rsidR="006E4C20" w:rsidRPr="007D288E" w:rsidRDefault="006E4C20">
      <w:pPr>
        <w:pStyle w:val="TOC3"/>
        <w:tabs>
          <w:tab w:val="left" w:pos="1320"/>
          <w:tab w:val="right" w:leader="dot" w:pos="9629"/>
        </w:tabs>
        <w:rPr>
          <w:rFonts w:ascii="Calibri" w:hAnsi="Calibri"/>
          <w:i w:val="0"/>
          <w:iCs w:val="0"/>
          <w:noProof/>
          <w:sz w:val="22"/>
          <w:szCs w:val="22"/>
        </w:rPr>
      </w:pPr>
      <w:hyperlink w:anchor="_Toc308733908" w:history="1">
        <w:r w:rsidRPr="00337BDC">
          <w:rPr>
            <w:rStyle w:val="Hyperlink"/>
            <w:noProof/>
            <w:lang w:val="sr-Cyrl-CS"/>
          </w:rPr>
          <w:t>8.9.3.</w:t>
        </w:r>
        <w:r w:rsidRPr="007D288E">
          <w:rPr>
            <w:rFonts w:ascii="Calibri" w:hAnsi="Calibri"/>
            <w:i w:val="0"/>
            <w:iCs w:val="0"/>
            <w:noProof/>
            <w:sz w:val="22"/>
            <w:szCs w:val="22"/>
          </w:rPr>
          <w:tab/>
        </w:r>
        <w:r w:rsidRPr="00337BDC">
          <w:rPr>
            <w:rStyle w:val="Hyperlink"/>
            <w:noProof/>
            <w:lang w:val="sr-Cyrl-CS"/>
          </w:rPr>
          <w:t>Избјеглице, расељена лица и повратници</w:t>
        </w:r>
        <w:r>
          <w:rPr>
            <w:noProof/>
            <w:webHidden/>
          </w:rPr>
          <w:tab/>
        </w:r>
        <w:r>
          <w:rPr>
            <w:noProof/>
            <w:webHidden/>
          </w:rPr>
          <w:fldChar w:fldCharType="begin"/>
        </w:r>
        <w:r>
          <w:rPr>
            <w:noProof/>
            <w:webHidden/>
          </w:rPr>
          <w:instrText xml:space="preserve"> PAGEREF _Toc308733908 \h </w:instrText>
        </w:r>
        <w:r>
          <w:rPr>
            <w:noProof/>
            <w:webHidden/>
          </w:rPr>
        </w:r>
        <w:r>
          <w:rPr>
            <w:noProof/>
            <w:webHidden/>
          </w:rPr>
          <w:fldChar w:fldCharType="separate"/>
        </w:r>
        <w:r>
          <w:rPr>
            <w:noProof/>
            <w:webHidden/>
          </w:rPr>
          <w:t>90</w:t>
        </w:r>
        <w:r>
          <w:rPr>
            <w:noProof/>
            <w:webHidden/>
          </w:rPr>
          <w:fldChar w:fldCharType="end"/>
        </w:r>
      </w:hyperlink>
    </w:p>
    <w:p w:rsidR="006E4C20" w:rsidRPr="007D288E" w:rsidRDefault="006E4C20">
      <w:pPr>
        <w:pStyle w:val="TOC1"/>
        <w:tabs>
          <w:tab w:val="left" w:pos="480"/>
          <w:tab w:val="right" w:leader="dot" w:pos="9629"/>
        </w:tabs>
        <w:rPr>
          <w:rFonts w:ascii="Calibri" w:hAnsi="Calibri"/>
          <w:b w:val="0"/>
          <w:bCs w:val="0"/>
          <w:caps w:val="0"/>
          <w:noProof/>
          <w:sz w:val="22"/>
          <w:szCs w:val="22"/>
        </w:rPr>
      </w:pPr>
      <w:hyperlink w:anchor="_Toc308733909" w:history="1">
        <w:r w:rsidRPr="00337BDC">
          <w:rPr>
            <w:rStyle w:val="Hyperlink"/>
            <w:noProof/>
            <w:lang w:val="sr-Cyrl-CS"/>
          </w:rPr>
          <w:t>9.</w:t>
        </w:r>
        <w:r w:rsidRPr="007D288E">
          <w:rPr>
            <w:rFonts w:ascii="Calibri" w:hAnsi="Calibri"/>
            <w:b w:val="0"/>
            <w:bCs w:val="0"/>
            <w:caps w:val="0"/>
            <w:noProof/>
            <w:sz w:val="22"/>
            <w:szCs w:val="22"/>
          </w:rPr>
          <w:tab/>
        </w:r>
        <w:r w:rsidRPr="00337BDC">
          <w:rPr>
            <w:rStyle w:val="Hyperlink"/>
            <w:noProof/>
            <w:lang w:val="sr-Cyrl-CS"/>
          </w:rPr>
          <w:t>Политике локалне самоуправе</w:t>
        </w:r>
        <w:r>
          <w:rPr>
            <w:noProof/>
            <w:webHidden/>
          </w:rPr>
          <w:tab/>
        </w:r>
        <w:r>
          <w:rPr>
            <w:noProof/>
            <w:webHidden/>
          </w:rPr>
          <w:fldChar w:fldCharType="begin"/>
        </w:r>
        <w:r>
          <w:rPr>
            <w:noProof/>
            <w:webHidden/>
          </w:rPr>
          <w:instrText xml:space="preserve"> PAGEREF _Toc308733909 \h </w:instrText>
        </w:r>
        <w:r>
          <w:rPr>
            <w:noProof/>
            <w:webHidden/>
          </w:rPr>
        </w:r>
        <w:r>
          <w:rPr>
            <w:noProof/>
            <w:webHidden/>
          </w:rPr>
          <w:fldChar w:fldCharType="separate"/>
        </w:r>
        <w:r>
          <w:rPr>
            <w:noProof/>
            <w:webHidden/>
          </w:rPr>
          <w:t>91</w:t>
        </w:r>
        <w:r>
          <w:rPr>
            <w:noProof/>
            <w:webHidden/>
          </w:rPr>
          <w:fldChar w:fldCharType="end"/>
        </w:r>
      </w:hyperlink>
    </w:p>
    <w:p w:rsidR="006E4C20" w:rsidRPr="007D288E" w:rsidRDefault="006E4C20">
      <w:pPr>
        <w:pStyle w:val="TOC1"/>
        <w:tabs>
          <w:tab w:val="left" w:pos="480"/>
          <w:tab w:val="right" w:leader="dot" w:pos="9629"/>
        </w:tabs>
        <w:rPr>
          <w:rFonts w:ascii="Calibri" w:hAnsi="Calibri"/>
          <w:b w:val="0"/>
          <w:bCs w:val="0"/>
          <w:caps w:val="0"/>
          <w:noProof/>
          <w:sz w:val="22"/>
          <w:szCs w:val="22"/>
        </w:rPr>
      </w:pPr>
      <w:hyperlink w:anchor="_Toc308733910" w:history="1">
        <w:r w:rsidRPr="00337BDC">
          <w:rPr>
            <w:rStyle w:val="Hyperlink"/>
            <w:noProof/>
            <w:lang w:val="sr-Cyrl-CS"/>
          </w:rPr>
          <w:t>10.</w:t>
        </w:r>
        <w:r w:rsidRPr="007D288E">
          <w:rPr>
            <w:rFonts w:ascii="Calibri" w:hAnsi="Calibri"/>
            <w:b w:val="0"/>
            <w:bCs w:val="0"/>
            <w:caps w:val="0"/>
            <w:noProof/>
            <w:sz w:val="22"/>
            <w:szCs w:val="22"/>
          </w:rPr>
          <w:tab/>
        </w:r>
        <w:r w:rsidRPr="00337BDC">
          <w:rPr>
            <w:rStyle w:val="Hyperlink"/>
            <w:noProof/>
            <w:lang w:val="sr-Cyrl-BA"/>
          </w:rPr>
          <w:t>Европске интеграције</w:t>
        </w:r>
        <w:r>
          <w:rPr>
            <w:noProof/>
            <w:webHidden/>
          </w:rPr>
          <w:tab/>
        </w:r>
        <w:r>
          <w:rPr>
            <w:noProof/>
            <w:webHidden/>
          </w:rPr>
          <w:fldChar w:fldCharType="begin"/>
        </w:r>
        <w:r>
          <w:rPr>
            <w:noProof/>
            <w:webHidden/>
          </w:rPr>
          <w:instrText xml:space="preserve"> PAGEREF _Toc308733910 \h </w:instrText>
        </w:r>
        <w:r>
          <w:rPr>
            <w:noProof/>
            <w:webHidden/>
          </w:rPr>
        </w:r>
        <w:r>
          <w:rPr>
            <w:noProof/>
            <w:webHidden/>
          </w:rPr>
          <w:fldChar w:fldCharType="separate"/>
        </w:r>
        <w:r>
          <w:rPr>
            <w:noProof/>
            <w:webHidden/>
          </w:rPr>
          <w:t>93</w:t>
        </w:r>
        <w:r>
          <w:rPr>
            <w:noProof/>
            <w:webHidden/>
          </w:rPr>
          <w:fldChar w:fldCharType="end"/>
        </w:r>
      </w:hyperlink>
    </w:p>
    <w:p w:rsidR="006E4C20" w:rsidRPr="007D288E" w:rsidRDefault="006E4C20">
      <w:pPr>
        <w:pStyle w:val="TOC1"/>
        <w:tabs>
          <w:tab w:val="left" w:pos="480"/>
          <w:tab w:val="right" w:leader="dot" w:pos="9629"/>
        </w:tabs>
        <w:rPr>
          <w:rFonts w:ascii="Calibri" w:hAnsi="Calibri"/>
          <w:b w:val="0"/>
          <w:bCs w:val="0"/>
          <w:caps w:val="0"/>
          <w:noProof/>
          <w:sz w:val="22"/>
          <w:szCs w:val="22"/>
        </w:rPr>
      </w:pPr>
      <w:hyperlink w:anchor="_Toc308733911" w:history="1">
        <w:r w:rsidRPr="00337BDC">
          <w:rPr>
            <w:rStyle w:val="Hyperlink"/>
            <w:noProof/>
            <w:lang w:val="sr-Cyrl-BA"/>
          </w:rPr>
          <w:t>11.</w:t>
        </w:r>
        <w:r w:rsidRPr="007D288E">
          <w:rPr>
            <w:rFonts w:ascii="Calibri" w:hAnsi="Calibri"/>
            <w:b w:val="0"/>
            <w:bCs w:val="0"/>
            <w:caps w:val="0"/>
            <w:noProof/>
            <w:sz w:val="22"/>
            <w:szCs w:val="22"/>
          </w:rPr>
          <w:tab/>
        </w:r>
        <w:r w:rsidRPr="00337BDC">
          <w:rPr>
            <w:rStyle w:val="Hyperlink"/>
            <w:noProof/>
            <w:lang w:val="sr-Cyrl-BA"/>
          </w:rPr>
          <w:t>Регионална сарадња</w:t>
        </w:r>
        <w:r>
          <w:rPr>
            <w:noProof/>
            <w:webHidden/>
          </w:rPr>
          <w:tab/>
        </w:r>
        <w:r>
          <w:rPr>
            <w:noProof/>
            <w:webHidden/>
          </w:rPr>
          <w:fldChar w:fldCharType="begin"/>
        </w:r>
        <w:r>
          <w:rPr>
            <w:noProof/>
            <w:webHidden/>
          </w:rPr>
          <w:instrText xml:space="preserve"> PAGEREF _Toc308733911 \h </w:instrText>
        </w:r>
        <w:r>
          <w:rPr>
            <w:noProof/>
            <w:webHidden/>
          </w:rPr>
        </w:r>
        <w:r>
          <w:rPr>
            <w:noProof/>
            <w:webHidden/>
          </w:rPr>
          <w:fldChar w:fldCharType="separate"/>
        </w:r>
        <w:r>
          <w:rPr>
            <w:noProof/>
            <w:webHidden/>
          </w:rPr>
          <w:t>94</w:t>
        </w:r>
        <w:r>
          <w:rPr>
            <w:noProof/>
            <w:webHidden/>
          </w:rPr>
          <w:fldChar w:fldCharType="end"/>
        </w:r>
      </w:hyperlink>
    </w:p>
    <w:p w:rsidR="006E4C20" w:rsidRPr="007D288E" w:rsidRDefault="006E4C20">
      <w:pPr>
        <w:pStyle w:val="TOC1"/>
        <w:tabs>
          <w:tab w:val="left" w:pos="480"/>
          <w:tab w:val="right" w:leader="dot" w:pos="9629"/>
        </w:tabs>
        <w:rPr>
          <w:rFonts w:ascii="Calibri" w:hAnsi="Calibri"/>
          <w:b w:val="0"/>
          <w:bCs w:val="0"/>
          <w:caps w:val="0"/>
          <w:noProof/>
          <w:sz w:val="22"/>
          <w:szCs w:val="22"/>
        </w:rPr>
      </w:pPr>
      <w:hyperlink w:anchor="_Toc308733912" w:history="1">
        <w:r w:rsidRPr="00337BDC">
          <w:rPr>
            <w:rStyle w:val="Hyperlink"/>
            <w:noProof/>
            <w:lang w:val="sr-Cyrl-CS"/>
          </w:rPr>
          <w:t>12.</w:t>
        </w:r>
        <w:r w:rsidRPr="007D288E">
          <w:rPr>
            <w:rFonts w:ascii="Calibri" w:hAnsi="Calibri"/>
            <w:b w:val="0"/>
            <w:bCs w:val="0"/>
            <w:caps w:val="0"/>
            <w:noProof/>
            <w:sz w:val="22"/>
            <w:szCs w:val="22"/>
          </w:rPr>
          <w:tab/>
        </w:r>
        <w:r w:rsidRPr="00337BDC">
          <w:rPr>
            <w:rStyle w:val="Hyperlink"/>
            <w:noProof/>
            <w:lang w:val="sr-Cyrl-CS"/>
          </w:rPr>
          <w:t>Реализација Економске политике</w:t>
        </w:r>
        <w:r>
          <w:rPr>
            <w:noProof/>
            <w:webHidden/>
          </w:rPr>
          <w:tab/>
        </w:r>
        <w:r>
          <w:rPr>
            <w:noProof/>
            <w:webHidden/>
          </w:rPr>
          <w:fldChar w:fldCharType="begin"/>
        </w:r>
        <w:r>
          <w:rPr>
            <w:noProof/>
            <w:webHidden/>
          </w:rPr>
          <w:instrText xml:space="preserve"> PAGEREF _Toc308733912 \h </w:instrText>
        </w:r>
        <w:r>
          <w:rPr>
            <w:noProof/>
            <w:webHidden/>
          </w:rPr>
        </w:r>
        <w:r>
          <w:rPr>
            <w:noProof/>
            <w:webHidden/>
          </w:rPr>
          <w:fldChar w:fldCharType="separate"/>
        </w:r>
        <w:r>
          <w:rPr>
            <w:noProof/>
            <w:webHidden/>
          </w:rPr>
          <w:t>96</w:t>
        </w:r>
        <w:r>
          <w:rPr>
            <w:noProof/>
            <w:webHidden/>
          </w:rPr>
          <w:fldChar w:fldCharType="end"/>
        </w:r>
      </w:hyperlink>
    </w:p>
    <w:p w:rsidR="006E4C20" w:rsidRPr="00F211F2" w:rsidRDefault="006E4C20" w:rsidP="00120147">
      <w:pPr>
        <w:pStyle w:val="NoSpacing1"/>
        <w:rPr>
          <w:rFonts w:ascii="Times New Roman" w:hAnsi="Times New Roman" w:cs="Times New Roman"/>
          <w:lang w:val="sr-Cyrl-CS"/>
        </w:rPr>
      </w:pPr>
      <w:r w:rsidRPr="00F211F2">
        <w:rPr>
          <w:bCs/>
          <w:caps/>
          <w:sz w:val="24"/>
          <w:szCs w:val="24"/>
          <w:u w:val="single"/>
          <w:lang w:val="sr-Cyrl-CS"/>
        </w:rPr>
        <w:fldChar w:fldCharType="end"/>
      </w:r>
      <w:r w:rsidRPr="00F211F2">
        <w:rPr>
          <w:rFonts w:ascii="Times New Roman" w:hAnsi="Times New Roman" w:cs="Times New Roman"/>
          <w:lang w:val="sr-Cyrl-CS"/>
        </w:rPr>
        <w:t xml:space="preserve"> </w:t>
      </w:r>
    </w:p>
    <w:p w:rsidR="006E4C20" w:rsidRPr="00F211F2" w:rsidRDefault="006E4C20" w:rsidP="00120147">
      <w:pPr>
        <w:pStyle w:val="NoSpacing1"/>
        <w:rPr>
          <w:rFonts w:ascii="Times New Roman" w:hAnsi="Times New Roman" w:cs="Times New Roman"/>
          <w:lang w:val="sr-Cyrl-CS"/>
        </w:rPr>
      </w:pPr>
    </w:p>
    <w:p w:rsidR="006E4C20" w:rsidRPr="00F211F2" w:rsidRDefault="006E4C20" w:rsidP="00120147">
      <w:pPr>
        <w:pStyle w:val="NoSpacing1"/>
        <w:rPr>
          <w:rFonts w:ascii="Times New Roman" w:hAnsi="Times New Roman" w:cs="Times New Roman"/>
          <w:lang w:val="sr-Cyrl-CS"/>
        </w:rPr>
      </w:pPr>
    </w:p>
    <w:p w:rsidR="006E4C20" w:rsidRPr="00F211F2" w:rsidRDefault="006E4C20" w:rsidP="00120147">
      <w:pPr>
        <w:pStyle w:val="NoSpacing1"/>
        <w:rPr>
          <w:rFonts w:ascii="Times New Roman" w:hAnsi="Times New Roman" w:cs="Times New Roman"/>
          <w:lang w:val="sr-Cyrl-CS"/>
        </w:rPr>
      </w:pPr>
    </w:p>
    <w:p w:rsidR="006E4C20" w:rsidRPr="00F211F2" w:rsidRDefault="006E4C20" w:rsidP="00120147">
      <w:pPr>
        <w:pStyle w:val="NoSpacing1"/>
        <w:rPr>
          <w:rFonts w:ascii="Times New Roman" w:hAnsi="Times New Roman" w:cs="Times New Roman"/>
          <w:lang w:val="sr-Cyrl-CS"/>
        </w:rPr>
      </w:pPr>
    </w:p>
    <w:p w:rsidR="006E4C20" w:rsidRPr="00F211F2" w:rsidRDefault="006E4C20" w:rsidP="00120147">
      <w:pPr>
        <w:pStyle w:val="NoSpacing1"/>
        <w:rPr>
          <w:rFonts w:ascii="Times New Roman" w:hAnsi="Times New Roman" w:cs="Times New Roman"/>
          <w:lang w:val="sr-Cyrl-CS"/>
        </w:rPr>
      </w:pPr>
    </w:p>
    <w:p w:rsidR="006E4C20" w:rsidRPr="00F211F2" w:rsidRDefault="006E4C20" w:rsidP="00120147">
      <w:pPr>
        <w:pStyle w:val="NoSpacing1"/>
        <w:rPr>
          <w:rFonts w:ascii="Times New Roman" w:hAnsi="Times New Roman" w:cs="Times New Roman"/>
          <w:lang w:val="sr-Cyrl-CS"/>
        </w:rPr>
      </w:pPr>
    </w:p>
    <w:p w:rsidR="006E4C20" w:rsidRPr="00F211F2" w:rsidRDefault="006E4C20" w:rsidP="001F23EE">
      <w:pPr>
        <w:pStyle w:val="Heading1"/>
        <w:tabs>
          <w:tab w:val="clear" w:pos="1800"/>
        </w:tabs>
        <w:spacing w:line="360" w:lineRule="auto"/>
        <w:ind w:left="360"/>
        <w:rPr>
          <w:rFonts w:ascii="Times New Roman" w:hAnsi="Times New Roman"/>
          <w:color w:val="auto"/>
          <w:lang w:val="sr-Cyrl-CS"/>
        </w:rPr>
      </w:pPr>
      <w:bookmarkStart w:id="0" w:name="_Toc308733874"/>
      <w:r w:rsidRPr="00F211F2">
        <w:rPr>
          <w:rFonts w:ascii="Times New Roman" w:hAnsi="Times New Roman"/>
          <w:color w:val="auto"/>
          <w:lang w:val="sr-Cyrl-CS"/>
        </w:rPr>
        <w:t>Увод</w:t>
      </w:r>
      <w:bookmarkEnd w:id="0"/>
    </w:p>
    <w:p w:rsidR="006E4C20" w:rsidRPr="00F211F2" w:rsidRDefault="006E4C20" w:rsidP="005477D2">
      <w:pPr>
        <w:pStyle w:val="NoSpacing1"/>
        <w:jc w:val="both"/>
        <w:rPr>
          <w:rFonts w:ascii="Times New Roman" w:hAnsi="Times New Roman" w:cs="Times New Roman"/>
          <w:sz w:val="24"/>
          <w:szCs w:val="24"/>
          <w:lang w:val="sr-Cyrl-CS"/>
        </w:rPr>
      </w:pPr>
      <w:r w:rsidRPr="00F211F2">
        <w:rPr>
          <w:rFonts w:ascii="Times New Roman" w:hAnsi="Times New Roman" w:cs="Times New Roman"/>
          <w:sz w:val="24"/>
          <w:szCs w:val="24"/>
          <w:lang w:val="sr-Cyrl-CS"/>
        </w:rPr>
        <w:t>Позитивни трендови у економији Републике Српске започели су у другом кварталу 2010. године, и трају и сада. Реални раст бруто домаћег производа у 2010. години износио је 0,8%, а интензивније је настављен у прва два квартала 2011. године, у износу од 1,6% и 1,7% респективно. У 2010. години  раст бруто домаћег производа остварен је у већини привредних дјелатности, док је индустријска производња имала раст и у периоду најјачег утицаја економске кризе у 2009. години. Највећи замах опоравку привреде Републике Српске дало је повећање иностране тражње. Само у 2010. години извоз је повећан за 30,2%, док је у девет мјесеци 2011. године исти додатно повећан за 18,1%, што има за посљедицу највећу покривеност увоза извозом до сада, која износи 57,3%. Поред наведених позитивних трендова треба поменути и тај да је крајња потрошња у Републици Српској, према подацима из ПДВ пријава за период јануар-септембар 2010. и 2011. године, већа за 1,6% и 5,7% респективно, у односу на исти период претходне године, што додатно потврђује чињеницу да је у току 2011. године дошло до повећања потрошње у односу на 2010. годину.</w:t>
      </w:r>
    </w:p>
    <w:p w:rsidR="006E4C20" w:rsidRPr="00F211F2" w:rsidRDefault="006E4C20" w:rsidP="005477D2">
      <w:pPr>
        <w:pStyle w:val="NoSpacing1"/>
        <w:jc w:val="both"/>
        <w:rPr>
          <w:rFonts w:ascii="Times New Roman" w:hAnsi="Times New Roman" w:cs="Times New Roman"/>
          <w:sz w:val="24"/>
          <w:szCs w:val="24"/>
          <w:lang w:val="sr-Cyrl-CS"/>
        </w:rPr>
      </w:pPr>
    </w:p>
    <w:p w:rsidR="006E4C20" w:rsidRPr="00F211F2" w:rsidRDefault="006E4C20" w:rsidP="005477D2">
      <w:pPr>
        <w:pStyle w:val="NoSpacing1"/>
        <w:jc w:val="both"/>
        <w:rPr>
          <w:rFonts w:ascii="Times New Roman" w:hAnsi="Times New Roman" w:cs="Times New Roman"/>
          <w:sz w:val="24"/>
          <w:szCs w:val="24"/>
          <w:lang w:val="sr-Cyrl-CS"/>
        </w:rPr>
      </w:pPr>
      <w:r w:rsidRPr="00F211F2">
        <w:rPr>
          <w:rFonts w:ascii="Times New Roman" w:hAnsi="Times New Roman" w:cs="Times New Roman"/>
          <w:sz w:val="24"/>
          <w:szCs w:val="24"/>
          <w:lang w:val="sr-Cyrl-CS"/>
        </w:rPr>
        <w:t>Финансијски сектор остао је стабилан и у вријеме кризе, а посебан значај и  допринос ликвидности привреде дала  је Инвестиционо-развојна банка Републике Српске, која је до сада пласирала више од 700 мил. КМ кредитних средстава, уз промет са хартијама од вриједности преко 200 мил. КМ. Значајан раст оставарили су и укупни депозити становништва у 2010. и 2011. години, што указује на стабилност и повјерење у банкарски сектор Републике Српске. За шест мјесеци ове године депозити становништва су повећани за 6</w:t>
      </w:r>
      <w:r w:rsidRPr="00F211F2">
        <w:rPr>
          <w:rFonts w:ascii="Times New Roman" w:hAnsi="Times New Roman" w:cs="Times New Roman"/>
          <w:sz w:val="24"/>
          <w:szCs w:val="24"/>
        </w:rPr>
        <w:t>,4</w:t>
      </w:r>
      <w:r w:rsidRPr="00F211F2">
        <w:rPr>
          <w:rFonts w:ascii="Times New Roman" w:hAnsi="Times New Roman" w:cs="Times New Roman"/>
          <w:sz w:val="24"/>
          <w:szCs w:val="24"/>
          <w:lang w:val="sr-Cyrl-CS"/>
        </w:rPr>
        <w:t>%. Поред тога, у</w:t>
      </w:r>
      <w:r w:rsidRPr="00F211F2">
        <w:rPr>
          <w:rFonts w:ascii="Times New Roman" w:hAnsi="Times New Roman" w:cs="Times New Roman"/>
          <w:sz w:val="24"/>
          <w:szCs w:val="24"/>
          <w:lang w:val="sr-Cyrl-BA"/>
        </w:rPr>
        <w:t>купни кредити који су одобрени од стране банака из Републике Српске износе</w:t>
      </w:r>
      <w:r w:rsidRPr="00F211F2">
        <w:rPr>
          <w:rFonts w:ascii="Times New Roman" w:hAnsi="Times New Roman" w:cs="Times New Roman"/>
          <w:color w:val="FF0000"/>
          <w:sz w:val="24"/>
          <w:szCs w:val="24"/>
          <w:lang w:val="sr-Cyrl-BA"/>
        </w:rPr>
        <w:t xml:space="preserve"> </w:t>
      </w:r>
      <w:r w:rsidRPr="00F211F2">
        <w:rPr>
          <w:rFonts w:ascii="Times New Roman" w:hAnsi="Times New Roman" w:cs="Times New Roman"/>
          <w:sz w:val="24"/>
          <w:szCs w:val="24"/>
          <w:lang w:val="sr-Cyrl-BA"/>
        </w:rPr>
        <w:t>4,13 милијарди КМ и</w:t>
      </w:r>
      <w:r w:rsidRPr="00F211F2">
        <w:rPr>
          <w:rFonts w:ascii="Times New Roman" w:hAnsi="Times New Roman" w:cs="Times New Roman"/>
          <w:color w:val="FF0000"/>
          <w:sz w:val="24"/>
          <w:szCs w:val="24"/>
          <w:lang w:val="sr-Cyrl-BA"/>
        </w:rPr>
        <w:t xml:space="preserve"> </w:t>
      </w:r>
      <w:r w:rsidRPr="00F211F2">
        <w:rPr>
          <w:rFonts w:ascii="Times New Roman" w:hAnsi="Times New Roman" w:cs="Times New Roman"/>
          <w:sz w:val="24"/>
          <w:szCs w:val="24"/>
          <w:lang w:val="sr-Cyrl-BA"/>
        </w:rPr>
        <w:t xml:space="preserve">повећани су за </w:t>
      </w:r>
      <w:r w:rsidRPr="00F211F2">
        <w:rPr>
          <w:rFonts w:ascii="Times New Roman" w:hAnsi="Times New Roman" w:cs="Times New Roman"/>
          <w:sz w:val="24"/>
          <w:szCs w:val="24"/>
        </w:rPr>
        <w:t>4,6</w:t>
      </w:r>
      <w:r w:rsidRPr="00F211F2">
        <w:rPr>
          <w:rFonts w:ascii="Times New Roman" w:hAnsi="Times New Roman" w:cs="Times New Roman"/>
          <w:sz w:val="24"/>
          <w:szCs w:val="24"/>
          <w:lang w:val="sr-Cyrl-BA"/>
        </w:rPr>
        <w:t>% у односу на 31.12.2010. године,</w:t>
      </w:r>
      <w:r w:rsidRPr="00F211F2">
        <w:rPr>
          <w:rFonts w:ascii="Times New Roman" w:hAnsi="Times New Roman" w:cs="Times New Roman"/>
          <w:sz w:val="24"/>
          <w:szCs w:val="24"/>
          <w:lang w:val="sr-Cyrl-CS"/>
        </w:rPr>
        <w:t xml:space="preserve"> од чега су кредити пласирани у привреду већи чак за </w:t>
      </w:r>
      <w:r w:rsidRPr="00F211F2">
        <w:rPr>
          <w:rFonts w:ascii="Times New Roman" w:hAnsi="Times New Roman" w:cs="Times New Roman"/>
          <w:sz w:val="24"/>
          <w:szCs w:val="24"/>
        </w:rPr>
        <w:t>7,5</w:t>
      </w:r>
      <w:r w:rsidRPr="00F211F2">
        <w:rPr>
          <w:rFonts w:ascii="Times New Roman" w:hAnsi="Times New Roman" w:cs="Times New Roman"/>
          <w:sz w:val="24"/>
          <w:szCs w:val="24"/>
          <w:lang w:val="sr-Cyrl-CS"/>
        </w:rPr>
        <w:t xml:space="preserve">%. </w:t>
      </w:r>
    </w:p>
    <w:p w:rsidR="006E4C20" w:rsidRPr="00F211F2" w:rsidRDefault="006E4C20" w:rsidP="005477D2">
      <w:pPr>
        <w:pStyle w:val="NoSpacing1"/>
        <w:jc w:val="both"/>
        <w:rPr>
          <w:rFonts w:ascii="Times New Roman" w:hAnsi="Times New Roman" w:cs="Times New Roman"/>
          <w:sz w:val="24"/>
          <w:szCs w:val="24"/>
          <w:lang w:val="sr-Cyrl-CS"/>
        </w:rPr>
      </w:pPr>
    </w:p>
    <w:p w:rsidR="006E4C20" w:rsidRPr="00F211F2" w:rsidRDefault="006E4C20" w:rsidP="005477D2">
      <w:pPr>
        <w:pStyle w:val="NoSpacing1"/>
        <w:jc w:val="both"/>
        <w:rPr>
          <w:rFonts w:ascii="Times New Roman" w:hAnsi="Times New Roman" w:cs="Times New Roman"/>
          <w:sz w:val="24"/>
          <w:szCs w:val="24"/>
        </w:rPr>
      </w:pPr>
      <w:r w:rsidRPr="00F211F2">
        <w:rPr>
          <w:rFonts w:ascii="Times New Roman" w:hAnsi="Times New Roman" w:cs="Times New Roman"/>
          <w:sz w:val="24"/>
          <w:szCs w:val="24"/>
          <w:lang w:val="sr-Cyrl-CS"/>
        </w:rPr>
        <w:t xml:space="preserve">С друге стране, </w:t>
      </w:r>
      <w:r w:rsidRPr="00F211F2">
        <w:rPr>
          <w:rFonts w:ascii="Times New Roman" w:hAnsi="Times New Roman" w:cs="Times New Roman"/>
          <w:spacing w:val="-3"/>
          <w:sz w:val="24"/>
          <w:szCs w:val="24"/>
          <w:lang w:val="sr-Cyrl-CS"/>
        </w:rPr>
        <w:t xml:space="preserve">проблем незапослености у Републици Српској, као и у осталим земљама у свијету, задржао се као највећи негативни ефекат економске кризе. </w:t>
      </w:r>
      <w:r w:rsidRPr="00F211F2">
        <w:rPr>
          <w:rFonts w:ascii="Times New Roman" w:hAnsi="Times New Roman" w:cs="Times New Roman"/>
          <w:sz w:val="24"/>
          <w:szCs w:val="24"/>
          <w:lang w:val="sr-Cyrl-CS"/>
        </w:rPr>
        <w:t>Наиме, анкетна стопа незапослености је са 20,5% у 2008. години повећана на 24,5% у 2011. години, али је испод нивоа из 2006. године</w:t>
      </w:r>
      <w:r w:rsidRPr="00F211F2">
        <w:rPr>
          <w:rFonts w:ascii="Times New Roman" w:hAnsi="Times New Roman" w:cs="Times New Roman"/>
          <w:sz w:val="24"/>
          <w:szCs w:val="24"/>
          <w:lang w:val="sr-Latn-CS"/>
        </w:rPr>
        <w:t xml:space="preserve">, </w:t>
      </w:r>
      <w:r w:rsidRPr="00F211F2">
        <w:rPr>
          <w:rFonts w:ascii="Times New Roman" w:hAnsi="Times New Roman" w:cs="Times New Roman"/>
          <w:sz w:val="24"/>
          <w:szCs w:val="24"/>
          <w:lang w:val="sr-Cyrl-CS"/>
        </w:rPr>
        <w:t>од када се и рачуна у Републици Српској, када је износила 28,5%. Стопа запослености са 37,3% у 2008. години смањена је на 36,1% у 2011. години.</w:t>
      </w:r>
    </w:p>
    <w:p w:rsidR="006E4C20" w:rsidRPr="00F211F2" w:rsidRDefault="006E4C20" w:rsidP="005477D2">
      <w:pPr>
        <w:pStyle w:val="NoSpacing1"/>
        <w:jc w:val="both"/>
        <w:rPr>
          <w:rFonts w:ascii="Times New Roman" w:hAnsi="Times New Roman" w:cs="Times New Roman"/>
          <w:sz w:val="24"/>
          <w:szCs w:val="24"/>
          <w:lang w:val="sr-Cyrl-BA"/>
        </w:rPr>
      </w:pPr>
    </w:p>
    <w:p w:rsidR="006E4C20" w:rsidRPr="00F211F2" w:rsidRDefault="006E4C20" w:rsidP="005477D2">
      <w:pPr>
        <w:pStyle w:val="NoSpacing1"/>
        <w:jc w:val="both"/>
        <w:rPr>
          <w:rFonts w:ascii="Times New Roman" w:hAnsi="Times New Roman" w:cs="Times New Roman"/>
          <w:sz w:val="24"/>
          <w:szCs w:val="24"/>
          <w:lang w:val="sr-Cyrl-CS"/>
        </w:rPr>
      </w:pPr>
      <w:r w:rsidRPr="00F211F2">
        <w:rPr>
          <w:rFonts w:ascii="Times New Roman" w:hAnsi="Times New Roman" w:cs="Times New Roman"/>
          <w:sz w:val="24"/>
          <w:szCs w:val="24"/>
          <w:lang w:val="sr-Cyrl-CS"/>
        </w:rPr>
        <w:t xml:space="preserve">Република Српска се због значајног пада изворних прихода у 2009. години додатно задужила, што је имало за посљедицу повећање учешћа јавног дуга у БДП-у, који је са </w:t>
      </w:r>
      <w:r w:rsidRPr="00F211F2">
        <w:rPr>
          <w:rFonts w:ascii="Times New Roman" w:hAnsi="Times New Roman" w:cs="Times New Roman"/>
          <w:sz w:val="24"/>
          <w:szCs w:val="24"/>
        </w:rPr>
        <w:t>40,4</w:t>
      </w:r>
      <w:r w:rsidRPr="00F211F2">
        <w:rPr>
          <w:rFonts w:ascii="Times New Roman" w:hAnsi="Times New Roman" w:cs="Times New Roman"/>
          <w:sz w:val="24"/>
          <w:szCs w:val="24"/>
          <w:lang w:val="sr-Cyrl-CS"/>
        </w:rPr>
        <w:t xml:space="preserve">% у 2008. год. повећан на </w:t>
      </w:r>
      <w:r w:rsidRPr="00F211F2">
        <w:rPr>
          <w:rFonts w:ascii="Times New Roman" w:hAnsi="Times New Roman" w:cs="Times New Roman"/>
          <w:sz w:val="24"/>
          <w:szCs w:val="24"/>
        </w:rPr>
        <w:t>5</w:t>
      </w:r>
      <w:r w:rsidRPr="00F211F2">
        <w:rPr>
          <w:rFonts w:ascii="Times New Roman" w:hAnsi="Times New Roman" w:cs="Times New Roman"/>
          <w:sz w:val="24"/>
          <w:szCs w:val="24"/>
          <w:lang w:val="sr-Cyrl-CS"/>
        </w:rPr>
        <w:t xml:space="preserve">0,3% у 2011. години. Највеће учешће јавног дуга у БДП-у забиљежено је 2005. год, у износу од </w:t>
      </w:r>
      <w:r w:rsidRPr="00F211F2">
        <w:rPr>
          <w:rFonts w:ascii="Times New Roman" w:hAnsi="Times New Roman" w:cs="Times New Roman"/>
          <w:sz w:val="24"/>
          <w:szCs w:val="24"/>
        </w:rPr>
        <w:t>58,0</w:t>
      </w:r>
      <w:r w:rsidRPr="00F211F2">
        <w:rPr>
          <w:rFonts w:ascii="Times New Roman" w:hAnsi="Times New Roman" w:cs="Times New Roman"/>
          <w:sz w:val="24"/>
          <w:szCs w:val="24"/>
          <w:lang w:val="sr-Cyrl-CS"/>
        </w:rPr>
        <w:t>% БДП-а. У исто вријеме, према извјештају ЕУРОСТАТ-а, дуг у односу на БДП земаља евро зоне (ЕА17) је са 79,8% у 2009. год. повећан на 85,4% у 2010. год, док је учешће дуга у БДП-у у Европској унији (ЕУ27) повећано са 74,7% у 2009. години на 80,2% у 2010. години.</w:t>
      </w:r>
    </w:p>
    <w:p w:rsidR="006E4C20" w:rsidRPr="00F211F2" w:rsidRDefault="006E4C20" w:rsidP="005477D2">
      <w:pPr>
        <w:pStyle w:val="NoSpacing1"/>
        <w:jc w:val="both"/>
        <w:rPr>
          <w:rFonts w:ascii="Times New Roman" w:hAnsi="Times New Roman" w:cs="Times New Roman"/>
          <w:sz w:val="24"/>
          <w:szCs w:val="24"/>
          <w:lang w:val="sr-Cyrl-CS"/>
        </w:rPr>
      </w:pPr>
    </w:p>
    <w:p w:rsidR="006E4C20" w:rsidRPr="00F211F2" w:rsidRDefault="006E4C20" w:rsidP="005477D2">
      <w:pPr>
        <w:pStyle w:val="NoSpacing1"/>
        <w:jc w:val="both"/>
        <w:rPr>
          <w:rFonts w:ascii="Times New Roman" w:eastAsia="Times New Roman" w:hAnsi="Times New Roman" w:cs="Times New Roman"/>
          <w:sz w:val="24"/>
          <w:szCs w:val="24"/>
          <w:lang w:val="sr-Cyrl-CS"/>
        </w:rPr>
      </w:pPr>
      <w:r w:rsidRPr="00F211F2">
        <w:rPr>
          <w:rFonts w:ascii="Times New Roman" w:hAnsi="Times New Roman" w:cs="Times New Roman"/>
          <w:sz w:val="24"/>
          <w:szCs w:val="24"/>
          <w:lang w:val="sr-Cyrl-CS"/>
        </w:rPr>
        <w:t>Поред тога, економски индикатори из окружења, који позивају на опрез, указују на нестабилност у евро зони. Дужничка криза у појединим земљама пријети да се пренесе и на друге земље, што би дестабилизовало и евро као заједничку валуту, а самим тим и конвертибилну марку, која је директно везана за евро. То упућује на додатни опрез и спремност да се реагује и на могуће екстерне шокове.</w:t>
      </w:r>
    </w:p>
    <w:p w:rsidR="006E4C20" w:rsidRPr="00F211F2" w:rsidRDefault="006E4C20" w:rsidP="005477D2">
      <w:pPr>
        <w:pStyle w:val="NoSpacing1"/>
        <w:jc w:val="both"/>
        <w:rPr>
          <w:rFonts w:ascii="Times New Roman" w:eastAsia="Times New Roman" w:hAnsi="Times New Roman" w:cs="Times New Roman"/>
          <w:sz w:val="24"/>
          <w:szCs w:val="24"/>
          <w:lang w:val="sr-Cyrl-CS"/>
        </w:rPr>
      </w:pPr>
    </w:p>
    <w:p w:rsidR="006E4C20" w:rsidRPr="00F211F2" w:rsidRDefault="006E4C20" w:rsidP="005477D2">
      <w:pPr>
        <w:pStyle w:val="NoSpacing1"/>
        <w:jc w:val="both"/>
        <w:rPr>
          <w:rFonts w:ascii="Times New Roman" w:eastAsia="Times New Roman" w:hAnsi="Times New Roman" w:cs="Times New Roman"/>
          <w:sz w:val="24"/>
          <w:szCs w:val="24"/>
          <w:lang w:val="sr-Cyrl-CS"/>
        </w:rPr>
      </w:pPr>
      <w:r w:rsidRPr="00F211F2">
        <w:rPr>
          <w:rFonts w:ascii="Times New Roman" w:eastAsia="Times New Roman" w:hAnsi="Times New Roman" w:cs="Times New Roman"/>
          <w:sz w:val="24"/>
          <w:szCs w:val="24"/>
          <w:lang w:val="sr-Cyrl-CS"/>
        </w:rPr>
        <w:t>Имајући у виду препоруке међународних институција, ефекте економске кризе на Републику Српску и све оно што је урадила или започела да ради Влада Републике Српске у претходном периоду, планиране активности у 201</w:t>
      </w:r>
      <w:r w:rsidRPr="00F211F2">
        <w:rPr>
          <w:rFonts w:ascii="Times New Roman" w:eastAsia="Times New Roman" w:hAnsi="Times New Roman" w:cs="Times New Roman"/>
          <w:sz w:val="24"/>
          <w:szCs w:val="24"/>
        </w:rPr>
        <w:t>2</w:t>
      </w:r>
      <w:r w:rsidRPr="00F211F2">
        <w:rPr>
          <w:rFonts w:ascii="Times New Roman" w:eastAsia="Times New Roman" w:hAnsi="Times New Roman" w:cs="Times New Roman"/>
          <w:sz w:val="24"/>
          <w:szCs w:val="24"/>
          <w:lang w:val="sr-Cyrl-CS"/>
        </w:rPr>
        <w:t>. години имаће за циљ наставак успостављања тржишно орјентисане и отворене привреде, уз координацију државе у мјери која је потребна да успостави тржишне принципе.</w:t>
      </w:r>
    </w:p>
    <w:p w:rsidR="006E4C20" w:rsidRPr="00F211F2" w:rsidRDefault="006E4C20" w:rsidP="005477D2">
      <w:pPr>
        <w:pStyle w:val="NoSpacing1"/>
        <w:jc w:val="both"/>
        <w:rPr>
          <w:rFonts w:ascii="Times New Roman" w:eastAsia="Times New Roman" w:hAnsi="Times New Roman" w:cs="Times New Roman"/>
          <w:sz w:val="24"/>
          <w:szCs w:val="24"/>
          <w:lang w:val="sr-Cyrl-CS"/>
        </w:rPr>
      </w:pPr>
    </w:p>
    <w:p w:rsidR="006E4C20" w:rsidRPr="00F211F2" w:rsidRDefault="006E4C20" w:rsidP="005477D2">
      <w:pPr>
        <w:pStyle w:val="NoSpacing1"/>
        <w:jc w:val="both"/>
        <w:rPr>
          <w:rFonts w:ascii="Times New Roman" w:hAnsi="Times New Roman" w:cs="Times New Roman"/>
          <w:sz w:val="24"/>
          <w:szCs w:val="24"/>
          <w:lang w:val="sr-Cyrl-CS"/>
        </w:rPr>
      </w:pPr>
      <w:r w:rsidRPr="00F211F2">
        <w:rPr>
          <w:rFonts w:ascii="Times New Roman" w:hAnsi="Times New Roman" w:cs="Times New Roman"/>
          <w:sz w:val="24"/>
          <w:szCs w:val="24"/>
          <w:lang w:val="sr-Cyrl-CS"/>
        </w:rPr>
        <w:t>Прије свега, треба истаћи опредјељеност Владе Републике Српске за улагање у јавне инвестиције, првенствено у путну инфраструктуру, те енергетски сектор и пољопривреду, у чему Република Српска има значајне природне ресурсе и компаративне предности. Потенцијали Републике Српске за улагање само у енергетски сектор процјењују се на око 5,0 милијарди евра. У току 2011. године већ су започете активности на реализацији пројеката у енергетском сектору и путној инфраструктури, чија ће реализација у пуном капацитету бити покренута у 2012. години, са периодом завршетка од 3 до 6 година. Реализација ових пројеката и коришћење компаративних предности Републике Српске утицаће на стабилизацију и позитивне трендове првенствено на тржишту рада и у грађевинском сектору, што ће створити услове за враћање стопе привредног раста, на ниво раста прије економске кризе.</w:t>
      </w:r>
    </w:p>
    <w:p w:rsidR="006E4C20" w:rsidRPr="00F211F2" w:rsidRDefault="006E4C20" w:rsidP="005477D2">
      <w:pPr>
        <w:pStyle w:val="NoSpacing1"/>
        <w:jc w:val="both"/>
        <w:rPr>
          <w:rFonts w:ascii="Times New Roman" w:hAnsi="Times New Roman" w:cs="Times New Roman"/>
          <w:sz w:val="24"/>
          <w:szCs w:val="24"/>
          <w:lang w:val="sr-Cyrl-CS"/>
        </w:rPr>
      </w:pPr>
    </w:p>
    <w:p w:rsidR="006E4C20" w:rsidRPr="00F211F2" w:rsidRDefault="006E4C20" w:rsidP="005477D2">
      <w:pPr>
        <w:pStyle w:val="NoSpacing1"/>
        <w:jc w:val="both"/>
        <w:rPr>
          <w:rFonts w:ascii="Times New Roman" w:eastAsia="Times New Roman" w:hAnsi="Times New Roman" w:cs="Times New Roman"/>
          <w:sz w:val="24"/>
          <w:szCs w:val="24"/>
          <w:lang w:val="sr-Cyrl-CS"/>
        </w:rPr>
      </w:pPr>
      <w:r w:rsidRPr="00F211F2">
        <w:rPr>
          <w:rFonts w:ascii="Times New Roman" w:hAnsi="Times New Roman" w:cs="Times New Roman"/>
          <w:sz w:val="24"/>
          <w:szCs w:val="24"/>
          <w:lang w:val="sr-Cyrl-CS"/>
        </w:rPr>
        <w:t>Поред тога, реформа јавне управе је процес који је започет 2008. године и који ће се наставити  у наредном периоду, како би се укинуле све пословне баријере и побољшао пословни амбијент у Републици Српској. Такође, предузеће се одређене рестриктивне мјере у циљу постизања јефитније и ефикасније јавне управе. Основни фискални ризик у будућем периоду јесте нерационална потрошња и стално повећање захватања институција БиХ са Јединственог рачуна УИО.</w:t>
      </w:r>
    </w:p>
    <w:p w:rsidR="006E4C20" w:rsidRPr="00F211F2" w:rsidRDefault="006E4C20" w:rsidP="005477D2">
      <w:pPr>
        <w:pStyle w:val="NoSpacing1"/>
        <w:jc w:val="both"/>
        <w:rPr>
          <w:rFonts w:ascii="Times New Roman" w:eastAsia="Times New Roman" w:hAnsi="Times New Roman" w:cs="Times New Roman"/>
          <w:sz w:val="24"/>
          <w:szCs w:val="24"/>
          <w:lang w:val="sr-Cyrl-CS"/>
        </w:rPr>
      </w:pPr>
    </w:p>
    <w:p w:rsidR="006E4C20" w:rsidRPr="00F211F2" w:rsidRDefault="006E4C20" w:rsidP="005477D2">
      <w:pPr>
        <w:pStyle w:val="NoSpacing1"/>
        <w:jc w:val="both"/>
        <w:rPr>
          <w:rFonts w:ascii="Times New Roman" w:eastAsia="Times New Roman" w:hAnsi="Times New Roman" w:cs="Times New Roman"/>
          <w:sz w:val="24"/>
          <w:szCs w:val="24"/>
          <w:lang w:val="sr-Cyrl-CS"/>
        </w:rPr>
      </w:pPr>
      <w:r w:rsidRPr="00F211F2">
        <w:rPr>
          <w:rFonts w:ascii="Times New Roman" w:eastAsia="Times New Roman" w:hAnsi="Times New Roman" w:cs="Times New Roman"/>
          <w:sz w:val="24"/>
          <w:szCs w:val="24"/>
          <w:lang w:val="sr-Cyrl-CS"/>
        </w:rPr>
        <w:t>Имајући у виду урађене процјене од стране ММФ-а, кретања макроекономских показатеља у претходном периоду, усвојене политике у претходном периоду и планиране реформске процесе у наредном периоду, процјењује се да ће тренд стабилног раста бити настављен у 2012. години, што ће Републику Српску одредити као субјекат који настоји да прије свега задржи и ојача фискалну и макроекономску стабилност, али и економску позицију у региону.</w:t>
      </w:r>
    </w:p>
    <w:p w:rsidR="006E4C20" w:rsidRPr="00F211F2" w:rsidRDefault="006E4C20" w:rsidP="005477D2">
      <w:pPr>
        <w:pStyle w:val="NoSpacing1"/>
        <w:jc w:val="both"/>
        <w:rPr>
          <w:rFonts w:ascii="Times New Roman" w:hAnsi="Times New Roman" w:cs="Times New Roman"/>
          <w:sz w:val="24"/>
          <w:szCs w:val="24"/>
          <w:lang w:val="sr-Cyrl-CS"/>
        </w:rPr>
      </w:pPr>
    </w:p>
    <w:p w:rsidR="006E4C20" w:rsidRPr="00F211F2" w:rsidRDefault="006E4C20" w:rsidP="005477D2">
      <w:pPr>
        <w:pStyle w:val="NoSpacing1"/>
        <w:jc w:val="both"/>
        <w:rPr>
          <w:rFonts w:ascii="Times New Roman" w:hAnsi="Times New Roman" w:cs="Times New Roman"/>
          <w:sz w:val="24"/>
          <w:szCs w:val="24"/>
        </w:rPr>
      </w:pPr>
      <w:r w:rsidRPr="00F211F2">
        <w:rPr>
          <w:rFonts w:ascii="Times New Roman" w:hAnsi="Times New Roman" w:cs="Times New Roman"/>
          <w:sz w:val="24"/>
          <w:szCs w:val="24"/>
          <w:lang w:val="sr-Cyrl-CS"/>
        </w:rPr>
        <w:t>Према томе</w:t>
      </w:r>
      <w:r w:rsidRPr="00F211F2">
        <w:rPr>
          <w:rFonts w:ascii="Times New Roman" w:hAnsi="Times New Roman" w:cs="Times New Roman"/>
          <w:sz w:val="24"/>
          <w:szCs w:val="24"/>
        </w:rPr>
        <w:t xml:space="preserve">, циљеви економске политике </w:t>
      </w:r>
      <w:r w:rsidRPr="00F211F2">
        <w:rPr>
          <w:rFonts w:ascii="Times New Roman" w:hAnsi="Times New Roman" w:cs="Times New Roman"/>
          <w:sz w:val="24"/>
          <w:szCs w:val="24"/>
          <w:lang w:val="sr-Cyrl-CS"/>
        </w:rPr>
        <w:t xml:space="preserve">Републике Српске за 2012. годину </w:t>
      </w:r>
      <w:r w:rsidRPr="00F211F2">
        <w:rPr>
          <w:rFonts w:ascii="Times New Roman" w:hAnsi="Times New Roman" w:cs="Times New Roman"/>
          <w:sz w:val="24"/>
          <w:szCs w:val="24"/>
        </w:rPr>
        <w:t>су:</w:t>
      </w:r>
    </w:p>
    <w:p w:rsidR="006E4C20" w:rsidRPr="00F211F2" w:rsidRDefault="006E4C20" w:rsidP="00156AA1">
      <w:pPr>
        <w:pStyle w:val="NoSpacing1"/>
        <w:numPr>
          <w:ilvl w:val="0"/>
          <w:numId w:val="11"/>
        </w:numPr>
        <w:jc w:val="both"/>
        <w:rPr>
          <w:rFonts w:ascii="Times New Roman" w:eastAsia="Times New Roman" w:hAnsi="Times New Roman" w:cs="Times New Roman"/>
          <w:sz w:val="24"/>
          <w:szCs w:val="24"/>
        </w:rPr>
      </w:pPr>
      <w:r w:rsidRPr="00F211F2">
        <w:rPr>
          <w:rFonts w:ascii="Times New Roman" w:hAnsi="Times New Roman" w:cs="Times New Roman"/>
          <w:sz w:val="24"/>
          <w:szCs w:val="24"/>
          <w:lang w:val="sr-Cyrl-CS"/>
        </w:rPr>
        <w:t>позитиван привредни раст,</w:t>
      </w:r>
    </w:p>
    <w:p w:rsidR="006E4C20" w:rsidRPr="00F211F2" w:rsidRDefault="006E4C20" w:rsidP="00156AA1">
      <w:pPr>
        <w:pStyle w:val="NoSpacing1"/>
        <w:numPr>
          <w:ilvl w:val="0"/>
          <w:numId w:val="11"/>
        </w:numPr>
        <w:jc w:val="both"/>
        <w:rPr>
          <w:rFonts w:ascii="Times New Roman" w:eastAsia="Times New Roman" w:hAnsi="Times New Roman" w:cs="Times New Roman"/>
          <w:sz w:val="24"/>
          <w:szCs w:val="24"/>
        </w:rPr>
      </w:pPr>
      <w:r w:rsidRPr="00F211F2">
        <w:rPr>
          <w:rFonts w:ascii="Times New Roman" w:hAnsi="Times New Roman" w:cs="Times New Roman"/>
          <w:sz w:val="24"/>
          <w:szCs w:val="24"/>
          <w:lang w:val="sr-Cyrl-CS"/>
        </w:rPr>
        <w:t>смањење незапослености,</w:t>
      </w:r>
    </w:p>
    <w:p w:rsidR="006E4C20" w:rsidRPr="00F211F2" w:rsidRDefault="006E4C20" w:rsidP="00156AA1">
      <w:pPr>
        <w:pStyle w:val="NoSpacing1"/>
        <w:numPr>
          <w:ilvl w:val="0"/>
          <w:numId w:val="11"/>
        </w:numPr>
        <w:jc w:val="both"/>
        <w:rPr>
          <w:rFonts w:ascii="Times New Roman" w:eastAsia="Times New Roman" w:hAnsi="Times New Roman" w:cs="Times New Roman"/>
          <w:sz w:val="24"/>
          <w:szCs w:val="24"/>
        </w:rPr>
      </w:pPr>
      <w:r w:rsidRPr="00F211F2">
        <w:rPr>
          <w:rFonts w:ascii="Times New Roman" w:hAnsi="Times New Roman" w:cs="Times New Roman"/>
          <w:sz w:val="24"/>
          <w:szCs w:val="24"/>
          <w:lang w:val="sr-Cyrl-CS"/>
        </w:rPr>
        <w:t>јачање активности државе на плану подршке привреди,</w:t>
      </w:r>
    </w:p>
    <w:p w:rsidR="006E4C20" w:rsidRPr="00F211F2" w:rsidRDefault="006E4C20" w:rsidP="00156AA1">
      <w:pPr>
        <w:pStyle w:val="NoSpacing1"/>
        <w:numPr>
          <w:ilvl w:val="0"/>
          <w:numId w:val="11"/>
        </w:numPr>
        <w:jc w:val="both"/>
        <w:rPr>
          <w:rFonts w:ascii="Times New Roman" w:eastAsia="Times New Roman" w:hAnsi="Times New Roman" w:cs="Times New Roman"/>
          <w:sz w:val="24"/>
          <w:szCs w:val="24"/>
        </w:rPr>
      </w:pPr>
      <w:r w:rsidRPr="00F211F2">
        <w:rPr>
          <w:rFonts w:ascii="Times New Roman" w:hAnsi="Times New Roman" w:cs="Times New Roman"/>
          <w:sz w:val="24"/>
          <w:szCs w:val="24"/>
          <w:lang w:val="sr-Cyrl-CS"/>
        </w:rPr>
        <w:t>покретање значајних инвестиционих пројеката,</w:t>
      </w:r>
    </w:p>
    <w:p w:rsidR="006E4C20" w:rsidRPr="00F211F2" w:rsidRDefault="006E4C20" w:rsidP="00156AA1">
      <w:pPr>
        <w:pStyle w:val="NoSpacing1"/>
        <w:numPr>
          <w:ilvl w:val="0"/>
          <w:numId w:val="11"/>
        </w:numPr>
        <w:jc w:val="both"/>
        <w:rPr>
          <w:rFonts w:ascii="Times New Roman" w:eastAsia="Times New Roman" w:hAnsi="Times New Roman" w:cs="Times New Roman"/>
          <w:sz w:val="24"/>
          <w:szCs w:val="24"/>
        </w:rPr>
      </w:pPr>
      <w:r w:rsidRPr="00F211F2">
        <w:rPr>
          <w:rFonts w:ascii="Times New Roman" w:hAnsi="Times New Roman" w:cs="Times New Roman"/>
          <w:sz w:val="24"/>
          <w:szCs w:val="24"/>
          <w:lang w:val="sr-Cyrl-CS"/>
        </w:rPr>
        <w:t>очување социјалне стабилности, уз додатну социјалну праведност,</w:t>
      </w:r>
    </w:p>
    <w:p w:rsidR="006E4C20" w:rsidRPr="00F211F2" w:rsidRDefault="006E4C20" w:rsidP="00156AA1">
      <w:pPr>
        <w:pStyle w:val="NoSpacing1"/>
        <w:numPr>
          <w:ilvl w:val="0"/>
          <w:numId w:val="11"/>
        </w:numPr>
        <w:jc w:val="both"/>
        <w:rPr>
          <w:rFonts w:ascii="Times New Roman" w:eastAsia="Times New Roman" w:hAnsi="Times New Roman" w:cs="Times New Roman"/>
          <w:sz w:val="24"/>
          <w:szCs w:val="24"/>
        </w:rPr>
      </w:pPr>
      <w:r w:rsidRPr="00F211F2">
        <w:rPr>
          <w:rFonts w:ascii="Times New Roman" w:hAnsi="Times New Roman" w:cs="Times New Roman"/>
          <w:sz w:val="24"/>
          <w:szCs w:val="24"/>
          <w:lang w:val="sr-Cyrl-CS"/>
        </w:rPr>
        <w:t>задржавање и јачање фискалне стабилности,</w:t>
      </w:r>
    </w:p>
    <w:p w:rsidR="006E4C20" w:rsidRPr="00F211F2" w:rsidRDefault="006E4C20" w:rsidP="00156AA1">
      <w:pPr>
        <w:pStyle w:val="NoSpacing1"/>
        <w:numPr>
          <w:ilvl w:val="0"/>
          <w:numId w:val="11"/>
        </w:numPr>
        <w:jc w:val="both"/>
        <w:rPr>
          <w:rFonts w:ascii="Times New Roman" w:eastAsia="Times New Roman" w:hAnsi="Times New Roman" w:cs="Times New Roman"/>
          <w:sz w:val="24"/>
          <w:szCs w:val="24"/>
        </w:rPr>
      </w:pPr>
      <w:r w:rsidRPr="00F211F2">
        <w:rPr>
          <w:rFonts w:ascii="Times New Roman" w:hAnsi="Times New Roman" w:cs="Times New Roman"/>
          <w:sz w:val="24"/>
          <w:szCs w:val="24"/>
          <w:lang w:val="sr-Cyrl-CS"/>
        </w:rPr>
        <w:t>реформа јавне управе,</w:t>
      </w:r>
    </w:p>
    <w:p w:rsidR="006E4C20" w:rsidRPr="00F211F2" w:rsidRDefault="006E4C20" w:rsidP="00156AA1">
      <w:pPr>
        <w:pStyle w:val="NoSpacing1"/>
        <w:numPr>
          <w:ilvl w:val="0"/>
          <w:numId w:val="11"/>
        </w:numPr>
        <w:jc w:val="both"/>
        <w:rPr>
          <w:rFonts w:ascii="Times New Roman" w:eastAsia="Times New Roman" w:hAnsi="Times New Roman" w:cs="Times New Roman"/>
          <w:sz w:val="24"/>
          <w:szCs w:val="24"/>
        </w:rPr>
      </w:pPr>
      <w:r w:rsidRPr="00F211F2">
        <w:rPr>
          <w:rFonts w:ascii="Times New Roman" w:hAnsi="Times New Roman" w:cs="Times New Roman"/>
          <w:sz w:val="24"/>
          <w:szCs w:val="24"/>
          <w:lang w:val="sr-Cyrl-CS"/>
        </w:rPr>
        <w:t xml:space="preserve">борба против корупције и криминала и </w:t>
      </w:r>
    </w:p>
    <w:p w:rsidR="006E4C20" w:rsidRPr="00F211F2" w:rsidRDefault="006E4C20" w:rsidP="00156AA1">
      <w:pPr>
        <w:pStyle w:val="NoSpacing1"/>
        <w:numPr>
          <w:ilvl w:val="0"/>
          <w:numId w:val="11"/>
        </w:numPr>
        <w:jc w:val="both"/>
        <w:rPr>
          <w:rFonts w:ascii="Times New Roman" w:eastAsia="Times New Roman" w:hAnsi="Times New Roman" w:cs="Times New Roman"/>
          <w:sz w:val="24"/>
          <w:szCs w:val="24"/>
        </w:rPr>
      </w:pPr>
      <w:r w:rsidRPr="00F211F2">
        <w:rPr>
          <w:rFonts w:ascii="Times New Roman" w:hAnsi="Times New Roman" w:cs="Times New Roman"/>
          <w:sz w:val="24"/>
          <w:szCs w:val="24"/>
          <w:lang w:val="sr-Cyrl-CS"/>
        </w:rPr>
        <w:t>Европске интеграције</w:t>
      </w:r>
      <w:r w:rsidRPr="00F211F2">
        <w:rPr>
          <w:rFonts w:ascii="Times New Roman" w:hAnsi="Times New Roman" w:cs="Times New Roman"/>
          <w:sz w:val="24"/>
          <w:szCs w:val="24"/>
          <w:lang w:val="sr-Latn-BA"/>
        </w:rPr>
        <w:t>.</w:t>
      </w:r>
    </w:p>
    <w:p w:rsidR="006E4C20" w:rsidRPr="00F211F2" w:rsidRDefault="006E4C20" w:rsidP="005477D2">
      <w:pPr>
        <w:pStyle w:val="NoSpacing1"/>
        <w:jc w:val="both"/>
        <w:rPr>
          <w:rFonts w:ascii="Times New Roman" w:eastAsia="Times New Roman" w:hAnsi="Times New Roman" w:cs="Times New Roman"/>
          <w:sz w:val="24"/>
          <w:szCs w:val="24"/>
          <w:lang w:val="sr-Latn-BA"/>
        </w:rPr>
      </w:pPr>
    </w:p>
    <w:p w:rsidR="006E4C20" w:rsidRPr="00F211F2" w:rsidRDefault="006E4C20" w:rsidP="00D11A36">
      <w:pPr>
        <w:pStyle w:val="NoSpacing1"/>
        <w:jc w:val="both"/>
        <w:rPr>
          <w:rFonts w:ascii="Times New Roman" w:eastAsia="Times New Roman" w:hAnsi="Times New Roman" w:cs="Times New Roman"/>
          <w:sz w:val="24"/>
          <w:szCs w:val="24"/>
          <w:lang w:val="sr-Cyrl-CS"/>
        </w:rPr>
      </w:pPr>
      <w:r w:rsidRPr="00F211F2">
        <w:rPr>
          <w:rFonts w:ascii="Times New Roman" w:hAnsi="Times New Roman" w:cs="Times New Roman"/>
          <w:sz w:val="24"/>
          <w:szCs w:val="24"/>
          <w:lang w:val="sr-Cyrl-CS"/>
        </w:rPr>
        <w:t>Основни задатак који је Влада Републике Српске преузела да заврши у 2011. години, а што ће бити настављено и у 2012. години, јесу реформе социјалног сектора, прије свега реформа пензијског система и реформа борачких права, с циљем успостављања праведног и дугорочно одрживог система.</w:t>
      </w:r>
      <w:r w:rsidRPr="00F211F2">
        <w:rPr>
          <w:rFonts w:ascii="Times New Roman" w:hAnsi="Times New Roman" w:cs="Times New Roman"/>
          <w:sz w:val="24"/>
          <w:szCs w:val="24"/>
        </w:rPr>
        <w:t xml:space="preserve"> </w:t>
      </w:r>
      <w:r w:rsidRPr="00F211F2">
        <w:rPr>
          <w:rFonts w:ascii="Times New Roman" w:hAnsi="Times New Roman" w:cs="Times New Roman"/>
          <w:sz w:val="24"/>
          <w:szCs w:val="24"/>
          <w:lang w:val="sr-Cyrl-CS"/>
        </w:rPr>
        <w:t>Према томе, структуралне реформе које су започете доказ су опредијељености Владе да јача економску, фискалну и социјалну позицију Републике Српске.</w:t>
      </w:r>
    </w:p>
    <w:p w:rsidR="006E4C20" w:rsidRPr="00F211F2" w:rsidRDefault="006E4C20" w:rsidP="00BB4BE7">
      <w:pPr>
        <w:pStyle w:val="ListParagraph"/>
        <w:ind w:left="0"/>
        <w:jc w:val="both"/>
        <w:rPr>
          <w:rFonts w:eastAsia="Times New Roman"/>
          <w:lang w:val="sr-Cyrl-CS"/>
        </w:rPr>
      </w:pPr>
    </w:p>
    <w:p w:rsidR="006E4C20" w:rsidRPr="00F211F2" w:rsidRDefault="006E4C20" w:rsidP="00BB4BE7">
      <w:pPr>
        <w:pStyle w:val="ListParagraph"/>
        <w:ind w:left="0"/>
        <w:jc w:val="both"/>
        <w:rPr>
          <w:rFonts w:eastAsia="Times New Roman"/>
          <w:lang w:val="sr-Cyrl-CS"/>
        </w:rPr>
      </w:pPr>
    </w:p>
    <w:p w:rsidR="006E4C20" w:rsidRPr="00F211F2" w:rsidRDefault="006E4C20" w:rsidP="00BB4BE7">
      <w:pPr>
        <w:pStyle w:val="ListParagraph"/>
        <w:ind w:left="0"/>
        <w:jc w:val="both"/>
        <w:rPr>
          <w:rFonts w:eastAsia="Times New Roman"/>
          <w:lang w:val="sr-Cyrl-CS"/>
        </w:rPr>
      </w:pPr>
    </w:p>
    <w:p w:rsidR="006E4C20" w:rsidRPr="00F211F2" w:rsidRDefault="006E4C20" w:rsidP="00BB4BE7">
      <w:pPr>
        <w:pStyle w:val="ListParagraph"/>
        <w:ind w:left="0"/>
        <w:jc w:val="both"/>
        <w:rPr>
          <w:rFonts w:eastAsia="Times New Roman"/>
          <w:lang w:val="sr-Cyrl-CS"/>
        </w:rPr>
      </w:pPr>
    </w:p>
    <w:p w:rsidR="006E4C20" w:rsidRPr="00F211F2" w:rsidRDefault="006E4C20" w:rsidP="00BB4BE7">
      <w:pPr>
        <w:pStyle w:val="ListParagraph"/>
        <w:ind w:left="0"/>
        <w:jc w:val="both"/>
        <w:rPr>
          <w:rFonts w:eastAsia="Times New Roman"/>
          <w:lang w:val="sr-Cyrl-CS"/>
        </w:rPr>
      </w:pPr>
    </w:p>
    <w:p w:rsidR="006E4C20" w:rsidRPr="00F211F2" w:rsidRDefault="006E4C20" w:rsidP="00BB4BE7">
      <w:pPr>
        <w:pStyle w:val="ListParagraph"/>
        <w:ind w:left="0"/>
        <w:jc w:val="both"/>
        <w:rPr>
          <w:rFonts w:eastAsia="Times New Roman"/>
          <w:lang w:val="sr-Cyrl-CS"/>
        </w:rPr>
      </w:pPr>
    </w:p>
    <w:p w:rsidR="006E4C20" w:rsidRPr="00F211F2" w:rsidRDefault="006E4C20" w:rsidP="00BB4BE7">
      <w:pPr>
        <w:pStyle w:val="ListParagraph"/>
        <w:ind w:left="0"/>
        <w:jc w:val="both"/>
        <w:rPr>
          <w:rFonts w:eastAsia="Times New Roman"/>
          <w:lang w:val="sr-Cyrl-CS"/>
        </w:rPr>
      </w:pPr>
    </w:p>
    <w:p w:rsidR="006E4C20" w:rsidRPr="00F211F2" w:rsidRDefault="006E4C20" w:rsidP="00BB4BE7">
      <w:pPr>
        <w:pStyle w:val="ListParagraph"/>
        <w:ind w:left="0"/>
        <w:jc w:val="both"/>
        <w:rPr>
          <w:rFonts w:eastAsia="Times New Roman"/>
          <w:lang w:val="sr-Cyrl-CS"/>
        </w:rPr>
      </w:pPr>
    </w:p>
    <w:p w:rsidR="006E4C20" w:rsidRPr="00F211F2" w:rsidRDefault="006E4C20" w:rsidP="00BB4BE7">
      <w:pPr>
        <w:pStyle w:val="ListParagraph"/>
        <w:ind w:left="0"/>
        <w:jc w:val="both"/>
        <w:rPr>
          <w:rFonts w:eastAsia="Times New Roman"/>
          <w:lang w:val="sr-Cyrl-CS"/>
        </w:rPr>
      </w:pPr>
    </w:p>
    <w:p w:rsidR="006E4C20" w:rsidRPr="00F211F2" w:rsidRDefault="006E4C20" w:rsidP="009E277E">
      <w:pPr>
        <w:pStyle w:val="Heading1"/>
        <w:tabs>
          <w:tab w:val="clear" w:pos="1800"/>
        </w:tabs>
        <w:spacing w:line="360" w:lineRule="auto"/>
        <w:ind w:left="360"/>
        <w:rPr>
          <w:rFonts w:ascii="Times New Roman" w:hAnsi="Times New Roman"/>
          <w:color w:val="auto"/>
          <w:lang w:val="sr-Cyrl-CS"/>
        </w:rPr>
      </w:pPr>
      <w:bookmarkStart w:id="1" w:name="_Toc308733875"/>
      <w:r w:rsidRPr="00F211F2">
        <w:rPr>
          <w:rFonts w:ascii="Times New Roman" w:hAnsi="Times New Roman"/>
          <w:color w:val="auto"/>
          <w:lang w:val="sr-Cyrl-CS"/>
        </w:rPr>
        <w:t>Макроекономска кретања у Републици Српској</w:t>
      </w:r>
      <w:bookmarkEnd w:id="1"/>
    </w:p>
    <w:p w:rsidR="006E4C20" w:rsidRPr="00F211F2" w:rsidRDefault="006E4C20" w:rsidP="00EC77AF">
      <w:pPr>
        <w:pStyle w:val="ListParagraph"/>
        <w:ind w:left="0"/>
        <w:jc w:val="both"/>
        <w:rPr>
          <w:lang w:val="sr-Cyrl-CS"/>
        </w:rPr>
      </w:pPr>
      <w:r w:rsidRPr="00F211F2">
        <w:rPr>
          <w:lang w:val="sr-Cyrl-CS"/>
        </w:rPr>
        <w:t xml:space="preserve">Након 2009. године, када је забиљежен пад реалне стопе бруто домаћег производа од 3,0%, економија Републике Српске остварује позитивне трендове од  другог квартала 2010. године. Реални раст бруто домаћег производа у 2010. години износио је 0,8%, а још интензивније је настављен у прва два квартала 2011. године, у износу од 1,6% и 1,7% респективно. </w:t>
      </w:r>
    </w:p>
    <w:p w:rsidR="006E4C20" w:rsidRPr="00F211F2" w:rsidRDefault="006E4C20" w:rsidP="000B6F15">
      <w:pPr>
        <w:jc w:val="both"/>
        <w:rPr>
          <w:rFonts w:ascii="Times New Roman" w:hAnsi="Times New Roman"/>
          <w:lang w:val="sr-Cyrl-BA" w:eastAsia="sr-Latn-BA"/>
        </w:rPr>
      </w:pPr>
    </w:p>
    <w:p w:rsidR="006E4C20" w:rsidRPr="00F211F2" w:rsidRDefault="006E4C20" w:rsidP="00D642E9">
      <w:pPr>
        <w:pStyle w:val="ListParagraph"/>
        <w:ind w:left="0"/>
        <w:jc w:val="both"/>
        <w:rPr>
          <w:lang w:val="sr-Cyrl-BA" w:eastAsia="sr-Latn-BA"/>
        </w:rPr>
      </w:pPr>
      <w:r w:rsidRPr="00F211F2">
        <w:rPr>
          <w:lang w:val="sr-Cyrl-BA" w:eastAsia="sr-Latn-BA"/>
        </w:rPr>
        <w:t>Анализом структуре бруто домаћег производа у 2010. години у односу на 2009. годину, а имајући у виду стопу раста сваке појединачне дјелатности, те учешће дјелатности у укупном бруто домаћем производу, највећи допринос позитивним кретањима дале су дјелатности: трговина (учешће од 12,4% и раст од 4,1%), саобраћај, складиштење и везе (учешће од 7,0% и раст од 7,1%), активности у вези са некретнинама (учешће од 9,1% и раст 2,8%) и вађења руда и камена (учешће од 1,8% и раст од 12,9%).</w:t>
      </w:r>
    </w:p>
    <w:p w:rsidR="006E4C20" w:rsidRPr="00F211F2" w:rsidRDefault="006E4C20" w:rsidP="00D642E9">
      <w:pPr>
        <w:pStyle w:val="ListParagraph"/>
        <w:ind w:left="0"/>
        <w:jc w:val="both"/>
        <w:rPr>
          <w:lang w:val="sr-Cyrl-BA" w:eastAsia="sr-Latn-BA"/>
        </w:rPr>
      </w:pPr>
    </w:p>
    <w:p w:rsidR="006E4C20" w:rsidRPr="00F211F2" w:rsidRDefault="006E4C20" w:rsidP="00061FB9">
      <w:pPr>
        <w:jc w:val="both"/>
        <w:rPr>
          <w:rFonts w:ascii="Times New Roman" w:hAnsi="Times New Roman"/>
          <w:lang w:val="sr-Cyrl-CS"/>
        </w:rPr>
      </w:pPr>
      <w:r w:rsidRPr="00F211F2">
        <w:rPr>
          <w:rFonts w:ascii="Times New Roman" w:hAnsi="Times New Roman"/>
          <w:lang w:val="sr-Cyrl-CS"/>
        </w:rPr>
        <w:t>Просјечна стопа инфлације у Републици Српској за период 2010. године је износила 2,5%. С обзиром да је просјечна стопа инфлације за девет мјесеци 2011. године 3,9%, процјењује се да ће у 2011. години износити 4,1%.</w:t>
      </w:r>
    </w:p>
    <w:p w:rsidR="006E4C20" w:rsidRPr="00F211F2" w:rsidRDefault="006E4C20" w:rsidP="00D642E9">
      <w:pPr>
        <w:jc w:val="both"/>
        <w:rPr>
          <w:rFonts w:ascii="Times New Roman" w:hAnsi="Times New Roman"/>
          <w:lang w:val="sr-Cyrl-CS"/>
        </w:rPr>
      </w:pPr>
    </w:p>
    <w:p w:rsidR="006E4C20" w:rsidRPr="00F211F2" w:rsidRDefault="006E4C20" w:rsidP="003C4837">
      <w:pPr>
        <w:pStyle w:val="ListParagraph"/>
        <w:ind w:left="0"/>
        <w:jc w:val="both"/>
        <w:rPr>
          <w:rFonts w:eastAsia="Times New Roman"/>
          <w:lang w:val="sr-Cyrl-CS"/>
        </w:rPr>
      </w:pPr>
      <w:r w:rsidRPr="00F211F2">
        <w:rPr>
          <w:rFonts w:eastAsia="Times New Roman"/>
          <w:lang w:val="sr-Cyrl-CS"/>
        </w:rPr>
        <w:t>Раст индустријске производње у Републици Српској, који је износио 19,1% у 2006, 1,4% у 2007. и 16,8% у 2008. години, био је веома значајан фактор раста БДП-а у посматраном периоду. У 2009. години, и поред свјетске економске кризе, стопа раста физичког обима индустријске производње износила је 19,0%, по чему је Република Српска била јединствена у региону. Раст физичког обима индустријске производње је настављен у 2010. години, када је износио 5,0%, а за девет мјесеци 2011. године у односу на исти период претходне године физички обим индустријске производње је повећан за 6,8%.</w:t>
      </w:r>
    </w:p>
    <w:p w:rsidR="006E4C20" w:rsidRPr="00F211F2" w:rsidRDefault="006E4C20" w:rsidP="000968AC">
      <w:pPr>
        <w:rPr>
          <w:rFonts w:ascii="Times New Roman" w:hAnsi="Times New Roman"/>
          <w:lang w:val="sr-Cyrl-CS"/>
        </w:rPr>
      </w:pPr>
    </w:p>
    <w:p w:rsidR="006E4C20" w:rsidRPr="00F211F2" w:rsidRDefault="006E4C20" w:rsidP="009A5BAD">
      <w:pPr>
        <w:pStyle w:val="ListParagraph"/>
        <w:ind w:left="0"/>
        <w:jc w:val="both"/>
        <w:rPr>
          <w:rFonts w:eastAsia="Times New Roman"/>
          <w:lang w:val="sr-Cyrl-CS"/>
        </w:rPr>
      </w:pPr>
      <w:r w:rsidRPr="00F211F2">
        <w:rPr>
          <w:lang w:val="sr-Cyrl-CS"/>
        </w:rPr>
        <w:t>Највећи замах опоравку привреде Републике Српске дало је повећање иностране тражње. У 2010. години извоз је повећан за 30,2%, а у девет мјесеци 2011. године за 18,1%, што има за посљедицу највећу покривеност увоза извозом до сада, која износи 57,3%.</w:t>
      </w:r>
      <w:r w:rsidRPr="00F211F2">
        <w:rPr>
          <w:lang w:val="sr-Cyrl-CS" w:eastAsia="sr-Latn-BA"/>
        </w:rPr>
        <w:t xml:space="preserve"> Наиме, када се узме у обзир да су земље са којима Република Српска има највећу спољнотрговинску размјену имале раст БДП-а, види се да  тренд развоја у тим земљама кроз повећану тражњу утиче и на развој Републике Српске.</w:t>
      </w:r>
      <w:r w:rsidRPr="00F211F2">
        <w:rPr>
          <w:rFonts w:eastAsia="Times New Roman"/>
        </w:rPr>
        <w:t xml:space="preserve"> </w:t>
      </w:r>
    </w:p>
    <w:p w:rsidR="006E4C20" w:rsidRPr="00F211F2" w:rsidRDefault="006E4C20" w:rsidP="00D642E9">
      <w:pPr>
        <w:rPr>
          <w:rFonts w:ascii="Times New Roman" w:hAnsi="Times New Roman"/>
          <w:lang w:val="sr-Cyrl-CS"/>
        </w:rPr>
      </w:pPr>
    </w:p>
    <w:p w:rsidR="006E4C20" w:rsidRPr="00F211F2" w:rsidRDefault="006E4C20" w:rsidP="00B81189">
      <w:pPr>
        <w:pStyle w:val="ListParagraph"/>
        <w:ind w:left="0"/>
        <w:jc w:val="both"/>
        <w:rPr>
          <w:rFonts w:eastAsia="Times New Roman"/>
          <w:lang w:val="sr-Cyrl-BA"/>
        </w:rPr>
      </w:pPr>
      <w:r w:rsidRPr="00F211F2">
        <w:rPr>
          <w:lang w:val="sr-Cyrl-CS"/>
        </w:rPr>
        <w:t>Највећи проблем који је проузроковала економска криза, чији ефекти се још увијек осјећају на тржишту рада, јесте проблем незапослених. Наиме, анкетна стопа незапослености је са 20,5% у 2008. години повећана на 24,5% у 2011. години, али је испод нивоа из 2006. године</w:t>
      </w:r>
      <w:r w:rsidRPr="00F211F2">
        <w:rPr>
          <w:lang w:val="sr-Latn-CS"/>
        </w:rPr>
        <w:t xml:space="preserve">, </w:t>
      </w:r>
      <w:r w:rsidRPr="00F211F2">
        <w:rPr>
          <w:lang w:val="sr-Cyrl-CS"/>
        </w:rPr>
        <w:t xml:space="preserve">од када се и рачуна у Републици Српској, када је износила 28,5%. Стопа запослености је са 37,3% у 2008. години смањена на 36,1% у 2011. години. </w:t>
      </w:r>
      <w:r w:rsidRPr="00F211F2">
        <w:rPr>
          <w:rFonts w:eastAsia="Times New Roman"/>
          <w:lang w:val="sr-Cyrl-CS"/>
        </w:rPr>
        <w:t>Број незапослених лица у Републици Српској, који је у октобру 2005. године износио 156.335 лица, значајно је смањен на 132.098 у новембру 2008. године. Међутим, утицај кризе у 2009. години довео је до наглог раста броја незапослених и ефекти кризе на тржишту рада се још увијек осјећају, тако да у септембру 2011. године број незапослених лица износи 150.669. Просјечна нето плата у периоду јануар - септембар 2011. године износи 809 КМ и номинално је већа за 3,4% у односу на исти период 2010. године.</w:t>
      </w:r>
    </w:p>
    <w:p w:rsidR="006E4C20" w:rsidRPr="00F211F2" w:rsidRDefault="006E4C20" w:rsidP="00B81189">
      <w:pPr>
        <w:pStyle w:val="ListParagraph"/>
        <w:ind w:left="0"/>
        <w:jc w:val="both"/>
        <w:rPr>
          <w:rFonts w:eastAsia="Times New Roman"/>
          <w:lang w:val="sr-Cyrl-BA"/>
        </w:rPr>
      </w:pPr>
    </w:p>
    <w:p w:rsidR="006E4C20" w:rsidRPr="00F211F2" w:rsidRDefault="006E4C20" w:rsidP="00B81189">
      <w:pPr>
        <w:pStyle w:val="ListParagraph"/>
        <w:ind w:left="0"/>
        <w:jc w:val="both"/>
        <w:rPr>
          <w:lang w:val="sr-Cyrl-CS"/>
        </w:rPr>
      </w:pPr>
      <w:r w:rsidRPr="00F211F2">
        <w:rPr>
          <w:rFonts w:eastAsia="Times New Roman"/>
          <w:lang w:val="sr-Cyrl-CS"/>
        </w:rPr>
        <w:t>Кретање наведених показатеља послужило је као основ за предложене политике за 2012. годину у другом дијелу овог документа, са намјером да исте коригују и/или отклоне уочене проблеме у појединим привредним гранама у Републици Српској.</w:t>
      </w:r>
      <w:r>
        <w:rPr>
          <w:lang w:val="en-US"/>
        </w:rPr>
        <w:t xml:space="preserve"> </w:t>
      </w:r>
      <w:r w:rsidRPr="00F211F2">
        <w:rPr>
          <w:rFonts w:eastAsia="Times New Roman"/>
          <w:lang w:val="sr-Cyrl-CS"/>
        </w:rPr>
        <w:t>Смањење незапослености ће бити један од основних задатака Владе Републике Српске у 2012. години. Поред тога, брига за све социјалне категорије, уз додатну социјалну праведност, с циљем повећања пензија за пензионере са пуним стажом осигурања, ће бити основни правци рада Владе Републике Српске у наредној години.</w:t>
      </w:r>
    </w:p>
    <w:p w:rsidR="006E4C20" w:rsidRPr="00F211F2" w:rsidRDefault="006E4C20" w:rsidP="00EA7408">
      <w:pPr>
        <w:pStyle w:val="Heading1"/>
        <w:tabs>
          <w:tab w:val="clear" w:pos="1800"/>
        </w:tabs>
        <w:spacing w:line="360" w:lineRule="auto"/>
        <w:ind w:left="360"/>
        <w:rPr>
          <w:rFonts w:ascii="Times New Roman" w:hAnsi="Times New Roman"/>
          <w:color w:val="auto"/>
          <w:lang w:val="sr-Cyrl-CS"/>
        </w:rPr>
      </w:pPr>
      <w:bookmarkStart w:id="2" w:name="_Toc308733876"/>
      <w:r w:rsidRPr="00F211F2">
        <w:rPr>
          <w:rFonts w:ascii="Times New Roman" w:hAnsi="Times New Roman"/>
          <w:color w:val="auto"/>
          <w:lang w:val="sr-Cyrl-CS"/>
        </w:rPr>
        <w:t>Инвестициона активност у Републици Српској</w:t>
      </w:r>
      <w:bookmarkEnd w:id="2"/>
    </w:p>
    <w:p w:rsidR="006E4C20" w:rsidRPr="00F211F2" w:rsidRDefault="006E4C20" w:rsidP="002528A4">
      <w:pPr>
        <w:pStyle w:val="NoSpacing1"/>
        <w:jc w:val="both"/>
        <w:rPr>
          <w:rFonts w:ascii="Times New Roman" w:hAnsi="Times New Roman" w:cs="Times New Roman"/>
          <w:b/>
          <w:sz w:val="24"/>
          <w:szCs w:val="24"/>
          <w:u w:val="single"/>
          <w:lang w:val="sr-Cyrl-CS"/>
        </w:rPr>
      </w:pPr>
      <w:r w:rsidRPr="00F211F2">
        <w:rPr>
          <w:rFonts w:ascii="Times New Roman" w:hAnsi="Times New Roman" w:cs="Times New Roman"/>
          <w:b/>
          <w:sz w:val="24"/>
          <w:szCs w:val="24"/>
          <w:u w:val="single"/>
          <w:lang w:val="sr-Cyrl-CS"/>
        </w:rPr>
        <w:t xml:space="preserve">Јавне инвестиције и </w:t>
      </w:r>
      <w:r w:rsidRPr="00F211F2">
        <w:rPr>
          <w:rFonts w:ascii="Times New Roman" w:hAnsi="Times New Roman" w:cs="Times New Roman"/>
          <w:b/>
          <w:sz w:val="24"/>
          <w:szCs w:val="24"/>
          <w:u w:val="single"/>
        </w:rPr>
        <w:t xml:space="preserve"> </w:t>
      </w:r>
      <w:r w:rsidRPr="00F211F2">
        <w:rPr>
          <w:rFonts w:ascii="Times New Roman" w:hAnsi="Times New Roman" w:cs="Times New Roman"/>
          <w:b/>
          <w:sz w:val="24"/>
          <w:szCs w:val="24"/>
          <w:u w:val="single"/>
          <w:lang w:val="sr-Cyrl-CS"/>
        </w:rPr>
        <w:t>ЕСК РПРС.</w:t>
      </w:r>
      <w:r w:rsidRPr="00F211F2">
        <w:rPr>
          <w:rFonts w:ascii="Times New Roman" w:hAnsi="Times New Roman" w:cs="Times New Roman"/>
          <w:sz w:val="24"/>
          <w:szCs w:val="24"/>
        </w:rPr>
        <w:t xml:space="preserve"> </w:t>
      </w:r>
      <w:r w:rsidRPr="00F211F2">
        <w:rPr>
          <w:rFonts w:ascii="Times New Roman" w:hAnsi="Times New Roman" w:cs="Times New Roman"/>
          <w:sz w:val="24"/>
          <w:szCs w:val="24"/>
          <w:lang w:val="sr-Cyrl-CS"/>
        </w:rPr>
        <w:t>Друштвени и економски живот</w:t>
      </w:r>
      <w:r w:rsidRPr="00F211F2">
        <w:rPr>
          <w:rFonts w:ascii="Times New Roman" w:hAnsi="Times New Roman" w:cs="Times New Roman"/>
          <w:sz w:val="24"/>
          <w:szCs w:val="24"/>
        </w:rPr>
        <w:t xml:space="preserve"> </w:t>
      </w:r>
      <w:r w:rsidRPr="00F211F2">
        <w:rPr>
          <w:rFonts w:ascii="Times New Roman" w:hAnsi="Times New Roman" w:cs="Times New Roman"/>
          <w:sz w:val="24"/>
          <w:szCs w:val="24"/>
          <w:lang w:val="sr-Cyrl-CS"/>
        </w:rPr>
        <w:t>Републике Српске у 2012. години одвијаће се у вријеме кад политичка и економска будућност Европе не изгледа најбоље</w:t>
      </w:r>
      <w:r w:rsidRPr="00F211F2">
        <w:rPr>
          <w:rFonts w:ascii="Times New Roman" w:hAnsi="Times New Roman" w:cs="Times New Roman"/>
          <w:sz w:val="24"/>
          <w:szCs w:val="24"/>
        </w:rPr>
        <w:t xml:space="preserve">, </w:t>
      </w:r>
      <w:r w:rsidRPr="00F211F2">
        <w:rPr>
          <w:rFonts w:ascii="Times New Roman" w:hAnsi="Times New Roman" w:cs="Times New Roman"/>
          <w:sz w:val="24"/>
          <w:szCs w:val="24"/>
          <w:lang w:val="sr-Cyrl-CS"/>
        </w:rPr>
        <w:t>кад актуелна привреде дјелује у непредвидивим, динамичним и условима који траже брзо прилагођавање промјенама. Инвестициона политика у Српској</w:t>
      </w:r>
      <w:r w:rsidRPr="00F211F2">
        <w:rPr>
          <w:rStyle w:val="FootnoteReference"/>
          <w:rFonts w:ascii="Times New Roman" w:hAnsi="Times New Roman" w:cs="Times New Roman"/>
          <w:sz w:val="24"/>
          <w:szCs w:val="24"/>
          <w:lang w:val="sr-Cyrl-CS"/>
        </w:rPr>
        <w:footnoteReference w:id="1"/>
      </w:r>
      <w:r w:rsidRPr="00F211F2">
        <w:rPr>
          <w:rFonts w:ascii="Times New Roman" w:hAnsi="Times New Roman" w:cs="Times New Roman"/>
          <w:sz w:val="24"/>
          <w:szCs w:val="24"/>
          <w:lang w:val="sr-Cyrl-CS"/>
        </w:rPr>
        <w:t>, заснива се на општим одредницама развоја:</w:t>
      </w:r>
      <w:r w:rsidRPr="00F211F2">
        <w:rPr>
          <w:rFonts w:ascii="Times New Roman" w:hAnsi="Times New Roman" w:cs="Times New Roman"/>
          <w:sz w:val="24"/>
          <w:szCs w:val="24"/>
        </w:rPr>
        <w:t xml:space="preserve"> </w:t>
      </w:r>
      <w:r w:rsidRPr="00F211F2">
        <w:rPr>
          <w:rFonts w:ascii="Times New Roman" w:eastAsia="TimesNewRoman" w:hAnsi="Times New Roman" w:cs="Times New Roman"/>
          <w:sz w:val="24"/>
          <w:szCs w:val="24"/>
          <w:lang w:val="sr-Cyrl-CS"/>
        </w:rPr>
        <w:t>повећање бруто домаћег производа по становнику</w:t>
      </w:r>
      <w:r w:rsidRPr="00F211F2">
        <w:rPr>
          <w:rFonts w:ascii="Times New Roman" w:eastAsia="TimesNewRoman" w:hAnsi="Times New Roman" w:cs="Times New Roman"/>
          <w:sz w:val="24"/>
          <w:szCs w:val="24"/>
        </w:rPr>
        <w:t xml:space="preserve">, </w:t>
      </w:r>
      <w:r w:rsidRPr="00F211F2">
        <w:rPr>
          <w:rFonts w:ascii="Times New Roman" w:eastAsia="TimesNewRoman" w:hAnsi="Times New Roman" w:cs="Times New Roman"/>
          <w:sz w:val="24"/>
          <w:szCs w:val="24"/>
          <w:lang w:val="sr-Cyrl-CS"/>
        </w:rPr>
        <w:t>смањење незапослености односно раст запослености</w:t>
      </w:r>
      <w:r w:rsidRPr="00F211F2">
        <w:rPr>
          <w:rFonts w:ascii="Times New Roman" w:eastAsia="TimesNewRoman" w:hAnsi="Times New Roman" w:cs="Times New Roman"/>
          <w:sz w:val="24"/>
          <w:szCs w:val="24"/>
        </w:rPr>
        <w:t xml:space="preserve"> </w:t>
      </w:r>
      <w:r w:rsidRPr="00F211F2">
        <w:rPr>
          <w:rFonts w:ascii="Times New Roman" w:eastAsia="TimesNewRoman" w:hAnsi="Times New Roman" w:cs="Times New Roman"/>
          <w:sz w:val="24"/>
          <w:szCs w:val="24"/>
          <w:lang w:val="sr-Cyrl-CS"/>
        </w:rPr>
        <w:t>и смањење сиромаштва.</w:t>
      </w:r>
    </w:p>
    <w:p w:rsidR="006E4C20" w:rsidRPr="00F211F2" w:rsidRDefault="006E4C20" w:rsidP="002E2175">
      <w:pPr>
        <w:jc w:val="both"/>
        <w:rPr>
          <w:rFonts w:ascii="Times New Roman" w:hAnsi="Times New Roman"/>
        </w:rPr>
      </w:pPr>
    </w:p>
    <w:p w:rsidR="006E4C20" w:rsidRPr="00F211F2" w:rsidRDefault="006E4C20" w:rsidP="000B3734">
      <w:pPr>
        <w:jc w:val="both"/>
        <w:rPr>
          <w:rFonts w:ascii="Times New Roman" w:eastAsia="Times New Roman" w:hAnsi="Times New Roman"/>
          <w:lang w:val="sr-Cyrl-CS"/>
        </w:rPr>
      </w:pPr>
      <w:r w:rsidRPr="00F211F2">
        <w:rPr>
          <w:rFonts w:ascii="Times New Roman" w:hAnsi="Times New Roman"/>
          <w:lang w:val="sr-Cyrl-CS"/>
        </w:rPr>
        <w:t>Водећи рачуна о претходном као и препорукама кредибилних међународних финансијских институција креиран је инвестициони амбијент у којем се</w:t>
      </w:r>
      <w:r w:rsidRPr="00F211F2">
        <w:rPr>
          <w:rFonts w:ascii="Times New Roman" w:eastAsia="Times New Roman" w:hAnsi="Times New Roman"/>
          <w:lang w:val="sr-Cyrl-CS"/>
        </w:rPr>
        <w:t xml:space="preserve"> шансе и могућности за раст привреде у овој декада процјењују кроз улагања у неколико праваца, првенствено у енергетику, пољопривреду и обезбјеђење сигурности хране, науку и инфраструктуру. Паралелно са инвестицијама које требају резултирати повећањем материјалног обима производње у Српској, јавним инвестицијама ће се наставити унапређивати квалитет живота и побољшавати стандард становништва. Позивајући се на претходно изнесено, планови Владе Републике Српске у 2012. години на повећању фактора раста огледају се првенствено на</w:t>
      </w:r>
      <w:r w:rsidRPr="00F211F2">
        <w:rPr>
          <w:rFonts w:ascii="Times New Roman" w:eastAsia="Times New Roman" w:hAnsi="Times New Roman"/>
        </w:rPr>
        <w:t xml:space="preserve"> </w:t>
      </w:r>
      <w:r w:rsidRPr="00F211F2">
        <w:rPr>
          <w:rFonts w:ascii="Times New Roman" w:eastAsia="Times New Roman" w:hAnsi="Times New Roman"/>
          <w:lang w:val="sr-Cyrl-CS"/>
        </w:rPr>
        <w:t>и</w:t>
      </w:r>
      <w:r w:rsidRPr="00F211F2">
        <w:rPr>
          <w:rFonts w:ascii="Times New Roman" w:hAnsi="Times New Roman"/>
        </w:rPr>
        <w:t>нвестициј</w:t>
      </w:r>
      <w:r w:rsidRPr="00F211F2">
        <w:rPr>
          <w:rFonts w:ascii="Times New Roman" w:hAnsi="Times New Roman"/>
          <w:lang w:val="sr-Cyrl-CS"/>
        </w:rPr>
        <w:t>ама</w:t>
      </w:r>
      <w:r w:rsidRPr="00F211F2">
        <w:rPr>
          <w:rFonts w:ascii="Times New Roman" w:hAnsi="Times New Roman"/>
        </w:rPr>
        <w:t xml:space="preserve"> као главн</w:t>
      </w:r>
      <w:r w:rsidRPr="00F211F2">
        <w:rPr>
          <w:rFonts w:ascii="Times New Roman" w:hAnsi="Times New Roman"/>
          <w:lang w:val="sr-Cyrl-CS"/>
        </w:rPr>
        <w:t>им</w:t>
      </w:r>
      <w:r w:rsidRPr="00F211F2">
        <w:rPr>
          <w:rFonts w:ascii="Times New Roman" w:hAnsi="Times New Roman"/>
        </w:rPr>
        <w:t xml:space="preserve"> покретач</w:t>
      </w:r>
      <w:r w:rsidRPr="00F211F2">
        <w:rPr>
          <w:rFonts w:ascii="Times New Roman" w:hAnsi="Times New Roman"/>
          <w:lang w:val="sr-Cyrl-CS"/>
        </w:rPr>
        <w:t>има</w:t>
      </w:r>
      <w:r w:rsidRPr="00F211F2">
        <w:rPr>
          <w:rFonts w:ascii="Times New Roman" w:hAnsi="Times New Roman"/>
        </w:rPr>
        <w:t xml:space="preserve"> привредних циклуса</w:t>
      </w:r>
      <w:r w:rsidRPr="00F211F2">
        <w:rPr>
          <w:rFonts w:ascii="Times New Roman" w:hAnsi="Times New Roman"/>
          <w:lang w:val="sr-Cyrl-CS"/>
        </w:rPr>
        <w:t>.</w:t>
      </w:r>
    </w:p>
    <w:p w:rsidR="006E4C20" w:rsidRPr="00F211F2" w:rsidRDefault="006E4C20" w:rsidP="000B3734">
      <w:pPr>
        <w:pStyle w:val="NoSpacing1"/>
        <w:jc w:val="both"/>
        <w:rPr>
          <w:rFonts w:ascii="Times New Roman" w:hAnsi="Times New Roman" w:cs="Times New Roman"/>
          <w:sz w:val="24"/>
          <w:szCs w:val="24"/>
        </w:rPr>
      </w:pPr>
    </w:p>
    <w:p w:rsidR="006E4C20" w:rsidRPr="00F211F2" w:rsidRDefault="006E4C20" w:rsidP="00301F2F">
      <w:pPr>
        <w:pStyle w:val="NoSpacing1"/>
        <w:jc w:val="both"/>
        <w:rPr>
          <w:rFonts w:ascii="Times New Roman" w:hAnsi="Times New Roman" w:cs="Times New Roman"/>
          <w:bCs/>
          <w:color w:val="FF0000"/>
          <w:sz w:val="24"/>
          <w:szCs w:val="24"/>
          <w:lang w:val="sr-Latn-BA"/>
        </w:rPr>
      </w:pPr>
      <w:r w:rsidRPr="00F211F2">
        <w:rPr>
          <w:rFonts w:ascii="Times New Roman" w:hAnsi="Times New Roman" w:cs="Times New Roman"/>
          <w:bCs/>
          <w:sz w:val="24"/>
          <w:szCs w:val="24"/>
          <w:lang w:val="sr-Cyrl-CS"/>
        </w:rPr>
        <w:t>За период</w:t>
      </w:r>
      <w:r w:rsidRPr="00F211F2">
        <w:rPr>
          <w:rFonts w:ascii="Times New Roman" w:hAnsi="Times New Roman" w:cs="Times New Roman"/>
          <w:bCs/>
          <w:sz w:val="24"/>
          <w:szCs w:val="24"/>
        </w:rPr>
        <w:t xml:space="preserve"> 2012-2014. </w:t>
      </w:r>
      <w:r w:rsidRPr="00F211F2">
        <w:rPr>
          <w:rFonts w:ascii="Times New Roman" w:hAnsi="Times New Roman" w:cs="Times New Roman"/>
          <w:bCs/>
          <w:sz w:val="24"/>
          <w:szCs w:val="24"/>
          <w:lang w:val="sr-Cyrl-CS"/>
        </w:rPr>
        <w:t>већ сада су уговорене</w:t>
      </w:r>
      <w:r w:rsidRPr="00F211F2">
        <w:rPr>
          <w:rFonts w:ascii="Times New Roman" w:hAnsi="Times New Roman" w:cs="Times New Roman"/>
          <w:bCs/>
          <w:sz w:val="24"/>
          <w:szCs w:val="24"/>
        </w:rPr>
        <w:t xml:space="preserve"> јавне инвестиције у износу од</w:t>
      </w:r>
      <w:r w:rsidRPr="00F211F2">
        <w:rPr>
          <w:rFonts w:ascii="Times New Roman" w:hAnsi="Times New Roman" w:cs="Times New Roman"/>
          <w:bCs/>
          <w:sz w:val="24"/>
          <w:szCs w:val="24"/>
          <w:lang w:val="sr-Cyrl-CS"/>
        </w:rPr>
        <w:t xml:space="preserve"> </w:t>
      </w:r>
      <w:r w:rsidRPr="00F211F2">
        <w:rPr>
          <w:rFonts w:ascii="Times New Roman" w:hAnsi="Times New Roman" w:cs="Times New Roman"/>
          <w:bCs/>
          <w:sz w:val="24"/>
          <w:szCs w:val="24"/>
        </w:rPr>
        <w:t>1.163.000.000</w:t>
      </w:r>
      <w:r w:rsidRPr="00F211F2">
        <w:rPr>
          <w:rFonts w:ascii="Times New Roman" w:hAnsi="Times New Roman" w:cs="Times New Roman"/>
          <w:bCs/>
          <w:sz w:val="24"/>
          <w:szCs w:val="24"/>
          <w:lang w:val="sr-Cyrl-CS"/>
        </w:rPr>
        <w:t xml:space="preserve"> КМ</w:t>
      </w:r>
      <w:r w:rsidRPr="00F211F2">
        <w:rPr>
          <w:rFonts w:ascii="Times New Roman" w:hAnsi="Times New Roman" w:cs="Times New Roman"/>
          <w:sz w:val="24"/>
          <w:szCs w:val="24"/>
          <w:lang w:val="sr-Cyrl-CS"/>
        </w:rPr>
        <w:t xml:space="preserve">, односно </w:t>
      </w:r>
      <w:r w:rsidRPr="00F211F2">
        <w:rPr>
          <w:rFonts w:ascii="Times New Roman" w:hAnsi="Times New Roman" w:cs="Times New Roman"/>
          <w:sz w:val="24"/>
          <w:szCs w:val="24"/>
        </w:rPr>
        <w:t>ради се о већ уговореним пројектима са затвореном финансијском конструкцијом</w:t>
      </w:r>
      <w:r w:rsidRPr="00F211F2">
        <w:rPr>
          <w:rFonts w:ascii="Times New Roman" w:hAnsi="Times New Roman" w:cs="Times New Roman"/>
          <w:sz w:val="24"/>
          <w:szCs w:val="24"/>
          <w:lang w:val="ru-RU"/>
        </w:rPr>
        <w:t xml:space="preserve">. </w:t>
      </w:r>
      <w:r w:rsidRPr="00F211F2">
        <w:rPr>
          <w:rFonts w:ascii="Times New Roman" w:hAnsi="Times New Roman" w:cs="Times New Roman"/>
          <w:bCs/>
          <w:sz w:val="24"/>
          <w:szCs w:val="24"/>
          <w:lang w:val="sr-Cyrl-CS"/>
        </w:rPr>
        <w:t>Поред тога,</w:t>
      </w:r>
      <w:r w:rsidRPr="00F211F2">
        <w:rPr>
          <w:rFonts w:ascii="Times New Roman" w:hAnsi="Times New Roman" w:cs="Times New Roman"/>
          <w:sz w:val="24"/>
          <w:szCs w:val="24"/>
        </w:rPr>
        <w:t xml:space="preserve"> Влада </w:t>
      </w:r>
      <w:r w:rsidRPr="00F211F2">
        <w:rPr>
          <w:rFonts w:ascii="Times New Roman" w:hAnsi="Times New Roman" w:cs="Times New Roman"/>
          <w:sz w:val="24"/>
          <w:szCs w:val="24"/>
          <w:lang w:val="sr-Cyrl-CS"/>
        </w:rPr>
        <w:t>ће</w:t>
      </w:r>
      <w:r w:rsidRPr="00F211F2">
        <w:rPr>
          <w:rFonts w:ascii="Times New Roman" w:hAnsi="Times New Roman" w:cs="Times New Roman"/>
          <w:sz w:val="24"/>
          <w:szCs w:val="24"/>
        </w:rPr>
        <w:t xml:space="preserve"> у наредном трогодишњем периоду покрен</w:t>
      </w:r>
      <w:r w:rsidRPr="00F211F2">
        <w:rPr>
          <w:rFonts w:ascii="Times New Roman" w:hAnsi="Times New Roman" w:cs="Times New Roman"/>
          <w:sz w:val="24"/>
          <w:szCs w:val="24"/>
          <w:lang w:val="sr-Cyrl-CS"/>
        </w:rPr>
        <w:t>ути</w:t>
      </w:r>
      <w:r w:rsidRPr="00F211F2">
        <w:rPr>
          <w:rFonts w:ascii="Times New Roman" w:hAnsi="Times New Roman" w:cs="Times New Roman"/>
          <w:sz w:val="24"/>
          <w:szCs w:val="24"/>
        </w:rPr>
        <w:t xml:space="preserve"> велике енергетске инвестиције попут ХЕС Горња Дрина (ХЕ Бук Бијела, Фоча, Паунци и Сутјеска),</w:t>
      </w:r>
      <w:r w:rsidRPr="00F211F2">
        <w:rPr>
          <w:rFonts w:ascii="Times New Roman" w:hAnsi="Times New Roman" w:cs="Times New Roman"/>
          <w:sz w:val="24"/>
          <w:szCs w:val="24"/>
          <w:lang w:val="sr-Cyrl-CS"/>
        </w:rPr>
        <w:t xml:space="preserve"> </w:t>
      </w:r>
      <w:r w:rsidRPr="00F211F2">
        <w:rPr>
          <w:rFonts w:ascii="Times New Roman" w:hAnsi="Times New Roman" w:cs="Times New Roman"/>
          <w:sz w:val="24"/>
          <w:szCs w:val="24"/>
        </w:rPr>
        <w:t>ХЕС Средња Дрина, ХЕС Горњи Хоризонти</w:t>
      </w:r>
      <w:r w:rsidRPr="00F211F2">
        <w:rPr>
          <w:rFonts w:ascii="Times New Roman" w:hAnsi="Times New Roman" w:cs="Times New Roman"/>
          <w:sz w:val="24"/>
          <w:szCs w:val="24"/>
          <w:lang w:val="sr-Cyrl-CS"/>
        </w:rPr>
        <w:t>,</w:t>
      </w:r>
      <w:r w:rsidRPr="00F211F2">
        <w:rPr>
          <w:rFonts w:ascii="Times New Roman" w:hAnsi="Times New Roman" w:cs="Times New Roman"/>
          <w:sz w:val="24"/>
          <w:szCs w:val="24"/>
        </w:rPr>
        <w:t xml:space="preserve"> те Рудник и термоелектрану Угљевик 2</w:t>
      </w:r>
      <w:r w:rsidRPr="00F211F2">
        <w:rPr>
          <w:rFonts w:ascii="Times New Roman" w:hAnsi="Times New Roman" w:cs="Times New Roman"/>
          <w:sz w:val="24"/>
          <w:szCs w:val="24"/>
          <w:lang w:val="sr-Cyrl-CS"/>
        </w:rPr>
        <w:t>.</w:t>
      </w:r>
    </w:p>
    <w:p w:rsidR="006E4C20" w:rsidRPr="00F211F2" w:rsidRDefault="006E4C20" w:rsidP="002E2175">
      <w:pPr>
        <w:pStyle w:val="NoSpacing"/>
        <w:jc w:val="both"/>
        <w:rPr>
          <w:rFonts w:ascii="Times New Roman" w:hAnsi="Times New Roman"/>
          <w:bCs/>
          <w:sz w:val="24"/>
          <w:highlight w:val="yellow"/>
        </w:rPr>
      </w:pPr>
    </w:p>
    <w:p w:rsidR="006E4C20" w:rsidRPr="00F211F2" w:rsidRDefault="006E4C20" w:rsidP="002E2175">
      <w:pPr>
        <w:pStyle w:val="NoSpacing1"/>
        <w:jc w:val="both"/>
        <w:rPr>
          <w:rFonts w:ascii="Times New Roman" w:hAnsi="Times New Roman" w:cs="Times New Roman"/>
          <w:sz w:val="24"/>
          <w:szCs w:val="24"/>
          <w:lang w:val="sr-Cyrl-CS"/>
        </w:rPr>
      </w:pPr>
      <w:r w:rsidRPr="00F211F2">
        <w:rPr>
          <w:rFonts w:ascii="Times New Roman" w:hAnsi="Times New Roman" w:cs="Times New Roman"/>
          <w:sz w:val="24"/>
          <w:szCs w:val="24"/>
          <w:lang w:val="sr-Cyrl-CS"/>
        </w:rPr>
        <w:t xml:space="preserve">У уговореним инвестицијама чија реализација је већ покренута, треба истаћи области инфраструктуре, путну комуникацију, у сарадњи са ЕИБ и ЕБРД-ом, у области здравља пројекат Клинички центар Бања Лука (кредитор ЕИБ), у области пољопривреде пројекат водовода и канализација за 23 општине у Српској, те пројекат одбране од поплава (кредитор ЕИБ, грант ИПА фондови), у области индустрије и енергетике - пројекат изградње система за одсумпоравање Угљевика (кредитор Влада Јапана), те мини хидоелектрана Цијевна </w:t>
      </w:r>
      <w:r w:rsidRPr="00F211F2">
        <w:rPr>
          <w:rFonts w:ascii="Times New Roman" w:hAnsi="Times New Roman" w:cs="Times New Roman"/>
          <w:sz w:val="24"/>
          <w:szCs w:val="24"/>
        </w:rPr>
        <w:t>III</w:t>
      </w:r>
      <w:r w:rsidRPr="00F211F2">
        <w:rPr>
          <w:rFonts w:ascii="Times New Roman" w:hAnsi="Times New Roman" w:cs="Times New Roman"/>
          <w:sz w:val="24"/>
          <w:szCs w:val="24"/>
          <w:lang w:val="sr-Cyrl-CS"/>
        </w:rPr>
        <w:t xml:space="preserve"> (кредитор К</w:t>
      </w:r>
      <w:r w:rsidRPr="00F211F2">
        <w:rPr>
          <w:rFonts w:ascii="Times New Roman" w:hAnsi="Times New Roman" w:cs="Times New Roman"/>
          <w:sz w:val="24"/>
          <w:szCs w:val="24"/>
        </w:rPr>
        <w:t>fW</w:t>
      </w:r>
      <w:r w:rsidRPr="00F211F2">
        <w:rPr>
          <w:rFonts w:ascii="Times New Roman" w:hAnsi="Times New Roman" w:cs="Times New Roman"/>
          <w:sz w:val="24"/>
          <w:szCs w:val="24"/>
          <w:lang w:val="sr-Cyrl-CS"/>
        </w:rPr>
        <w:t>, грант ИПА).</w:t>
      </w:r>
    </w:p>
    <w:p w:rsidR="006E4C20" w:rsidRPr="00F211F2" w:rsidRDefault="006E4C20" w:rsidP="002E2175">
      <w:pPr>
        <w:pStyle w:val="NoSpacing1"/>
        <w:jc w:val="both"/>
        <w:rPr>
          <w:rFonts w:ascii="Times New Roman" w:hAnsi="Times New Roman" w:cs="Times New Roman"/>
          <w:sz w:val="24"/>
          <w:szCs w:val="24"/>
          <w:lang w:val="sr-Cyrl-CS"/>
        </w:rPr>
      </w:pPr>
    </w:p>
    <w:p w:rsidR="006E4C20" w:rsidRPr="00F211F2" w:rsidRDefault="006E4C20" w:rsidP="002E2175">
      <w:pPr>
        <w:pStyle w:val="NoSpacing1"/>
        <w:jc w:val="both"/>
        <w:rPr>
          <w:rFonts w:ascii="Times New Roman" w:hAnsi="Times New Roman" w:cs="Times New Roman"/>
          <w:sz w:val="24"/>
          <w:szCs w:val="24"/>
          <w:lang w:val="sr-Cyrl-CS"/>
        </w:rPr>
      </w:pPr>
      <w:r w:rsidRPr="00F211F2">
        <w:rPr>
          <w:rFonts w:ascii="Times New Roman" w:hAnsi="Times New Roman" w:cs="Times New Roman"/>
          <w:sz w:val="24"/>
          <w:szCs w:val="24"/>
          <w:lang w:val="sr-Cyrl-CS"/>
        </w:rPr>
        <w:t>Секторски распоред уговорених инвестиција ствара претпоставке за даљу генералну развојну политику Владе по којој физичка инфраструктура још увијек није прилагођена савременим економијама и захтијева велика улагања и по којој се велика пажња поклања компаративним предностима Републике Српске, попут енергетике и пољопривреде, те ставља акценат на опоравак домаће привреде кроз подршку развоју малих и средњих предузећа.</w:t>
      </w:r>
    </w:p>
    <w:p w:rsidR="006E4C20" w:rsidRPr="00F211F2" w:rsidRDefault="006E4C20" w:rsidP="002E2175">
      <w:pPr>
        <w:pStyle w:val="NoSpacing1"/>
        <w:jc w:val="both"/>
        <w:rPr>
          <w:rFonts w:ascii="Times New Roman" w:hAnsi="Times New Roman" w:cs="Times New Roman"/>
          <w:bCs/>
          <w:sz w:val="24"/>
          <w:szCs w:val="24"/>
        </w:rPr>
      </w:pPr>
    </w:p>
    <w:p w:rsidR="006E4C20" w:rsidRPr="00F211F2" w:rsidRDefault="006E4C20" w:rsidP="002E2175">
      <w:pPr>
        <w:pStyle w:val="NoSpacing1"/>
        <w:jc w:val="both"/>
        <w:rPr>
          <w:rFonts w:ascii="Times New Roman" w:hAnsi="Times New Roman" w:cs="Times New Roman"/>
          <w:sz w:val="24"/>
          <w:szCs w:val="24"/>
          <w:lang w:val="sr-Cyrl-CS"/>
        </w:rPr>
      </w:pPr>
      <w:r w:rsidRPr="00F211F2">
        <w:rPr>
          <w:rFonts w:ascii="Times New Roman" w:hAnsi="Times New Roman" w:cs="Times New Roman"/>
          <w:sz w:val="24"/>
          <w:szCs w:val="24"/>
          <w:lang w:val="sr-Cyrl-CS"/>
        </w:rPr>
        <w:t>Независно од извора финансирања и сектора,  Влада је усвојила препоруке за унапређење процеса управљања јавним инвестицијама</w:t>
      </w:r>
      <w:r w:rsidRPr="00F211F2">
        <w:rPr>
          <w:rStyle w:val="FootnoteReference"/>
          <w:rFonts w:ascii="Times New Roman" w:hAnsi="Times New Roman" w:cs="Times New Roman"/>
          <w:sz w:val="24"/>
          <w:szCs w:val="24"/>
          <w:lang w:val="sr-Cyrl-CS"/>
        </w:rPr>
        <w:footnoteReference w:id="2"/>
      </w:r>
      <w:r w:rsidRPr="00F211F2">
        <w:rPr>
          <w:rFonts w:ascii="Times New Roman" w:hAnsi="Times New Roman" w:cs="Times New Roman"/>
          <w:sz w:val="24"/>
          <w:szCs w:val="24"/>
          <w:lang w:val="sr-Cyrl-CS"/>
        </w:rPr>
        <w:t xml:space="preserve">: </w:t>
      </w:r>
      <w:r w:rsidRPr="00F211F2">
        <w:rPr>
          <w:rFonts w:ascii="Times New Roman" w:hAnsi="Times New Roman" w:cs="Times New Roman"/>
          <w:bCs/>
          <w:sz w:val="24"/>
          <w:szCs w:val="24"/>
          <w:lang w:val="ru-RU"/>
        </w:rPr>
        <w:t>Ускладити владине приоритете са стратешким развојним документима - мјерити допринос пројеката остварењу развојних циљева;</w:t>
      </w:r>
      <w:r w:rsidRPr="00F211F2">
        <w:rPr>
          <w:rFonts w:ascii="Times New Roman" w:hAnsi="Times New Roman" w:cs="Times New Roman"/>
          <w:sz w:val="24"/>
          <w:szCs w:val="24"/>
        </w:rPr>
        <w:t xml:space="preserve"> </w:t>
      </w:r>
      <w:r w:rsidRPr="00F211F2">
        <w:rPr>
          <w:rFonts w:ascii="Times New Roman" w:hAnsi="Times New Roman" w:cs="Times New Roman"/>
          <w:sz w:val="24"/>
          <w:szCs w:val="24"/>
          <w:lang w:val="sr-Cyrl-CS"/>
        </w:rPr>
        <w:t>Посебну пажњу у свим будућим јавним инвестицијама, без обзира на извор финансирања, посветити оперативним трошковима с циљем њиховог смањења;</w:t>
      </w:r>
      <w:r w:rsidRPr="00F211F2">
        <w:rPr>
          <w:rFonts w:ascii="Times New Roman" w:hAnsi="Times New Roman" w:cs="Times New Roman"/>
          <w:sz w:val="24"/>
          <w:szCs w:val="24"/>
        </w:rPr>
        <w:t xml:space="preserve"> </w:t>
      </w:r>
      <w:r w:rsidRPr="00F211F2">
        <w:rPr>
          <w:rFonts w:ascii="Times New Roman" w:hAnsi="Times New Roman" w:cs="Times New Roman"/>
          <w:bCs/>
          <w:sz w:val="24"/>
          <w:szCs w:val="24"/>
          <w:lang w:val="sr-Cyrl-CS"/>
        </w:rPr>
        <w:t xml:space="preserve">Убрзати процес </w:t>
      </w:r>
      <w:r w:rsidRPr="00F211F2">
        <w:rPr>
          <w:rFonts w:ascii="Times New Roman" w:hAnsi="Times New Roman" w:cs="Times New Roman"/>
          <w:bCs/>
          <w:sz w:val="24"/>
          <w:szCs w:val="24"/>
          <w:lang w:val="ru-RU"/>
        </w:rPr>
        <w:t>увођења капиталног буџета у редовни буџетски циклус;</w:t>
      </w:r>
      <w:r w:rsidRPr="00F211F2">
        <w:rPr>
          <w:rFonts w:ascii="Times New Roman" w:hAnsi="Times New Roman" w:cs="Times New Roman"/>
          <w:sz w:val="24"/>
          <w:szCs w:val="24"/>
        </w:rPr>
        <w:t xml:space="preserve"> </w:t>
      </w:r>
      <w:r w:rsidRPr="00F211F2">
        <w:rPr>
          <w:rFonts w:ascii="Times New Roman" w:hAnsi="Times New Roman" w:cs="Times New Roman"/>
          <w:bCs/>
          <w:sz w:val="24"/>
          <w:szCs w:val="24"/>
          <w:lang w:val="ru-RU"/>
        </w:rPr>
        <w:t xml:space="preserve">Побољшати економску и финансијску анализу у избору пројеката, </w:t>
      </w:r>
      <w:r w:rsidRPr="00F211F2">
        <w:rPr>
          <w:rFonts w:ascii="Times New Roman" w:hAnsi="Times New Roman" w:cs="Times New Roman"/>
          <w:bCs/>
          <w:sz w:val="24"/>
          <w:szCs w:val="24"/>
          <w:lang w:val="sr-Cyrl-BA"/>
        </w:rPr>
        <w:t xml:space="preserve">унаприједити процедуре </w:t>
      </w:r>
      <w:r w:rsidRPr="00F211F2">
        <w:rPr>
          <w:rFonts w:ascii="Times New Roman" w:hAnsi="Times New Roman" w:cs="Times New Roman"/>
          <w:bCs/>
          <w:sz w:val="24"/>
          <w:szCs w:val="24"/>
          <w:lang w:val="ru-RU"/>
        </w:rPr>
        <w:t>рационализације избора и поступака у доношењу одлука о јавном инвестирању.</w:t>
      </w:r>
    </w:p>
    <w:p w:rsidR="006E4C20" w:rsidRPr="00F211F2" w:rsidRDefault="006E4C20" w:rsidP="002E2175">
      <w:pPr>
        <w:pStyle w:val="NoSpacing1"/>
        <w:jc w:val="both"/>
        <w:rPr>
          <w:rFonts w:ascii="Times New Roman" w:hAnsi="Times New Roman" w:cs="Times New Roman"/>
          <w:sz w:val="24"/>
          <w:szCs w:val="24"/>
          <w:lang w:val="sr-Cyrl-CS"/>
        </w:rPr>
      </w:pPr>
    </w:p>
    <w:p w:rsidR="006E4C20" w:rsidRPr="00F211F2" w:rsidRDefault="006E4C20" w:rsidP="002528A4">
      <w:pPr>
        <w:pStyle w:val="NoSpacing1"/>
        <w:jc w:val="both"/>
        <w:rPr>
          <w:rFonts w:ascii="Times New Roman" w:hAnsi="Times New Roman" w:cs="Times New Roman"/>
          <w:bCs/>
          <w:sz w:val="24"/>
          <w:szCs w:val="24"/>
          <w:lang w:val="sr-Cyrl-CS"/>
        </w:rPr>
      </w:pPr>
      <w:r w:rsidRPr="00F211F2">
        <w:rPr>
          <w:rFonts w:ascii="Times New Roman" w:hAnsi="Times New Roman" w:cs="Times New Roman"/>
          <w:b/>
          <w:sz w:val="24"/>
          <w:szCs w:val="24"/>
          <w:u w:val="single"/>
          <w:lang w:val="sr-Cyrl-CS"/>
        </w:rPr>
        <w:t>Јавно-приватно партнерство.</w:t>
      </w:r>
      <w:r w:rsidRPr="00F211F2">
        <w:rPr>
          <w:rFonts w:ascii="Times New Roman" w:hAnsi="Times New Roman" w:cs="Times New Roman"/>
          <w:sz w:val="24"/>
          <w:szCs w:val="24"/>
          <w:lang w:val="sr-Cyrl-CS"/>
        </w:rPr>
        <w:t xml:space="preserve"> Препознајући потенцијал за инвестирање моделом јавно-приватног партнерства Република Српска има законодавно-правни оквир који регулише јавно-приватно партнерство:</w:t>
      </w:r>
      <w:r w:rsidRPr="00F211F2">
        <w:rPr>
          <w:rFonts w:ascii="Times New Roman" w:hAnsi="Times New Roman" w:cs="Times New Roman"/>
          <w:sz w:val="24"/>
          <w:szCs w:val="24"/>
        </w:rPr>
        <w:t xml:space="preserve"> </w:t>
      </w:r>
      <w:r w:rsidRPr="00F211F2">
        <w:rPr>
          <w:rFonts w:ascii="Times New Roman" w:hAnsi="Times New Roman" w:cs="Times New Roman"/>
          <w:sz w:val="24"/>
          <w:szCs w:val="24"/>
          <w:lang w:val="sr-Cyrl-CS"/>
        </w:rPr>
        <w:t xml:space="preserve">Закон о јавно-приватном партнерству у Републици Српској („Службени гласник Републике Српске“ број 59/09, 63/11); Уредба о поступку реализације пројеката јавно-приватног партнерства у Републици Српској („Службени гласник Републике Српске“ број 104/09); </w:t>
      </w:r>
      <w:r w:rsidRPr="00F211F2">
        <w:rPr>
          <w:rFonts w:ascii="Times New Roman" w:hAnsi="Times New Roman" w:cs="Times New Roman"/>
          <w:bCs/>
          <w:sz w:val="24"/>
          <w:szCs w:val="24"/>
          <w:lang w:val="sr-Cyrl-CS"/>
        </w:rPr>
        <w:t xml:space="preserve">Правилник о садржају и начину вођења регистра пројеката јавно-приватног партнерства у Републици Српској („Службени гласник Републике Српске“ број 32/10). </w:t>
      </w:r>
      <w:r w:rsidRPr="00F211F2">
        <w:rPr>
          <w:rFonts w:ascii="Times New Roman" w:hAnsi="Times New Roman" w:cs="Times New Roman"/>
          <w:sz w:val="24"/>
          <w:szCs w:val="24"/>
          <w:lang w:val="sr-Cyrl-CS"/>
        </w:rPr>
        <w:t xml:space="preserve">Регулатива у Републици Српској </w:t>
      </w:r>
      <w:r w:rsidRPr="00F211F2">
        <w:rPr>
          <w:rFonts w:ascii="Times New Roman" w:hAnsi="Times New Roman" w:cs="Times New Roman"/>
          <w:bCs/>
          <w:sz w:val="24"/>
          <w:szCs w:val="24"/>
          <w:lang w:val="sr-Cyrl-CS"/>
        </w:rPr>
        <w:t>потпуно је усклађена</w:t>
      </w:r>
      <w:r w:rsidRPr="00F211F2">
        <w:rPr>
          <w:rFonts w:ascii="Times New Roman" w:hAnsi="Times New Roman" w:cs="Times New Roman"/>
          <w:b/>
          <w:bCs/>
          <w:sz w:val="24"/>
          <w:szCs w:val="24"/>
          <w:lang w:val="sr-Cyrl-CS"/>
        </w:rPr>
        <w:t xml:space="preserve"> </w:t>
      </w:r>
      <w:r w:rsidRPr="00F211F2">
        <w:rPr>
          <w:rFonts w:ascii="Times New Roman" w:hAnsi="Times New Roman" w:cs="Times New Roman"/>
          <w:sz w:val="24"/>
          <w:szCs w:val="24"/>
          <w:lang w:val="sr-Cyrl-CS"/>
        </w:rPr>
        <w:t xml:space="preserve">са препорукама Европске Комисије - Оквири дати секундарним правом: </w:t>
      </w:r>
      <w:r w:rsidRPr="00F211F2">
        <w:rPr>
          <w:rFonts w:ascii="Times New Roman" w:hAnsi="Times New Roman" w:cs="Times New Roman"/>
          <w:bCs/>
          <w:sz w:val="24"/>
          <w:szCs w:val="24"/>
          <w:lang w:val="sr-Cyrl-CS"/>
        </w:rPr>
        <w:t xml:space="preserve">Зелена књига о ЈПП </w:t>
      </w:r>
      <w:r w:rsidRPr="00F211F2">
        <w:rPr>
          <w:rFonts w:ascii="Times New Roman" w:hAnsi="Times New Roman" w:cs="Times New Roman"/>
          <w:sz w:val="24"/>
          <w:szCs w:val="24"/>
          <w:lang w:val="sr-Cyrl-CS"/>
        </w:rPr>
        <w:t xml:space="preserve">(Green Paper on PPP and Community Law on Publics Contracts април 2004),  </w:t>
      </w:r>
      <w:r w:rsidRPr="00F211F2">
        <w:rPr>
          <w:rFonts w:ascii="Times New Roman" w:hAnsi="Times New Roman" w:cs="Times New Roman"/>
          <w:bCs/>
          <w:sz w:val="24"/>
          <w:szCs w:val="24"/>
          <w:lang w:val="sr-Cyrl-CS"/>
        </w:rPr>
        <w:t>Смјернице за успјешна ЈПП</w:t>
      </w:r>
      <w:r w:rsidRPr="00F211F2">
        <w:rPr>
          <w:rFonts w:ascii="Times New Roman" w:hAnsi="Times New Roman" w:cs="Times New Roman"/>
          <w:b/>
          <w:bCs/>
          <w:sz w:val="24"/>
          <w:szCs w:val="24"/>
          <w:lang w:val="sr-Cyrl-CS"/>
        </w:rPr>
        <w:t xml:space="preserve"> </w:t>
      </w:r>
      <w:r w:rsidRPr="00F211F2">
        <w:rPr>
          <w:rFonts w:ascii="Times New Roman" w:hAnsi="Times New Roman" w:cs="Times New Roman"/>
          <w:sz w:val="24"/>
          <w:szCs w:val="24"/>
          <w:lang w:val="sr-Cyrl-CS"/>
        </w:rPr>
        <w:t>(Guidelines for Successful Public Private Partnership март 2003), те неколико саопштења ЕК о примјени ЈПП.</w:t>
      </w:r>
    </w:p>
    <w:p w:rsidR="006E4C20" w:rsidRPr="00F211F2" w:rsidRDefault="006E4C20" w:rsidP="002E2175">
      <w:pPr>
        <w:pStyle w:val="NoSpacing1"/>
        <w:jc w:val="both"/>
        <w:rPr>
          <w:rFonts w:ascii="Times New Roman" w:hAnsi="Times New Roman" w:cs="Times New Roman"/>
          <w:sz w:val="24"/>
          <w:szCs w:val="24"/>
          <w:lang w:val="sr-Cyrl-CS"/>
        </w:rPr>
      </w:pPr>
    </w:p>
    <w:p w:rsidR="006E4C20" w:rsidRPr="00F211F2" w:rsidRDefault="006E4C20" w:rsidP="002E2175">
      <w:pPr>
        <w:pStyle w:val="NoSpacing1"/>
        <w:jc w:val="both"/>
        <w:rPr>
          <w:rFonts w:ascii="Times New Roman" w:hAnsi="Times New Roman" w:cs="Times New Roman"/>
          <w:sz w:val="24"/>
          <w:szCs w:val="24"/>
          <w:lang w:val="sr-Cyrl-CS"/>
        </w:rPr>
      </w:pPr>
      <w:r w:rsidRPr="00F211F2">
        <w:rPr>
          <w:rFonts w:ascii="Times New Roman" w:hAnsi="Times New Roman" w:cs="Times New Roman"/>
          <w:sz w:val="24"/>
          <w:szCs w:val="24"/>
          <w:lang w:val="sr-Cyrl-CS"/>
        </w:rPr>
        <w:t>Закон препоручује два основна облика ЈПП, и то: Уговорни облик ЈПП у којем се партнерство између јавног и приватног сектора заснива искључиво на уговорним везама и Институционални облик ЈПП  којим партнерство између јавног и приватног сектора укључује сарадњу у ту сврху формираног субјекта (привредно друштво или други организациони облик).</w:t>
      </w:r>
    </w:p>
    <w:p w:rsidR="006E4C20" w:rsidRPr="00F211F2" w:rsidRDefault="006E4C20" w:rsidP="002E2175">
      <w:pPr>
        <w:pStyle w:val="NoSpacing1"/>
        <w:jc w:val="both"/>
        <w:rPr>
          <w:rFonts w:ascii="Times New Roman" w:hAnsi="Times New Roman" w:cs="Times New Roman"/>
          <w:sz w:val="24"/>
          <w:szCs w:val="24"/>
          <w:lang w:val="sr-Cyrl-CS"/>
        </w:rPr>
      </w:pPr>
    </w:p>
    <w:p w:rsidR="006E4C20" w:rsidRPr="00F211F2" w:rsidRDefault="006E4C20" w:rsidP="002E2175">
      <w:pPr>
        <w:pStyle w:val="NoSpacing1"/>
        <w:jc w:val="both"/>
        <w:rPr>
          <w:rFonts w:ascii="Times New Roman" w:hAnsi="Times New Roman" w:cs="Times New Roman"/>
          <w:bCs/>
          <w:sz w:val="24"/>
          <w:szCs w:val="24"/>
        </w:rPr>
      </w:pPr>
      <w:r w:rsidRPr="00F211F2">
        <w:rPr>
          <w:rFonts w:ascii="Times New Roman" w:hAnsi="Times New Roman" w:cs="Times New Roman"/>
          <w:bCs/>
          <w:sz w:val="24"/>
          <w:szCs w:val="24"/>
          <w:lang w:val="sr-Cyrl-CS"/>
        </w:rPr>
        <w:t xml:space="preserve">У 2011. години усвојене су Измјене и допуне Закона о ЈПП с циљем отклањања административних баријера и стварање повољнијег пословног амбијента у привлачењу страних и домаћих инвеститора у реализацији капиталних пројеката за задовољење јавних потреба. Овим измјенама и допунама Закона процедура реализације пројеката моделом јавно-приватног партнерства,  је поједностављена и скраћена. У ширем контексту вођено је рачуна и о Саопштењу Европске комисије </w:t>
      </w:r>
      <w:r w:rsidRPr="00F211F2">
        <w:rPr>
          <w:rFonts w:ascii="Times New Roman" w:hAnsi="Times New Roman" w:cs="Times New Roman"/>
          <w:bCs/>
          <w:sz w:val="24"/>
          <w:szCs w:val="24"/>
        </w:rPr>
        <w:t xml:space="preserve">COM (2009) 615 </w:t>
      </w:r>
      <w:r w:rsidRPr="00F211F2">
        <w:rPr>
          <w:rFonts w:ascii="Times New Roman" w:hAnsi="Times New Roman" w:cs="Times New Roman"/>
          <w:bCs/>
          <w:sz w:val="24"/>
          <w:szCs w:val="24"/>
          <w:lang w:val="sr-Cyrl-CS"/>
        </w:rPr>
        <w:t xml:space="preserve">којим се у оквиру Програма Европског економског опоравка подстиче мобилизација приватних и јавних инвестиција за опоравак и дугорочне структурне промјене. Једна од препорука била је редуковање административних баријера и застоја у имплементацији јавно-приватних партнерстава  са којим се суочава европско тржиште. </w:t>
      </w:r>
    </w:p>
    <w:p w:rsidR="006E4C20" w:rsidRPr="00F211F2" w:rsidRDefault="006E4C20" w:rsidP="002E2175">
      <w:pPr>
        <w:pStyle w:val="NoSpacing1"/>
        <w:rPr>
          <w:rFonts w:ascii="Times New Roman" w:hAnsi="Times New Roman" w:cs="Times New Roman"/>
          <w:bCs/>
          <w:sz w:val="24"/>
          <w:szCs w:val="24"/>
          <w:lang w:val="sr-Cyrl-CS"/>
        </w:rPr>
      </w:pPr>
    </w:p>
    <w:p w:rsidR="006E4C20" w:rsidRPr="00F211F2" w:rsidRDefault="006E4C20" w:rsidP="002528A4">
      <w:pPr>
        <w:pStyle w:val="NoSpacing1"/>
        <w:jc w:val="both"/>
        <w:rPr>
          <w:rFonts w:ascii="Times New Roman" w:hAnsi="Times New Roman" w:cs="Times New Roman"/>
          <w:sz w:val="24"/>
          <w:szCs w:val="24"/>
          <w:lang w:val="sr-Cyrl-CS"/>
        </w:rPr>
      </w:pPr>
      <w:r w:rsidRPr="00F211F2">
        <w:rPr>
          <w:rFonts w:ascii="Times New Roman" w:hAnsi="Times New Roman" w:cs="Times New Roman"/>
          <w:sz w:val="24"/>
          <w:szCs w:val="24"/>
          <w:lang w:val="sr-Cyrl-CS"/>
        </w:rPr>
        <w:t xml:space="preserve">Акутелни пројекти ЈПП у Републици Српској су: Пројекат „Изградња и опремање центра за кардиохирургију“ - Изградњу објекта болнице у Слатини, Уговорни рок 15 година (по истеку уговорног периода приватни партнер предметну некретнину без накнаде и терета предаје у власништво уговорном органу). Укупна вриједност планираних инвестиционих улагања је око 33,5 милиона КМ; </w:t>
      </w:r>
      <w:r w:rsidRPr="00F211F2">
        <w:rPr>
          <w:rFonts w:ascii="Times New Roman" w:eastAsia="Times New Roman" w:hAnsi="Times New Roman" w:cs="Times New Roman"/>
          <w:sz w:val="24"/>
          <w:szCs w:val="24"/>
          <w:lang w:val="sr-Cyrl-CS"/>
        </w:rPr>
        <w:t xml:space="preserve">Пројекат јавно-приватног партнерства  </w:t>
      </w:r>
      <w:r w:rsidRPr="00F211F2">
        <w:rPr>
          <w:rFonts w:ascii="Times New Roman" w:eastAsia="Times New Roman" w:hAnsi="Times New Roman" w:cs="Times New Roman"/>
          <w:bCs/>
          <w:sz w:val="24"/>
          <w:szCs w:val="24"/>
          <w:lang w:val="sr-Cyrl-CS"/>
        </w:rPr>
        <w:t>„</w:t>
      </w:r>
      <w:r w:rsidRPr="00F211F2">
        <w:rPr>
          <w:rFonts w:ascii="Times New Roman" w:eastAsia="Times New Roman" w:hAnsi="Times New Roman" w:cs="Times New Roman"/>
          <w:sz w:val="24"/>
          <w:szCs w:val="24"/>
          <w:lang w:val="sr-Cyrl-CS"/>
        </w:rPr>
        <w:t>Изградња и опремање Центра за дијализу у Требињу</w:t>
      </w:r>
      <w:r w:rsidRPr="00F211F2">
        <w:rPr>
          <w:rFonts w:ascii="Times New Roman" w:eastAsia="Times New Roman" w:hAnsi="Times New Roman" w:cs="Times New Roman"/>
          <w:bCs/>
          <w:sz w:val="24"/>
          <w:szCs w:val="24"/>
          <w:lang w:val="sr-Cyrl-CS"/>
        </w:rPr>
        <w:t xml:space="preserve">“ - </w:t>
      </w:r>
      <w:r w:rsidRPr="00F211F2">
        <w:rPr>
          <w:rFonts w:ascii="Times New Roman" w:eastAsia="Times New Roman" w:hAnsi="Times New Roman" w:cs="Times New Roman"/>
          <w:sz w:val="24"/>
          <w:szCs w:val="24"/>
          <w:lang w:val="sr-Cyrl-CS"/>
        </w:rPr>
        <w:t>Изградња објекта Центра за дијализу у Требињу,</w:t>
      </w:r>
      <w:r w:rsidRPr="00F211F2">
        <w:rPr>
          <w:rFonts w:ascii="Times New Roman" w:hAnsi="Times New Roman" w:cs="Times New Roman"/>
          <w:sz w:val="24"/>
          <w:szCs w:val="24"/>
          <w:lang w:val="sr-Cyrl-CS"/>
        </w:rPr>
        <w:t xml:space="preserve"> </w:t>
      </w:r>
      <w:r w:rsidRPr="00F211F2">
        <w:rPr>
          <w:rFonts w:ascii="Times New Roman" w:eastAsia="Times New Roman" w:hAnsi="Times New Roman" w:cs="Times New Roman"/>
          <w:sz w:val="24"/>
          <w:szCs w:val="24"/>
          <w:lang w:val="sr-Cyrl-CS"/>
        </w:rPr>
        <w:t>Вриједност инвестиције 3.550.000 КМ (изградња и опреамање)</w:t>
      </w:r>
      <w:r w:rsidRPr="00F211F2">
        <w:rPr>
          <w:rFonts w:ascii="Times New Roman" w:hAnsi="Times New Roman" w:cs="Times New Roman"/>
          <w:sz w:val="24"/>
          <w:szCs w:val="24"/>
          <w:lang w:val="sr-Cyrl-CS"/>
        </w:rPr>
        <w:t xml:space="preserve">, </w:t>
      </w:r>
      <w:r w:rsidRPr="00F211F2">
        <w:rPr>
          <w:rFonts w:ascii="Times New Roman" w:eastAsia="Times New Roman" w:hAnsi="Times New Roman" w:cs="Times New Roman"/>
          <w:sz w:val="24"/>
          <w:szCs w:val="24"/>
          <w:lang w:val="sr-Cyrl-CS"/>
        </w:rPr>
        <w:t xml:space="preserve">Уговорни рок 15 година (по истеку уговорног периода приватни партнер предметну некретнину без накнаде и терета предаје у власништво уговорном органу); Пројекат јавно-приватног партнерства </w:t>
      </w:r>
      <w:r w:rsidRPr="00F211F2">
        <w:rPr>
          <w:rFonts w:ascii="Times New Roman" w:eastAsia="Times New Roman" w:hAnsi="Times New Roman" w:cs="Times New Roman"/>
          <w:bCs/>
          <w:sz w:val="24"/>
          <w:szCs w:val="24"/>
          <w:lang w:val="sr-Cyrl-CS"/>
        </w:rPr>
        <w:t>„</w:t>
      </w:r>
      <w:r w:rsidRPr="00F211F2">
        <w:rPr>
          <w:rFonts w:ascii="Times New Roman" w:eastAsia="Times New Roman" w:hAnsi="Times New Roman" w:cs="Times New Roman"/>
          <w:sz w:val="24"/>
          <w:szCs w:val="24"/>
          <w:lang w:val="sr-Cyrl-CS"/>
        </w:rPr>
        <w:t>Изградња и опремање Центра за дијализу у Фочи</w:t>
      </w:r>
      <w:r w:rsidRPr="00F211F2">
        <w:rPr>
          <w:rFonts w:ascii="Times New Roman" w:eastAsia="Times New Roman" w:hAnsi="Times New Roman" w:cs="Times New Roman"/>
          <w:bCs/>
          <w:sz w:val="24"/>
          <w:szCs w:val="24"/>
          <w:lang w:val="sr-Cyrl-CS"/>
        </w:rPr>
        <w:t>“</w:t>
      </w:r>
      <w:r w:rsidRPr="00F211F2">
        <w:rPr>
          <w:rFonts w:ascii="Times New Roman" w:hAnsi="Times New Roman" w:cs="Times New Roman"/>
          <w:sz w:val="24"/>
          <w:szCs w:val="24"/>
          <w:lang w:val="sr-Cyrl-CS"/>
        </w:rPr>
        <w:t xml:space="preserve"> - </w:t>
      </w:r>
      <w:r w:rsidRPr="00F211F2">
        <w:rPr>
          <w:rFonts w:ascii="Times New Roman" w:eastAsia="Times New Roman" w:hAnsi="Times New Roman" w:cs="Times New Roman"/>
          <w:sz w:val="24"/>
          <w:szCs w:val="24"/>
          <w:lang w:val="sr-Cyrl-CS"/>
        </w:rPr>
        <w:t>Изградња објекта Центра за дијализу у Фочи,</w:t>
      </w:r>
      <w:r w:rsidRPr="00F211F2">
        <w:rPr>
          <w:rFonts w:ascii="Times New Roman" w:hAnsi="Times New Roman" w:cs="Times New Roman"/>
          <w:sz w:val="24"/>
          <w:szCs w:val="24"/>
          <w:lang w:val="sr-Cyrl-CS"/>
        </w:rPr>
        <w:t xml:space="preserve"> </w:t>
      </w:r>
      <w:r w:rsidRPr="00F211F2">
        <w:rPr>
          <w:rFonts w:ascii="Times New Roman" w:eastAsia="Times New Roman" w:hAnsi="Times New Roman" w:cs="Times New Roman"/>
          <w:sz w:val="24"/>
          <w:szCs w:val="24"/>
          <w:lang w:val="sr-Cyrl-CS"/>
        </w:rPr>
        <w:t>Вриједност инвестиције 1.230.000 КМ (изградња и опреамање)</w:t>
      </w:r>
      <w:r w:rsidRPr="00F211F2">
        <w:rPr>
          <w:rFonts w:ascii="Times New Roman" w:hAnsi="Times New Roman" w:cs="Times New Roman"/>
          <w:sz w:val="24"/>
          <w:szCs w:val="24"/>
          <w:lang w:val="sr-Cyrl-CS"/>
        </w:rPr>
        <w:t xml:space="preserve">, </w:t>
      </w:r>
      <w:r w:rsidRPr="00F211F2">
        <w:rPr>
          <w:rFonts w:ascii="Times New Roman" w:eastAsia="Times New Roman" w:hAnsi="Times New Roman" w:cs="Times New Roman"/>
          <w:sz w:val="24"/>
          <w:szCs w:val="24"/>
          <w:lang w:val="sr-Cyrl-CS"/>
        </w:rPr>
        <w:t>Уговорни рок 15 година (по истеку уговорног периода приватни партнер предметну некретнину без накнаде и терета предаје у власништво уговорном органу).</w:t>
      </w:r>
    </w:p>
    <w:p w:rsidR="006E4C20" w:rsidRPr="00F211F2" w:rsidRDefault="006E4C20" w:rsidP="002528A4">
      <w:pPr>
        <w:pStyle w:val="NoSpacing1"/>
        <w:jc w:val="both"/>
        <w:rPr>
          <w:rFonts w:ascii="Times New Roman" w:hAnsi="Times New Roman" w:cs="Times New Roman"/>
          <w:bCs/>
          <w:sz w:val="24"/>
          <w:szCs w:val="24"/>
          <w:lang w:val="sr-Cyrl-CS"/>
        </w:rPr>
      </w:pPr>
    </w:p>
    <w:p w:rsidR="006E4C20" w:rsidRPr="00F211F2" w:rsidRDefault="006E4C20" w:rsidP="002E2175">
      <w:pPr>
        <w:pStyle w:val="NoSpacing1"/>
        <w:jc w:val="both"/>
        <w:rPr>
          <w:rFonts w:ascii="Times New Roman" w:hAnsi="Times New Roman" w:cs="Times New Roman"/>
          <w:sz w:val="24"/>
          <w:szCs w:val="24"/>
          <w:lang w:val="sr-Cyrl-CS"/>
        </w:rPr>
      </w:pPr>
      <w:r w:rsidRPr="00F211F2">
        <w:rPr>
          <w:rFonts w:ascii="Times New Roman" w:hAnsi="Times New Roman" w:cs="Times New Roman"/>
          <w:sz w:val="24"/>
          <w:szCs w:val="24"/>
          <w:lang w:val="sr-Cyrl-CS"/>
        </w:rPr>
        <w:t>Стабилна политичка ситуација, закони који су усклађени са регулативама ЕУ и добром праксом у овој области и њихова успјешна примјена представљају основ за привлачење страних инвестиција. На основу горе изреченог, за успјешну реализацију концепта јавно-приватног партнерства, првенствено је потребно обезбједити квалитетно управљање самим пројектом током читавог животног циклуса (услов за успјешно провођење доле предложених мјера) који ће се заснивати на Принципима доброг управљања (UNECE-УН економска комисија за Европу). Поред тога, Влада Републике Српске, у циљу повећања коришћења ЈПП-а, опредијелила се да ради на сљедећем: Подизање нивоа свијести јавности и привредних субјеката, Јачање кадровских капацитета, Активније учешће у међународним програмима, Предложити област и конкретне пројекте потребне за јавни сектор, а погодне за ЈПП, Унаприједити анализе ризика и Централизовано праћење пројеката ЈПП-а.</w:t>
      </w:r>
    </w:p>
    <w:p w:rsidR="006E4C20" w:rsidRPr="00F211F2" w:rsidRDefault="006E4C20" w:rsidP="002E2175">
      <w:pPr>
        <w:pStyle w:val="NoSpacing1"/>
        <w:jc w:val="both"/>
        <w:rPr>
          <w:rFonts w:ascii="Times New Roman" w:hAnsi="Times New Roman" w:cs="Times New Roman"/>
          <w:sz w:val="24"/>
          <w:szCs w:val="24"/>
        </w:rPr>
      </w:pPr>
    </w:p>
    <w:p w:rsidR="006E4C20" w:rsidRPr="00F211F2" w:rsidRDefault="006E4C20" w:rsidP="000F70EF">
      <w:pPr>
        <w:pStyle w:val="NoSpacing1"/>
        <w:jc w:val="both"/>
        <w:rPr>
          <w:rFonts w:ascii="Times New Roman" w:hAnsi="Times New Roman" w:cs="Times New Roman"/>
          <w:b/>
          <w:noProof/>
          <w:sz w:val="24"/>
          <w:szCs w:val="24"/>
          <w:lang/>
        </w:rPr>
      </w:pPr>
      <w:r w:rsidRPr="00F211F2">
        <w:rPr>
          <w:rFonts w:ascii="Times New Roman" w:hAnsi="Times New Roman" w:cs="Times New Roman"/>
          <w:b/>
          <w:sz w:val="24"/>
          <w:szCs w:val="24"/>
          <w:u w:val="single"/>
          <w:lang w:val="sr-Cyrl-CS"/>
        </w:rPr>
        <w:t>Стране директне инвестиције.</w:t>
      </w:r>
      <w:r w:rsidRPr="00F211F2">
        <w:rPr>
          <w:rFonts w:ascii="Times New Roman" w:hAnsi="Times New Roman" w:cs="Times New Roman"/>
          <w:sz w:val="24"/>
          <w:szCs w:val="24"/>
          <w:lang w:val="sr-Cyrl-CS"/>
        </w:rPr>
        <w:t xml:space="preserve"> Током 2011. године, на подручју стварања услова за стране инвестиције у Републици Српској реализоване су сљедеће активности:  Усвојен је Закон о измјенама и допунама Закона о страним улагањима; Основан је Савјет за стране инвеститоре Републике Српске;</w:t>
      </w:r>
      <w:r w:rsidRPr="00F211F2">
        <w:rPr>
          <w:rFonts w:ascii="Times New Roman" w:hAnsi="Times New Roman" w:cs="Times New Roman"/>
          <w:sz w:val="24"/>
          <w:szCs w:val="24"/>
          <w:u w:val="single"/>
          <w:lang w:val="sr-Cyrl-CS"/>
        </w:rPr>
        <w:t xml:space="preserve"> </w:t>
      </w:r>
      <w:r w:rsidRPr="00F211F2">
        <w:rPr>
          <w:rFonts w:ascii="Times New Roman" w:hAnsi="Times New Roman" w:cs="Times New Roman"/>
          <w:sz w:val="24"/>
          <w:szCs w:val="24"/>
          <w:lang w:val="sr-Cyrl-CS"/>
        </w:rPr>
        <w:t>Припремљен је и пуштен у функцију веб портал Владе Републике Српске намијењен страним инвеститорима (</w:t>
      </w:r>
      <w:hyperlink r:id="rId8" w:history="1">
        <w:r w:rsidRPr="00F211F2">
          <w:rPr>
            <w:rFonts w:ascii="Times New Roman" w:hAnsi="Times New Roman" w:cs="Times New Roman"/>
            <w:color w:val="0000FF"/>
            <w:sz w:val="24"/>
            <w:szCs w:val="24"/>
            <w:u w:val="single"/>
            <w:lang w:val="sr-Cyrl-CS"/>
          </w:rPr>
          <w:t>www.investsrpska.net</w:t>
        </w:r>
      </w:hyperlink>
      <w:r w:rsidRPr="00F211F2">
        <w:rPr>
          <w:rFonts w:ascii="Times New Roman" w:hAnsi="Times New Roman" w:cs="Times New Roman"/>
          <w:sz w:val="24"/>
          <w:szCs w:val="24"/>
          <w:lang w:val="sr-Cyrl-CS"/>
        </w:rPr>
        <w:t xml:space="preserve">); Одржана Инвестициона конференција „Могућности улагања у металопрерађивачки сектор, сектор туризма, енергетике и прераде хране“ – Бања Лука/Козара 22. и 23.09.2011. године; Забиљежен је напредак у пословном окружењу (Извјештај о пословању у југоисточној Европи за 2011. годину (Doing business 2011 for Southeast Europe - </w:t>
      </w:r>
      <w:r w:rsidRPr="00F211F2">
        <w:rPr>
          <w:rFonts w:ascii="Times New Roman" w:hAnsi="Times New Roman" w:cs="Times New Roman"/>
          <w:sz w:val="24"/>
          <w:szCs w:val="24"/>
          <w:lang w:val="bs-Latn-BA"/>
        </w:rPr>
        <w:t>subnational</w:t>
      </w:r>
      <w:r w:rsidRPr="00F211F2">
        <w:rPr>
          <w:rFonts w:ascii="Times New Roman" w:hAnsi="Times New Roman" w:cs="Times New Roman"/>
          <w:sz w:val="24"/>
          <w:szCs w:val="24"/>
          <w:lang w:val="sr-Cyrl-CS"/>
        </w:rPr>
        <w:t>)</w:t>
      </w:r>
      <w:r w:rsidRPr="00F211F2">
        <w:rPr>
          <w:rFonts w:ascii="Times New Roman" w:hAnsi="Times New Roman" w:cs="Times New Roman"/>
          <w:sz w:val="24"/>
          <w:szCs w:val="24"/>
          <w:lang w:val="bs-Latn-BA"/>
        </w:rPr>
        <w:t>)</w:t>
      </w:r>
      <w:r w:rsidRPr="00F211F2">
        <w:rPr>
          <w:rFonts w:ascii="Times New Roman" w:hAnsi="Times New Roman" w:cs="Times New Roman"/>
          <w:noProof/>
          <w:sz w:val="24"/>
          <w:szCs w:val="24"/>
          <w:lang/>
        </w:rPr>
        <w:t>;</w:t>
      </w:r>
      <w:r w:rsidRPr="00F211F2">
        <w:rPr>
          <w:rFonts w:ascii="Times New Roman" w:hAnsi="Times New Roman" w:cs="Times New Roman"/>
          <w:sz w:val="24"/>
          <w:szCs w:val="24"/>
          <w:lang w:val="sr-Cyrl-CS"/>
        </w:rPr>
        <w:t xml:space="preserve"> Прикупљена је  и обједињена инвестицона понуда свих општина Републике Српске; </w:t>
      </w:r>
      <w:r w:rsidRPr="00F211F2">
        <w:rPr>
          <w:rFonts w:ascii="Times New Roman" w:hAnsi="Times New Roman" w:cs="Times New Roman"/>
          <w:noProof/>
          <w:sz w:val="24"/>
          <w:szCs w:val="24"/>
          <w:lang/>
        </w:rPr>
        <w:t>Интензивиране су активности на јачању капацитета локалних заједница за прихват страних инвестиција</w:t>
      </w:r>
      <w:r w:rsidRPr="00F211F2">
        <w:rPr>
          <w:rFonts w:ascii="Times New Roman" w:hAnsi="Times New Roman" w:cs="Times New Roman"/>
          <w:sz w:val="24"/>
          <w:szCs w:val="24"/>
        </w:rPr>
        <w:t>.</w:t>
      </w:r>
    </w:p>
    <w:p w:rsidR="006E4C20" w:rsidRPr="00F211F2" w:rsidRDefault="006E4C20" w:rsidP="000F70EF">
      <w:pPr>
        <w:pStyle w:val="NoSpacing1"/>
        <w:jc w:val="both"/>
        <w:rPr>
          <w:rFonts w:ascii="Times New Roman" w:hAnsi="Times New Roman" w:cs="Times New Roman"/>
          <w:sz w:val="24"/>
          <w:szCs w:val="24"/>
        </w:rPr>
      </w:pPr>
    </w:p>
    <w:p w:rsidR="006E4C20" w:rsidRPr="00F211F2" w:rsidRDefault="006E4C20" w:rsidP="00301FAD">
      <w:pPr>
        <w:jc w:val="both"/>
        <w:rPr>
          <w:rFonts w:ascii="Times New Roman" w:hAnsi="Times New Roman"/>
          <w:noProof/>
          <w:lang/>
        </w:rPr>
      </w:pPr>
      <w:r w:rsidRPr="00F211F2">
        <w:rPr>
          <w:rFonts w:ascii="Times New Roman" w:hAnsi="Times New Roman"/>
          <w:noProof/>
          <w:lang/>
        </w:rPr>
        <w:t>Према подацима из Свјетског извјештаја о инвестицијама</w:t>
      </w:r>
      <w:r w:rsidRPr="00F211F2">
        <w:rPr>
          <w:rStyle w:val="FootnoteReference"/>
          <w:rFonts w:ascii="Times New Roman" w:hAnsi="Times New Roman"/>
          <w:noProof/>
          <w:lang/>
        </w:rPr>
        <w:footnoteReference w:id="3"/>
      </w:r>
      <w:r w:rsidRPr="00F211F2">
        <w:rPr>
          <w:rFonts w:ascii="Times New Roman" w:hAnsi="Times New Roman"/>
          <w:noProof/>
          <w:lang/>
        </w:rPr>
        <w:t xml:space="preserve"> из јула 2011. године стање по питању страних директних инвестиција у свијету је почело показивати позитивне трендове током 2010. године и повећало се за 5% у односу на 2009. годину. Међутим, укупан износ страних инвестиција у 2010. години је још за 15% мањи у односу на 2007. годину. Очекује се да ће тек 2013. године на глобалном нивоу инвестиције достићи ниво из 2007. године. Када се регионалнo посматрају земље онда постоје значајне разлике међу регионима, према поменутом извору. За разлику од других региона, земље југоисточне Европе показују пад страних инвестиција трећу годину заредом.</w:t>
      </w:r>
    </w:p>
    <w:p w:rsidR="006E4C20" w:rsidRPr="00F211F2" w:rsidRDefault="006E4C20" w:rsidP="005676D1">
      <w:pPr>
        <w:contextualSpacing/>
        <w:jc w:val="both"/>
        <w:rPr>
          <w:rFonts w:ascii="Times New Roman" w:hAnsi="Times New Roman"/>
          <w:noProof/>
          <w:lang/>
        </w:rPr>
      </w:pPr>
    </w:p>
    <w:p w:rsidR="006E4C20" w:rsidRPr="00F211F2" w:rsidRDefault="006E4C20" w:rsidP="005676D1">
      <w:pPr>
        <w:contextualSpacing/>
        <w:jc w:val="both"/>
        <w:rPr>
          <w:rFonts w:ascii="Times New Roman" w:hAnsi="Times New Roman"/>
          <w:noProof/>
          <w:lang/>
        </w:rPr>
      </w:pPr>
      <w:r w:rsidRPr="00F211F2">
        <w:rPr>
          <w:rFonts w:ascii="Times New Roman" w:hAnsi="Times New Roman"/>
          <w:noProof/>
          <w:lang/>
        </w:rPr>
        <w:t>Износ страних инвестиција у Републици Српској, према подацима Централне банке БиХ у 2010. години је био на нивоу 2009. године (и износио је 339,6 мил КМ за БиХ, а у Републици Српској 176,8 мил КМ). Подаци Централне банке БиХ за првих 6 мјесеци 2011. године доступни су само за цијелу БиХ и износе 180,8 мил. КМ.  Према другом извору података тј. регистрационим судовима, када су у питању подаци за прву половину 2011. године, у Републици Српској показује се тренд раста у односу на 2010. годину. Најзначајнија улагања у првој половини 2011. године су била, гледано по земљама улагачима: Аустрија (71,79%), Србија (23,29%), Италија (3,45%), Њемачка (0,73%), Слованија (0,49%), остали (0,25%).</w:t>
      </w:r>
    </w:p>
    <w:p w:rsidR="006E4C20" w:rsidRPr="00F211F2" w:rsidRDefault="006E4C20" w:rsidP="005676D1">
      <w:pPr>
        <w:contextualSpacing/>
        <w:jc w:val="both"/>
        <w:rPr>
          <w:rFonts w:ascii="Times New Roman" w:hAnsi="Times New Roman"/>
          <w:noProof/>
          <w:lang/>
        </w:rPr>
      </w:pPr>
    </w:p>
    <w:p w:rsidR="006E4C20" w:rsidRPr="00F211F2" w:rsidRDefault="006E4C20" w:rsidP="0045760B">
      <w:pPr>
        <w:contextualSpacing/>
        <w:jc w:val="both"/>
        <w:rPr>
          <w:rFonts w:ascii="Times New Roman" w:hAnsi="Times New Roman"/>
          <w:lang/>
        </w:rPr>
      </w:pPr>
      <w:r w:rsidRPr="00F211F2">
        <w:rPr>
          <w:rFonts w:ascii="Times New Roman" w:hAnsi="Times New Roman"/>
        </w:rPr>
        <w:t xml:space="preserve">Посматрајући </w:t>
      </w:r>
      <w:r w:rsidRPr="00F211F2">
        <w:rPr>
          <w:rFonts w:ascii="Times New Roman" w:hAnsi="Times New Roman"/>
          <w:lang/>
        </w:rPr>
        <w:t xml:space="preserve">глобалне и регионалне инвестиционе токове и економске трендове, као и </w:t>
      </w:r>
      <w:r w:rsidRPr="00F211F2">
        <w:rPr>
          <w:rFonts w:ascii="Times New Roman" w:hAnsi="Times New Roman"/>
        </w:rPr>
        <w:t>свјетску и регионалну динамику страних улагања у задње три године</w:t>
      </w:r>
      <w:r w:rsidRPr="00F211F2">
        <w:rPr>
          <w:rFonts w:ascii="Times New Roman" w:hAnsi="Times New Roman"/>
          <w:lang/>
        </w:rPr>
        <w:t xml:space="preserve"> и</w:t>
      </w:r>
      <w:r w:rsidRPr="00F211F2">
        <w:rPr>
          <w:rFonts w:ascii="Times New Roman" w:hAnsi="Times New Roman"/>
        </w:rPr>
        <w:t xml:space="preserve"> још увијек присутну опрезност инвеститора, у наредној години се очекује стабилазација и благи пораст по питању прилива страних улагања у Републици Српској.</w:t>
      </w:r>
      <w:r w:rsidRPr="00F211F2">
        <w:rPr>
          <w:rFonts w:ascii="Times New Roman" w:hAnsi="Times New Roman"/>
          <w:lang/>
        </w:rPr>
        <w:t xml:space="preserve"> </w:t>
      </w:r>
    </w:p>
    <w:p w:rsidR="006E4C20" w:rsidRPr="00F211F2" w:rsidRDefault="006E4C20" w:rsidP="005676D1">
      <w:pPr>
        <w:contextualSpacing/>
        <w:jc w:val="both"/>
        <w:rPr>
          <w:rFonts w:ascii="Times New Roman" w:hAnsi="Times New Roman"/>
          <w:noProof/>
        </w:rPr>
      </w:pPr>
    </w:p>
    <w:p w:rsidR="006E4C20" w:rsidRPr="00F211F2" w:rsidRDefault="006E4C20" w:rsidP="00DF4193">
      <w:pPr>
        <w:contextualSpacing/>
        <w:jc w:val="both"/>
        <w:rPr>
          <w:rFonts w:ascii="Times New Roman" w:hAnsi="Times New Roman"/>
          <w:lang w:val="sr-Cyrl-BA"/>
        </w:rPr>
      </w:pPr>
      <w:r w:rsidRPr="00F211F2">
        <w:rPr>
          <w:rFonts w:ascii="Times New Roman" w:hAnsi="Times New Roman"/>
          <w:lang w:val="sr-Cyrl-CS"/>
        </w:rPr>
        <w:t>Током</w:t>
      </w:r>
      <w:r w:rsidRPr="00F211F2">
        <w:rPr>
          <w:rFonts w:ascii="Times New Roman" w:hAnsi="Times New Roman"/>
        </w:rPr>
        <w:t xml:space="preserve"> 2012.</w:t>
      </w:r>
      <w:r w:rsidRPr="00F211F2">
        <w:rPr>
          <w:rFonts w:ascii="Times New Roman" w:hAnsi="Times New Roman"/>
          <w:lang w:val="sr-Cyrl-BA"/>
        </w:rPr>
        <w:t xml:space="preserve"> </w:t>
      </w:r>
      <w:r w:rsidRPr="00F211F2">
        <w:rPr>
          <w:rFonts w:ascii="Times New Roman" w:hAnsi="Times New Roman"/>
        </w:rPr>
        <w:t>године</w:t>
      </w:r>
      <w:r w:rsidRPr="00F211F2">
        <w:rPr>
          <w:rFonts w:ascii="Times New Roman" w:hAnsi="Times New Roman"/>
          <w:lang w:val="sr-Cyrl-BA"/>
        </w:rPr>
        <w:t xml:space="preserve"> </w:t>
      </w:r>
      <w:r w:rsidRPr="00F211F2">
        <w:rPr>
          <w:rFonts w:ascii="Times New Roman" w:hAnsi="Times New Roman"/>
          <w:lang w:val="sr-Cyrl-CS"/>
        </w:rPr>
        <w:t>Влада Републике Српске наставиће</w:t>
      </w:r>
      <w:r w:rsidRPr="00F211F2">
        <w:rPr>
          <w:rFonts w:ascii="Times New Roman" w:hAnsi="Times New Roman"/>
        </w:rPr>
        <w:t xml:space="preserve"> са стварањ</w:t>
      </w:r>
      <w:r w:rsidRPr="00F211F2">
        <w:rPr>
          <w:rFonts w:ascii="Times New Roman" w:hAnsi="Times New Roman"/>
          <w:lang w:val="sr-Cyrl-CS"/>
        </w:rPr>
        <w:t>ем</w:t>
      </w:r>
      <w:r w:rsidRPr="00F211F2">
        <w:rPr>
          <w:rFonts w:ascii="Times New Roman" w:hAnsi="Times New Roman"/>
        </w:rPr>
        <w:t xml:space="preserve"> услова за стране инвестиције</w:t>
      </w:r>
      <w:r w:rsidRPr="00F211F2">
        <w:rPr>
          <w:rFonts w:ascii="Times New Roman" w:hAnsi="Times New Roman"/>
          <w:lang w:val="sr-Cyrl-CS"/>
        </w:rPr>
        <w:t>, кроз слиједеће активности</w:t>
      </w:r>
      <w:r w:rsidRPr="00F211F2">
        <w:rPr>
          <w:rFonts w:ascii="Times New Roman" w:hAnsi="Times New Roman"/>
        </w:rPr>
        <w:t>:</w:t>
      </w:r>
      <w:r w:rsidRPr="00F211F2">
        <w:rPr>
          <w:rFonts w:ascii="Times New Roman" w:hAnsi="Times New Roman"/>
          <w:lang w:val="sr-Cyrl-CS"/>
        </w:rPr>
        <w:t xml:space="preserve"> </w:t>
      </w:r>
      <w:r w:rsidRPr="00F211F2">
        <w:rPr>
          <w:rFonts w:ascii="Times New Roman" w:hAnsi="Times New Roman"/>
        </w:rPr>
        <w:t xml:space="preserve">У сарадњи са Савјетом за стране инвеститоре Републике Српске </w:t>
      </w:r>
      <w:r w:rsidRPr="00F211F2">
        <w:rPr>
          <w:rFonts w:ascii="Times New Roman" w:hAnsi="Times New Roman"/>
          <w:lang w:val="sr-Cyrl-CS"/>
        </w:rPr>
        <w:t xml:space="preserve">биће </w:t>
      </w:r>
      <w:r w:rsidRPr="00F211F2">
        <w:rPr>
          <w:rFonts w:ascii="Times New Roman" w:hAnsi="Times New Roman"/>
        </w:rPr>
        <w:t>пров</w:t>
      </w:r>
      <w:r w:rsidRPr="00F211F2">
        <w:rPr>
          <w:rFonts w:ascii="Times New Roman" w:hAnsi="Times New Roman"/>
          <w:lang w:val="sr-Cyrl-CS"/>
        </w:rPr>
        <w:t>едене</w:t>
      </w:r>
      <w:r w:rsidRPr="00F211F2">
        <w:rPr>
          <w:rFonts w:ascii="Times New Roman" w:hAnsi="Times New Roman"/>
        </w:rPr>
        <w:t xml:space="preserve"> активности на уклањању административних баријера</w:t>
      </w:r>
      <w:r w:rsidRPr="00F211F2">
        <w:rPr>
          <w:rFonts w:ascii="Times New Roman" w:hAnsi="Times New Roman"/>
          <w:lang w:val="bs-Latn-BA"/>
        </w:rPr>
        <w:t xml:space="preserve"> </w:t>
      </w:r>
      <w:r w:rsidRPr="00F211F2">
        <w:rPr>
          <w:rFonts w:ascii="Times New Roman" w:hAnsi="Times New Roman"/>
        </w:rPr>
        <w:t>за инвестирање;</w:t>
      </w:r>
      <w:r w:rsidRPr="00F211F2">
        <w:rPr>
          <w:rFonts w:ascii="Times New Roman" w:hAnsi="Times New Roman"/>
          <w:lang w:val="sr-Cyrl-CS"/>
        </w:rPr>
        <w:t xml:space="preserve"> Спроведене а</w:t>
      </w:r>
      <w:r w:rsidRPr="00F211F2">
        <w:rPr>
          <w:rFonts w:ascii="Times New Roman" w:hAnsi="Times New Roman"/>
        </w:rPr>
        <w:t>ктивности на конкретизацији инвестиционе понуде Републике Српске</w:t>
      </w:r>
      <w:r w:rsidRPr="00F211F2">
        <w:rPr>
          <w:rFonts w:ascii="Times New Roman" w:hAnsi="Times New Roman"/>
          <w:lang w:val="sr-Cyrl-BA"/>
        </w:rPr>
        <w:t>;</w:t>
      </w:r>
      <w:r w:rsidRPr="00F211F2">
        <w:rPr>
          <w:rFonts w:ascii="Times New Roman" w:hAnsi="Times New Roman"/>
          <w:lang w:val="sr-Cyrl-CS"/>
        </w:rPr>
        <w:t xml:space="preserve"> </w:t>
      </w:r>
      <w:r w:rsidRPr="00F211F2">
        <w:rPr>
          <w:rFonts w:ascii="Times New Roman" w:hAnsi="Times New Roman"/>
        </w:rPr>
        <w:t>Јачање капацитета локалних заједница за припрему и прихват страних инвестиција</w:t>
      </w:r>
      <w:r w:rsidRPr="00F211F2">
        <w:rPr>
          <w:rFonts w:ascii="Times New Roman" w:hAnsi="Times New Roman"/>
          <w:lang w:val="sr-Cyrl-BA"/>
        </w:rPr>
        <w:t>;</w:t>
      </w:r>
      <w:r w:rsidRPr="00F211F2">
        <w:rPr>
          <w:rFonts w:ascii="Times New Roman" w:hAnsi="Times New Roman"/>
          <w:lang w:val="sr-Cyrl-CS"/>
        </w:rPr>
        <w:t xml:space="preserve"> </w:t>
      </w:r>
      <w:r w:rsidRPr="00F211F2">
        <w:rPr>
          <w:rFonts w:ascii="Times New Roman" w:hAnsi="Times New Roman"/>
        </w:rPr>
        <w:t>Јачање сарадње републичких и локалних институција</w:t>
      </w:r>
      <w:r w:rsidRPr="00F211F2">
        <w:rPr>
          <w:rFonts w:ascii="Times New Roman" w:hAnsi="Times New Roman"/>
          <w:lang w:val="sr-Cyrl-BA"/>
        </w:rPr>
        <w:t>;</w:t>
      </w:r>
      <w:r w:rsidRPr="00F211F2">
        <w:rPr>
          <w:rFonts w:ascii="Times New Roman" w:hAnsi="Times New Roman"/>
          <w:lang w:val="sr-Cyrl-CS"/>
        </w:rPr>
        <w:t xml:space="preserve"> </w:t>
      </w:r>
      <w:r w:rsidRPr="00F211F2">
        <w:rPr>
          <w:rFonts w:ascii="Times New Roman" w:hAnsi="Times New Roman"/>
        </w:rPr>
        <w:t>Директни маркетинг инвестиционе понуде Републике Српске</w:t>
      </w:r>
      <w:r w:rsidRPr="00F211F2">
        <w:rPr>
          <w:rFonts w:ascii="Times New Roman" w:hAnsi="Times New Roman"/>
          <w:lang w:val="sr-Cyrl-BA"/>
        </w:rPr>
        <w:t>;</w:t>
      </w:r>
      <w:r w:rsidRPr="00F211F2">
        <w:rPr>
          <w:rFonts w:ascii="Times New Roman" w:hAnsi="Times New Roman"/>
          <w:lang w:val="sr-Cyrl-CS"/>
        </w:rPr>
        <w:t xml:space="preserve"> </w:t>
      </w:r>
      <w:r w:rsidRPr="00F211F2">
        <w:rPr>
          <w:rFonts w:ascii="Times New Roman" w:hAnsi="Times New Roman"/>
        </w:rPr>
        <w:t>Развој постинвестиционих услуга (aftercare) постојећим инвеститорима у циљу постизања додатних/нових инвестиција</w:t>
      </w:r>
      <w:r w:rsidRPr="00F211F2">
        <w:rPr>
          <w:rFonts w:ascii="Times New Roman" w:hAnsi="Times New Roman"/>
          <w:lang w:val="sr-Cyrl-BA"/>
        </w:rPr>
        <w:t>;</w:t>
      </w:r>
      <w:r w:rsidRPr="00F211F2">
        <w:rPr>
          <w:rFonts w:ascii="Times New Roman" w:hAnsi="Times New Roman"/>
          <w:lang w:val="sr-Cyrl-CS"/>
        </w:rPr>
        <w:t xml:space="preserve"> </w:t>
      </w:r>
      <w:r w:rsidRPr="00F211F2">
        <w:rPr>
          <w:rFonts w:ascii="Times New Roman" w:hAnsi="Times New Roman"/>
        </w:rPr>
        <w:t>Активности на успостављању пословних зона;</w:t>
      </w:r>
      <w:r w:rsidRPr="00F211F2">
        <w:rPr>
          <w:rFonts w:ascii="Times New Roman" w:hAnsi="Times New Roman"/>
          <w:lang w:val="sr-Cyrl-CS"/>
        </w:rPr>
        <w:t xml:space="preserve"> </w:t>
      </w:r>
      <w:r w:rsidRPr="00F211F2">
        <w:rPr>
          <w:rFonts w:ascii="Times New Roman" w:hAnsi="Times New Roman"/>
        </w:rPr>
        <w:t>Јачање и надоградња сарадње са привредним представништвима Републике Српске у иностранству</w:t>
      </w:r>
      <w:r w:rsidRPr="00F211F2">
        <w:rPr>
          <w:rFonts w:ascii="Times New Roman" w:hAnsi="Times New Roman"/>
          <w:lang w:val="sr-Cyrl-BA"/>
        </w:rPr>
        <w:t>;</w:t>
      </w:r>
      <w:r w:rsidRPr="00F211F2">
        <w:rPr>
          <w:rFonts w:ascii="Times New Roman" w:hAnsi="Times New Roman"/>
          <w:lang w:val="sr-Cyrl-CS"/>
        </w:rPr>
        <w:t xml:space="preserve"> </w:t>
      </w:r>
      <w:r w:rsidRPr="00F211F2">
        <w:rPr>
          <w:rFonts w:ascii="Times New Roman" w:hAnsi="Times New Roman"/>
        </w:rPr>
        <w:t>Јачање сарадње са дијаспором у циљу промоције потенцијала за улагање у Републици Српској</w:t>
      </w:r>
      <w:r w:rsidRPr="00F211F2">
        <w:rPr>
          <w:rFonts w:ascii="Times New Roman" w:hAnsi="Times New Roman"/>
          <w:lang w:val="sr-Cyrl-BA"/>
        </w:rPr>
        <w:t xml:space="preserve"> и </w:t>
      </w:r>
      <w:r w:rsidRPr="00F211F2">
        <w:rPr>
          <w:rFonts w:ascii="Times New Roman" w:hAnsi="Times New Roman"/>
        </w:rPr>
        <w:t>Организовање скупова и конференције о кон</w:t>
      </w:r>
      <w:r w:rsidRPr="00F211F2">
        <w:rPr>
          <w:rFonts w:ascii="Times New Roman" w:hAnsi="Times New Roman"/>
          <w:lang w:val="sr-Cyrl-BA"/>
        </w:rPr>
        <w:t>к</w:t>
      </w:r>
      <w:r w:rsidRPr="00F211F2">
        <w:rPr>
          <w:rFonts w:ascii="Times New Roman" w:hAnsi="Times New Roman"/>
        </w:rPr>
        <w:t>ретним могућностима улагања у поједине секторе или општине Републике Српске.</w:t>
      </w:r>
    </w:p>
    <w:p w:rsidR="006E4C20" w:rsidRPr="00F211F2" w:rsidRDefault="006E4C20" w:rsidP="00DF4193">
      <w:pPr>
        <w:contextualSpacing/>
        <w:jc w:val="both"/>
        <w:rPr>
          <w:rFonts w:ascii="Times New Roman" w:hAnsi="Times New Roman"/>
          <w:lang w:val="sr-Cyrl-BA"/>
        </w:rPr>
      </w:pPr>
    </w:p>
    <w:p w:rsidR="006E4C20" w:rsidRPr="00F211F2" w:rsidRDefault="006E4C20" w:rsidP="00301FAD">
      <w:pPr>
        <w:jc w:val="both"/>
        <w:rPr>
          <w:rFonts w:ascii="Times New Roman" w:hAnsi="Times New Roman"/>
        </w:rPr>
      </w:pPr>
      <w:r w:rsidRPr="00F211F2">
        <w:rPr>
          <w:rFonts w:ascii="Times New Roman" w:hAnsi="Times New Roman"/>
          <w:b/>
          <w:u w:val="single"/>
          <w:lang w:val="sr-Latn-CS"/>
        </w:rPr>
        <w:t xml:space="preserve">IPA </w:t>
      </w:r>
      <w:r w:rsidRPr="00F211F2">
        <w:rPr>
          <w:rFonts w:ascii="Times New Roman" w:hAnsi="Times New Roman"/>
          <w:b/>
          <w:u w:val="single"/>
          <w:lang w:val="sr-Cyrl-CS"/>
        </w:rPr>
        <w:t>фондови.</w:t>
      </w:r>
      <w:r w:rsidRPr="00F211F2">
        <w:rPr>
          <w:rFonts w:ascii="Times New Roman" w:hAnsi="Times New Roman"/>
          <w:lang w:val="sr-Cyrl-CS"/>
        </w:rPr>
        <w:t xml:space="preserve"> </w:t>
      </w:r>
      <w:r w:rsidRPr="00F211F2">
        <w:rPr>
          <w:rFonts w:ascii="Times New Roman" w:hAnsi="Times New Roman"/>
        </w:rPr>
        <w:t xml:space="preserve">У БиХ </w:t>
      </w:r>
      <w:r w:rsidRPr="00F211F2">
        <w:rPr>
          <w:rFonts w:ascii="Times New Roman" w:hAnsi="Times New Roman"/>
          <w:lang w:val="sr-Cyrl-BA"/>
        </w:rPr>
        <w:t xml:space="preserve">је </w:t>
      </w:r>
      <w:r w:rsidRPr="00F211F2">
        <w:rPr>
          <w:rFonts w:ascii="Times New Roman" w:hAnsi="Times New Roman"/>
        </w:rPr>
        <w:t>још увијек на снази тзв. Централизовани систем управљања средствима помоћи из ИПА фонда Европске уније, док су процеси успостављања Децентрализованог система (ДИС), који ће подразумијевати трансфер функција и одговорности са Делегације Европске уније у БиХ на домаће институције, у току. Током 2011. године, по овом питању одржан је низ састанака са представницима институција са других нивоа организације власти у БиХ и представницима Европске комисије како би се изнашао одговарајући модел који би на задовољавајући начин уважио захтјеве предметне регулативе Европске уније, с једне, али и унутрашње структуре и уставне дистрибуције надлежности у БиХ, посебно у области јавних финансија, с друге стране. Активности у овом правцу наставиће се и у 2012. години.</w:t>
      </w:r>
    </w:p>
    <w:p w:rsidR="006E4C20" w:rsidRPr="00F211F2" w:rsidRDefault="006E4C20" w:rsidP="00301FAD">
      <w:pPr>
        <w:jc w:val="both"/>
        <w:rPr>
          <w:rFonts w:ascii="Times New Roman" w:hAnsi="Times New Roman"/>
          <w:lang w:val="sr-Cyrl-BA"/>
        </w:rPr>
      </w:pPr>
    </w:p>
    <w:p w:rsidR="006E4C20" w:rsidRPr="00F211F2" w:rsidRDefault="006E4C20" w:rsidP="00692801">
      <w:pPr>
        <w:pStyle w:val="NoSpacing1"/>
        <w:jc w:val="both"/>
        <w:rPr>
          <w:rFonts w:ascii="Times New Roman" w:hAnsi="Times New Roman" w:cs="Times New Roman"/>
          <w:sz w:val="24"/>
          <w:szCs w:val="24"/>
          <w:lang w:val="sr-Cyrl-CS"/>
        </w:rPr>
      </w:pPr>
      <w:r w:rsidRPr="00F211F2">
        <w:rPr>
          <w:rFonts w:ascii="Times New Roman" w:hAnsi="Times New Roman" w:cs="Times New Roman"/>
          <w:sz w:val="24"/>
          <w:szCs w:val="24"/>
        </w:rPr>
        <w:t>Европска комисија је за финансирање пакета ИПА 2011 компонента 1 предвидјела укупно 102</w:t>
      </w:r>
      <w:r w:rsidRPr="00F211F2">
        <w:rPr>
          <w:rFonts w:ascii="Times New Roman" w:hAnsi="Times New Roman" w:cs="Times New Roman"/>
          <w:sz w:val="24"/>
          <w:szCs w:val="24"/>
          <w:lang w:val="sr-Cyrl-BA"/>
        </w:rPr>
        <w:t>,</w:t>
      </w:r>
      <w:r w:rsidRPr="00F211F2">
        <w:rPr>
          <w:rFonts w:ascii="Times New Roman" w:hAnsi="Times New Roman" w:cs="Times New Roman"/>
          <w:sz w:val="24"/>
          <w:szCs w:val="24"/>
        </w:rPr>
        <w:t>7 милиона еура, од чега је предмет програмирања било 96</w:t>
      </w:r>
      <w:r w:rsidRPr="00F211F2">
        <w:rPr>
          <w:rFonts w:ascii="Times New Roman" w:hAnsi="Times New Roman" w:cs="Times New Roman"/>
          <w:sz w:val="24"/>
          <w:szCs w:val="24"/>
          <w:lang w:val="sr-Cyrl-BA"/>
        </w:rPr>
        <w:t>,</w:t>
      </w:r>
      <w:r w:rsidRPr="00F211F2">
        <w:rPr>
          <w:rFonts w:ascii="Times New Roman" w:hAnsi="Times New Roman" w:cs="Times New Roman"/>
          <w:sz w:val="24"/>
          <w:szCs w:val="24"/>
        </w:rPr>
        <w:t>28 милиона еура</w:t>
      </w:r>
      <w:r w:rsidRPr="00F211F2">
        <w:rPr>
          <w:rStyle w:val="FootnoteReference"/>
          <w:rFonts w:ascii="Times New Roman" w:hAnsi="Times New Roman" w:cs="Times New Roman"/>
          <w:sz w:val="24"/>
          <w:szCs w:val="24"/>
        </w:rPr>
        <w:footnoteReference w:id="4"/>
      </w:r>
      <w:r w:rsidRPr="00F211F2">
        <w:rPr>
          <w:rFonts w:ascii="Times New Roman" w:hAnsi="Times New Roman" w:cs="Times New Roman"/>
          <w:sz w:val="24"/>
          <w:szCs w:val="24"/>
        </w:rPr>
        <w:t>. Након проналаска компромиса између свих заинтересованих страна у БиХ и Европске комисије по питању пројеката који ће бити финансирани из датих средстава, процес програмирања за 2011. годину је</w:t>
      </w:r>
      <w:r w:rsidRPr="00F211F2">
        <w:rPr>
          <w:rFonts w:ascii="Times New Roman" w:hAnsi="Times New Roman" w:cs="Times New Roman"/>
          <w:sz w:val="24"/>
          <w:szCs w:val="24"/>
          <w:lang w:val="sr-Cyrl-BA"/>
        </w:rPr>
        <w:t xml:space="preserve"> </w:t>
      </w:r>
      <w:r w:rsidRPr="00F211F2">
        <w:rPr>
          <w:rFonts w:ascii="Times New Roman" w:hAnsi="Times New Roman" w:cs="Times New Roman"/>
          <w:sz w:val="24"/>
          <w:szCs w:val="24"/>
        </w:rPr>
        <w:t>успјешно окончан. За разлику од претходних годишњих ИПА компонента 1 пакета, ИПА</w:t>
      </w:r>
      <w:r w:rsidRPr="00F211F2">
        <w:rPr>
          <w:rFonts w:ascii="Times New Roman" w:hAnsi="Times New Roman" w:cs="Times New Roman"/>
          <w:sz w:val="24"/>
          <w:szCs w:val="24"/>
          <w:lang w:val="sr-Cyrl-BA"/>
        </w:rPr>
        <w:t>-</w:t>
      </w:r>
      <w:r w:rsidRPr="00F211F2">
        <w:rPr>
          <w:rFonts w:ascii="Times New Roman" w:hAnsi="Times New Roman" w:cs="Times New Roman"/>
          <w:sz w:val="24"/>
          <w:szCs w:val="24"/>
        </w:rPr>
        <w:t>ом 2011 није предвиђено финансирање инфраструктурних пројеката, од којих се дио непосредно односио на Републику Српску, али су предвиђени други пројекти код којих се као непосредни бенефицијари појављују институције и, генерално, субјекти из Републике Српске, као што је пројекат очувања културног наслијеђа – Реконструкција тврђаве „Кастел“ у Бањалуци, у вриједности од 2</w:t>
      </w:r>
      <w:r w:rsidRPr="00F211F2">
        <w:rPr>
          <w:rFonts w:ascii="Times New Roman" w:hAnsi="Times New Roman" w:cs="Times New Roman"/>
          <w:sz w:val="24"/>
          <w:szCs w:val="24"/>
          <w:lang w:val="sr-Cyrl-BA"/>
        </w:rPr>
        <w:t>,</w:t>
      </w:r>
      <w:r w:rsidRPr="00F211F2">
        <w:rPr>
          <w:rFonts w:ascii="Times New Roman" w:hAnsi="Times New Roman" w:cs="Times New Roman"/>
          <w:sz w:val="24"/>
          <w:szCs w:val="24"/>
        </w:rPr>
        <w:t>5 милиона еура, пројекат поравнања пута од Фоче до Шћепан Поља, у укупној вриједности од 2</w:t>
      </w:r>
      <w:r w:rsidRPr="00F211F2">
        <w:rPr>
          <w:rFonts w:ascii="Times New Roman" w:hAnsi="Times New Roman" w:cs="Times New Roman"/>
          <w:sz w:val="24"/>
          <w:szCs w:val="24"/>
          <w:lang w:val="sr-Cyrl-BA"/>
        </w:rPr>
        <w:t>,</w:t>
      </w:r>
      <w:r w:rsidRPr="00F211F2">
        <w:rPr>
          <w:rFonts w:ascii="Times New Roman" w:hAnsi="Times New Roman" w:cs="Times New Roman"/>
          <w:sz w:val="24"/>
          <w:szCs w:val="24"/>
        </w:rPr>
        <w:t>5 милиона еура, пројекат вода и санитарија у Републици Српској у вриједности од 2 милиона еура, пројекат рехабилитације општинских депонија у Републици Српској у вриједности од 1 милион еура, док се код неких других пројеката институције Републике Српске појављују као један од њихових корисника, заједно са институцијама других нивоа организације власти у БиХ.</w:t>
      </w:r>
    </w:p>
    <w:p w:rsidR="006E4C20" w:rsidRPr="00F211F2" w:rsidRDefault="006E4C20" w:rsidP="00692801">
      <w:pPr>
        <w:pStyle w:val="NoSpacing1"/>
        <w:jc w:val="both"/>
        <w:rPr>
          <w:rFonts w:ascii="Times New Roman" w:hAnsi="Times New Roman" w:cs="Times New Roman"/>
          <w:sz w:val="24"/>
          <w:szCs w:val="24"/>
        </w:rPr>
      </w:pPr>
      <w:r w:rsidRPr="00F211F2">
        <w:rPr>
          <w:rFonts w:ascii="Times New Roman" w:hAnsi="Times New Roman" w:cs="Times New Roman"/>
          <w:sz w:val="24"/>
          <w:szCs w:val="24"/>
        </w:rPr>
        <w:t xml:space="preserve"> </w:t>
      </w:r>
    </w:p>
    <w:p w:rsidR="006E4C20" w:rsidRPr="00F211F2" w:rsidRDefault="006E4C20" w:rsidP="00692801">
      <w:pPr>
        <w:pStyle w:val="NoSpacing1"/>
        <w:jc w:val="both"/>
        <w:rPr>
          <w:rFonts w:ascii="Times New Roman" w:hAnsi="Times New Roman" w:cs="Times New Roman"/>
          <w:sz w:val="24"/>
          <w:szCs w:val="24"/>
          <w:lang w:val="sr-Cyrl-BA"/>
        </w:rPr>
      </w:pPr>
      <w:r w:rsidRPr="00F211F2">
        <w:rPr>
          <w:rFonts w:ascii="Times New Roman" w:hAnsi="Times New Roman" w:cs="Times New Roman"/>
          <w:sz w:val="24"/>
          <w:szCs w:val="24"/>
        </w:rPr>
        <w:t>Такође, у 2011. години инициран је и процес програмирања за 2012. годину, а његова интензивнија реализација очекује се у првој половини 2012. године. За финансирање пројеката из БиХ за 2012. годину у оквиру ИПА компонента 1 предвиђено је укупно 104</w:t>
      </w:r>
      <w:r w:rsidRPr="00F211F2">
        <w:rPr>
          <w:rFonts w:ascii="Times New Roman" w:hAnsi="Times New Roman" w:cs="Times New Roman"/>
          <w:sz w:val="24"/>
          <w:szCs w:val="24"/>
          <w:lang w:val="sr-Cyrl-BA"/>
        </w:rPr>
        <w:t>,</w:t>
      </w:r>
      <w:r w:rsidRPr="00F211F2">
        <w:rPr>
          <w:rFonts w:ascii="Times New Roman" w:hAnsi="Times New Roman" w:cs="Times New Roman"/>
          <w:sz w:val="24"/>
          <w:szCs w:val="24"/>
        </w:rPr>
        <w:t>7 милиона еура.</w:t>
      </w:r>
      <w:r w:rsidRPr="00F211F2">
        <w:rPr>
          <w:rFonts w:ascii="Times New Roman" w:hAnsi="Times New Roman" w:cs="Times New Roman"/>
          <w:sz w:val="24"/>
          <w:szCs w:val="24"/>
          <w:lang w:val="sr-Cyrl-BA"/>
        </w:rPr>
        <w:t xml:space="preserve"> </w:t>
      </w:r>
      <w:r w:rsidRPr="00F211F2">
        <w:rPr>
          <w:rFonts w:ascii="Times New Roman" w:hAnsi="Times New Roman" w:cs="Times New Roman"/>
          <w:sz w:val="24"/>
          <w:szCs w:val="24"/>
        </w:rPr>
        <w:t>У циљу припреме за квалитетнију апсорпцију преосталих компонети ИПА, те других фондова ЕУ, наставиће се са јачањем капацитета институција Републике Српске у овом сегменту.</w:t>
      </w:r>
    </w:p>
    <w:p w:rsidR="006E4C20" w:rsidRPr="00F211F2" w:rsidRDefault="006E4C20" w:rsidP="00692801">
      <w:pPr>
        <w:pStyle w:val="NoSpacing1"/>
        <w:jc w:val="both"/>
        <w:rPr>
          <w:rFonts w:ascii="Times New Roman" w:hAnsi="Times New Roman" w:cs="Times New Roman"/>
          <w:sz w:val="24"/>
          <w:szCs w:val="24"/>
          <w:lang w:val="sr-Cyrl-BA"/>
        </w:rPr>
      </w:pPr>
    </w:p>
    <w:p w:rsidR="006E4C20" w:rsidRPr="00F211F2" w:rsidRDefault="006E4C20" w:rsidP="00692801">
      <w:pPr>
        <w:pStyle w:val="NoSpacing1"/>
        <w:jc w:val="both"/>
        <w:rPr>
          <w:rFonts w:ascii="Times New Roman" w:hAnsi="Times New Roman" w:cs="Times New Roman"/>
          <w:sz w:val="24"/>
          <w:szCs w:val="24"/>
          <w:lang w:val="sr-Cyrl-BA"/>
        </w:rPr>
      </w:pPr>
    </w:p>
    <w:p w:rsidR="006E4C20" w:rsidRPr="00F211F2" w:rsidRDefault="006E4C20" w:rsidP="00692801">
      <w:pPr>
        <w:pStyle w:val="NoSpacing1"/>
        <w:jc w:val="both"/>
        <w:rPr>
          <w:rFonts w:ascii="Times New Roman" w:hAnsi="Times New Roman" w:cs="Times New Roman"/>
          <w:sz w:val="24"/>
          <w:szCs w:val="24"/>
          <w:lang w:val="sr-Cyrl-BA"/>
        </w:rPr>
      </w:pPr>
    </w:p>
    <w:p w:rsidR="006E4C20" w:rsidRPr="00F211F2" w:rsidRDefault="006E4C20" w:rsidP="00EA7408">
      <w:pPr>
        <w:pStyle w:val="Heading1"/>
        <w:tabs>
          <w:tab w:val="clear" w:pos="1800"/>
        </w:tabs>
        <w:spacing w:line="360" w:lineRule="auto"/>
        <w:ind w:left="360"/>
        <w:rPr>
          <w:rFonts w:ascii="Times New Roman" w:hAnsi="Times New Roman"/>
          <w:color w:val="auto"/>
          <w:lang w:val="sr-Cyrl-CS"/>
        </w:rPr>
      </w:pPr>
      <w:bookmarkStart w:id="3" w:name="_Toc308733877"/>
      <w:r w:rsidRPr="00F211F2">
        <w:rPr>
          <w:rFonts w:ascii="Times New Roman" w:hAnsi="Times New Roman"/>
          <w:color w:val="auto"/>
          <w:lang w:val="sr-Cyrl-CS"/>
        </w:rPr>
        <w:t>Пројекције макроекономских показатеља у 2012. години</w:t>
      </w:r>
      <w:bookmarkEnd w:id="3"/>
    </w:p>
    <w:p w:rsidR="006E4C20" w:rsidRPr="00F211F2" w:rsidRDefault="006E4C20" w:rsidP="00B77F1F">
      <w:pPr>
        <w:jc w:val="both"/>
        <w:rPr>
          <w:rFonts w:ascii="Times New Roman" w:hAnsi="Times New Roman"/>
          <w:lang w:val="sr-Cyrl-CS"/>
        </w:rPr>
      </w:pPr>
      <w:r w:rsidRPr="00F211F2">
        <w:rPr>
          <w:rFonts w:ascii="Times New Roman" w:hAnsi="Times New Roman"/>
          <w:lang w:val="sr-Cyrl-CS"/>
        </w:rPr>
        <w:t>На основу кретања макроекономских показатеља Републике Српске у претходном периоду, кретања привредних активности у земљама окружења, препорукама међународних финансијских институција, започетим активностима Владе Републике Српске у претходном периоду и планираним политикама Владе Републике Српске у наредном периоду, извршене су процјене и пројекције кретања макроекономских показатеља Републике Српске за период 2011-2014. година.</w:t>
      </w:r>
    </w:p>
    <w:p w:rsidR="006E4C20" w:rsidRPr="00F211F2" w:rsidRDefault="006E4C20" w:rsidP="001F3B48">
      <w:pPr>
        <w:jc w:val="center"/>
        <w:rPr>
          <w:rFonts w:ascii="Times New Roman" w:hAnsi="Times New Roman"/>
          <w:lang w:val="sr-Cyrl-CS"/>
        </w:rPr>
      </w:pPr>
    </w:p>
    <w:p w:rsidR="006E4C20" w:rsidRDefault="006E4C20" w:rsidP="00692801">
      <w:pPr>
        <w:jc w:val="center"/>
        <w:rPr>
          <w:rFonts w:ascii="Times New Roman" w:hAnsi="Times New Roman"/>
          <w:b/>
        </w:rPr>
      </w:pPr>
      <w:r w:rsidRPr="00F211F2">
        <w:rPr>
          <w:rFonts w:ascii="Times New Roman" w:hAnsi="Times New Roman"/>
          <w:b/>
          <w:lang w:val="sr-Cyrl-CS"/>
        </w:rPr>
        <w:t xml:space="preserve">Табела 4.1. Процјене макроекономских показатеља за 2011. </w:t>
      </w:r>
      <w:r>
        <w:rPr>
          <w:rFonts w:ascii="Times New Roman" w:hAnsi="Times New Roman"/>
          <w:b/>
          <w:lang w:val="sr-Cyrl-CS"/>
        </w:rPr>
        <w:t>и пројекције</w:t>
      </w:r>
    </w:p>
    <w:p w:rsidR="006E4C20" w:rsidRPr="00F211F2" w:rsidRDefault="006E4C20" w:rsidP="00692801">
      <w:pPr>
        <w:jc w:val="center"/>
        <w:rPr>
          <w:rFonts w:ascii="Times New Roman" w:hAnsi="Times New Roman"/>
          <w:b/>
          <w:lang w:val="sr-Cyrl-CS"/>
        </w:rPr>
      </w:pPr>
      <w:r w:rsidRPr="00F211F2">
        <w:rPr>
          <w:rFonts w:ascii="Times New Roman" w:hAnsi="Times New Roman"/>
          <w:b/>
          <w:lang w:val="sr-Cyrl-CS"/>
        </w:rPr>
        <w:t>за период 2012-2014. год.</w:t>
      </w:r>
    </w:p>
    <w:tbl>
      <w:tblPr>
        <w:tblW w:w="0" w:type="auto"/>
        <w:jc w:val="center"/>
        <w:tblLayout w:type="fixed"/>
        <w:tblCellMar>
          <w:left w:w="30" w:type="dxa"/>
          <w:right w:w="30" w:type="dxa"/>
        </w:tblCellMar>
        <w:tblLook w:val="0000"/>
      </w:tblPr>
      <w:tblGrid>
        <w:gridCol w:w="3432"/>
        <w:gridCol w:w="758"/>
        <w:gridCol w:w="758"/>
        <w:gridCol w:w="758"/>
        <w:gridCol w:w="653"/>
        <w:gridCol w:w="597"/>
        <w:gridCol w:w="597"/>
        <w:gridCol w:w="597"/>
        <w:gridCol w:w="597"/>
        <w:gridCol w:w="652"/>
      </w:tblGrid>
      <w:tr w:rsidR="006E4C20" w:rsidRPr="00F211F2" w:rsidTr="00692801">
        <w:trPr>
          <w:trHeight w:val="247"/>
          <w:jc w:val="center"/>
        </w:trPr>
        <w:tc>
          <w:tcPr>
            <w:tcW w:w="3432" w:type="dxa"/>
            <w:tcBorders>
              <w:top w:val="single" w:sz="6" w:space="0" w:color="auto"/>
              <w:left w:val="single" w:sz="6" w:space="0" w:color="auto"/>
              <w:bottom w:val="single" w:sz="6" w:space="0" w:color="auto"/>
              <w:right w:val="single" w:sz="6" w:space="0" w:color="auto"/>
            </w:tcBorders>
            <w:shd w:val="solid" w:color="FFFFFF" w:fill="auto"/>
            <w:vAlign w:val="center"/>
          </w:tcPr>
          <w:p w:rsidR="006E4C20" w:rsidRPr="00F211F2" w:rsidRDefault="006E4C20" w:rsidP="001F3B48">
            <w:pPr>
              <w:autoSpaceDE w:val="0"/>
              <w:autoSpaceDN w:val="0"/>
              <w:adjustRightInd w:val="0"/>
              <w:rPr>
                <w:rFonts w:ascii="Times New Roman" w:eastAsia="Times New Roman" w:hAnsi="Times New Roman"/>
                <w:sz w:val="18"/>
                <w:szCs w:val="18"/>
              </w:rPr>
            </w:pPr>
          </w:p>
        </w:tc>
        <w:tc>
          <w:tcPr>
            <w:tcW w:w="758" w:type="dxa"/>
            <w:tcBorders>
              <w:top w:val="single" w:sz="6" w:space="0" w:color="auto"/>
              <w:left w:val="single" w:sz="6" w:space="0" w:color="auto"/>
              <w:bottom w:val="single" w:sz="6" w:space="0" w:color="auto"/>
              <w:right w:val="single" w:sz="6" w:space="0" w:color="auto"/>
            </w:tcBorders>
            <w:shd w:val="solid" w:color="FFFFFF" w:fill="auto"/>
            <w:vAlign w:val="center"/>
          </w:tcPr>
          <w:p w:rsidR="006E4C20" w:rsidRPr="00F211F2" w:rsidRDefault="006E4C20" w:rsidP="001F3B48">
            <w:pPr>
              <w:autoSpaceDE w:val="0"/>
              <w:autoSpaceDN w:val="0"/>
              <w:adjustRightInd w:val="0"/>
              <w:jc w:val="center"/>
              <w:rPr>
                <w:rFonts w:ascii="Times New Roman" w:eastAsia="Times New Roman" w:hAnsi="Times New Roman"/>
                <w:sz w:val="18"/>
                <w:szCs w:val="18"/>
              </w:rPr>
            </w:pPr>
            <w:r w:rsidRPr="00F211F2">
              <w:rPr>
                <w:rFonts w:ascii="Times New Roman" w:eastAsia="Times New Roman" w:hAnsi="Times New Roman"/>
                <w:sz w:val="18"/>
                <w:szCs w:val="18"/>
              </w:rPr>
              <w:t>2006</w:t>
            </w:r>
          </w:p>
        </w:tc>
        <w:tc>
          <w:tcPr>
            <w:tcW w:w="758" w:type="dxa"/>
            <w:tcBorders>
              <w:top w:val="single" w:sz="6" w:space="0" w:color="auto"/>
              <w:left w:val="single" w:sz="6" w:space="0" w:color="auto"/>
              <w:bottom w:val="single" w:sz="6" w:space="0" w:color="auto"/>
              <w:right w:val="single" w:sz="6" w:space="0" w:color="auto"/>
            </w:tcBorders>
            <w:shd w:val="solid" w:color="FFFFFF" w:fill="auto"/>
            <w:vAlign w:val="center"/>
          </w:tcPr>
          <w:p w:rsidR="006E4C20" w:rsidRPr="00F211F2" w:rsidRDefault="006E4C20" w:rsidP="001F3B48">
            <w:pPr>
              <w:autoSpaceDE w:val="0"/>
              <w:autoSpaceDN w:val="0"/>
              <w:adjustRightInd w:val="0"/>
              <w:jc w:val="center"/>
              <w:rPr>
                <w:rFonts w:ascii="Times New Roman" w:eastAsia="Times New Roman" w:hAnsi="Times New Roman"/>
                <w:sz w:val="18"/>
                <w:szCs w:val="18"/>
              </w:rPr>
            </w:pPr>
            <w:r w:rsidRPr="00F211F2">
              <w:rPr>
                <w:rFonts w:ascii="Times New Roman" w:eastAsia="Times New Roman" w:hAnsi="Times New Roman"/>
                <w:sz w:val="18"/>
                <w:szCs w:val="18"/>
              </w:rPr>
              <w:t>2007</w:t>
            </w:r>
          </w:p>
        </w:tc>
        <w:tc>
          <w:tcPr>
            <w:tcW w:w="758" w:type="dxa"/>
            <w:tcBorders>
              <w:top w:val="single" w:sz="6" w:space="0" w:color="auto"/>
              <w:left w:val="single" w:sz="6" w:space="0" w:color="auto"/>
              <w:bottom w:val="single" w:sz="6" w:space="0" w:color="auto"/>
              <w:right w:val="single" w:sz="6" w:space="0" w:color="auto"/>
            </w:tcBorders>
            <w:shd w:val="solid" w:color="FFFFFF" w:fill="auto"/>
            <w:vAlign w:val="center"/>
          </w:tcPr>
          <w:p w:rsidR="006E4C20" w:rsidRPr="00F211F2" w:rsidRDefault="006E4C20" w:rsidP="001F3B48">
            <w:pPr>
              <w:autoSpaceDE w:val="0"/>
              <w:autoSpaceDN w:val="0"/>
              <w:adjustRightInd w:val="0"/>
              <w:jc w:val="center"/>
              <w:rPr>
                <w:rFonts w:ascii="Times New Roman" w:eastAsia="Times New Roman" w:hAnsi="Times New Roman"/>
                <w:sz w:val="18"/>
                <w:szCs w:val="18"/>
              </w:rPr>
            </w:pPr>
            <w:r w:rsidRPr="00F211F2">
              <w:rPr>
                <w:rFonts w:ascii="Times New Roman" w:eastAsia="Times New Roman" w:hAnsi="Times New Roman"/>
                <w:sz w:val="18"/>
                <w:szCs w:val="18"/>
              </w:rPr>
              <w:t>2008</w:t>
            </w:r>
          </w:p>
        </w:tc>
        <w:tc>
          <w:tcPr>
            <w:tcW w:w="653" w:type="dxa"/>
            <w:tcBorders>
              <w:top w:val="single" w:sz="6" w:space="0" w:color="auto"/>
              <w:left w:val="single" w:sz="6" w:space="0" w:color="auto"/>
              <w:bottom w:val="single" w:sz="6" w:space="0" w:color="auto"/>
              <w:right w:val="single" w:sz="6" w:space="0" w:color="auto"/>
            </w:tcBorders>
            <w:shd w:val="solid" w:color="FFFFFF" w:fill="auto"/>
            <w:vAlign w:val="center"/>
          </w:tcPr>
          <w:p w:rsidR="006E4C20" w:rsidRPr="00F211F2" w:rsidRDefault="006E4C20" w:rsidP="001F3B48">
            <w:pPr>
              <w:autoSpaceDE w:val="0"/>
              <w:autoSpaceDN w:val="0"/>
              <w:adjustRightInd w:val="0"/>
              <w:jc w:val="center"/>
              <w:rPr>
                <w:rFonts w:ascii="Times New Roman" w:eastAsia="Times New Roman" w:hAnsi="Times New Roman"/>
                <w:sz w:val="18"/>
                <w:szCs w:val="18"/>
              </w:rPr>
            </w:pPr>
            <w:r w:rsidRPr="00F211F2">
              <w:rPr>
                <w:rFonts w:ascii="Times New Roman" w:eastAsia="Times New Roman" w:hAnsi="Times New Roman"/>
                <w:sz w:val="18"/>
                <w:szCs w:val="18"/>
              </w:rPr>
              <w:t>2009</w:t>
            </w:r>
          </w:p>
        </w:tc>
        <w:tc>
          <w:tcPr>
            <w:tcW w:w="597" w:type="dxa"/>
            <w:tcBorders>
              <w:top w:val="single" w:sz="6" w:space="0" w:color="auto"/>
              <w:left w:val="single" w:sz="6" w:space="0" w:color="auto"/>
              <w:bottom w:val="single" w:sz="6" w:space="0" w:color="auto"/>
              <w:right w:val="single" w:sz="6" w:space="0" w:color="auto"/>
            </w:tcBorders>
            <w:shd w:val="solid" w:color="FFFFFF" w:fill="auto"/>
            <w:vAlign w:val="center"/>
          </w:tcPr>
          <w:p w:rsidR="006E4C20" w:rsidRPr="00F211F2" w:rsidRDefault="006E4C20" w:rsidP="001F3B48">
            <w:pPr>
              <w:autoSpaceDE w:val="0"/>
              <w:autoSpaceDN w:val="0"/>
              <w:adjustRightInd w:val="0"/>
              <w:jc w:val="center"/>
              <w:rPr>
                <w:rFonts w:ascii="Times New Roman" w:eastAsia="Times New Roman" w:hAnsi="Times New Roman"/>
                <w:sz w:val="18"/>
                <w:szCs w:val="18"/>
              </w:rPr>
            </w:pPr>
            <w:r w:rsidRPr="00F211F2">
              <w:rPr>
                <w:rFonts w:ascii="Times New Roman" w:eastAsia="Times New Roman" w:hAnsi="Times New Roman"/>
                <w:sz w:val="18"/>
                <w:szCs w:val="18"/>
              </w:rPr>
              <w:t>2010</w:t>
            </w:r>
          </w:p>
        </w:tc>
        <w:tc>
          <w:tcPr>
            <w:tcW w:w="597" w:type="dxa"/>
            <w:tcBorders>
              <w:top w:val="single" w:sz="6" w:space="0" w:color="auto"/>
              <w:left w:val="single" w:sz="6" w:space="0" w:color="auto"/>
              <w:bottom w:val="single" w:sz="6" w:space="0" w:color="auto"/>
              <w:right w:val="single" w:sz="6" w:space="0" w:color="auto"/>
            </w:tcBorders>
            <w:shd w:val="solid" w:color="FFFFFF" w:fill="auto"/>
            <w:vAlign w:val="center"/>
          </w:tcPr>
          <w:p w:rsidR="006E4C20" w:rsidRPr="00F211F2" w:rsidRDefault="006E4C20" w:rsidP="001F3B48">
            <w:pPr>
              <w:autoSpaceDE w:val="0"/>
              <w:autoSpaceDN w:val="0"/>
              <w:adjustRightInd w:val="0"/>
              <w:jc w:val="center"/>
              <w:rPr>
                <w:rFonts w:ascii="Times New Roman" w:eastAsia="Times New Roman" w:hAnsi="Times New Roman"/>
                <w:sz w:val="18"/>
                <w:szCs w:val="18"/>
              </w:rPr>
            </w:pPr>
            <w:r w:rsidRPr="00F211F2">
              <w:rPr>
                <w:rFonts w:ascii="Times New Roman" w:eastAsia="Times New Roman" w:hAnsi="Times New Roman"/>
                <w:sz w:val="18"/>
                <w:szCs w:val="18"/>
              </w:rPr>
              <w:t>2011</w:t>
            </w:r>
          </w:p>
        </w:tc>
        <w:tc>
          <w:tcPr>
            <w:tcW w:w="597" w:type="dxa"/>
            <w:tcBorders>
              <w:top w:val="single" w:sz="6" w:space="0" w:color="auto"/>
              <w:left w:val="single" w:sz="6" w:space="0" w:color="auto"/>
              <w:bottom w:val="single" w:sz="6" w:space="0" w:color="auto"/>
              <w:right w:val="single" w:sz="6" w:space="0" w:color="auto"/>
            </w:tcBorders>
            <w:shd w:val="solid" w:color="FFFFFF" w:fill="auto"/>
            <w:vAlign w:val="center"/>
          </w:tcPr>
          <w:p w:rsidR="006E4C20" w:rsidRPr="00F211F2" w:rsidRDefault="006E4C20" w:rsidP="001F3B48">
            <w:pPr>
              <w:autoSpaceDE w:val="0"/>
              <w:autoSpaceDN w:val="0"/>
              <w:adjustRightInd w:val="0"/>
              <w:jc w:val="center"/>
              <w:rPr>
                <w:rFonts w:ascii="Times New Roman" w:eastAsia="Times New Roman" w:hAnsi="Times New Roman"/>
                <w:sz w:val="18"/>
                <w:szCs w:val="18"/>
              </w:rPr>
            </w:pPr>
            <w:r w:rsidRPr="00F211F2">
              <w:rPr>
                <w:rFonts w:ascii="Times New Roman" w:eastAsia="Times New Roman" w:hAnsi="Times New Roman"/>
                <w:sz w:val="18"/>
                <w:szCs w:val="18"/>
              </w:rPr>
              <w:t>2012</w:t>
            </w:r>
          </w:p>
        </w:tc>
        <w:tc>
          <w:tcPr>
            <w:tcW w:w="597" w:type="dxa"/>
            <w:tcBorders>
              <w:top w:val="single" w:sz="6" w:space="0" w:color="auto"/>
              <w:left w:val="single" w:sz="6" w:space="0" w:color="auto"/>
              <w:bottom w:val="single" w:sz="6" w:space="0" w:color="auto"/>
              <w:right w:val="single" w:sz="6" w:space="0" w:color="auto"/>
            </w:tcBorders>
            <w:shd w:val="solid" w:color="FFFFFF" w:fill="auto"/>
            <w:vAlign w:val="center"/>
          </w:tcPr>
          <w:p w:rsidR="006E4C20" w:rsidRPr="00F211F2" w:rsidRDefault="006E4C20" w:rsidP="001F3B48">
            <w:pPr>
              <w:autoSpaceDE w:val="0"/>
              <w:autoSpaceDN w:val="0"/>
              <w:adjustRightInd w:val="0"/>
              <w:jc w:val="center"/>
              <w:rPr>
                <w:rFonts w:ascii="Times New Roman" w:eastAsia="Times New Roman" w:hAnsi="Times New Roman"/>
                <w:sz w:val="18"/>
                <w:szCs w:val="18"/>
              </w:rPr>
            </w:pPr>
            <w:r w:rsidRPr="00F211F2">
              <w:rPr>
                <w:rFonts w:ascii="Times New Roman" w:eastAsia="Times New Roman" w:hAnsi="Times New Roman"/>
                <w:sz w:val="18"/>
                <w:szCs w:val="18"/>
              </w:rPr>
              <w:t>2013</w:t>
            </w:r>
          </w:p>
        </w:tc>
        <w:tc>
          <w:tcPr>
            <w:tcW w:w="652" w:type="dxa"/>
            <w:tcBorders>
              <w:top w:val="single" w:sz="6" w:space="0" w:color="auto"/>
              <w:left w:val="single" w:sz="6" w:space="0" w:color="auto"/>
              <w:bottom w:val="single" w:sz="6" w:space="0" w:color="auto"/>
              <w:right w:val="single" w:sz="6" w:space="0" w:color="auto"/>
            </w:tcBorders>
            <w:shd w:val="solid" w:color="FFFFFF" w:fill="auto"/>
            <w:vAlign w:val="center"/>
          </w:tcPr>
          <w:p w:rsidR="006E4C20" w:rsidRPr="00F211F2" w:rsidRDefault="006E4C20" w:rsidP="001F3B48">
            <w:pPr>
              <w:autoSpaceDE w:val="0"/>
              <w:autoSpaceDN w:val="0"/>
              <w:adjustRightInd w:val="0"/>
              <w:jc w:val="center"/>
              <w:rPr>
                <w:rFonts w:ascii="Times New Roman" w:eastAsia="Times New Roman" w:hAnsi="Times New Roman"/>
                <w:sz w:val="18"/>
                <w:szCs w:val="18"/>
              </w:rPr>
            </w:pPr>
            <w:r w:rsidRPr="00F211F2">
              <w:rPr>
                <w:rFonts w:ascii="Times New Roman" w:eastAsia="Times New Roman" w:hAnsi="Times New Roman"/>
                <w:sz w:val="18"/>
                <w:szCs w:val="18"/>
              </w:rPr>
              <w:t>2014</w:t>
            </w:r>
          </w:p>
        </w:tc>
      </w:tr>
      <w:tr w:rsidR="006E4C20" w:rsidRPr="00F211F2" w:rsidTr="00692801">
        <w:trPr>
          <w:trHeight w:val="494"/>
          <w:jc w:val="center"/>
        </w:trPr>
        <w:tc>
          <w:tcPr>
            <w:tcW w:w="3432" w:type="dxa"/>
            <w:tcBorders>
              <w:top w:val="single" w:sz="6" w:space="0" w:color="auto"/>
              <w:left w:val="single" w:sz="6" w:space="0" w:color="auto"/>
              <w:bottom w:val="single" w:sz="6" w:space="0" w:color="auto"/>
              <w:right w:val="single" w:sz="6" w:space="0" w:color="auto"/>
            </w:tcBorders>
            <w:shd w:val="solid" w:color="FFFFFF" w:fill="auto"/>
            <w:vAlign w:val="center"/>
          </w:tcPr>
          <w:p w:rsidR="006E4C20" w:rsidRPr="00F211F2" w:rsidRDefault="006E4C20" w:rsidP="001F3B48">
            <w:pPr>
              <w:autoSpaceDE w:val="0"/>
              <w:autoSpaceDN w:val="0"/>
              <w:adjustRightInd w:val="0"/>
              <w:rPr>
                <w:rFonts w:ascii="Times New Roman" w:eastAsia="Times New Roman" w:hAnsi="Times New Roman"/>
                <w:sz w:val="18"/>
                <w:szCs w:val="18"/>
              </w:rPr>
            </w:pPr>
            <w:r w:rsidRPr="00F211F2">
              <w:rPr>
                <w:rFonts w:ascii="Times New Roman" w:eastAsia="Times New Roman" w:hAnsi="Times New Roman"/>
                <w:sz w:val="18"/>
                <w:szCs w:val="18"/>
              </w:rPr>
              <w:t>БДП у милионима КМ – номинални (производна метода)</w:t>
            </w:r>
          </w:p>
        </w:tc>
        <w:tc>
          <w:tcPr>
            <w:tcW w:w="758" w:type="dxa"/>
            <w:tcBorders>
              <w:top w:val="single" w:sz="6" w:space="0" w:color="auto"/>
              <w:left w:val="single" w:sz="6" w:space="0" w:color="auto"/>
              <w:bottom w:val="single" w:sz="6" w:space="0" w:color="auto"/>
              <w:right w:val="single" w:sz="6" w:space="0" w:color="auto"/>
            </w:tcBorders>
            <w:shd w:val="solid" w:color="FFFFFF" w:fill="auto"/>
            <w:vAlign w:val="center"/>
          </w:tcPr>
          <w:p w:rsidR="006E4C20" w:rsidRPr="00F211F2" w:rsidRDefault="006E4C20" w:rsidP="00050219">
            <w:pPr>
              <w:jc w:val="right"/>
              <w:rPr>
                <w:rFonts w:ascii="Times New Roman" w:hAnsi="Times New Roman"/>
                <w:color w:val="000000"/>
                <w:sz w:val="18"/>
                <w:szCs w:val="18"/>
              </w:rPr>
            </w:pPr>
            <w:r w:rsidRPr="00F211F2">
              <w:rPr>
                <w:rFonts w:ascii="Times New Roman" w:hAnsi="Times New Roman"/>
                <w:color w:val="000000"/>
                <w:sz w:val="18"/>
                <w:szCs w:val="18"/>
              </w:rPr>
              <w:t>6.544</w:t>
            </w:r>
          </w:p>
        </w:tc>
        <w:tc>
          <w:tcPr>
            <w:tcW w:w="758" w:type="dxa"/>
            <w:tcBorders>
              <w:top w:val="single" w:sz="6" w:space="0" w:color="auto"/>
              <w:left w:val="single" w:sz="6" w:space="0" w:color="auto"/>
              <w:bottom w:val="single" w:sz="6" w:space="0" w:color="auto"/>
              <w:right w:val="single" w:sz="6" w:space="0" w:color="auto"/>
            </w:tcBorders>
            <w:shd w:val="solid" w:color="FFFFFF" w:fill="auto"/>
            <w:vAlign w:val="center"/>
          </w:tcPr>
          <w:p w:rsidR="006E4C20" w:rsidRPr="00F211F2" w:rsidRDefault="006E4C20" w:rsidP="00050219">
            <w:pPr>
              <w:jc w:val="right"/>
              <w:rPr>
                <w:rFonts w:ascii="Times New Roman" w:hAnsi="Times New Roman"/>
                <w:color w:val="000000"/>
                <w:sz w:val="18"/>
                <w:szCs w:val="18"/>
              </w:rPr>
            </w:pPr>
            <w:r w:rsidRPr="00F211F2">
              <w:rPr>
                <w:rFonts w:ascii="Times New Roman" w:hAnsi="Times New Roman"/>
                <w:color w:val="000000"/>
                <w:sz w:val="18"/>
                <w:szCs w:val="18"/>
              </w:rPr>
              <w:t>7.351</w:t>
            </w:r>
          </w:p>
        </w:tc>
        <w:tc>
          <w:tcPr>
            <w:tcW w:w="758" w:type="dxa"/>
            <w:tcBorders>
              <w:top w:val="single" w:sz="6" w:space="0" w:color="auto"/>
              <w:left w:val="single" w:sz="6" w:space="0" w:color="auto"/>
              <w:bottom w:val="single" w:sz="6" w:space="0" w:color="auto"/>
              <w:right w:val="single" w:sz="6" w:space="0" w:color="auto"/>
            </w:tcBorders>
            <w:shd w:val="solid" w:color="FFFFFF" w:fill="auto"/>
            <w:vAlign w:val="center"/>
          </w:tcPr>
          <w:p w:rsidR="006E4C20" w:rsidRPr="00F211F2" w:rsidRDefault="006E4C20" w:rsidP="00050219">
            <w:pPr>
              <w:jc w:val="right"/>
              <w:rPr>
                <w:rFonts w:ascii="Times New Roman" w:hAnsi="Times New Roman"/>
                <w:color w:val="000000"/>
                <w:sz w:val="18"/>
                <w:szCs w:val="18"/>
              </w:rPr>
            </w:pPr>
            <w:r w:rsidRPr="00F211F2">
              <w:rPr>
                <w:rFonts w:ascii="Times New Roman" w:hAnsi="Times New Roman"/>
                <w:color w:val="000000"/>
                <w:sz w:val="18"/>
                <w:szCs w:val="18"/>
              </w:rPr>
              <w:t>8.489</w:t>
            </w:r>
          </w:p>
        </w:tc>
        <w:tc>
          <w:tcPr>
            <w:tcW w:w="653" w:type="dxa"/>
            <w:tcBorders>
              <w:top w:val="single" w:sz="6" w:space="0" w:color="auto"/>
              <w:left w:val="single" w:sz="6" w:space="0" w:color="auto"/>
              <w:bottom w:val="single" w:sz="6" w:space="0" w:color="auto"/>
              <w:right w:val="single" w:sz="6" w:space="0" w:color="auto"/>
            </w:tcBorders>
            <w:shd w:val="solid" w:color="FFFFFF" w:fill="auto"/>
            <w:vAlign w:val="center"/>
          </w:tcPr>
          <w:p w:rsidR="006E4C20" w:rsidRPr="00F211F2" w:rsidRDefault="006E4C20" w:rsidP="00050219">
            <w:pPr>
              <w:jc w:val="right"/>
              <w:rPr>
                <w:rFonts w:ascii="Times New Roman" w:hAnsi="Times New Roman"/>
                <w:color w:val="000000"/>
                <w:sz w:val="18"/>
                <w:szCs w:val="18"/>
              </w:rPr>
            </w:pPr>
            <w:r w:rsidRPr="00F211F2">
              <w:rPr>
                <w:rFonts w:ascii="Times New Roman" w:hAnsi="Times New Roman"/>
                <w:color w:val="000000"/>
                <w:sz w:val="18"/>
                <w:szCs w:val="18"/>
              </w:rPr>
              <w:t>8.223</w:t>
            </w:r>
          </w:p>
        </w:tc>
        <w:tc>
          <w:tcPr>
            <w:tcW w:w="597" w:type="dxa"/>
            <w:tcBorders>
              <w:top w:val="single" w:sz="6" w:space="0" w:color="auto"/>
              <w:left w:val="single" w:sz="6" w:space="0" w:color="auto"/>
              <w:bottom w:val="single" w:sz="6" w:space="0" w:color="auto"/>
              <w:right w:val="single" w:sz="6" w:space="0" w:color="auto"/>
            </w:tcBorders>
            <w:shd w:val="solid" w:color="FFFFFF" w:fill="auto"/>
            <w:vAlign w:val="center"/>
          </w:tcPr>
          <w:p w:rsidR="006E4C20" w:rsidRPr="00F211F2" w:rsidRDefault="006E4C20" w:rsidP="00050219">
            <w:pPr>
              <w:jc w:val="right"/>
              <w:rPr>
                <w:rFonts w:ascii="Times New Roman" w:hAnsi="Times New Roman"/>
                <w:color w:val="000000"/>
                <w:sz w:val="18"/>
                <w:szCs w:val="18"/>
              </w:rPr>
            </w:pPr>
            <w:r w:rsidRPr="00F211F2">
              <w:rPr>
                <w:rFonts w:ascii="Times New Roman" w:hAnsi="Times New Roman"/>
                <w:color w:val="000000"/>
                <w:sz w:val="18"/>
                <w:szCs w:val="18"/>
              </w:rPr>
              <w:t>8.307</w:t>
            </w:r>
          </w:p>
        </w:tc>
        <w:tc>
          <w:tcPr>
            <w:tcW w:w="597" w:type="dxa"/>
            <w:tcBorders>
              <w:top w:val="single" w:sz="6" w:space="0" w:color="auto"/>
              <w:left w:val="single" w:sz="6" w:space="0" w:color="auto"/>
              <w:bottom w:val="single" w:sz="6" w:space="0" w:color="auto"/>
              <w:right w:val="single" w:sz="6" w:space="0" w:color="auto"/>
            </w:tcBorders>
            <w:shd w:val="solid" w:color="FFFFFF" w:fill="auto"/>
            <w:vAlign w:val="center"/>
          </w:tcPr>
          <w:p w:rsidR="006E4C20" w:rsidRPr="00F211F2" w:rsidRDefault="006E4C20" w:rsidP="00050219">
            <w:pPr>
              <w:jc w:val="right"/>
              <w:rPr>
                <w:rFonts w:ascii="Times New Roman" w:hAnsi="Times New Roman"/>
                <w:color w:val="000000"/>
                <w:sz w:val="18"/>
                <w:szCs w:val="18"/>
              </w:rPr>
            </w:pPr>
            <w:r w:rsidRPr="00F211F2">
              <w:rPr>
                <w:rFonts w:ascii="Times New Roman" w:hAnsi="Times New Roman"/>
                <w:color w:val="000000"/>
                <w:sz w:val="18"/>
                <w:szCs w:val="18"/>
              </w:rPr>
              <w:t>8.804</w:t>
            </w:r>
          </w:p>
        </w:tc>
        <w:tc>
          <w:tcPr>
            <w:tcW w:w="597" w:type="dxa"/>
            <w:tcBorders>
              <w:top w:val="single" w:sz="6" w:space="0" w:color="auto"/>
              <w:left w:val="single" w:sz="6" w:space="0" w:color="auto"/>
              <w:bottom w:val="single" w:sz="6" w:space="0" w:color="auto"/>
              <w:right w:val="single" w:sz="6" w:space="0" w:color="auto"/>
            </w:tcBorders>
            <w:shd w:val="solid" w:color="FFFFFF" w:fill="auto"/>
            <w:vAlign w:val="center"/>
          </w:tcPr>
          <w:p w:rsidR="006E4C20" w:rsidRPr="00F211F2" w:rsidRDefault="006E4C20" w:rsidP="00050219">
            <w:pPr>
              <w:jc w:val="right"/>
              <w:rPr>
                <w:rFonts w:ascii="Times New Roman" w:hAnsi="Times New Roman"/>
                <w:color w:val="000000"/>
                <w:sz w:val="18"/>
                <w:szCs w:val="18"/>
              </w:rPr>
            </w:pPr>
            <w:r w:rsidRPr="00F211F2">
              <w:rPr>
                <w:rFonts w:ascii="Times New Roman" w:hAnsi="Times New Roman"/>
                <w:color w:val="000000"/>
                <w:sz w:val="18"/>
                <w:szCs w:val="18"/>
              </w:rPr>
              <w:t>9.225</w:t>
            </w:r>
          </w:p>
        </w:tc>
        <w:tc>
          <w:tcPr>
            <w:tcW w:w="597" w:type="dxa"/>
            <w:tcBorders>
              <w:top w:val="single" w:sz="6" w:space="0" w:color="auto"/>
              <w:left w:val="single" w:sz="6" w:space="0" w:color="auto"/>
              <w:bottom w:val="single" w:sz="6" w:space="0" w:color="auto"/>
              <w:right w:val="single" w:sz="6" w:space="0" w:color="auto"/>
            </w:tcBorders>
            <w:shd w:val="solid" w:color="FFFFFF" w:fill="auto"/>
            <w:vAlign w:val="center"/>
          </w:tcPr>
          <w:p w:rsidR="006E4C20" w:rsidRPr="00F211F2" w:rsidRDefault="006E4C20" w:rsidP="00050219">
            <w:pPr>
              <w:jc w:val="right"/>
              <w:rPr>
                <w:rFonts w:ascii="Times New Roman" w:hAnsi="Times New Roman"/>
                <w:color w:val="000000"/>
                <w:sz w:val="18"/>
                <w:szCs w:val="18"/>
              </w:rPr>
            </w:pPr>
            <w:r w:rsidRPr="00F211F2">
              <w:rPr>
                <w:rFonts w:ascii="Times New Roman" w:hAnsi="Times New Roman"/>
                <w:color w:val="000000"/>
                <w:sz w:val="18"/>
                <w:szCs w:val="18"/>
              </w:rPr>
              <w:t>9.742</w:t>
            </w:r>
          </w:p>
        </w:tc>
        <w:tc>
          <w:tcPr>
            <w:tcW w:w="652" w:type="dxa"/>
            <w:tcBorders>
              <w:top w:val="single" w:sz="6" w:space="0" w:color="auto"/>
              <w:left w:val="single" w:sz="6" w:space="0" w:color="auto"/>
              <w:bottom w:val="single" w:sz="6" w:space="0" w:color="auto"/>
              <w:right w:val="single" w:sz="6" w:space="0" w:color="auto"/>
            </w:tcBorders>
            <w:shd w:val="solid" w:color="FFFFFF" w:fill="auto"/>
            <w:vAlign w:val="center"/>
          </w:tcPr>
          <w:p w:rsidR="006E4C20" w:rsidRPr="00F211F2" w:rsidRDefault="006E4C20" w:rsidP="00050219">
            <w:pPr>
              <w:jc w:val="right"/>
              <w:rPr>
                <w:rFonts w:ascii="Times New Roman" w:hAnsi="Times New Roman"/>
                <w:color w:val="000000"/>
                <w:sz w:val="18"/>
                <w:szCs w:val="18"/>
              </w:rPr>
            </w:pPr>
            <w:r w:rsidRPr="00F211F2">
              <w:rPr>
                <w:rFonts w:ascii="Times New Roman" w:hAnsi="Times New Roman"/>
                <w:color w:val="000000"/>
                <w:sz w:val="18"/>
                <w:szCs w:val="18"/>
              </w:rPr>
              <w:t>10.367</w:t>
            </w:r>
          </w:p>
        </w:tc>
      </w:tr>
      <w:tr w:rsidR="006E4C20" w:rsidRPr="00F211F2" w:rsidTr="00692801">
        <w:trPr>
          <w:trHeight w:val="247"/>
          <w:jc w:val="center"/>
        </w:trPr>
        <w:tc>
          <w:tcPr>
            <w:tcW w:w="3432" w:type="dxa"/>
            <w:tcBorders>
              <w:top w:val="single" w:sz="6" w:space="0" w:color="auto"/>
              <w:left w:val="single" w:sz="6" w:space="0" w:color="auto"/>
              <w:bottom w:val="single" w:sz="6" w:space="0" w:color="auto"/>
              <w:right w:val="single" w:sz="6" w:space="0" w:color="auto"/>
            </w:tcBorders>
            <w:shd w:val="solid" w:color="FFFFFF" w:fill="auto"/>
            <w:vAlign w:val="center"/>
          </w:tcPr>
          <w:p w:rsidR="006E4C20" w:rsidRPr="00F211F2" w:rsidRDefault="006E4C20" w:rsidP="001F3B48">
            <w:pPr>
              <w:autoSpaceDE w:val="0"/>
              <w:autoSpaceDN w:val="0"/>
              <w:adjustRightInd w:val="0"/>
              <w:rPr>
                <w:rFonts w:ascii="Times New Roman" w:eastAsia="Times New Roman" w:hAnsi="Times New Roman"/>
                <w:sz w:val="18"/>
                <w:szCs w:val="18"/>
              </w:rPr>
            </w:pPr>
            <w:r w:rsidRPr="00F211F2">
              <w:rPr>
                <w:rFonts w:ascii="Times New Roman" w:eastAsia="Times New Roman" w:hAnsi="Times New Roman"/>
                <w:sz w:val="18"/>
                <w:szCs w:val="18"/>
              </w:rPr>
              <w:t>Број становника – у милионима</w:t>
            </w:r>
          </w:p>
        </w:tc>
        <w:tc>
          <w:tcPr>
            <w:tcW w:w="758" w:type="dxa"/>
            <w:tcBorders>
              <w:top w:val="single" w:sz="6" w:space="0" w:color="auto"/>
              <w:left w:val="single" w:sz="6" w:space="0" w:color="auto"/>
              <w:bottom w:val="single" w:sz="6" w:space="0" w:color="auto"/>
              <w:right w:val="single" w:sz="6" w:space="0" w:color="auto"/>
            </w:tcBorders>
            <w:shd w:val="solid" w:color="FFFFFF" w:fill="auto"/>
            <w:vAlign w:val="center"/>
          </w:tcPr>
          <w:p w:rsidR="006E4C20" w:rsidRPr="00F211F2" w:rsidRDefault="006E4C20" w:rsidP="00050219">
            <w:pPr>
              <w:jc w:val="right"/>
              <w:rPr>
                <w:rFonts w:ascii="Times New Roman" w:hAnsi="Times New Roman"/>
                <w:color w:val="000000"/>
                <w:sz w:val="18"/>
                <w:szCs w:val="18"/>
              </w:rPr>
            </w:pPr>
            <w:r w:rsidRPr="00F211F2">
              <w:rPr>
                <w:rFonts w:ascii="Times New Roman" w:hAnsi="Times New Roman"/>
                <w:color w:val="000000"/>
                <w:sz w:val="18"/>
                <w:szCs w:val="18"/>
              </w:rPr>
              <w:t>1,44</w:t>
            </w:r>
          </w:p>
        </w:tc>
        <w:tc>
          <w:tcPr>
            <w:tcW w:w="758" w:type="dxa"/>
            <w:tcBorders>
              <w:top w:val="single" w:sz="6" w:space="0" w:color="auto"/>
              <w:left w:val="single" w:sz="6" w:space="0" w:color="auto"/>
              <w:bottom w:val="single" w:sz="6" w:space="0" w:color="auto"/>
              <w:right w:val="single" w:sz="6" w:space="0" w:color="auto"/>
            </w:tcBorders>
            <w:shd w:val="solid" w:color="FFFFFF" w:fill="auto"/>
            <w:vAlign w:val="center"/>
          </w:tcPr>
          <w:p w:rsidR="006E4C20" w:rsidRPr="00F211F2" w:rsidRDefault="006E4C20" w:rsidP="00050219">
            <w:pPr>
              <w:jc w:val="right"/>
              <w:rPr>
                <w:rFonts w:ascii="Times New Roman" w:hAnsi="Times New Roman"/>
                <w:color w:val="000000"/>
                <w:sz w:val="18"/>
                <w:szCs w:val="18"/>
              </w:rPr>
            </w:pPr>
            <w:r w:rsidRPr="00F211F2">
              <w:rPr>
                <w:rFonts w:ascii="Times New Roman" w:hAnsi="Times New Roman"/>
                <w:color w:val="000000"/>
                <w:sz w:val="18"/>
                <w:szCs w:val="18"/>
              </w:rPr>
              <w:t>1,44</w:t>
            </w:r>
          </w:p>
        </w:tc>
        <w:tc>
          <w:tcPr>
            <w:tcW w:w="758" w:type="dxa"/>
            <w:tcBorders>
              <w:top w:val="single" w:sz="6" w:space="0" w:color="auto"/>
              <w:left w:val="single" w:sz="6" w:space="0" w:color="auto"/>
              <w:bottom w:val="single" w:sz="6" w:space="0" w:color="auto"/>
              <w:right w:val="single" w:sz="6" w:space="0" w:color="auto"/>
            </w:tcBorders>
            <w:shd w:val="solid" w:color="FFFFFF" w:fill="auto"/>
            <w:vAlign w:val="center"/>
          </w:tcPr>
          <w:p w:rsidR="006E4C20" w:rsidRPr="00F211F2" w:rsidRDefault="006E4C20" w:rsidP="00050219">
            <w:pPr>
              <w:jc w:val="right"/>
              <w:rPr>
                <w:rFonts w:ascii="Times New Roman" w:hAnsi="Times New Roman"/>
                <w:color w:val="000000"/>
                <w:sz w:val="18"/>
                <w:szCs w:val="18"/>
              </w:rPr>
            </w:pPr>
            <w:r w:rsidRPr="00F211F2">
              <w:rPr>
                <w:rFonts w:ascii="Times New Roman" w:hAnsi="Times New Roman"/>
                <w:color w:val="000000"/>
                <w:sz w:val="18"/>
                <w:szCs w:val="18"/>
              </w:rPr>
              <w:t>1,43</w:t>
            </w:r>
          </w:p>
        </w:tc>
        <w:tc>
          <w:tcPr>
            <w:tcW w:w="653" w:type="dxa"/>
            <w:tcBorders>
              <w:top w:val="single" w:sz="6" w:space="0" w:color="auto"/>
              <w:left w:val="single" w:sz="6" w:space="0" w:color="auto"/>
              <w:bottom w:val="single" w:sz="6" w:space="0" w:color="auto"/>
              <w:right w:val="single" w:sz="6" w:space="0" w:color="auto"/>
            </w:tcBorders>
            <w:shd w:val="solid" w:color="FFFFFF" w:fill="auto"/>
            <w:vAlign w:val="center"/>
          </w:tcPr>
          <w:p w:rsidR="006E4C20" w:rsidRPr="00F211F2" w:rsidRDefault="006E4C20" w:rsidP="00050219">
            <w:pPr>
              <w:jc w:val="right"/>
              <w:rPr>
                <w:rFonts w:ascii="Times New Roman" w:hAnsi="Times New Roman"/>
                <w:color w:val="000000"/>
                <w:sz w:val="18"/>
                <w:szCs w:val="18"/>
              </w:rPr>
            </w:pPr>
            <w:r w:rsidRPr="00F211F2">
              <w:rPr>
                <w:rFonts w:ascii="Times New Roman" w:hAnsi="Times New Roman"/>
                <w:color w:val="000000"/>
                <w:sz w:val="18"/>
                <w:szCs w:val="18"/>
              </w:rPr>
              <w:t>1,43</w:t>
            </w:r>
          </w:p>
        </w:tc>
        <w:tc>
          <w:tcPr>
            <w:tcW w:w="597" w:type="dxa"/>
            <w:tcBorders>
              <w:top w:val="single" w:sz="6" w:space="0" w:color="auto"/>
              <w:left w:val="single" w:sz="6" w:space="0" w:color="auto"/>
              <w:bottom w:val="single" w:sz="6" w:space="0" w:color="auto"/>
              <w:right w:val="single" w:sz="6" w:space="0" w:color="auto"/>
            </w:tcBorders>
            <w:shd w:val="solid" w:color="FFFFFF" w:fill="auto"/>
            <w:vAlign w:val="center"/>
          </w:tcPr>
          <w:p w:rsidR="006E4C20" w:rsidRPr="00F211F2" w:rsidRDefault="006E4C20" w:rsidP="00050219">
            <w:pPr>
              <w:jc w:val="right"/>
              <w:rPr>
                <w:rFonts w:ascii="Times New Roman" w:hAnsi="Times New Roman"/>
                <w:color w:val="000000"/>
                <w:sz w:val="18"/>
                <w:szCs w:val="18"/>
              </w:rPr>
            </w:pPr>
            <w:r w:rsidRPr="00F211F2">
              <w:rPr>
                <w:rFonts w:ascii="Times New Roman" w:hAnsi="Times New Roman"/>
                <w:color w:val="000000"/>
                <w:sz w:val="18"/>
                <w:szCs w:val="18"/>
              </w:rPr>
              <w:t>1,43</w:t>
            </w:r>
          </w:p>
        </w:tc>
        <w:tc>
          <w:tcPr>
            <w:tcW w:w="597" w:type="dxa"/>
            <w:tcBorders>
              <w:top w:val="single" w:sz="6" w:space="0" w:color="auto"/>
              <w:left w:val="single" w:sz="6" w:space="0" w:color="auto"/>
              <w:bottom w:val="single" w:sz="6" w:space="0" w:color="auto"/>
              <w:right w:val="single" w:sz="6" w:space="0" w:color="auto"/>
            </w:tcBorders>
            <w:shd w:val="solid" w:color="FFFFFF" w:fill="auto"/>
            <w:vAlign w:val="center"/>
          </w:tcPr>
          <w:p w:rsidR="006E4C20" w:rsidRPr="00F211F2" w:rsidRDefault="006E4C20" w:rsidP="00050219">
            <w:pPr>
              <w:jc w:val="right"/>
              <w:rPr>
                <w:rFonts w:ascii="Times New Roman" w:hAnsi="Times New Roman"/>
                <w:color w:val="000000"/>
                <w:sz w:val="18"/>
                <w:szCs w:val="18"/>
              </w:rPr>
            </w:pPr>
            <w:r w:rsidRPr="00F211F2">
              <w:rPr>
                <w:rFonts w:ascii="Times New Roman" w:hAnsi="Times New Roman"/>
                <w:color w:val="000000"/>
                <w:sz w:val="18"/>
                <w:szCs w:val="18"/>
              </w:rPr>
              <w:t>1,43</w:t>
            </w:r>
          </w:p>
        </w:tc>
        <w:tc>
          <w:tcPr>
            <w:tcW w:w="597" w:type="dxa"/>
            <w:tcBorders>
              <w:top w:val="single" w:sz="6" w:space="0" w:color="auto"/>
              <w:left w:val="single" w:sz="6" w:space="0" w:color="auto"/>
              <w:bottom w:val="single" w:sz="6" w:space="0" w:color="auto"/>
              <w:right w:val="single" w:sz="6" w:space="0" w:color="auto"/>
            </w:tcBorders>
            <w:shd w:val="solid" w:color="FFFFFF" w:fill="auto"/>
            <w:vAlign w:val="center"/>
          </w:tcPr>
          <w:p w:rsidR="006E4C20" w:rsidRPr="00F211F2" w:rsidRDefault="006E4C20" w:rsidP="00050219">
            <w:pPr>
              <w:jc w:val="right"/>
              <w:rPr>
                <w:rFonts w:ascii="Times New Roman" w:hAnsi="Times New Roman"/>
                <w:color w:val="000000"/>
                <w:sz w:val="18"/>
                <w:szCs w:val="18"/>
              </w:rPr>
            </w:pPr>
            <w:r w:rsidRPr="00F211F2">
              <w:rPr>
                <w:rFonts w:ascii="Times New Roman" w:hAnsi="Times New Roman"/>
                <w:color w:val="000000"/>
                <w:sz w:val="18"/>
                <w:szCs w:val="18"/>
              </w:rPr>
              <w:t>1,42</w:t>
            </w:r>
          </w:p>
        </w:tc>
        <w:tc>
          <w:tcPr>
            <w:tcW w:w="597" w:type="dxa"/>
            <w:tcBorders>
              <w:top w:val="single" w:sz="6" w:space="0" w:color="auto"/>
              <w:left w:val="single" w:sz="6" w:space="0" w:color="auto"/>
              <w:bottom w:val="single" w:sz="6" w:space="0" w:color="auto"/>
              <w:right w:val="single" w:sz="6" w:space="0" w:color="auto"/>
            </w:tcBorders>
            <w:shd w:val="solid" w:color="FFFFFF" w:fill="auto"/>
            <w:vAlign w:val="center"/>
          </w:tcPr>
          <w:p w:rsidR="006E4C20" w:rsidRPr="00F211F2" w:rsidRDefault="006E4C20" w:rsidP="00050219">
            <w:pPr>
              <w:jc w:val="right"/>
              <w:rPr>
                <w:rFonts w:ascii="Times New Roman" w:hAnsi="Times New Roman"/>
                <w:color w:val="000000"/>
                <w:sz w:val="18"/>
                <w:szCs w:val="18"/>
              </w:rPr>
            </w:pPr>
            <w:r w:rsidRPr="00F211F2">
              <w:rPr>
                <w:rFonts w:ascii="Times New Roman" w:hAnsi="Times New Roman"/>
                <w:color w:val="000000"/>
                <w:sz w:val="18"/>
                <w:szCs w:val="18"/>
              </w:rPr>
              <w:t>1,41</w:t>
            </w:r>
          </w:p>
        </w:tc>
        <w:tc>
          <w:tcPr>
            <w:tcW w:w="652" w:type="dxa"/>
            <w:tcBorders>
              <w:top w:val="single" w:sz="6" w:space="0" w:color="auto"/>
              <w:left w:val="single" w:sz="6" w:space="0" w:color="auto"/>
              <w:bottom w:val="single" w:sz="6" w:space="0" w:color="auto"/>
              <w:right w:val="single" w:sz="6" w:space="0" w:color="auto"/>
            </w:tcBorders>
            <w:shd w:val="solid" w:color="FFFFFF" w:fill="auto"/>
            <w:vAlign w:val="center"/>
          </w:tcPr>
          <w:p w:rsidR="006E4C20" w:rsidRPr="00F211F2" w:rsidRDefault="006E4C20" w:rsidP="00050219">
            <w:pPr>
              <w:jc w:val="right"/>
              <w:rPr>
                <w:rFonts w:ascii="Times New Roman" w:hAnsi="Times New Roman"/>
                <w:color w:val="000000"/>
                <w:sz w:val="18"/>
                <w:szCs w:val="18"/>
              </w:rPr>
            </w:pPr>
            <w:r w:rsidRPr="00F211F2">
              <w:rPr>
                <w:rFonts w:ascii="Times New Roman" w:hAnsi="Times New Roman"/>
                <w:color w:val="000000"/>
                <w:sz w:val="18"/>
                <w:szCs w:val="18"/>
              </w:rPr>
              <w:t>1,41</w:t>
            </w:r>
          </w:p>
        </w:tc>
      </w:tr>
      <w:tr w:rsidR="006E4C20" w:rsidRPr="00F211F2" w:rsidTr="00692801">
        <w:trPr>
          <w:trHeight w:val="247"/>
          <w:jc w:val="center"/>
        </w:trPr>
        <w:tc>
          <w:tcPr>
            <w:tcW w:w="3432" w:type="dxa"/>
            <w:tcBorders>
              <w:top w:val="single" w:sz="6" w:space="0" w:color="auto"/>
              <w:left w:val="single" w:sz="6" w:space="0" w:color="auto"/>
              <w:bottom w:val="single" w:sz="6" w:space="0" w:color="auto"/>
              <w:right w:val="single" w:sz="6" w:space="0" w:color="auto"/>
            </w:tcBorders>
            <w:shd w:val="solid" w:color="FFFFFF" w:fill="auto"/>
            <w:vAlign w:val="center"/>
          </w:tcPr>
          <w:p w:rsidR="006E4C20" w:rsidRPr="00F211F2" w:rsidRDefault="006E4C20" w:rsidP="001F3B48">
            <w:pPr>
              <w:autoSpaceDE w:val="0"/>
              <w:autoSpaceDN w:val="0"/>
              <w:adjustRightInd w:val="0"/>
              <w:rPr>
                <w:rFonts w:ascii="Times New Roman" w:eastAsia="Times New Roman" w:hAnsi="Times New Roman"/>
                <w:sz w:val="18"/>
                <w:szCs w:val="18"/>
              </w:rPr>
            </w:pPr>
            <w:r w:rsidRPr="00F211F2">
              <w:rPr>
                <w:rFonts w:ascii="Times New Roman" w:eastAsia="Times New Roman" w:hAnsi="Times New Roman"/>
                <w:sz w:val="18"/>
                <w:szCs w:val="18"/>
              </w:rPr>
              <w:t>БДП по становнику у КМ</w:t>
            </w:r>
          </w:p>
        </w:tc>
        <w:tc>
          <w:tcPr>
            <w:tcW w:w="758" w:type="dxa"/>
            <w:tcBorders>
              <w:top w:val="single" w:sz="6" w:space="0" w:color="auto"/>
              <w:left w:val="single" w:sz="6" w:space="0" w:color="auto"/>
              <w:bottom w:val="single" w:sz="6" w:space="0" w:color="auto"/>
              <w:right w:val="single" w:sz="6" w:space="0" w:color="auto"/>
            </w:tcBorders>
            <w:shd w:val="solid" w:color="FFFFFF" w:fill="auto"/>
            <w:vAlign w:val="center"/>
          </w:tcPr>
          <w:p w:rsidR="006E4C20" w:rsidRPr="00F211F2" w:rsidRDefault="006E4C20" w:rsidP="00050219">
            <w:pPr>
              <w:jc w:val="right"/>
              <w:rPr>
                <w:rFonts w:ascii="Times New Roman" w:hAnsi="Times New Roman"/>
                <w:color w:val="000000"/>
                <w:sz w:val="18"/>
                <w:szCs w:val="18"/>
              </w:rPr>
            </w:pPr>
            <w:r w:rsidRPr="00F211F2">
              <w:rPr>
                <w:rFonts w:ascii="Times New Roman" w:hAnsi="Times New Roman"/>
                <w:color w:val="000000"/>
                <w:sz w:val="18"/>
                <w:szCs w:val="18"/>
              </w:rPr>
              <w:t>4.544</w:t>
            </w:r>
          </w:p>
        </w:tc>
        <w:tc>
          <w:tcPr>
            <w:tcW w:w="758" w:type="dxa"/>
            <w:tcBorders>
              <w:top w:val="single" w:sz="6" w:space="0" w:color="auto"/>
              <w:left w:val="single" w:sz="6" w:space="0" w:color="auto"/>
              <w:bottom w:val="single" w:sz="6" w:space="0" w:color="auto"/>
              <w:right w:val="single" w:sz="6" w:space="0" w:color="auto"/>
            </w:tcBorders>
            <w:shd w:val="solid" w:color="FFFFFF" w:fill="auto"/>
            <w:vAlign w:val="center"/>
          </w:tcPr>
          <w:p w:rsidR="006E4C20" w:rsidRPr="00F211F2" w:rsidRDefault="006E4C20" w:rsidP="00050219">
            <w:pPr>
              <w:jc w:val="right"/>
              <w:rPr>
                <w:rFonts w:ascii="Times New Roman" w:hAnsi="Times New Roman"/>
                <w:color w:val="000000"/>
                <w:sz w:val="18"/>
                <w:szCs w:val="18"/>
              </w:rPr>
            </w:pPr>
            <w:r w:rsidRPr="00F211F2">
              <w:rPr>
                <w:rFonts w:ascii="Times New Roman" w:hAnsi="Times New Roman"/>
                <w:color w:val="000000"/>
                <w:sz w:val="18"/>
                <w:szCs w:val="18"/>
              </w:rPr>
              <w:t>5.114</w:t>
            </w:r>
          </w:p>
        </w:tc>
        <w:tc>
          <w:tcPr>
            <w:tcW w:w="758" w:type="dxa"/>
            <w:tcBorders>
              <w:top w:val="single" w:sz="6" w:space="0" w:color="auto"/>
              <w:left w:val="single" w:sz="6" w:space="0" w:color="auto"/>
              <w:bottom w:val="single" w:sz="6" w:space="0" w:color="auto"/>
              <w:right w:val="single" w:sz="6" w:space="0" w:color="auto"/>
            </w:tcBorders>
            <w:shd w:val="solid" w:color="FFFFFF" w:fill="auto"/>
            <w:vAlign w:val="center"/>
          </w:tcPr>
          <w:p w:rsidR="006E4C20" w:rsidRPr="00F211F2" w:rsidRDefault="006E4C20" w:rsidP="00050219">
            <w:pPr>
              <w:jc w:val="right"/>
              <w:rPr>
                <w:rFonts w:ascii="Times New Roman" w:hAnsi="Times New Roman"/>
                <w:color w:val="000000"/>
                <w:sz w:val="18"/>
                <w:szCs w:val="18"/>
              </w:rPr>
            </w:pPr>
            <w:r w:rsidRPr="00F211F2">
              <w:rPr>
                <w:rFonts w:ascii="Times New Roman" w:hAnsi="Times New Roman"/>
                <w:color w:val="000000"/>
                <w:sz w:val="18"/>
                <w:szCs w:val="18"/>
              </w:rPr>
              <w:t>5.924</w:t>
            </w:r>
          </w:p>
        </w:tc>
        <w:tc>
          <w:tcPr>
            <w:tcW w:w="653" w:type="dxa"/>
            <w:tcBorders>
              <w:top w:val="single" w:sz="6" w:space="0" w:color="auto"/>
              <w:left w:val="single" w:sz="6" w:space="0" w:color="auto"/>
              <w:bottom w:val="single" w:sz="6" w:space="0" w:color="auto"/>
              <w:right w:val="single" w:sz="6" w:space="0" w:color="auto"/>
            </w:tcBorders>
            <w:shd w:val="solid" w:color="FFFFFF" w:fill="auto"/>
            <w:vAlign w:val="center"/>
          </w:tcPr>
          <w:p w:rsidR="006E4C20" w:rsidRPr="00F211F2" w:rsidRDefault="006E4C20" w:rsidP="00050219">
            <w:pPr>
              <w:jc w:val="right"/>
              <w:rPr>
                <w:rFonts w:ascii="Times New Roman" w:hAnsi="Times New Roman"/>
                <w:color w:val="000000"/>
                <w:sz w:val="18"/>
                <w:szCs w:val="18"/>
              </w:rPr>
            </w:pPr>
            <w:r w:rsidRPr="00F211F2">
              <w:rPr>
                <w:rFonts w:ascii="Times New Roman" w:hAnsi="Times New Roman"/>
                <w:color w:val="000000"/>
                <w:sz w:val="18"/>
                <w:szCs w:val="18"/>
              </w:rPr>
              <w:t>5.756</w:t>
            </w:r>
          </w:p>
        </w:tc>
        <w:tc>
          <w:tcPr>
            <w:tcW w:w="597" w:type="dxa"/>
            <w:tcBorders>
              <w:top w:val="single" w:sz="6" w:space="0" w:color="auto"/>
              <w:left w:val="single" w:sz="6" w:space="0" w:color="auto"/>
              <w:bottom w:val="single" w:sz="6" w:space="0" w:color="auto"/>
              <w:right w:val="single" w:sz="6" w:space="0" w:color="auto"/>
            </w:tcBorders>
            <w:shd w:val="solid" w:color="FFFFFF" w:fill="auto"/>
            <w:vAlign w:val="center"/>
          </w:tcPr>
          <w:p w:rsidR="006E4C20" w:rsidRPr="00F211F2" w:rsidRDefault="006E4C20" w:rsidP="00050219">
            <w:pPr>
              <w:jc w:val="right"/>
              <w:rPr>
                <w:rFonts w:ascii="Times New Roman" w:hAnsi="Times New Roman"/>
                <w:color w:val="000000"/>
                <w:sz w:val="18"/>
                <w:szCs w:val="18"/>
              </w:rPr>
            </w:pPr>
            <w:r w:rsidRPr="00F211F2">
              <w:rPr>
                <w:rFonts w:ascii="Times New Roman" w:hAnsi="Times New Roman"/>
                <w:color w:val="000000"/>
                <w:sz w:val="18"/>
                <w:szCs w:val="18"/>
              </w:rPr>
              <w:t>5.797</w:t>
            </w:r>
          </w:p>
        </w:tc>
        <w:tc>
          <w:tcPr>
            <w:tcW w:w="597" w:type="dxa"/>
            <w:tcBorders>
              <w:top w:val="single" w:sz="6" w:space="0" w:color="auto"/>
              <w:left w:val="single" w:sz="6" w:space="0" w:color="auto"/>
              <w:bottom w:val="single" w:sz="6" w:space="0" w:color="auto"/>
              <w:right w:val="single" w:sz="6" w:space="0" w:color="auto"/>
            </w:tcBorders>
            <w:shd w:val="solid" w:color="FFFFFF" w:fill="auto"/>
            <w:vAlign w:val="center"/>
          </w:tcPr>
          <w:p w:rsidR="006E4C20" w:rsidRPr="00F211F2" w:rsidRDefault="006E4C20" w:rsidP="00050219">
            <w:pPr>
              <w:jc w:val="right"/>
              <w:rPr>
                <w:rFonts w:ascii="Times New Roman" w:hAnsi="Times New Roman"/>
                <w:color w:val="000000"/>
                <w:sz w:val="18"/>
                <w:szCs w:val="18"/>
              </w:rPr>
            </w:pPr>
            <w:r w:rsidRPr="00F211F2">
              <w:rPr>
                <w:rFonts w:ascii="Times New Roman" w:hAnsi="Times New Roman"/>
                <w:color w:val="000000"/>
                <w:sz w:val="18"/>
                <w:szCs w:val="18"/>
              </w:rPr>
              <w:t>6.167</w:t>
            </w:r>
          </w:p>
        </w:tc>
        <w:tc>
          <w:tcPr>
            <w:tcW w:w="597" w:type="dxa"/>
            <w:tcBorders>
              <w:top w:val="single" w:sz="6" w:space="0" w:color="auto"/>
              <w:left w:val="single" w:sz="6" w:space="0" w:color="auto"/>
              <w:bottom w:val="single" w:sz="6" w:space="0" w:color="auto"/>
              <w:right w:val="single" w:sz="6" w:space="0" w:color="auto"/>
            </w:tcBorders>
            <w:shd w:val="solid" w:color="FFFFFF" w:fill="auto"/>
            <w:vAlign w:val="center"/>
          </w:tcPr>
          <w:p w:rsidR="006E4C20" w:rsidRPr="00F211F2" w:rsidRDefault="006E4C20" w:rsidP="00050219">
            <w:pPr>
              <w:jc w:val="right"/>
              <w:rPr>
                <w:rFonts w:ascii="Times New Roman" w:hAnsi="Times New Roman"/>
                <w:color w:val="000000"/>
                <w:sz w:val="18"/>
                <w:szCs w:val="18"/>
              </w:rPr>
            </w:pPr>
            <w:r w:rsidRPr="00F211F2">
              <w:rPr>
                <w:rFonts w:ascii="Times New Roman" w:hAnsi="Times New Roman"/>
                <w:color w:val="000000"/>
                <w:sz w:val="18"/>
                <w:szCs w:val="18"/>
              </w:rPr>
              <w:t>6.490</w:t>
            </w:r>
          </w:p>
        </w:tc>
        <w:tc>
          <w:tcPr>
            <w:tcW w:w="597" w:type="dxa"/>
            <w:tcBorders>
              <w:top w:val="single" w:sz="6" w:space="0" w:color="auto"/>
              <w:left w:val="single" w:sz="6" w:space="0" w:color="auto"/>
              <w:bottom w:val="single" w:sz="6" w:space="0" w:color="auto"/>
              <w:right w:val="single" w:sz="6" w:space="0" w:color="auto"/>
            </w:tcBorders>
            <w:shd w:val="solid" w:color="FFFFFF" w:fill="auto"/>
            <w:vAlign w:val="center"/>
          </w:tcPr>
          <w:p w:rsidR="006E4C20" w:rsidRPr="00F211F2" w:rsidRDefault="006E4C20" w:rsidP="00050219">
            <w:pPr>
              <w:jc w:val="right"/>
              <w:rPr>
                <w:rFonts w:ascii="Times New Roman" w:hAnsi="Times New Roman"/>
                <w:color w:val="000000"/>
                <w:sz w:val="18"/>
                <w:szCs w:val="18"/>
              </w:rPr>
            </w:pPr>
            <w:r w:rsidRPr="00F211F2">
              <w:rPr>
                <w:rFonts w:ascii="Times New Roman" w:hAnsi="Times New Roman"/>
                <w:color w:val="000000"/>
                <w:sz w:val="18"/>
                <w:szCs w:val="18"/>
              </w:rPr>
              <w:t>6.885</w:t>
            </w:r>
          </w:p>
        </w:tc>
        <w:tc>
          <w:tcPr>
            <w:tcW w:w="652" w:type="dxa"/>
            <w:tcBorders>
              <w:top w:val="single" w:sz="6" w:space="0" w:color="auto"/>
              <w:left w:val="single" w:sz="6" w:space="0" w:color="auto"/>
              <w:bottom w:val="single" w:sz="6" w:space="0" w:color="auto"/>
              <w:right w:val="single" w:sz="6" w:space="0" w:color="auto"/>
            </w:tcBorders>
            <w:shd w:val="solid" w:color="FFFFFF" w:fill="auto"/>
            <w:vAlign w:val="center"/>
          </w:tcPr>
          <w:p w:rsidR="006E4C20" w:rsidRPr="00F211F2" w:rsidRDefault="006E4C20" w:rsidP="00050219">
            <w:pPr>
              <w:jc w:val="right"/>
              <w:rPr>
                <w:rFonts w:ascii="Times New Roman" w:hAnsi="Times New Roman"/>
                <w:color w:val="000000"/>
                <w:sz w:val="18"/>
                <w:szCs w:val="18"/>
              </w:rPr>
            </w:pPr>
            <w:r w:rsidRPr="00F211F2">
              <w:rPr>
                <w:rFonts w:ascii="Times New Roman" w:hAnsi="Times New Roman"/>
                <w:color w:val="000000"/>
                <w:sz w:val="18"/>
                <w:szCs w:val="18"/>
              </w:rPr>
              <w:t>7.361</w:t>
            </w:r>
          </w:p>
        </w:tc>
      </w:tr>
      <w:tr w:rsidR="006E4C20" w:rsidRPr="00F211F2" w:rsidTr="00692801">
        <w:trPr>
          <w:trHeight w:val="247"/>
          <w:jc w:val="center"/>
        </w:trPr>
        <w:tc>
          <w:tcPr>
            <w:tcW w:w="3432" w:type="dxa"/>
            <w:tcBorders>
              <w:top w:val="single" w:sz="6" w:space="0" w:color="auto"/>
              <w:left w:val="single" w:sz="6" w:space="0" w:color="auto"/>
              <w:bottom w:val="single" w:sz="6" w:space="0" w:color="auto"/>
              <w:right w:val="single" w:sz="6" w:space="0" w:color="auto"/>
            </w:tcBorders>
            <w:shd w:val="solid" w:color="FFFFFF" w:fill="auto"/>
            <w:vAlign w:val="center"/>
          </w:tcPr>
          <w:p w:rsidR="006E4C20" w:rsidRPr="00F211F2" w:rsidRDefault="006E4C20" w:rsidP="001F3B48">
            <w:pPr>
              <w:autoSpaceDE w:val="0"/>
              <w:autoSpaceDN w:val="0"/>
              <w:adjustRightInd w:val="0"/>
              <w:rPr>
                <w:rFonts w:ascii="Times New Roman" w:eastAsia="Times New Roman" w:hAnsi="Times New Roman"/>
                <w:sz w:val="18"/>
                <w:szCs w:val="18"/>
              </w:rPr>
            </w:pPr>
            <w:r w:rsidRPr="00F211F2">
              <w:rPr>
                <w:rFonts w:ascii="Times New Roman" w:eastAsia="Times New Roman" w:hAnsi="Times New Roman"/>
                <w:sz w:val="18"/>
                <w:szCs w:val="18"/>
              </w:rPr>
              <w:t>% раста БДП-а, номинално</w:t>
            </w:r>
          </w:p>
        </w:tc>
        <w:tc>
          <w:tcPr>
            <w:tcW w:w="758" w:type="dxa"/>
            <w:tcBorders>
              <w:top w:val="single" w:sz="6" w:space="0" w:color="auto"/>
              <w:left w:val="single" w:sz="6" w:space="0" w:color="auto"/>
              <w:bottom w:val="single" w:sz="6" w:space="0" w:color="auto"/>
              <w:right w:val="single" w:sz="6" w:space="0" w:color="auto"/>
            </w:tcBorders>
            <w:shd w:val="solid" w:color="FFFFFF" w:fill="auto"/>
            <w:vAlign w:val="center"/>
          </w:tcPr>
          <w:p w:rsidR="006E4C20" w:rsidRPr="00F211F2" w:rsidRDefault="006E4C20" w:rsidP="00050219">
            <w:pPr>
              <w:jc w:val="right"/>
              <w:rPr>
                <w:rFonts w:ascii="Times New Roman" w:hAnsi="Times New Roman"/>
                <w:color w:val="000000"/>
                <w:sz w:val="18"/>
                <w:szCs w:val="18"/>
              </w:rPr>
            </w:pPr>
            <w:r w:rsidRPr="00F211F2">
              <w:rPr>
                <w:rFonts w:ascii="Times New Roman" w:hAnsi="Times New Roman"/>
                <w:color w:val="000000"/>
                <w:sz w:val="18"/>
                <w:szCs w:val="18"/>
              </w:rPr>
              <w:t>13,50%</w:t>
            </w:r>
          </w:p>
        </w:tc>
        <w:tc>
          <w:tcPr>
            <w:tcW w:w="758" w:type="dxa"/>
            <w:tcBorders>
              <w:top w:val="single" w:sz="6" w:space="0" w:color="auto"/>
              <w:left w:val="single" w:sz="6" w:space="0" w:color="auto"/>
              <w:bottom w:val="single" w:sz="6" w:space="0" w:color="auto"/>
              <w:right w:val="single" w:sz="6" w:space="0" w:color="auto"/>
            </w:tcBorders>
            <w:shd w:val="solid" w:color="FFFFFF" w:fill="auto"/>
            <w:vAlign w:val="center"/>
          </w:tcPr>
          <w:p w:rsidR="006E4C20" w:rsidRPr="00F211F2" w:rsidRDefault="006E4C20" w:rsidP="00050219">
            <w:pPr>
              <w:jc w:val="right"/>
              <w:rPr>
                <w:rFonts w:ascii="Times New Roman" w:hAnsi="Times New Roman"/>
                <w:color w:val="000000"/>
                <w:sz w:val="18"/>
                <w:szCs w:val="18"/>
              </w:rPr>
            </w:pPr>
            <w:r w:rsidRPr="00F211F2">
              <w:rPr>
                <w:rFonts w:ascii="Times New Roman" w:hAnsi="Times New Roman"/>
                <w:color w:val="000000"/>
                <w:sz w:val="18"/>
                <w:szCs w:val="18"/>
              </w:rPr>
              <w:t>12,30%</w:t>
            </w:r>
          </w:p>
        </w:tc>
        <w:tc>
          <w:tcPr>
            <w:tcW w:w="758" w:type="dxa"/>
            <w:tcBorders>
              <w:top w:val="single" w:sz="6" w:space="0" w:color="auto"/>
              <w:left w:val="single" w:sz="6" w:space="0" w:color="auto"/>
              <w:bottom w:val="single" w:sz="6" w:space="0" w:color="auto"/>
              <w:right w:val="single" w:sz="6" w:space="0" w:color="auto"/>
            </w:tcBorders>
            <w:shd w:val="solid" w:color="FFFFFF" w:fill="auto"/>
            <w:vAlign w:val="center"/>
          </w:tcPr>
          <w:p w:rsidR="006E4C20" w:rsidRPr="00F211F2" w:rsidRDefault="006E4C20" w:rsidP="00050219">
            <w:pPr>
              <w:jc w:val="right"/>
              <w:rPr>
                <w:rFonts w:ascii="Times New Roman" w:hAnsi="Times New Roman"/>
                <w:color w:val="000000"/>
                <w:sz w:val="18"/>
                <w:szCs w:val="18"/>
              </w:rPr>
            </w:pPr>
            <w:r w:rsidRPr="00F211F2">
              <w:rPr>
                <w:rFonts w:ascii="Times New Roman" w:hAnsi="Times New Roman"/>
                <w:color w:val="000000"/>
                <w:sz w:val="18"/>
                <w:szCs w:val="18"/>
              </w:rPr>
              <w:t>15,50%</w:t>
            </w:r>
          </w:p>
        </w:tc>
        <w:tc>
          <w:tcPr>
            <w:tcW w:w="653" w:type="dxa"/>
            <w:tcBorders>
              <w:top w:val="single" w:sz="6" w:space="0" w:color="auto"/>
              <w:left w:val="single" w:sz="6" w:space="0" w:color="auto"/>
              <w:bottom w:val="single" w:sz="6" w:space="0" w:color="auto"/>
              <w:right w:val="single" w:sz="6" w:space="0" w:color="auto"/>
            </w:tcBorders>
            <w:shd w:val="solid" w:color="FFFFFF" w:fill="auto"/>
            <w:vAlign w:val="center"/>
          </w:tcPr>
          <w:p w:rsidR="006E4C20" w:rsidRPr="00F211F2" w:rsidRDefault="006E4C20" w:rsidP="00050219">
            <w:pPr>
              <w:jc w:val="right"/>
              <w:rPr>
                <w:rFonts w:ascii="Times New Roman" w:hAnsi="Times New Roman"/>
                <w:color w:val="000000"/>
                <w:sz w:val="18"/>
                <w:szCs w:val="18"/>
              </w:rPr>
            </w:pPr>
            <w:r w:rsidRPr="00F211F2">
              <w:rPr>
                <w:rFonts w:ascii="Times New Roman" w:hAnsi="Times New Roman"/>
                <w:color w:val="000000"/>
                <w:sz w:val="18"/>
                <w:szCs w:val="18"/>
              </w:rPr>
              <w:t>-3,10%</w:t>
            </w:r>
          </w:p>
        </w:tc>
        <w:tc>
          <w:tcPr>
            <w:tcW w:w="597" w:type="dxa"/>
            <w:tcBorders>
              <w:top w:val="single" w:sz="6" w:space="0" w:color="auto"/>
              <w:left w:val="single" w:sz="6" w:space="0" w:color="auto"/>
              <w:bottom w:val="single" w:sz="6" w:space="0" w:color="auto"/>
              <w:right w:val="single" w:sz="6" w:space="0" w:color="auto"/>
            </w:tcBorders>
            <w:shd w:val="solid" w:color="FFFFFF" w:fill="auto"/>
            <w:vAlign w:val="center"/>
          </w:tcPr>
          <w:p w:rsidR="006E4C20" w:rsidRPr="00F211F2" w:rsidRDefault="006E4C20" w:rsidP="00050219">
            <w:pPr>
              <w:jc w:val="right"/>
              <w:rPr>
                <w:rFonts w:ascii="Times New Roman" w:hAnsi="Times New Roman"/>
                <w:color w:val="000000"/>
                <w:sz w:val="18"/>
                <w:szCs w:val="18"/>
              </w:rPr>
            </w:pPr>
            <w:r w:rsidRPr="00F211F2">
              <w:rPr>
                <w:rFonts w:ascii="Times New Roman" w:hAnsi="Times New Roman"/>
                <w:color w:val="000000"/>
                <w:sz w:val="18"/>
                <w:szCs w:val="18"/>
              </w:rPr>
              <w:t>1,0%</w:t>
            </w:r>
          </w:p>
        </w:tc>
        <w:tc>
          <w:tcPr>
            <w:tcW w:w="597" w:type="dxa"/>
            <w:tcBorders>
              <w:top w:val="single" w:sz="6" w:space="0" w:color="auto"/>
              <w:left w:val="single" w:sz="6" w:space="0" w:color="auto"/>
              <w:bottom w:val="single" w:sz="6" w:space="0" w:color="auto"/>
              <w:right w:val="single" w:sz="6" w:space="0" w:color="auto"/>
            </w:tcBorders>
            <w:shd w:val="solid" w:color="FFFFFF" w:fill="auto"/>
            <w:vAlign w:val="center"/>
          </w:tcPr>
          <w:p w:rsidR="006E4C20" w:rsidRPr="00F211F2" w:rsidRDefault="006E4C20" w:rsidP="00050219">
            <w:pPr>
              <w:jc w:val="right"/>
              <w:rPr>
                <w:rFonts w:ascii="Times New Roman" w:hAnsi="Times New Roman"/>
                <w:color w:val="000000"/>
                <w:sz w:val="18"/>
                <w:szCs w:val="18"/>
              </w:rPr>
            </w:pPr>
            <w:r w:rsidRPr="00F211F2">
              <w:rPr>
                <w:rFonts w:ascii="Times New Roman" w:hAnsi="Times New Roman"/>
                <w:color w:val="000000"/>
                <w:sz w:val="18"/>
                <w:szCs w:val="18"/>
              </w:rPr>
              <w:t>6,0%</w:t>
            </w:r>
          </w:p>
        </w:tc>
        <w:tc>
          <w:tcPr>
            <w:tcW w:w="597" w:type="dxa"/>
            <w:tcBorders>
              <w:top w:val="single" w:sz="6" w:space="0" w:color="auto"/>
              <w:left w:val="single" w:sz="6" w:space="0" w:color="auto"/>
              <w:bottom w:val="single" w:sz="6" w:space="0" w:color="auto"/>
              <w:right w:val="single" w:sz="6" w:space="0" w:color="auto"/>
            </w:tcBorders>
            <w:shd w:val="solid" w:color="FFFFFF" w:fill="auto"/>
            <w:vAlign w:val="center"/>
          </w:tcPr>
          <w:p w:rsidR="006E4C20" w:rsidRPr="00F211F2" w:rsidRDefault="006E4C20" w:rsidP="00050219">
            <w:pPr>
              <w:jc w:val="right"/>
              <w:rPr>
                <w:rFonts w:ascii="Times New Roman" w:hAnsi="Times New Roman"/>
                <w:color w:val="000000"/>
                <w:sz w:val="18"/>
                <w:szCs w:val="18"/>
              </w:rPr>
            </w:pPr>
            <w:r w:rsidRPr="00F211F2">
              <w:rPr>
                <w:rFonts w:ascii="Times New Roman" w:hAnsi="Times New Roman"/>
                <w:color w:val="000000"/>
                <w:sz w:val="18"/>
                <w:szCs w:val="18"/>
              </w:rPr>
              <w:t>4,8%</w:t>
            </w:r>
          </w:p>
        </w:tc>
        <w:tc>
          <w:tcPr>
            <w:tcW w:w="597" w:type="dxa"/>
            <w:tcBorders>
              <w:top w:val="single" w:sz="6" w:space="0" w:color="auto"/>
              <w:left w:val="single" w:sz="6" w:space="0" w:color="auto"/>
              <w:bottom w:val="single" w:sz="6" w:space="0" w:color="auto"/>
              <w:right w:val="single" w:sz="6" w:space="0" w:color="auto"/>
            </w:tcBorders>
            <w:shd w:val="solid" w:color="FFFFFF" w:fill="auto"/>
            <w:vAlign w:val="center"/>
          </w:tcPr>
          <w:p w:rsidR="006E4C20" w:rsidRPr="00F211F2" w:rsidRDefault="006E4C20" w:rsidP="00050219">
            <w:pPr>
              <w:jc w:val="right"/>
              <w:rPr>
                <w:rFonts w:ascii="Times New Roman" w:hAnsi="Times New Roman"/>
                <w:color w:val="000000"/>
                <w:sz w:val="18"/>
                <w:szCs w:val="18"/>
              </w:rPr>
            </w:pPr>
            <w:r w:rsidRPr="00F211F2">
              <w:rPr>
                <w:rFonts w:ascii="Times New Roman" w:hAnsi="Times New Roman"/>
                <w:color w:val="000000"/>
                <w:sz w:val="18"/>
                <w:szCs w:val="18"/>
              </w:rPr>
              <w:t>5,6%</w:t>
            </w:r>
          </w:p>
        </w:tc>
        <w:tc>
          <w:tcPr>
            <w:tcW w:w="652" w:type="dxa"/>
            <w:tcBorders>
              <w:top w:val="single" w:sz="6" w:space="0" w:color="auto"/>
              <w:left w:val="single" w:sz="6" w:space="0" w:color="auto"/>
              <w:bottom w:val="single" w:sz="6" w:space="0" w:color="auto"/>
              <w:right w:val="single" w:sz="6" w:space="0" w:color="auto"/>
            </w:tcBorders>
            <w:shd w:val="solid" w:color="FFFFFF" w:fill="auto"/>
            <w:vAlign w:val="center"/>
          </w:tcPr>
          <w:p w:rsidR="006E4C20" w:rsidRPr="00F211F2" w:rsidRDefault="006E4C20" w:rsidP="00050219">
            <w:pPr>
              <w:jc w:val="right"/>
              <w:rPr>
                <w:rFonts w:ascii="Times New Roman" w:hAnsi="Times New Roman"/>
                <w:color w:val="000000"/>
                <w:sz w:val="18"/>
                <w:szCs w:val="18"/>
              </w:rPr>
            </w:pPr>
            <w:r w:rsidRPr="00F211F2">
              <w:rPr>
                <w:rFonts w:ascii="Times New Roman" w:hAnsi="Times New Roman"/>
                <w:color w:val="000000"/>
                <w:sz w:val="18"/>
                <w:szCs w:val="18"/>
              </w:rPr>
              <w:t>6,4%</w:t>
            </w:r>
          </w:p>
        </w:tc>
      </w:tr>
      <w:tr w:rsidR="006E4C20" w:rsidRPr="00F211F2" w:rsidTr="00692801">
        <w:trPr>
          <w:trHeight w:val="247"/>
          <w:jc w:val="center"/>
        </w:trPr>
        <w:tc>
          <w:tcPr>
            <w:tcW w:w="3432" w:type="dxa"/>
            <w:tcBorders>
              <w:top w:val="single" w:sz="6" w:space="0" w:color="auto"/>
              <w:left w:val="single" w:sz="6" w:space="0" w:color="auto"/>
              <w:bottom w:val="single" w:sz="6" w:space="0" w:color="auto"/>
              <w:right w:val="single" w:sz="6" w:space="0" w:color="auto"/>
            </w:tcBorders>
            <w:shd w:val="solid" w:color="FFFFFF" w:fill="auto"/>
            <w:vAlign w:val="center"/>
          </w:tcPr>
          <w:p w:rsidR="006E4C20" w:rsidRPr="00F211F2" w:rsidRDefault="006E4C20" w:rsidP="001F3B48">
            <w:pPr>
              <w:autoSpaceDE w:val="0"/>
              <w:autoSpaceDN w:val="0"/>
              <w:adjustRightInd w:val="0"/>
              <w:rPr>
                <w:rFonts w:ascii="Times New Roman" w:eastAsia="Times New Roman" w:hAnsi="Times New Roman"/>
                <w:sz w:val="18"/>
                <w:szCs w:val="18"/>
              </w:rPr>
            </w:pPr>
            <w:r w:rsidRPr="00F211F2">
              <w:rPr>
                <w:rFonts w:ascii="Times New Roman" w:eastAsia="Times New Roman" w:hAnsi="Times New Roman"/>
                <w:sz w:val="18"/>
                <w:szCs w:val="18"/>
              </w:rPr>
              <w:t>БДП дефлатор (%)</w:t>
            </w:r>
          </w:p>
        </w:tc>
        <w:tc>
          <w:tcPr>
            <w:tcW w:w="758" w:type="dxa"/>
            <w:tcBorders>
              <w:top w:val="single" w:sz="6" w:space="0" w:color="auto"/>
              <w:left w:val="single" w:sz="6" w:space="0" w:color="auto"/>
              <w:bottom w:val="single" w:sz="6" w:space="0" w:color="auto"/>
              <w:right w:val="single" w:sz="6" w:space="0" w:color="auto"/>
            </w:tcBorders>
            <w:shd w:val="solid" w:color="FFFFFF" w:fill="auto"/>
            <w:vAlign w:val="center"/>
          </w:tcPr>
          <w:p w:rsidR="006E4C20" w:rsidRPr="00F211F2" w:rsidRDefault="006E4C20" w:rsidP="00050219">
            <w:pPr>
              <w:jc w:val="right"/>
              <w:rPr>
                <w:rFonts w:ascii="Times New Roman" w:hAnsi="Times New Roman"/>
                <w:color w:val="000000"/>
                <w:sz w:val="18"/>
                <w:szCs w:val="18"/>
              </w:rPr>
            </w:pPr>
            <w:r w:rsidRPr="00F211F2">
              <w:rPr>
                <w:rFonts w:ascii="Times New Roman" w:hAnsi="Times New Roman"/>
                <w:color w:val="000000"/>
                <w:sz w:val="18"/>
                <w:szCs w:val="18"/>
              </w:rPr>
              <w:t>7,1%</w:t>
            </w:r>
          </w:p>
        </w:tc>
        <w:tc>
          <w:tcPr>
            <w:tcW w:w="758" w:type="dxa"/>
            <w:tcBorders>
              <w:top w:val="single" w:sz="6" w:space="0" w:color="auto"/>
              <w:left w:val="single" w:sz="6" w:space="0" w:color="auto"/>
              <w:bottom w:val="single" w:sz="6" w:space="0" w:color="auto"/>
              <w:right w:val="single" w:sz="6" w:space="0" w:color="auto"/>
            </w:tcBorders>
            <w:shd w:val="solid" w:color="FFFFFF" w:fill="auto"/>
            <w:vAlign w:val="center"/>
          </w:tcPr>
          <w:p w:rsidR="006E4C20" w:rsidRPr="00F211F2" w:rsidRDefault="006E4C20" w:rsidP="00050219">
            <w:pPr>
              <w:jc w:val="right"/>
              <w:rPr>
                <w:rFonts w:ascii="Times New Roman" w:hAnsi="Times New Roman"/>
                <w:color w:val="000000"/>
                <w:sz w:val="18"/>
                <w:szCs w:val="18"/>
              </w:rPr>
            </w:pPr>
            <w:r w:rsidRPr="00F211F2">
              <w:rPr>
                <w:rFonts w:ascii="Times New Roman" w:hAnsi="Times New Roman"/>
                <w:color w:val="000000"/>
                <w:sz w:val="18"/>
                <w:szCs w:val="18"/>
              </w:rPr>
              <w:t>5,3%</w:t>
            </w:r>
          </w:p>
        </w:tc>
        <w:tc>
          <w:tcPr>
            <w:tcW w:w="758" w:type="dxa"/>
            <w:tcBorders>
              <w:top w:val="single" w:sz="6" w:space="0" w:color="auto"/>
              <w:left w:val="single" w:sz="6" w:space="0" w:color="auto"/>
              <w:bottom w:val="single" w:sz="6" w:space="0" w:color="auto"/>
              <w:right w:val="single" w:sz="6" w:space="0" w:color="auto"/>
            </w:tcBorders>
            <w:shd w:val="solid" w:color="FFFFFF" w:fill="auto"/>
            <w:vAlign w:val="center"/>
          </w:tcPr>
          <w:p w:rsidR="006E4C20" w:rsidRPr="00F211F2" w:rsidRDefault="006E4C20" w:rsidP="00050219">
            <w:pPr>
              <w:jc w:val="right"/>
              <w:rPr>
                <w:rFonts w:ascii="Times New Roman" w:hAnsi="Times New Roman"/>
                <w:color w:val="000000"/>
                <w:sz w:val="18"/>
                <w:szCs w:val="18"/>
              </w:rPr>
            </w:pPr>
            <w:r w:rsidRPr="00F211F2">
              <w:rPr>
                <w:rFonts w:ascii="Times New Roman" w:hAnsi="Times New Roman"/>
                <w:color w:val="000000"/>
                <w:sz w:val="18"/>
                <w:szCs w:val="18"/>
              </w:rPr>
              <w:t>8,7%</w:t>
            </w:r>
          </w:p>
        </w:tc>
        <w:tc>
          <w:tcPr>
            <w:tcW w:w="653" w:type="dxa"/>
            <w:tcBorders>
              <w:top w:val="single" w:sz="6" w:space="0" w:color="auto"/>
              <w:left w:val="single" w:sz="6" w:space="0" w:color="auto"/>
              <w:bottom w:val="single" w:sz="6" w:space="0" w:color="auto"/>
              <w:right w:val="single" w:sz="6" w:space="0" w:color="auto"/>
            </w:tcBorders>
            <w:shd w:val="solid" w:color="FFFFFF" w:fill="auto"/>
            <w:vAlign w:val="center"/>
          </w:tcPr>
          <w:p w:rsidR="006E4C20" w:rsidRPr="00F211F2" w:rsidRDefault="006E4C20" w:rsidP="00050219">
            <w:pPr>
              <w:jc w:val="right"/>
              <w:rPr>
                <w:rFonts w:ascii="Times New Roman" w:hAnsi="Times New Roman"/>
                <w:color w:val="000000"/>
                <w:sz w:val="18"/>
                <w:szCs w:val="18"/>
              </w:rPr>
            </w:pPr>
            <w:r w:rsidRPr="00F211F2">
              <w:rPr>
                <w:rFonts w:ascii="Times New Roman" w:hAnsi="Times New Roman"/>
                <w:color w:val="000000"/>
                <w:sz w:val="18"/>
                <w:szCs w:val="18"/>
              </w:rPr>
              <w:t>-0,1%</w:t>
            </w:r>
          </w:p>
        </w:tc>
        <w:tc>
          <w:tcPr>
            <w:tcW w:w="597" w:type="dxa"/>
            <w:tcBorders>
              <w:top w:val="single" w:sz="6" w:space="0" w:color="auto"/>
              <w:left w:val="single" w:sz="6" w:space="0" w:color="auto"/>
              <w:bottom w:val="single" w:sz="6" w:space="0" w:color="auto"/>
              <w:right w:val="single" w:sz="6" w:space="0" w:color="auto"/>
            </w:tcBorders>
            <w:shd w:val="solid" w:color="FFFFFF" w:fill="auto"/>
            <w:vAlign w:val="center"/>
          </w:tcPr>
          <w:p w:rsidR="006E4C20" w:rsidRPr="00F211F2" w:rsidRDefault="006E4C20" w:rsidP="00050219">
            <w:pPr>
              <w:jc w:val="right"/>
              <w:rPr>
                <w:rFonts w:ascii="Times New Roman" w:hAnsi="Times New Roman"/>
                <w:color w:val="000000"/>
                <w:sz w:val="18"/>
                <w:szCs w:val="18"/>
              </w:rPr>
            </w:pPr>
            <w:r w:rsidRPr="00F211F2">
              <w:rPr>
                <w:rFonts w:ascii="Times New Roman" w:hAnsi="Times New Roman"/>
                <w:color w:val="000000"/>
                <w:sz w:val="18"/>
                <w:szCs w:val="18"/>
              </w:rPr>
              <w:t>0,2%</w:t>
            </w:r>
          </w:p>
        </w:tc>
        <w:tc>
          <w:tcPr>
            <w:tcW w:w="597" w:type="dxa"/>
            <w:tcBorders>
              <w:top w:val="single" w:sz="6" w:space="0" w:color="auto"/>
              <w:left w:val="single" w:sz="6" w:space="0" w:color="auto"/>
              <w:bottom w:val="single" w:sz="6" w:space="0" w:color="auto"/>
              <w:right w:val="single" w:sz="6" w:space="0" w:color="auto"/>
            </w:tcBorders>
            <w:shd w:val="solid" w:color="FFFFFF" w:fill="auto"/>
            <w:vAlign w:val="center"/>
          </w:tcPr>
          <w:p w:rsidR="006E4C20" w:rsidRPr="00F211F2" w:rsidRDefault="006E4C20" w:rsidP="00050219">
            <w:pPr>
              <w:jc w:val="right"/>
              <w:rPr>
                <w:rFonts w:ascii="Times New Roman" w:hAnsi="Times New Roman"/>
                <w:color w:val="000000"/>
                <w:sz w:val="18"/>
                <w:szCs w:val="18"/>
              </w:rPr>
            </w:pPr>
            <w:r w:rsidRPr="00F211F2">
              <w:rPr>
                <w:rFonts w:ascii="Times New Roman" w:hAnsi="Times New Roman"/>
                <w:color w:val="000000"/>
                <w:sz w:val="18"/>
                <w:szCs w:val="18"/>
              </w:rPr>
              <w:t>3,9%</w:t>
            </w:r>
          </w:p>
        </w:tc>
        <w:tc>
          <w:tcPr>
            <w:tcW w:w="597" w:type="dxa"/>
            <w:tcBorders>
              <w:top w:val="single" w:sz="6" w:space="0" w:color="auto"/>
              <w:left w:val="single" w:sz="6" w:space="0" w:color="auto"/>
              <w:bottom w:val="single" w:sz="6" w:space="0" w:color="auto"/>
              <w:right w:val="single" w:sz="6" w:space="0" w:color="auto"/>
            </w:tcBorders>
            <w:shd w:val="solid" w:color="FFFFFF" w:fill="auto"/>
            <w:vAlign w:val="center"/>
          </w:tcPr>
          <w:p w:rsidR="006E4C20" w:rsidRPr="00F211F2" w:rsidRDefault="006E4C20" w:rsidP="00050219">
            <w:pPr>
              <w:jc w:val="right"/>
              <w:rPr>
                <w:rFonts w:ascii="Times New Roman" w:hAnsi="Times New Roman"/>
                <w:color w:val="000000"/>
                <w:sz w:val="18"/>
                <w:szCs w:val="18"/>
              </w:rPr>
            </w:pPr>
            <w:r w:rsidRPr="00F211F2">
              <w:rPr>
                <w:rFonts w:ascii="Times New Roman" w:hAnsi="Times New Roman"/>
                <w:color w:val="000000"/>
                <w:sz w:val="18"/>
                <w:szCs w:val="18"/>
              </w:rPr>
              <w:t>2,3%</w:t>
            </w:r>
          </w:p>
        </w:tc>
        <w:tc>
          <w:tcPr>
            <w:tcW w:w="597" w:type="dxa"/>
            <w:tcBorders>
              <w:top w:val="single" w:sz="6" w:space="0" w:color="auto"/>
              <w:left w:val="single" w:sz="6" w:space="0" w:color="auto"/>
              <w:bottom w:val="single" w:sz="6" w:space="0" w:color="auto"/>
              <w:right w:val="single" w:sz="6" w:space="0" w:color="auto"/>
            </w:tcBorders>
            <w:shd w:val="solid" w:color="FFFFFF" w:fill="auto"/>
            <w:vAlign w:val="center"/>
          </w:tcPr>
          <w:p w:rsidR="006E4C20" w:rsidRPr="00F211F2" w:rsidRDefault="006E4C20" w:rsidP="00050219">
            <w:pPr>
              <w:jc w:val="right"/>
              <w:rPr>
                <w:rFonts w:ascii="Times New Roman" w:hAnsi="Times New Roman"/>
                <w:color w:val="000000"/>
                <w:sz w:val="18"/>
                <w:szCs w:val="18"/>
              </w:rPr>
            </w:pPr>
            <w:r w:rsidRPr="00F211F2">
              <w:rPr>
                <w:rFonts w:ascii="Times New Roman" w:hAnsi="Times New Roman"/>
                <w:color w:val="000000"/>
                <w:sz w:val="18"/>
                <w:szCs w:val="18"/>
              </w:rPr>
              <w:t>2,2%</w:t>
            </w:r>
          </w:p>
        </w:tc>
        <w:tc>
          <w:tcPr>
            <w:tcW w:w="652" w:type="dxa"/>
            <w:tcBorders>
              <w:top w:val="single" w:sz="6" w:space="0" w:color="auto"/>
              <w:left w:val="single" w:sz="6" w:space="0" w:color="auto"/>
              <w:bottom w:val="single" w:sz="6" w:space="0" w:color="auto"/>
              <w:right w:val="single" w:sz="6" w:space="0" w:color="auto"/>
            </w:tcBorders>
            <w:shd w:val="solid" w:color="FFFFFF" w:fill="auto"/>
            <w:vAlign w:val="center"/>
          </w:tcPr>
          <w:p w:rsidR="006E4C20" w:rsidRPr="00F211F2" w:rsidRDefault="006E4C20" w:rsidP="00050219">
            <w:pPr>
              <w:jc w:val="right"/>
              <w:rPr>
                <w:rFonts w:ascii="Times New Roman" w:hAnsi="Times New Roman"/>
                <w:color w:val="000000"/>
                <w:sz w:val="18"/>
                <w:szCs w:val="18"/>
              </w:rPr>
            </w:pPr>
            <w:r w:rsidRPr="00F211F2">
              <w:rPr>
                <w:rFonts w:ascii="Times New Roman" w:hAnsi="Times New Roman"/>
                <w:color w:val="000000"/>
                <w:sz w:val="18"/>
                <w:szCs w:val="18"/>
              </w:rPr>
              <w:t>2,1%</w:t>
            </w:r>
          </w:p>
        </w:tc>
      </w:tr>
      <w:tr w:rsidR="006E4C20" w:rsidRPr="00F211F2" w:rsidTr="00692801">
        <w:trPr>
          <w:trHeight w:val="247"/>
          <w:jc w:val="center"/>
        </w:trPr>
        <w:tc>
          <w:tcPr>
            <w:tcW w:w="3432" w:type="dxa"/>
            <w:tcBorders>
              <w:top w:val="single" w:sz="6" w:space="0" w:color="auto"/>
              <w:left w:val="single" w:sz="6" w:space="0" w:color="auto"/>
              <w:bottom w:val="single" w:sz="6" w:space="0" w:color="auto"/>
              <w:right w:val="single" w:sz="6" w:space="0" w:color="auto"/>
            </w:tcBorders>
            <w:shd w:val="solid" w:color="FFFFFF" w:fill="auto"/>
            <w:vAlign w:val="center"/>
          </w:tcPr>
          <w:p w:rsidR="006E4C20" w:rsidRPr="00F211F2" w:rsidRDefault="006E4C20" w:rsidP="001F3B48">
            <w:pPr>
              <w:autoSpaceDE w:val="0"/>
              <w:autoSpaceDN w:val="0"/>
              <w:adjustRightInd w:val="0"/>
              <w:rPr>
                <w:rFonts w:ascii="Times New Roman" w:eastAsia="Times New Roman" w:hAnsi="Times New Roman"/>
                <w:b/>
                <w:sz w:val="18"/>
                <w:szCs w:val="18"/>
              </w:rPr>
            </w:pPr>
            <w:r w:rsidRPr="00F211F2">
              <w:rPr>
                <w:rFonts w:ascii="Times New Roman" w:eastAsia="Times New Roman" w:hAnsi="Times New Roman"/>
                <w:b/>
                <w:sz w:val="18"/>
                <w:szCs w:val="18"/>
              </w:rPr>
              <w:t>% раста БДП-а, реално</w:t>
            </w:r>
          </w:p>
        </w:tc>
        <w:tc>
          <w:tcPr>
            <w:tcW w:w="758" w:type="dxa"/>
            <w:tcBorders>
              <w:top w:val="single" w:sz="6" w:space="0" w:color="auto"/>
              <w:left w:val="single" w:sz="6" w:space="0" w:color="auto"/>
              <w:bottom w:val="single" w:sz="6" w:space="0" w:color="auto"/>
              <w:right w:val="single" w:sz="6" w:space="0" w:color="auto"/>
            </w:tcBorders>
            <w:shd w:val="solid" w:color="FFFFFF" w:fill="auto"/>
            <w:vAlign w:val="center"/>
          </w:tcPr>
          <w:p w:rsidR="006E4C20" w:rsidRPr="00F211F2" w:rsidRDefault="006E4C20" w:rsidP="00050219">
            <w:pPr>
              <w:jc w:val="right"/>
              <w:rPr>
                <w:rFonts w:ascii="Times New Roman" w:hAnsi="Times New Roman"/>
                <w:b/>
                <w:color w:val="000000"/>
                <w:sz w:val="18"/>
                <w:szCs w:val="18"/>
              </w:rPr>
            </w:pPr>
            <w:r w:rsidRPr="00F211F2">
              <w:rPr>
                <w:rFonts w:ascii="Times New Roman" w:hAnsi="Times New Roman"/>
                <w:b/>
                <w:color w:val="000000"/>
                <w:sz w:val="18"/>
                <w:szCs w:val="18"/>
              </w:rPr>
              <w:t>6,0%</w:t>
            </w:r>
          </w:p>
        </w:tc>
        <w:tc>
          <w:tcPr>
            <w:tcW w:w="758" w:type="dxa"/>
            <w:tcBorders>
              <w:top w:val="single" w:sz="6" w:space="0" w:color="auto"/>
              <w:left w:val="single" w:sz="6" w:space="0" w:color="auto"/>
              <w:bottom w:val="single" w:sz="6" w:space="0" w:color="auto"/>
              <w:right w:val="single" w:sz="6" w:space="0" w:color="auto"/>
            </w:tcBorders>
            <w:shd w:val="solid" w:color="FFFFFF" w:fill="auto"/>
            <w:vAlign w:val="center"/>
          </w:tcPr>
          <w:p w:rsidR="006E4C20" w:rsidRPr="00F211F2" w:rsidRDefault="006E4C20" w:rsidP="00050219">
            <w:pPr>
              <w:jc w:val="right"/>
              <w:rPr>
                <w:rFonts w:ascii="Times New Roman" w:hAnsi="Times New Roman"/>
                <w:b/>
                <w:color w:val="000000"/>
                <w:sz w:val="18"/>
                <w:szCs w:val="18"/>
              </w:rPr>
            </w:pPr>
            <w:r w:rsidRPr="00F211F2">
              <w:rPr>
                <w:rFonts w:ascii="Times New Roman" w:hAnsi="Times New Roman"/>
                <w:b/>
                <w:color w:val="000000"/>
                <w:sz w:val="18"/>
                <w:szCs w:val="18"/>
              </w:rPr>
              <w:t>6,7%</w:t>
            </w:r>
          </w:p>
        </w:tc>
        <w:tc>
          <w:tcPr>
            <w:tcW w:w="758" w:type="dxa"/>
            <w:tcBorders>
              <w:top w:val="single" w:sz="6" w:space="0" w:color="auto"/>
              <w:left w:val="single" w:sz="6" w:space="0" w:color="auto"/>
              <w:bottom w:val="single" w:sz="6" w:space="0" w:color="auto"/>
              <w:right w:val="single" w:sz="6" w:space="0" w:color="auto"/>
            </w:tcBorders>
            <w:shd w:val="solid" w:color="FFFFFF" w:fill="auto"/>
            <w:vAlign w:val="center"/>
          </w:tcPr>
          <w:p w:rsidR="006E4C20" w:rsidRPr="00F211F2" w:rsidRDefault="006E4C20" w:rsidP="00050219">
            <w:pPr>
              <w:jc w:val="right"/>
              <w:rPr>
                <w:rFonts w:ascii="Times New Roman" w:hAnsi="Times New Roman"/>
                <w:b/>
                <w:color w:val="000000"/>
                <w:sz w:val="18"/>
                <w:szCs w:val="18"/>
              </w:rPr>
            </w:pPr>
            <w:r w:rsidRPr="00F211F2">
              <w:rPr>
                <w:rFonts w:ascii="Times New Roman" w:hAnsi="Times New Roman"/>
                <w:b/>
                <w:color w:val="000000"/>
                <w:sz w:val="18"/>
                <w:szCs w:val="18"/>
              </w:rPr>
              <w:t>6,2%</w:t>
            </w:r>
          </w:p>
        </w:tc>
        <w:tc>
          <w:tcPr>
            <w:tcW w:w="653" w:type="dxa"/>
            <w:tcBorders>
              <w:top w:val="single" w:sz="6" w:space="0" w:color="auto"/>
              <w:left w:val="single" w:sz="6" w:space="0" w:color="auto"/>
              <w:bottom w:val="single" w:sz="6" w:space="0" w:color="auto"/>
              <w:right w:val="single" w:sz="6" w:space="0" w:color="auto"/>
            </w:tcBorders>
            <w:shd w:val="solid" w:color="FFFFFF" w:fill="auto"/>
            <w:vAlign w:val="center"/>
          </w:tcPr>
          <w:p w:rsidR="006E4C20" w:rsidRPr="00F211F2" w:rsidRDefault="006E4C20" w:rsidP="00050219">
            <w:pPr>
              <w:jc w:val="right"/>
              <w:rPr>
                <w:rFonts w:ascii="Times New Roman" w:hAnsi="Times New Roman"/>
                <w:b/>
                <w:color w:val="000000"/>
                <w:sz w:val="18"/>
                <w:szCs w:val="18"/>
              </w:rPr>
            </w:pPr>
            <w:r w:rsidRPr="00F211F2">
              <w:rPr>
                <w:rFonts w:ascii="Times New Roman" w:hAnsi="Times New Roman"/>
                <w:b/>
                <w:color w:val="000000"/>
                <w:sz w:val="18"/>
                <w:szCs w:val="18"/>
              </w:rPr>
              <w:t>-3,0%</w:t>
            </w:r>
          </w:p>
        </w:tc>
        <w:tc>
          <w:tcPr>
            <w:tcW w:w="597" w:type="dxa"/>
            <w:tcBorders>
              <w:top w:val="single" w:sz="6" w:space="0" w:color="auto"/>
              <w:left w:val="single" w:sz="6" w:space="0" w:color="auto"/>
              <w:bottom w:val="single" w:sz="6" w:space="0" w:color="auto"/>
              <w:right w:val="single" w:sz="6" w:space="0" w:color="auto"/>
            </w:tcBorders>
            <w:shd w:val="solid" w:color="FFFFFF" w:fill="auto"/>
            <w:vAlign w:val="center"/>
          </w:tcPr>
          <w:p w:rsidR="006E4C20" w:rsidRPr="00F211F2" w:rsidRDefault="006E4C20" w:rsidP="00050219">
            <w:pPr>
              <w:jc w:val="right"/>
              <w:rPr>
                <w:rFonts w:ascii="Times New Roman" w:hAnsi="Times New Roman"/>
                <w:b/>
                <w:color w:val="000000"/>
                <w:sz w:val="18"/>
                <w:szCs w:val="18"/>
              </w:rPr>
            </w:pPr>
            <w:r w:rsidRPr="00F211F2">
              <w:rPr>
                <w:rFonts w:ascii="Times New Roman" w:hAnsi="Times New Roman"/>
                <w:b/>
                <w:color w:val="000000"/>
                <w:sz w:val="18"/>
                <w:szCs w:val="18"/>
              </w:rPr>
              <w:t>0,8%</w:t>
            </w:r>
          </w:p>
        </w:tc>
        <w:tc>
          <w:tcPr>
            <w:tcW w:w="597" w:type="dxa"/>
            <w:tcBorders>
              <w:top w:val="single" w:sz="6" w:space="0" w:color="auto"/>
              <w:left w:val="single" w:sz="6" w:space="0" w:color="auto"/>
              <w:bottom w:val="single" w:sz="6" w:space="0" w:color="auto"/>
              <w:right w:val="single" w:sz="6" w:space="0" w:color="auto"/>
            </w:tcBorders>
            <w:shd w:val="solid" w:color="FFFFFF" w:fill="auto"/>
            <w:vAlign w:val="center"/>
          </w:tcPr>
          <w:p w:rsidR="006E4C20" w:rsidRPr="00F211F2" w:rsidRDefault="006E4C20" w:rsidP="00050219">
            <w:pPr>
              <w:jc w:val="right"/>
              <w:rPr>
                <w:rFonts w:ascii="Times New Roman" w:hAnsi="Times New Roman"/>
                <w:b/>
                <w:color w:val="000000"/>
                <w:sz w:val="18"/>
                <w:szCs w:val="18"/>
              </w:rPr>
            </w:pPr>
            <w:r w:rsidRPr="00F211F2">
              <w:rPr>
                <w:rFonts w:ascii="Times New Roman" w:hAnsi="Times New Roman"/>
                <w:b/>
                <w:color w:val="000000"/>
                <w:sz w:val="18"/>
                <w:szCs w:val="18"/>
              </w:rPr>
              <w:t>2,0%</w:t>
            </w:r>
          </w:p>
        </w:tc>
        <w:tc>
          <w:tcPr>
            <w:tcW w:w="597" w:type="dxa"/>
            <w:tcBorders>
              <w:top w:val="single" w:sz="6" w:space="0" w:color="auto"/>
              <w:left w:val="single" w:sz="6" w:space="0" w:color="auto"/>
              <w:bottom w:val="single" w:sz="6" w:space="0" w:color="auto"/>
              <w:right w:val="single" w:sz="6" w:space="0" w:color="auto"/>
            </w:tcBorders>
            <w:shd w:val="solid" w:color="FFFFFF" w:fill="auto"/>
            <w:vAlign w:val="center"/>
          </w:tcPr>
          <w:p w:rsidR="006E4C20" w:rsidRPr="00F211F2" w:rsidRDefault="006E4C20" w:rsidP="00050219">
            <w:pPr>
              <w:jc w:val="right"/>
              <w:rPr>
                <w:rFonts w:ascii="Times New Roman" w:hAnsi="Times New Roman"/>
                <w:b/>
                <w:color w:val="000000"/>
                <w:sz w:val="18"/>
                <w:szCs w:val="18"/>
              </w:rPr>
            </w:pPr>
            <w:r w:rsidRPr="00F211F2">
              <w:rPr>
                <w:rFonts w:ascii="Times New Roman" w:hAnsi="Times New Roman"/>
                <w:b/>
                <w:color w:val="000000"/>
                <w:sz w:val="18"/>
                <w:szCs w:val="18"/>
              </w:rPr>
              <w:t>2,4%</w:t>
            </w:r>
          </w:p>
        </w:tc>
        <w:tc>
          <w:tcPr>
            <w:tcW w:w="597" w:type="dxa"/>
            <w:tcBorders>
              <w:top w:val="single" w:sz="6" w:space="0" w:color="auto"/>
              <w:left w:val="single" w:sz="6" w:space="0" w:color="auto"/>
              <w:bottom w:val="single" w:sz="6" w:space="0" w:color="auto"/>
              <w:right w:val="single" w:sz="6" w:space="0" w:color="auto"/>
            </w:tcBorders>
            <w:shd w:val="solid" w:color="FFFFFF" w:fill="auto"/>
            <w:vAlign w:val="center"/>
          </w:tcPr>
          <w:p w:rsidR="006E4C20" w:rsidRPr="00F211F2" w:rsidRDefault="006E4C20" w:rsidP="00050219">
            <w:pPr>
              <w:jc w:val="right"/>
              <w:rPr>
                <w:rFonts w:ascii="Times New Roman" w:hAnsi="Times New Roman"/>
                <w:b/>
                <w:color w:val="000000"/>
                <w:sz w:val="18"/>
                <w:szCs w:val="18"/>
              </w:rPr>
            </w:pPr>
            <w:r w:rsidRPr="00F211F2">
              <w:rPr>
                <w:rFonts w:ascii="Times New Roman" w:hAnsi="Times New Roman"/>
                <w:b/>
                <w:color w:val="000000"/>
                <w:sz w:val="18"/>
                <w:szCs w:val="18"/>
              </w:rPr>
              <w:t>3,3%</w:t>
            </w:r>
          </w:p>
        </w:tc>
        <w:tc>
          <w:tcPr>
            <w:tcW w:w="652" w:type="dxa"/>
            <w:tcBorders>
              <w:top w:val="single" w:sz="6" w:space="0" w:color="auto"/>
              <w:left w:val="single" w:sz="6" w:space="0" w:color="auto"/>
              <w:bottom w:val="single" w:sz="6" w:space="0" w:color="auto"/>
              <w:right w:val="single" w:sz="6" w:space="0" w:color="auto"/>
            </w:tcBorders>
            <w:shd w:val="solid" w:color="FFFFFF" w:fill="auto"/>
            <w:vAlign w:val="center"/>
          </w:tcPr>
          <w:p w:rsidR="006E4C20" w:rsidRPr="00F211F2" w:rsidRDefault="006E4C20" w:rsidP="00050219">
            <w:pPr>
              <w:jc w:val="right"/>
              <w:rPr>
                <w:rFonts w:ascii="Times New Roman" w:hAnsi="Times New Roman"/>
                <w:b/>
                <w:color w:val="000000"/>
                <w:sz w:val="18"/>
                <w:szCs w:val="18"/>
              </w:rPr>
            </w:pPr>
            <w:r w:rsidRPr="00F211F2">
              <w:rPr>
                <w:rFonts w:ascii="Times New Roman" w:hAnsi="Times New Roman"/>
                <w:b/>
                <w:color w:val="000000"/>
                <w:sz w:val="18"/>
                <w:szCs w:val="18"/>
              </w:rPr>
              <w:t>4,2%</w:t>
            </w:r>
          </w:p>
        </w:tc>
      </w:tr>
      <w:tr w:rsidR="006E4C20" w:rsidRPr="00F211F2" w:rsidTr="00692801">
        <w:trPr>
          <w:trHeight w:val="247"/>
          <w:jc w:val="center"/>
        </w:trPr>
        <w:tc>
          <w:tcPr>
            <w:tcW w:w="3432" w:type="dxa"/>
            <w:tcBorders>
              <w:top w:val="single" w:sz="6" w:space="0" w:color="auto"/>
              <w:left w:val="single" w:sz="6" w:space="0" w:color="auto"/>
              <w:bottom w:val="single" w:sz="6" w:space="0" w:color="auto"/>
              <w:right w:val="single" w:sz="6" w:space="0" w:color="auto"/>
            </w:tcBorders>
            <w:shd w:val="solid" w:color="FFFFFF" w:fill="auto"/>
            <w:vAlign w:val="center"/>
          </w:tcPr>
          <w:p w:rsidR="006E4C20" w:rsidRPr="00F211F2" w:rsidRDefault="006E4C20" w:rsidP="001F3B48">
            <w:pPr>
              <w:autoSpaceDE w:val="0"/>
              <w:autoSpaceDN w:val="0"/>
              <w:adjustRightInd w:val="0"/>
              <w:rPr>
                <w:rFonts w:ascii="Times New Roman" w:eastAsia="Times New Roman" w:hAnsi="Times New Roman"/>
                <w:sz w:val="18"/>
                <w:szCs w:val="18"/>
              </w:rPr>
            </w:pPr>
            <w:r w:rsidRPr="00F211F2">
              <w:rPr>
                <w:rFonts w:ascii="Times New Roman" w:eastAsia="Times New Roman" w:hAnsi="Times New Roman"/>
                <w:sz w:val="18"/>
                <w:szCs w:val="18"/>
              </w:rPr>
              <w:t>Инфлација -</w:t>
            </w:r>
            <w:r w:rsidRPr="00F211F2">
              <w:rPr>
                <w:rFonts w:ascii="Times New Roman" w:eastAsia="Times New Roman" w:hAnsi="Times New Roman"/>
                <w:sz w:val="18"/>
                <w:szCs w:val="18"/>
                <w:lang w:val="sr-Cyrl-CS"/>
              </w:rPr>
              <w:t xml:space="preserve"> </w:t>
            </w:r>
            <w:r w:rsidRPr="00F211F2">
              <w:rPr>
                <w:rFonts w:ascii="Times New Roman" w:eastAsia="Times New Roman" w:hAnsi="Times New Roman"/>
                <w:sz w:val="18"/>
                <w:szCs w:val="18"/>
              </w:rPr>
              <w:t>просјечна годишња стопа</w:t>
            </w:r>
          </w:p>
        </w:tc>
        <w:tc>
          <w:tcPr>
            <w:tcW w:w="758" w:type="dxa"/>
            <w:tcBorders>
              <w:top w:val="single" w:sz="6" w:space="0" w:color="auto"/>
              <w:left w:val="single" w:sz="6" w:space="0" w:color="auto"/>
              <w:bottom w:val="single" w:sz="6" w:space="0" w:color="auto"/>
              <w:right w:val="single" w:sz="6" w:space="0" w:color="auto"/>
            </w:tcBorders>
            <w:shd w:val="solid" w:color="FFFFFF" w:fill="auto"/>
            <w:vAlign w:val="center"/>
          </w:tcPr>
          <w:p w:rsidR="006E4C20" w:rsidRPr="00F211F2" w:rsidRDefault="006E4C20" w:rsidP="00050219">
            <w:pPr>
              <w:jc w:val="right"/>
              <w:rPr>
                <w:rFonts w:ascii="Times New Roman" w:hAnsi="Times New Roman"/>
                <w:color w:val="000000"/>
                <w:sz w:val="18"/>
                <w:szCs w:val="18"/>
              </w:rPr>
            </w:pPr>
            <w:r w:rsidRPr="00F211F2">
              <w:rPr>
                <w:rFonts w:ascii="Times New Roman" w:hAnsi="Times New Roman"/>
                <w:color w:val="000000"/>
                <w:sz w:val="18"/>
                <w:szCs w:val="18"/>
              </w:rPr>
              <w:t>8,4%</w:t>
            </w:r>
          </w:p>
        </w:tc>
        <w:tc>
          <w:tcPr>
            <w:tcW w:w="758" w:type="dxa"/>
            <w:tcBorders>
              <w:top w:val="single" w:sz="6" w:space="0" w:color="auto"/>
              <w:left w:val="single" w:sz="6" w:space="0" w:color="auto"/>
              <w:bottom w:val="single" w:sz="6" w:space="0" w:color="auto"/>
              <w:right w:val="single" w:sz="6" w:space="0" w:color="auto"/>
            </w:tcBorders>
            <w:shd w:val="solid" w:color="FFFFFF" w:fill="auto"/>
            <w:vAlign w:val="center"/>
          </w:tcPr>
          <w:p w:rsidR="006E4C20" w:rsidRPr="00F211F2" w:rsidRDefault="006E4C20" w:rsidP="00050219">
            <w:pPr>
              <w:jc w:val="right"/>
              <w:rPr>
                <w:rFonts w:ascii="Times New Roman" w:hAnsi="Times New Roman"/>
                <w:color w:val="000000"/>
                <w:sz w:val="18"/>
                <w:szCs w:val="18"/>
              </w:rPr>
            </w:pPr>
            <w:r w:rsidRPr="00F211F2">
              <w:rPr>
                <w:rFonts w:ascii="Times New Roman" w:hAnsi="Times New Roman"/>
                <w:color w:val="000000"/>
                <w:sz w:val="18"/>
                <w:szCs w:val="18"/>
              </w:rPr>
              <w:t>1,1%</w:t>
            </w:r>
          </w:p>
        </w:tc>
        <w:tc>
          <w:tcPr>
            <w:tcW w:w="758" w:type="dxa"/>
            <w:tcBorders>
              <w:top w:val="single" w:sz="6" w:space="0" w:color="auto"/>
              <w:left w:val="single" w:sz="6" w:space="0" w:color="auto"/>
              <w:bottom w:val="single" w:sz="6" w:space="0" w:color="auto"/>
              <w:right w:val="single" w:sz="6" w:space="0" w:color="auto"/>
            </w:tcBorders>
            <w:shd w:val="solid" w:color="FFFFFF" w:fill="auto"/>
            <w:vAlign w:val="center"/>
          </w:tcPr>
          <w:p w:rsidR="006E4C20" w:rsidRPr="00F211F2" w:rsidRDefault="006E4C20" w:rsidP="00050219">
            <w:pPr>
              <w:jc w:val="right"/>
              <w:rPr>
                <w:rFonts w:ascii="Times New Roman" w:hAnsi="Times New Roman"/>
                <w:color w:val="000000"/>
                <w:sz w:val="18"/>
                <w:szCs w:val="18"/>
              </w:rPr>
            </w:pPr>
            <w:r w:rsidRPr="00F211F2">
              <w:rPr>
                <w:rFonts w:ascii="Times New Roman" w:hAnsi="Times New Roman"/>
                <w:color w:val="000000"/>
                <w:sz w:val="18"/>
                <w:szCs w:val="18"/>
              </w:rPr>
              <w:t>7,2%</w:t>
            </w:r>
          </w:p>
        </w:tc>
        <w:tc>
          <w:tcPr>
            <w:tcW w:w="653" w:type="dxa"/>
            <w:tcBorders>
              <w:top w:val="single" w:sz="6" w:space="0" w:color="auto"/>
              <w:left w:val="single" w:sz="6" w:space="0" w:color="auto"/>
              <w:bottom w:val="single" w:sz="6" w:space="0" w:color="auto"/>
              <w:right w:val="single" w:sz="6" w:space="0" w:color="auto"/>
            </w:tcBorders>
            <w:shd w:val="solid" w:color="FFFFFF" w:fill="auto"/>
            <w:vAlign w:val="center"/>
          </w:tcPr>
          <w:p w:rsidR="006E4C20" w:rsidRPr="00F211F2" w:rsidRDefault="006E4C20" w:rsidP="00050219">
            <w:pPr>
              <w:jc w:val="right"/>
              <w:rPr>
                <w:rFonts w:ascii="Times New Roman" w:hAnsi="Times New Roman"/>
                <w:color w:val="000000"/>
                <w:sz w:val="18"/>
                <w:szCs w:val="18"/>
              </w:rPr>
            </w:pPr>
            <w:r w:rsidRPr="00F211F2">
              <w:rPr>
                <w:rFonts w:ascii="Times New Roman" w:hAnsi="Times New Roman"/>
                <w:color w:val="000000"/>
                <w:sz w:val="18"/>
                <w:szCs w:val="18"/>
              </w:rPr>
              <w:t>-0,4%</w:t>
            </w:r>
          </w:p>
        </w:tc>
        <w:tc>
          <w:tcPr>
            <w:tcW w:w="597" w:type="dxa"/>
            <w:tcBorders>
              <w:top w:val="single" w:sz="6" w:space="0" w:color="auto"/>
              <w:left w:val="single" w:sz="6" w:space="0" w:color="auto"/>
              <w:bottom w:val="single" w:sz="6" w:space="0" w:color="auto"/>
              <w:right w:val="single" w:sz="6" w:space="0" w:color="auto"/>
            </w:tcBorders>
            <w:shd w:val="solid" w:color="FFFFFF" w:fill="auto"/>
            <w:vAlign w:val="center"/>
          </w:tcPr>
          <w:p w:rsidR="006E4C20" w:rsidRPr="00F211F2" w:rsidRDefault="006E4C20" w:rsidP="00050219">
            <w:pPr>
              <w:jc w:val="right"/>
              <w:rPr>
                <w:rFonts w:ascii="Times New Roman" w:hAnsi="Times New Roman"/>
                <w:color w:val="000000"/>
                <w:sz w:val="18"/>
                <w:szCs w:val="18"/>
              </w:rPr>
            </w:pPr>
            <w:r w:rsidRPr="00F211F2">
              <w:rPr>
                <w:rFonts w:ascii="Times New Roman" w:hAnsi="Times New Roman"/>
                <w:color w:val="000000"/>
                <w:sz w:val="18"/>
                <w:szCs w:val="18"/>
              </w:rPr>
              <w:t>2,5%</w:t>
            </w:r>
          </w:p>
        </w:tc>
        <w:tc>
          <w:tcPr>
            <w:tcW w:w="597" w:type="dxa"/>
            <w:tcBorders>
              <w:top w:val="single" w:sz="6" w:space="0" w:color="auto"/>
              <w:left w:val="single" w:sz="6" w:space="0" w:color="auto"/>
              <w:bottom w:val="single" w:sz="6" w:space="0" w:color="auto"/>
              <w:right w:val="single" w:sz="6" w:space="0" w:color="auto"/>
            </w:tcBorders>
            <w:shd w:val="solid" w:color="FFFFFF" w:fill="auto"/>
            <w:vAlign w:val="center"/>
          </w:tcPr>
          <w:p w:rsidR="006E4C20" w:rsidRPr="00F211F2" w:rsidRDefault="006E4C20" w:rsidP="00050219">
            <w:pPr>
              <w:jc w:val="right"/>
              <w:rPr>
                <w:rFonts w:ascii="Times New Roman" w:hAnsi="Times New Roman"/>
                <w:color w:val="000000"/>
                <w:sz w:val="18"/>
                <w:szCs w:val="18"/>
              </w:rPr>
            </w:pPr>
            <w:r w:rsidRPr="00F211F2">
              <w:rPr>
                <w:rFonts w:ascii="Times New Roman" w:hAnsi="Times New Roman"/>
                <w:color w:val="000000"/>
                <w:sz w:val="18"/>
                <w:szCs w:val="18"/>
              </w:rPr>
              <w:t>4,1%</w:t>
            </w:r>
          </w:p>
        </w:tc>
        <w:tc>
          <w:tcPr>
            <w:tcW w:w="597" w:type="dxa"/>
            <w:tcBorders>
              <w:top w:val="single" w:sz="6" w:space="0" w:color="auto"/>
              <w:left w:val="single" w:sz="6" w:space="0" w:color="auto"/>
              <w:bottom w:val="single" w:sz="6" w:space="0" w:color="auto"/>
              <w:right w:val="single" w:sz="6" w:space="0" w:color="auto"/>
            </w:tcBorders>
            <w:shd w:val="solid" w:color="FFFFFF" w:fill="auto"/>
            <w:vAlign w:val="center"/>
          </w:tcPr>
          <w:p w:rsidR="006E4C20" w:rsidRPr="00F211F2" w:rsidRDefault="006E4C20" w:rsidP="00050219">
            <w:pPr>
              <w:jc w:val="right"/>
              <w:rPr>
                <w:rFonts w:ascii="Times New Roman" w:hAnsi="Times New Roman"/>
                <w:color w:val="000000"/>
                <w:sz w:val="18"/>
                <w:szCs w:val="18"/>
              </w:rPr>
            </w:pPr>
            <w:r w:rsidRPr="00F211F2">
              <w:rPr>
                <w:rFonts w:ascii="Times New Roman" w:hAnsi="Times New Roman"/>
                <w:color w:val="000000"/>
                <w:sz w:val="18"/>
                <w:szCs w:val="18"/>
              </w:rPr>
              <w:t>2,5%</w:t>
            </w:r>
          </w:p>
        </w:tc>
        <w:tc>
          <w:tcPr>
            <w:tcW w:w="597" w:type="dxa"/>
            <w:tcBorders>
              <w:top w:val="single" w:sz="6" w:space="0" w:color="auto"/>
              <w:left w:val="single" w:sz="6" w:space="0" w:color="auto"/>
              <w:bottom w:val="single" w:sz="6" w:space="0" w:color="auto"/>
              <w:right w:val="single" w:sz="6" w:space="0" w:color="auto"/>
            </w:tcBorders>
            <w:shd w:val="solid" w:color="FFFFFF" w:fill="auto"/>
            <w:vAlign w:val="center"/>
          </w:tcPr>
          <w:p w:rsidR="006E4C20" w:rsidRPr="00F211F2" w:rsidRDefault="006E4C20" w:rsidP="00050219">
            <w:pPr>
              <w:jc w:val="right"/>
              <w:rPr>
                <w:rFonts w:ascii="Times New Roman" w:hAnsi="Times New Roman"/>
                <w:color w:val="000000"/>
                <w:sz w:val="18"/>
                <w:szCs w:val="18"/>
              </w:rPr>
            </w:pPr>
            <w:r w:rsidRPr="00F211F2">
              <w:rPr>
                <w:rFonts w:ascii="Times New Roman" w:hAnsi="Times New Roman"/>
                <w:color w:val="000000"/>
                <w:sz w:val="18"/>
                <w:szCs w:val="18"/>
              </w:rPr>
              <w:t>2,3%</w:t>
            </w:r>
          </w:p>
        </w:tc>
        <w:tc>
          <w:tcPr>
            <w:tcW w:w="652" w:type="dxa"/>
            <w:tcBorders>
              <w:top w:val="single" w:sz="6" w:space="0" w:color="auto"/>
              <w:left w:val="single" w:sz="6" w:space="0" w:color="auto"/>
              <w:bottom w:val="single" w:sz="6" w:space="0" w:color="auto"/>
              <w:right w:val="single" w:sz="6" w:space="0" w:color="auto"/>
            </w:tcBorders>
            <w:shd w:val="solid" w:color="FFFFFF" w:fill="auto"/>
            <w:vAlign w:val="center"/>
          </w:tcPr>
          <w:p w:rsidR="006E4C20" w:rsidRPr="00F211F2" w:rsidRDefault="006E4C20" w:rsidP="00050219">
            <w:pPr>
              <w:jc w:val="right"/>
              <w:rPr>
                <w:rFonts w:ascii="Times New Roman" w:hAnsi="Times New Roman"/>
                <w:color w:val="000000"/>
                <w:sz w:val="18"/>
                <w:szCs w:val="18"/>
              </w:rPr>
            </w:pPr>
            <w:r w:rsidRPr="00F211F2">
              <w:rPr>
                <w:rFonts w:ascii="Times New Roman" w:hAnsi="Times New Roman"/>
                <w:color w:val="000000"/>
                <w:sz w:val="18"/>
                <w:szCs w:val="18"/>
              </w:rPr>
              <w:t>2,3%</w:t>
            </w:r>
          </w:p>
        </w:tc>
      </w:tr>
      <w:tr w:rsidR="006E4C20" w:rsidRPr="00F211F2" w:rsidTr="00692801">
        <w:trPr>
          <w:trHeight w:val="247"/>
          <w:jc w:val="center"/>
        </w:trPr>
        <w:tc>
          <w:tcPr>
            <w:tcW w:w="3432" w:type="dxa"/>
            <w:tcBorders>
              <w:top w:val="single" w:sz="6" w:space="0" w:color="auto"/>
              <w:left w:val="single" w:sz="6" w:space="0" w:color="auto"/>
              <w:bottom w:val="single" w:sz="6" w:space="0" w:color="auto"/>
              <w:right w:val="single" w:sz="6" w:space="0" w:color="auto"/>
            </w:tcBorders>
            <w:shd w:val="solid" w:color="FFFFFF" w:fill="auto"/>
            <w:vAlign w:val="center"/>
          </w:tcPr>
          <w:p w:rsidR="006E4C20" w:rsidRPr="00F211F2" w:rsidRDefault="006E4C20" w:rsidP="001F3B48">
            <w:pPr>
              <w:autoSpaceDE w:val="0"/>
              <w:autoSpaceDN w:val="0"/>
              <w:adjustRightInd w:val="0"/>
              <w:rPr>
                <w:rFonts w:ascii="Times New Roman" w:eastAsia="Times New Roman" w:hAnsi="Times New Roman"/>
                <w:sz w:val="18"/>
                <w:szCs w:val="18"/>
              </w:rPr>
            </w:pPr>
            <w:r w:rsidRPr="00F211F2">
              <w:rPr>
                <w:rFonts w:ascii="Times New Roman" w:eastAsia="Times New Roman" w:hAnsi="Times New Roman"/>
                <w:sz w:val="18"/>
                <w:szCs w:val="18"/>
              </w:rPr>
              <w:t>Просјечне нето плате у КМ</w:t>
            </w:r>
          </w:p>
        </w:tc>
        <w:tc>
          <w:tcPr>
            <w:tcW w:w="758" w:type="dxa"/>
            <w:tcBorders>
              <w:top w:val="single" w:sz="6" w:space="0" w:color="auto"/>
              <w:left w:val="single" w:sz="6" w:space="0" w:color="auto"/>
              <w:bottom w:val="single" w:sz="6" w:space="0" w:color="auto"/>
              <w:right w:val="single" w:sz="6" w:space="0" w:color="auto"/>
            </w:tcBorders>
            <w:shd w:val="solid" w:color="FFFFFF" w:fill="auto"/>
            <w:vAlign w:val="center"/>
          </w:tcPr>
          <w:p w:rsidR="006E4C20" w:rsidRPr="00F211F2" w:rsidRDefault="006E4C20" w:rsidP="00050219">
            <w:pPr>
              <w:jc w:val="right"/>
              <w:rPr>
                <w:rFonts w:ascii="Times New Roman" w:hAnsi="Times New Roman"/>
                <w:color w:val="000000"/>
                <w:sz w:val="18"/>
                <w:szCs w:val="18"/>
              </w:rPr>
            </w:pPr>
            <w:r w:rsidRPr="00F211F2">
              <w:rPr>
                <w:rFonts w:ascii="Times New Roman" w:hAnsi="Times New Roman"/>
                <w:color w:val="000000"/>
                <w:sz w:val="18"/>
                <w:szCs w:val="18"/>
              </w:rPr>
              <w:t>521</w:t>
            </w:r>
          </w:p>
        </w:tc>
        <w:tc>
          <w:tcPr>
            <w:tcW w:w="758" w:type="dxa"/>
            <w:tcBorders>
              <w:top w:val="single" w:sz="6" w:space="0" w:color="auto"/>
              <w:left w:val="single" w:sz="6" w:space="0" w:color="auto"/>
              <w:bottom w:val="single" w:sz="6" w:space="0" w:color="auto"/>
              <w:right w:val="single" w:sz="6" w:space="0" w:color="auto"/>
            </w:tcBorders>
            <w:shd w:val="solid" w:color="FFFFFF" w:fill="auto"/>
            <w:vAlign w:val="center"/>
          </w:tcPr>
          <w:p w:rsidR="006E4C20" w:rsidRPr="00F211F2" w:rsidRDefault="006E4C20" w:rsidP="00050219">
            <w:pPr>
              <w:jc w:val="right"/>
              <w:rPr>
                <w:rFonts w:ascii="Times New Roman" w:hAnsi="Times New Roman"/>
                <w:color w:val="000000"/>
                <w:sz w:val="18"/>
                <w:szCs w:val="18"/>
              </w:rPr>
            </w:pPr>
            <w:r w:rsidRPr="00F211F2">
              <w:rPr>
                <w:rFonts w:ascii="Times New Roman" w:hAnsi="Times New Roman"/>
                <w:color w:val="000000"/>
                <w:sz w:val="18"/>
                <w:szCs w:val="18"/>
              </w:rPr>
              <w:t>585</w:t>
            </w:r>
          </w:p>
        </w:tc>
        <w:tc>
          <w:tcPr>
            <w:tcW w:w="758" w:type="dxa"/>
            <w:tcBorders>
              <w:top w:val="single" w:sz="6" w:space="0" w:color="auto"/>
              <w:left w:val="single" w:sz="6" w:space="0" w:color="auto"/>
              <w:bottom w:val="single" w:sz="6" w:space="0" w:color="auto"/>
              <w:right w:val="single" w:sz="6" w:space="0" w:color="auto"/>
            </w:tcBorders>
            <w:shd w:val="solid" w:color="FFFFFF" w:fill="auto"/>
            <w:vAlign w:val="center"/>
          </w:tcPr>
          <w:p w:rsidR="006E4C20" w:rsidRPr="00F211F2" w:rsidRDefault="006E4C20" w:rsidP="00050219">
            <w:pPr>
              <w:jc w:val="right"/>
              <w:rPr>
                <w:rFonts w:ascii="Times New Roman" w:hAnsi="Times New Roman"/>
                <w:color w:val="000000"/>
                <w:sz w:val="18"/>
                <w:szCs w:val="18"/>
              </w:rPr>
            </w:pPr>
            <w:r w:rsidRPr="00F211F2">
              <w:rPr>
                <w:rFonts w:ascii="Times New Roman" w:hAnsi="Times New Roman"/>
                <w:color w:val="000000"/>
                <w:sz w:val="18"/>
                <w:szCs w:val="18"/>
              </w:rPr>
              <w:t>755</w:t>
            </w:r>
          </w:p>
        </w:tc>
        <w:tc>
          <w:tcPr>
            <w:tcW w:w="653" w:type="dxa"/>
            <w:tcBorders>
              <w:top w:val="single" w:sz="6" w:space="0" w:color="auto"/>
              <w:left w:val="single" w:sz="6" w:space="0" w:color="auto"/>
              <w:bottom w:val="single" w:sz="6" w:space="0" w:color="auto"/>
              <w:right w:val="single" w:sz="6" w:space="0" w:color="auto"/>
            </w:tcBorders>
            <w:shd w:val="solid" w:color="FFFFFF" w:fill="auto"/>
            <w:vAlign w:val="center"/>
          </w:tcPr>
          <w:p w:rsidR="006E4C20" w:rsidRPr="00F211F2" w:rsidRDefault="006E4C20" w:rsidP="00050219">
            <w:pPr>
              <w:jc w:val="right"/>
              <w:rPr>
                <w:rFonts w:ascii="Times New Roman" w:hAnsi="Times New Roman"/>
                <w:color w:val="000000"/>
                <w:sz w:val="18"/>
                <w:szCs w:val="18"/>
              </w:rPr>
            </w:pPr>
            <w:r w:rsidRPr="00F211F2">
              <w:rPr>
                <w:rFonts w:ascii="Times New Roman" w:hAnsi="Times New Roman"/>
                <w:color w:val="000000"/>
                <w:sz w:val="18"/>
                <w:szCs w:val="18"/>
              </w:rPr>
              <w:t>788</w:t>
            </w:r>
          </w:p>
        </w:tc>
        <w:tc>
          <w:tcPr>
            <w:tcW w:w="597" w:type="dxa"/>
            <w:tcBorders>
              <w:top w:val="single" w:sz="6" w:space="0" w:color="auto"/>
              <w:left w:val="single" w:sz="6" w:space="0" w:color="auto"/>
              <w:bottom w:val="single" w:sz="6" w:space="0" w:color="auto"/>
              <w:right w:val="single" w:sz="6" w:space="0" w:color="auto"/>
            </w:tcBorders>
            <w:shd w:val="solid" w:color="FFFFFF" w:fill="auto"/>
            <w:vAlign w:val="center"/>
          </w:tcPr>
          <w:p w:rsidR="006E4C20" w:rsidRPr="00F211F2" w:rsidRDefault="006E4C20" w:rsidP="00050219">
            <w:pPr>
              <w:jc w:val="right"/>
              <w:rPr>
                <w:rFonts w:ascii="Times New Roman" w:hAnsi="Times New Roman"/>
                <w:color w:val="000000"/>
                <w:sz w:val="18"/>
                <w:szCs w:val="18"/>
              </w:rPr>
            </w:pPr>
            <w:r w:rsidRPr="00F211F2">
              <w:rPr>
                <w:rFonts w:ascii="Times New Roman" w:hAnsi="Times New Roman"/>
                <w:color w:val="000000"/>
                <w:sz w:val="18"/>
                <w:szCs w:val="18"/>
              </w:rPr>
              <w:t>784</w:t>
            </w:r>
          </w:p>
        </w:tc>
        <w:tc>
          <w:tcPr>
            <w:tcW w:w="597" w:type="dxa"/>
            <w:tcBorders>
              <w:top w:val="single" w:sz="6" w:space="0" w:color="auto"/>
              <w:left w:val="single" w:sz="6" w:space="0" w:color="auto"/>
              <w:bottom w:val="single" w:sz="6" w:space="0" w:color="auto"/>
              <w:right w:val="single" w:sz="6" w:space="0" w:color="auto"/>
            </w:tcBorders>
            <w:shd w:val="solid" w:color="FFFFFF" w:fill="auto"/>
            <w:vAlign w:val="center"/>
          </w:tcPr>
          <w:p w:rsidR="006E4C20" w:rsidRPr="00F211F2" w:rsidRDefault="006E4C20" w:rsidP="00050219">
            <w:pPr>
              <w:jc w:val="right"/>
              <w:rPr>
                <w:rFonts w:ascii="Times New Roman" w:hAnsi="Times New Roman"/>
                <w:color w:val="000000"/>
                <w:sz w:val="18"/>
                <w:szCs w:val="18"/>
              </w:rPr>
            </w:pPr>
            <w:r w:rsidRPr="00F211F2">
              <w:rPr>
                <w:rFonts w:ascii="Times New Roman" w:hAnsi="Times New Roman"/>
                <w:color w:val="000000"/>
                <w:sz w:val="18"/>
                <w:szCs w:val="18"/>
              </w:rPr>
              <w:t>809</w:t>
            </w:r>
          </w:p>
        </w:tc>
        <w:tc>
          <w:tcPr>
            <w:tcW w:w="597" w:type="dxa"/>
            <w:tcBorders>
              <w:top w:val="single" w:sz="6" w:space="0" w:color="auto"/>
              <w:left w:val="single" w:sz="6" w:space="0" w:color="auto"/>
              <w:bottom w:val="single" w:sz="6" w:space="0" w:color="auto"/>
              <w:right w:val="single" w:sz="6" w:space="0" w:color="auto"/>
            </w:tcBorders>
            <w:shd w:val="solid" w:color="FFFFFF" w:fill="auto"/>
            <w:vAlign w:val="center"/>
          </w:tcPr>
          <w:p w:rsidR="006E4C20" w:rsidRPr="00F211F2" w:rsidRDefault="006E4C20" w:rsidP="00050219">
            <w:pPr>
              <w:jc w:val="right"/>
              <w:rPr>
                <w:rFonts w:ascii="Times New Roman" w:hAnsi="Times New Roman"/>
                <w:color w:val="000000"/>
                <w:sz w:val="18"/>
                <w:szCs w:val="18"/>
              </w:rPr>
            </w:pPr>
            <w:r w:rsidRPr="00F211F2">
              <w:rPr>
                <w:rFonts w:ascii="Times New Roman" w:hAnsi="Times New Roman"/>
                <w:color w:val="000000"/>
                <w:sz w:val="18"/>
                <w:szCs w:val="18"/>
              </w:rPr>
              <w:t>833</w:t>
            </w:r>
          </w:p>
        </w:tc>
        <w:tc>
          <w:tcPr>
            <w:tcW w:w="597" w:type="dxa"/>
            <w:tcBorders>
              <w:top w:val="single" w:sz="6" w:space="0" w:color="auto"/>
              <w:left w:val="single" w:sz="6" w:space="0" w:color="auto"/>
              <w:bottom w:val="single" w:sz="6" w:space="0" w:color="auto"/>
              <w:right w:val="single" w:sz="6" w:space="0" w:color="auto"/>
            </w:tcBorders>
            <w:shd w:val="solid" w:color="FFFFFF" w:fill="auto"/>
            <w:vAlign w:val="center"/>
          </w:tcPr>
          <w:p w:rsidR="006E4C20" w:rsidRPr="00F211F2" w:rsidRDefault="006E4C20" w:rsidP="00050219">
            <w:pPr>
              <w:jc w:val="right"/>
              <w:rPr>
                <w:rFonts w:ascii="Times New Roman" w:hAnsi="Times New Roman"/>
                <w:color w:val="000000"/>
                <w:sz w:val="18"/>
                <w:szCs w:val="18"/>
              </w:rPr>
            </w:pPr>
            <w:r w:rsidRPr="00F211F2">
              <w:rPr>
                <w:rFonts w:ascii="Times New Roman" w:hAnsi="Times New Roman"/>
                <w:color w:val="000000"/>
                <w:sz w:val="18"/>
                <w:szCs w:val="18"/>
              </w:rPr>
              <w:t>870</w:t>
            </w:r>
          </w:p>
        </w:tc>
        <w:tc>
          <w:tcPr>
            <w:tcW w:w="652" w:type="dxa"/>
            <w:tcBorders>
              <w:top w:val="single" w:sz="6" w:space="0" w:color="auto"/>
              <w:left w:val="single" w:sz="6" w:space="0" w:color="auto"/>
              <w:bottom w:val="single" w:sz="6" w:space="0" w:color="auto"/>
              <w:right w:val="single" w:sz="6" w:space="0" w:color="auto"/>
            </w:tcBorders>
            <w:shd w:val="solid" w:color="FFFFFF" w:fill="auto"/>
            <w:vAlign w:val="center"/>
          </w:tcPr>
          <w:p w:rsidR="006E4C20" w:rsidRPr="00F211F2" w:rsidRDefault="006E4C20" w:rsidP="00050219">
            <w:pPr>
              <w:jc w:val="right"/>
              <w:rPr>
                <w:rFonts w:ascii="Times New Roman" w:hAnsi="Times New Roman"/>
                <w:color w:val="000000"/>
                <w:sz w:val="18"/>
                <w:szCs w:val="18"/>
              </w:rPr>
            </w:pPr>
            <w:r w:rsidRPr="00F211F2">
              <w:rPr>
                <w:rFonts w:ascii="Times New Roman" w:hAnsi="Times New Roman"/>
                <w:color w:val="000000"/>
                <w:sz w:val="18"/>
                <w:szCs w:val="18"/>
              </w:rPr>
              <w:t>906</w:t>
            </w:r>
          </w:p>
        </w:tc>
      </w:tr>
      <w:tr w:rsidR="006E4C20" w:rsidRPr="00F211F2" w:rsidTr="00692801">
        <w:trPr>
          <w:trHeight w:val="247"/>
          <w:jc w:val="center"/>
        </w:trPr>
        <w:tc>
          <w:tcPr>
            <w:tcW w:w="3432" w:type="dxa"/>
            <w:tcBorders>
              <w:top w:val="single" w:sz="6" w:space="0" w:color="auto"/>
              <w:left w:val="single" w:sz="6" w:space="0" w:color="auto"/>
              <w:bottom w:val="single" w:sz="6" w:space="0" w:color="auto"/>
              <w:right w:val="single" w:sz="6" w:space="0" w:color="auto"/>
            </w:tcBorders>
            <w:shd w:val="solid" w:color="FFFFFF" w:fill="auto"/>
            <w:vAlign w:val="center"/>
          </w:tcPr>
          <w:p w:rsidR="006E4C20" w:rsidRPr="00F211F2" w:rsidRDefault="006E4C20" w:rsidP="001F3B48">
            <w:pPr>
              <w:autoSpaceDE w:val="0"/>
              <w:autoSpaceDN w:val="0"/>
              <w:adjustRightInd w:val="0"/>
              <w:rPr>
                <w:rFonts w:ascii="Times New Roman" w:eastAsia="Times New Roman" w:hAnsi="Times New Roman"/>
                <w:sz w:val="18"/>
                <w:szCs w:val="18"/>
              </w:rPr>
            </w:pPr>
            <w:r w:rsidRPr="00F211F2">
              <w:rPr>
                <w:rFonts w:ascii="Times New Roman" w:eastAsia="Times New Roman" w:hAnsi="Times New Roman"/>
                <w:sz w:val="18"/>
                <w:szCs w:val="18"/>
              </w:rPr>
              <w:t>Увоз у милионима КМ</w:t>
            </w:r>
          </w:p>
        </w:tc>
        <w:tc>
          <w:tcPr>
            <w:tcW w:w="758" w:type="dxa"/>
            <w:tcBorders>
              <w:top w:val="single" w:sz="6" w:space="0" w:color="auto"/>
              <w:left w:val="single" w:sz="6" w:space="0" w:color="auto"/>
              <w:bottom w:val="single" w:sz="6" w:space="0" w:color="auto"/>
              <w:right w:val="single" w:sz="6" w:space="0" w:color="auto"/>
            </w:tcBorders>
            <w:shd w:val="solid" w:color="FFFFFF" w:fill="auto"/>
            <w:vAlign w:val="center"/>
          </w:tcPr>
          <w:p w:rsidR="006E4C20" w:rsidRPr="00F211F2" w:rsidRDefault="006E4C20" w:rsidP="00050219">
            <w:pPr>
              <w:jc w:val="right"/>
              <w:rPr>
                <w:rFonts w:ascii="Times New Roman" w:hAnsi="Times New Roman"/>
                <w:color w:val="000000"/>
                <w:sz w:val="18"/>
                <w:szCs w:val="18"/>
              </w:rPr>
            </w:pPr>
            <w:r w:rsidRPr="00F211F2">
              <w:rPr>
                <w:rFonts w:ascii="Times New Roman" w:hAnsi="Times New Roman"/>
                <w:color w:val="000000"/>
                <w:sz w:val="18"/>
                <w:szCs w:val="18"/>
              </w:rPr>
              <w:t>2.760</w:t>
            </w:r>
          </w:p>
        </w:tc>
        <w:tc>
          <w:tcPr>
            <w:tcW w:w="758" w:type="dxa"/>
            <w:tcBorders>
              <w:top w:val="single" w:sz="6" w:space="0" w:color="auto"/>
              <w:left w:val="single" w:sz="6" w:space="0" w:color="auto"/>
              <w:bottom w:val="single" w:sz="6" w:space="0" w:color="auto"/>
              <w:right w:val="single" w:sz="6" w:space="0" w:color="auto"/>
            </w:tcBorders>
            <w:shd w:val="solid" w:color="FFFFFF" w:fill="auto"/>
            <w:vAlign w:val="center"/>
          </w:tcPr>
          <w:p w:rsidR="006E4C20" w:rsidRPr="00F211F2" w:rsidRDefault="006E4C20" w:rsidP="00050219">
            <w:pPr>
              <w:jc w:val="right"/>
              <w:rPr>
                <w:rFonts w:ascii="Times New Roman" w:hAnsi="Times New Roman"/>
                <w:color w:val="000000"/>
                <w:sz w:val="18"/>
                <w:szCs w:val="18"/>
              </w:rPr>
            </w:pPr>
            <w:r w:rsidRPr="00F211F2">
              <w:rPr>
                <w:rFonts w:ascii="Times New Roman" w:hAnsi="Times New Roman"/>
                <w:color w:val="000000"/>
                <w:sz w:val="18"/>
                <w:szCs w:val="18"/>
              </w:rPr>
              <w:t>3.348</w:t>
            </w:r>
          </w:p>
        </w:tc>
        <w:tc>
          <w:tcPr>
            <w:tcW w:w="758" w:type="dxa"/>
            <w:tcBorders>
              <w:top w:val="single" w:sz="6" w:space="0" w:color="auto"/>
              <w:left w:val="single" w:sz="6" w:space="0" w:color="auto"/>
              <w:bottom w:val="single" w:sz="6" w:space="0" w:color="auto"/>
              <w:right w:val="single" w:sz="6" w:space="0" w:color="auto"/>
            </w:tcBorders>
            <w:shd w:val="solid" w:color="FFFFFF" w:fill="auto"/>
            <w:vAlign w:val="center"/>
          </w:tcPr>
          <w:p w:rsidR="006E4C20" w:rsidRPr="00F211F2" w:rsidRDefault="006E4C20" w:rsidP="00050219">
            <w:pPr>
              <w:jc w:val="right"/>
              <w:rPr>
                <w:rFonts w:ascii="Times New Roman" w:hAnsi="Times New Roman"/>
                <w:color w:val="000000"/>
                <w:sz w:val="18"/>
                <w:szCs w:val="18"/>
              </w:rPr>
            </w:pPr>
            <w:r w:rsidRPr="00F211F2">
              <w:rPr>
                <w:rFonts w:ascii="Times New Roman" w:hAnsi="Times New Roman"/>
                <w:color w:val="000000"/>
                <w:sz w:val="18"/>
                <w:szCs w:val="18"/>
              </w:rPr>
              <w:t>4.147</w:t>
            </w:r>
          </w:p>
        </w:tc>
        <w:tc>
          <w:tcPr>
            <w:tcW w:w="653" w:type="dxa"/>
            <w:tcBorders>
              <w:top w:val="single" w:sz="6" w:space="0" w:color="auto"/>
              <w:left w:val="single" w:sz="6" w:space="0" w:color="auto"/>
              <w:bottom w:val="single" w:sz="6" w:space="0" w:color="auto"/>
              <w:right w:val="single" w:sz="6" w:space="0" w:color="auto"/>
            </w:tcBorders>
            <w:shd w:val="solid" w:color="FFFFFF" w:fill="auto"/>
            <w:vAlign w:val="center"/>
          </w:tcPr>
          <w:p w:rsidR="006E4C20" w:rsidRPr="00F211F2" w:rsidRDefault="006E4C20" w:rsidP="00050219">
            <w:pPr>
              <w:jc w:val="right"/>
              <w:rPr>
                <w:rFonts w:ascii="Times New Roman" w:hAnsi="Times New Roman"/>
                <w:color w:val="000000"/>
                <w:sz w:val="18"/>
                <w:szCs w:val="18"/>
              </w:rPr>
            </w:pPr>
            <w:r w:rsidRPr="00F211F2">
              <w:rPr>
                <w:rFonts w:ascii="Times New Roman" w:hAnsi="Times New Roman"/>
                <w:color w:val="000000"/>
                <w:sz w:val="18"/>
                <w:szCs w:val="18"/>
              </w:rPr>
              <w:t>3.567</w:t>
            </w:r>
          </w:p>
        </w:tc>
        <w:tc>
          <w:tcPr>
            <w:tcW w:w="597" w:type="dxa"/>
            <w:tcBorders>
              <w:top w:val="single" w:sz="6" w:space="0" w:color="auto"/>
              <w:left w:val="single" w:sz="6" w:space="0" w:color="auto"/>
              <w:bottom w:val="single" w:sz="6" w:space="0" w:color="auto"/>
              <w:right w:val="single" w:sz="6" w:space="0" w:color="auto"/>
            </w:tcBorders>
            <w:shd w:val="solid" w:color="FFFFFF" w:fill="auto"/>
            <w:vAlign w:val="center"/>
          </w:tcPr>
          <w:p w:rsidR="006E4C20" w:rsidRPr="00F211F2" w:rsidRDefault="006E4C20" w:rsidP="00050219">
            <w:pPr>
              <w:jc w:val="right"/>
              <w:rPr>
                <w:rFonts w:ascii="Times New Roman" w:hAnsi="Times New Roman"/>
                <w:color w:val="000000"/>
                <w:sz w:val="18"/>
                <w:szCs w:val="18"/>
              </w:rPr>
            </w:pPr>
            <w:r w:rsidRPr="00F211F2">
              <w:rPr>
                <w:rFonts w:ascii="Times New Roman" w:hAnsi="Times New Roman"/>
                <w:color w:val="000000"/>
                <w:sz w:val="18"/>
                <w:szCs w:val="18"/>
              </w:rPr>
              <w:t>4.053</w:t>
            </w:r>
          </w:p>
        </w:tc>
        <w:tc>
          <w:tcPr>
            <w:tcW w:w="597" w:type="dxa"/>
            <w:tcBorders>
              <w:top w:val="single" w:sz="6" w:space="0" w:color="auto"/>
              <w:left w:val="single" w:sz="6" w:space="0" w:color="auto"/>
              <w:bottom w:val="single" w:sz="6" w:space="0" w:color="auto"/>
              <w:right w:val="single" w:sz="6" w:space="0" w:color="auto"/>
            </w:tcBorders>
            <w:shd w:val="solid" w:color="FFFFFF" w:fill="auto"/>
            <w:vAlign w:val="center"/>
          </w:tcPr>
          <w:p w:rsidR="006E4C20" w:rsidRPr="00F211F2" w:rsidRDefault="006E4C20" w:rsidP="00050219">
            <w:pPr>
              <w:jc w:val="right"/>
              <w:rPr>
                <w:rFonts w:ascii="Times New Roman" w:hAnsi="Times New Roman"/>
                <w:color w:val="000000"/>
                <w:sz w:val="18"/>
                <w:szCs w:val="18"/>
              </w:rPr>
            </w:pPr>
            <w:r w:rsidRPr="00F211F2">
              <w:rPr>
                <w:rFonts w:ascii="Times New Roman" w:hAnsi="Times New Roman"/>
                <w:color w:val="000000"/>
                <w:sz w:val="18"/>
                <w:szCs w:val="18"/>
              </w:rPr>
              <w:t>4.599</w:t>
            </w:r>
          </w:p>
        </w:tc>
        <w:tc>
          <w:tcPr>
            <w:tcW w:w="597" w:type="dxa"/>
            <w:tcBorders>
              <w:top w:val="single" w:sz="6" w:space="0" w:color="auto"/>
              <w:left w:val="single" w:sz="6" w:space="0" w:color="auto"/>
              <w:bottom w:val="single" w:sz="6" w:space="0" w:color="auto"/>
              <w:right w:val="single" w:sz="6" w:space="0" w:color="auto"/>
            </w:tcBorders>
            <w:shd w:val="solid" w:color="FFFFFF" w:fill="auto"/>
            <w:vAlign w:val="center"/>
          </w:tcPr>
          <w:p w:rsidR="006E4C20" w:rsidRPr="00F211F2" w:rsidRDefault="006E4C20" w:rsidP="00050219">
            <w:pPr>
              <w:jc w:val="right"/>
              <w:rPr>
                <w:rFonts w:ascii="Times New Roman" w:hAnsi="Times New Roman"/>
                <w:color w:val="000000"/>
                <w:sz w:val="18"/>
                <w:szCs w:val="18"/>
              </w:rPr>
            </w:pPr>
            <w:r w:rsidRPr="00F211F2">
              <w:rPr>
                <w:rFonts w:ascii="Times New Roman" w:hAnsi="Times New Roman"/>
                <w:color w:val="000000"/>
                <w:sz w:val="18"/>
                <w:szCs w:val="18"/>
              </w:rPr>
              <w:t>4.773</w:t>
            </w:r>
          </w:p>
        </w:tc>
        <w:tc>
          <w:tcPr>
            <w:tcW w:w="597" w:type="dxa"/>
            <w:tcBorders>
              <w:top w:val="single" w:sz="6" w:space="0" w:color="auto"/>
              <w:left w:val="single" w:sz="6" w:space="0" w:color="auto"/>
              <w:bottom w:val="single" w:sz="6" w:space="0" w:color="auto"/>
              <w:right w:val="single" w:sz="6" w:space="0" w:color="auto"/>
            </w:tcBorders>
            <w:shd w:val="solid" w:color="FFFFFF" w:fill="auto"/>
            <w:vAlign w:val="center"/>
          </w:tcPr>
          <w:p w:rsidR="006E4C20" w:rsidRPr="00F211F2" w:rsidRDefault="006E4C20" w:rsidP="00050219">
            <w:pPr>
              <w:jc w:val="right"/>
              <w:rPr>
                <w:rFonts w:ascii="Times New Roman" w:hAnsi="Times New Roman"/>
                <w:color w:val="000000"/>
                <w:sz w:val="18"/>
                <w:szCs w:val="18"/>
              </w:rPr>
            </w:pPr>
            <w:r w:rsidRPr="00F211F2">
              <w:rPr>
                <w:rFonts w:ascii="Times New Roman" w:hAnsi="Times New Roman"/>
                <w:color w:val="000000"/>
                <w:sz w:val="18"/>
                <w:szCs w:val="18"/>
              </w:rPr>
              <w:t>5.027</w:t>
            </w:r>
          </w:p>
        </w:tc>
        <w:tc>
          <w:tcPr>
            <w:tcW w:w="652" w:type="dxa"/>
            <w:tcBorders>
              <w:top w:val="single" w:sz="6" w:space="0" w:color="auto"/>
              <w:left w:val="single" w:sz="6" w:space="0" w:color="auto"/>
              <w:bottom w:val="single" w:sz="6" w:space="0" w:color="auto"/>
              <w:right w:val="single" w:sz="6" w:space="0" w:color="auto"/>
            </w:tcBorders>
            <w:shd w:val="solid" w:color="FFFFFF" w:fill="auto"/>
            <w:vAlign w:val="center"/>
          </w:tcPr>
          <w:p w:rsidR="006E4C20" w:rsidRPr="00F211F2" w:rsidRDefault="006E4C20" w:rsidP="00050219">
            <w:pPr>
              <w:jc w:val="right"/>
              <w:rPr>
                <w:rFonts w:ascii="Times New Roman" w:hAnsi="Times New Roman"/>
                <w:color w:val="000000"/>
                <w:sz w:val="18"/>
                <w:szCs w:val="18"/>
              </w:rPr>
            </w:pPr>
            <w:r w:rsidRPr="00F211F2">
              <w:rPr>
                <w:rFonts w:ascii="Times New Roman" w:hAnsi="Times New Roman"/>
                <w:color w:val="000000"/>
                <w:sz w:val="18"/>
                <w:szCs w:val="18"/>
              </w:rPr>
              <w:t>5.372</w:t>
            </w:r>
          </w:p>
        </w:tc>
      </w:tr>
      <w:tr w:rsidR="006E4C20" w:rsidRPr="00F211F2" w:rsidTr="00692801">
        <w:trPr>
          <w:trHeight w:val="247"/>
          <w:jc w:val="center"/>
        </w:trPr>
        <w:tc>
          <w:tcPr>
            <w:tcW w:w="3432" w:type="dxa"/>
            <w:tcBorders>
              <w:top w:val="single" w:sz="6" w:space="0" w:color="auto"/>
              <w:left w:val="single" w:sz="6" w:space="0" w:color="auto"/>
              <w:bottom w:val="single" w:sz="6" w:space="0" w:color="auto"/>
              <w:right w:val="single" w:sz="6" w:space="0" w:color="auto"/>
            </w:tcBorders>
            <w:shd w:val="solid" w:color="FFFFFF" w:fill="auto"/>
            <w:vAlign w:val="center"/>
          </w:tcPr>
          <w:p w:rsidR="006E4C20" w:rsidRPr="00F211F2" w:rsidRDefault="006E4C20" w:rsidP="001F3B48">
            <w:pPr>
              <w:autoSpaceDE w:val="0"/>
              <w:autoSpaceDN w:val="0"/>
              <w:adjustRightInd w:val="0"/>
              <w:rPr>
                <w:rFonts w:ascii="Times New Roman" w:eastAsia="Times New Roman" w:hAnsi="Times New Roman"/>
                <w:sz w:val="18"/>
                <w:szCs w:val="18"/>
              </w:rPr>
            </w:pPr>
            <w:r w:rsidRPr="00F211F2">
              <w:rPr>
                <w:rFonts w:ascii="Times New Roman" w:eastAsia="Times New Roman" w:hAnsi="Times New Roman"/>
                <w:sz w:val="18"/>
                <w:szCs w:val="18"/>
              </w:rPr>
              <w:t>Раст увоза у %</w:t>
            </w:r>
          </w:p>
        </w:tc>
        <w:tc>
          <w:tcPr>
            <w:tcW w:w="758" w:type="dxa"/>
            <w:tcBorders>
              <w:top w:val="single" w:sz="6" w:space="0" w:color="auto"/>
              <w:left w:val="single" w:sz="6" w:space="0" w:color="auto"/>
              <w:bottom w:val="single" w:sz="6" w:space="0" w:color="auto"/>
              <w:right w:val="single" w:sz="6" w:space="0" w:color="auto"/>
            </w:tcBorders>
            <w:shd w:val="solid" w:color="FFFFFF" w:fill="auto"/>
            <w:vAlign w:val="center"/>
          </w:tcPr>
          <w:p w:rsidR="006E4C20" w:rsidRPr="00F211F2" w:rsidRDefault="006E4C20" w:rsidP="00050219">
            <w:pPr>
              <w:jc w:val="right"/>
              <w:rPr>
                <w:rFonts w:ascii="Times New Roman" w:hAnsi="Times New Roman"/>
                <w:color w:val="000000"/>
                <w:sz w:val="18"/>
                <w:szCs w:val="18"/>
              </w:rPr>
            </w:pPr>
            <w:r w:rsidRPr="00F211F2">
              <w:rPr>
                <w:rFonts w:ascii="Times New Roman" w:hAnsi="Times New Roman"/>
                <w:color w:val="000000"/>
                <w:sz w:val="18"/>
                <w:szCs w:val="18"/>
              </w:rPr>
              <w:t> </w:t>
            </w:r>
          </w:p>
        </w:tc>
        <w:tc>
          <w:tcPr>
            <w:tcW w:w="758" w:type="dxa"/>
            <w:tcBorders>
              <w:top w:val="single" w:sz="6" w:space="0" w:color="auto"/>
              <w:left w:val="single" w:sz="6" w:space="0" w:color="auto"/>
              <w:bottom w:val="single" w:sz="6" w:space="0" w:color="auto"/>
              <w:right w:val="single" w:sz="6" w:space="0" w:color="auto"/>
            </w:tcBorders>
            <w:shd w:val="solid" w:color="FFFFFF" w:fill="auto"/>
            <w:vAlign w:val="center"/>
          </w:tcPr>
          <w:p w:rsidR="006E4C20" w:rsidRPr="00F211F2" w:rsidRDefault="006E4C20" w:rsidP="00050219">
            <w:pPr>
              <w:jc w:val="right"/>
              <w:rPr>
                <w:rFonts w:ascii="Times New Roman" w:hAnsi="Times New Roman"/>
                <w:color w:val="000000"/>
                <w:sz w:val="18"/>
                <w:szCs w:val="18"/>
              </w:rPr>
            </w:pPr>
            <w:r w:rsidRPr="00F211F2">
              <w:rPr>
                <w:rFonts w:ascii="Times New Roman" w:hAnsi="Times New Roman"/>
                <w:color w:val="000000"/>
                <w:sz w:val="18"/>
                <w:szCs w:val="18"/>
              </w:rPr>
              <w:t>21,3%</w:t>
            </w:r>
          </w:p>
        </w:tc>
        <w:tc>
          <w:tcPr>
            <w:tcW w:w="758" w:type="dxa"/>
            <w:tcBorders>
              <w:top w:val="single" w:sz="6" w:space="0" w:color="auto"/>
              <w:left w:val="single" w:sz="6" w:space="0" w:color="auto"/>
              <w:bottom w:val="single" w:sz="6" w:space="0" w:color="auto"/>
              <w:right w:val="single" w:sz="6" w:space="0" w:color="auto"/>
            </w:tcBorders>
            <w:shd w:val="solid" w:color="FFFFFF" w:fill="auto"/>
            <w:vAlign w:val="center"/>
          </w:tcPr>
          <w:p w:rsidR="006E4C20" w:rsidRPr="00F211F2" w:rsidRDefault="006E4C20" w:rsidP="00050219">
            <w:pPr>
              <w:jc w:val="right"/>
              <w:rPr>
                <w:rFonts w:ascii="Times New Roman" w:hAnsi="Times New Roman"/>
                <w:color w:val="000000"/>
                <w:sz w:val="18"/>
                <w:szCs w:val="18"/>
              </w:rPr>
            </w:pPr>
            <w:r w:rsidRPr="00F211F2">
              <w:rPr>
                <w:rFonts w:ascii="Times New Roman" w:hAnsi="Times New Roman"/>
                <w:color w:val="000000"/>
                <w:sz w:val="18"/>
                <w:szCs w:val="18"/>
              </w:rPr>
              <w:t>23,9%</w:t>
            </w:r>
          </w:p>
        </w:tc>
        <w:tc>
          <w:tcPr>
            <w:tcW w:w="653" w:type="dxa"/>
            <w:tcBorders>
              <w:top w:val="single" w:sz="6" w:space="0" w:color="auto"/>
              <w:left w:val="single" w:sz="6" w:space="0" w:color="auto"/>
              <w:bottom w:val="single" w:sz="6" w:space="0" w:color="auto"/>
              <w:right w:val="single" w:sz="6" w:space="0" w:color="auto"/>
            </w:tcBorders>
            <w:shd w:val="solid" w:color="FFFFFF" w:fill="auto"/>
            <w:vAlign w:val="center"/>
          </w:tcPr>
          <w:p w:rsidR="006E4C20" w:rsidRPr="00F211F2" w:rsidRDefault="006E4C20" w:rsidP="00050219">
            <w:pPr>
              <w:jc w:val="right"/>
              <w:rPr>
                <w:rFonts w:ascii="Times New Roman" w:hAnsi="Times New Roman"/>
                <w:color w:val="000000"/>
                <w:sz w:val="18"/>
                <w:szCs w:val="18"/>
              </w:rPr>
            </w:pPr>
            <w:r w:rsidRPr="00F211F2">
              <w:rPr>
                <w:rFonts w:ascii="Times New Roman" w:hAnsi="Times New Roman"/>
                <w:color w:val="000000"/>
                <w:sz w:val="18"/>
                <w:szCs w:val="18"/>
              </w:rPr>
              <w:t>-14,0%</w:t>
            </w:r>
          </w:p>
        </w:tc>
        <w:tc>
          <w:tcPr>
            <w:tcW w:w="597" w:type="dxa"/>
            <w:tcBorders>
              <w:top w:val="single" w:sz="6" w:space="0" w:color="auto"/>
              <w:left w:val="single" w:sz="6" w:space="0" w:color="auto"/>
              <w:bottom w:val="single" w:sz="6" w:space="0" w:color="auto"/>
              <w:right w:val="single" w:sz="6" w:space="0" w:color="auto"/>
            </w:tcBorders>
            <w:shd w:val="solid" w:color="FFFFFF" w:fill="auto"/>
            <w:vAlign w:val="center"/>
          </w:tcPr>
          <w:p w:rsidR="006E4C20" w:rsidRPr="00F211F2" w:rsidRDefault="006E4C20" w:rsidP="00050219">
            <w:pPr>
              <w:jc w:val="right"/>
              <w:rPr>
                <w:rFonts w:ascii="Times New Roman" w:hAnsi="Times New Roman"/>
                <w:color w:val="000000"/>
                <w:sz w:val="18"/>
                <w:szCs w:val="18"/>
              </w:rPr>
            </w:pPr>
            <w:r w:rsidRPr="00F211F2">
              <w:rPr>
                <w:rFonts w:ascii="Times New Roman" w:hAnsi="Times New Roman"/>
                <w:color w:val="000000"/>
                <w:sz w:val="18"/>
                <w:szCs w:val="18"/>
              </w:rPr>
              <w:t>13,6%</w:t>
            </w:r>
          </w:p>
        </w:tc>
        <w:tc>
          <w:tcPr>
            <w:tcW w:w="597" w:type="dxa"/>
            <w:tcBorders>
              <w:top w:val="single" w:sz="6" w:space="0" w:color="auto"/>
              <w:left w:val="single" w:sz="6" w:space="0" w:color="auto"/>
              <w:bottom w:val="single" w:sz="6" w:space="0" w:color="auto"/>
              <w:right w:val="single" w:sz="6" w:space="0" w:color="auto"/>
            </w:tcBorders>
            <w:shd w:val="solid" w:color="FFFFFF" w:fill="auto"/>
            <w:vAlign w:val="center"/>
          </w:tcPr>
          <w:p w:rsidR="006E4C20" w:rsidRPr="00F211F2" w:rsidRDefault="006E4C20" w:rsidP="00050219">
            <w:pPr>
              <w:jc w:val="right"/>
              <w:rPr>
                <w:rFonts w:ascii="Times New Roman" w:hAnsi="Times New Roman"/>
                <w:color w:val="000000"/>
                <w:sz w:val="18"/>
                <w:szCs w:val="18"/>
              </w:rPr>
            </w:pPr>
            <w:r w:rsidRPr="00F211F2">
              <w:rPr>
                <w:rFonts w:ascii="Times New Roman" w:hAnsi="Times New Roman"/>
                <w:color w:val="000000"/>
                <w:sz w:val="18"/>
                <w:szCs w:val="18"/>
              </w:rPr>
              <w:t>13,5%</w:t>
            </w:r>
          </w:p>
        </w:tc>
        <w:tc>
          <w:tcPr>
            <w:tcW w:w="597" w:type="dxa"/>
            <w:tcBorders>
              <w:top w:val="single" w:sz="6" w:space="0" w:color="auto"/>
              <w:left w:val="single" w:sz="6" w:space="0" w:color="auto"/>
              <w:bottom w:val="single" w:sz="6" w:space="0" w:color="auto"/>
              <w:right w:val="single" w:sz="6" w:space="0" w:color="auto"/>
            </w:tcBorders>
            <w:shd w:val="solid" w:color="FFFFFF" w:fill="auto"/>
            <w:vAlign w:val="center"/>
          </w:tcPr>
          <w:p w:rsidR="006E4C20" w:rsidRPr="00F211F2" w:rsidRDefault="006E4C20" w:rsidP="00050219">
            <w:pPr>
              <w:jc w:val="right"/>
              <w:rPr>
                <w:rFonts w:ascii="Times New Roman" w:hAnsi="Times New Roman"/>
                <w:color w:val="000000"/>
                <w:sz w:val="18"/>
                <w:szCs w:val="18"/>
              </w:rPr>
            </w:pPr>
            <w:r w:rsidRPr="00F211F2">
              <w:rPr>
                <w:rFonts w:ascii="Times New Roman" w:hAnsi="Times New Roman"/>
                <w:color w:val="000000"/>
                <w:sz w:val="18"/>
                <w:szCs w:val="18"/>
              </w:rPr>
              <w:t>3,8%</w:t>
            </w:r>
          </w:p>
        </w:tc>
        <w:tc>
          <w:tcPr>
            <w:tcW w:w="597" w:type="dxa"/>
            <w:tcBorders>
              <w:top w:val="single" w:sz="6" w:space="0" w:color="auto"/>
              <w:left w:val="single" w:sz="6" w:space="0" w:color="auto"/>
              <w:bottom w:val="single" w:sz="6" w:space="0" w:color="auto"/>
              <w:right w:val="single" w:sz="6" w:space="0" w:color="auto"/>
            </w:tcBorders>
            <w:shd w:val="solid" w:color="FFFFFF" w:fill="auto"/>
            <w:vAlign w:val="center"/>
          </w:tcPr>
          <w:p w:rsidR="006E4C20" w:rsidRPr="00F211F2" w:rsidRDefault="006E4C20" w:rsidP="00050219">
            <w:pPr>
              <w:jc w:val="right"/>
              <w:rPr>
                <w:rFonts w:ascii="Times New Roman" w:hAnsi="Times New Roman"/>
                <w:color w:val="000000"/>
                <w:sz w:val="18"/>
                <w:szCs w:val="18"/>
              </w:rPr>
            </w:pPr>
            <w:r w:rsidRPr="00F211F2">
              <w:rPr>
                <w:rFonts w:ascii="Times New Roman" w:hAnsi="Times New Roman"/>
                <w:color w:val="000000"/>
                <w:sz w:val="18"/>
                <w:szCs w:val="18"/>
              </w:rPr>
              <w:t>5,3%</w:t>
            </w:r>
          </w:p>
        </w:tc>
        <w:tc>
          <w:tcPr>
            <w:tcW w:w="652" w:type="dxa"/>
            <w:tcBorders>
              <w:top w:val="single" w:sz="6" w:space="0" w:color="auto"/>
              <w:left w:val="single" w:sz="6" w:space="0" w:color="auto"/>
              <w:bottom w:val="single" w:sz="6" w:space="0" w:color="auto"/>
              <w:right w:val="single" w:sz="6" w:space="0" w:color="auto"/>
            </w:tcBorders>
            <w:shd w:val="solid" w:color="FFFFFF" w:fill="auto"/>
            <w:vAlign w:val="center"/>
          </w:tcPr>
          <w:p w:rsidR="006E4C20" w:rsidRPr="00F211F2" w:rsidRDefault="006E4C20" w:rsidP="00050219">
            <w:pPr>
              <w:jc w:val="right"/>
              <w:rPr>
                <w:rFonts w:ascii="Times New Roman" w:hAnsi="Times New Roman"/>
                <w:color w:val="000000"/>
                <w:sz w:val="18"/>
                <w:szCs w:val="18"/>
              </w:rPr>
            </w:pPr>
            <w:r w:rsidRPr="00F211F2">
              <w:rPr>
                <w:rFonts w:ascii="Times New Roman" w:hAnsi="Times New Roman"/>
                <w:color w:val="000000"/>
                <w:sz w:val="18"/>
                <w:szCs w:val="18"/>
              </w:rPr>
              <w:t>6,9%</w:t>
            </w:r>
          </w:p>
        </w:tc>
      </w:tr>
      <w:tr w:rsidR="006E4C20" w:rsidRPr="00F211F2" w:rsidTr="00692801">
        <w:trPr>
          <w:trHeight w:val="247"/>
          <w:jc w:val="center"/>
        </w:trPr>
        <w:tc>
          <w:tcPr>
            <w:tcW w:w="3432" w:type="dxa"/>
            <w:tcBorders>
              <w:top w:val="single" w:sz="6" w:space="0" w:color="auto"/>
              <w:left w:val="single" w:sz="6" w:space="0" w:color="auto"/>
              <w:bottom w:val="single" w:sz="6" w:space="0" w:color="auto"/>
              <w:right w:val="single" w:sz="6" w:space="0" w:color="auto"/>
            </w:tcBorders>
            <w:shd w:val="solid" w:color="FFFFFF" w:fill="auto"/>
            <w:vAlign w:val="center"/>
          </w:tcPr>
          <w:p w:rsidR="006E4C20" w:rsidRPr="00F211F2" w:rsidRDefault="006E4C20" w:rsidP="001F3B48">
            <w:pPr>
              <w:autoSpaceDE w:val="0"/>
              <w:autoSpaceDN w:val="0"/>
              <w:adjustRightInd w:val="0"/>
              <w:rPr>
                <w:rFonts w:ascii="Times New Roman" w:eastAsia="Times New Roman" w:hAnsi="Times New Roman"/>
                <w:sz w:val="18"/>
                <w:szCs w:val="18"/>
              </w:rPr>
            </w:pPr>
            <w:r w:rsidRPr="00F211F2">
              <w:rPr>
                <w:rFonts w:ascii="Times New Roman" w:eastAsia="Times New Roman" w:hAnsi="Times New Roman"/>
                <w:sz w:val="18"/>
                <w:szCs w:val="18"/>
              </w:rPr>
              <w:t>Извоз у милионима КМ</w:t>
            </w:r>
          </w:p>
        </w:tc>
        <w:tc>
          <w:tcPr>
            <w:tcW w:w="758" w:type="dxa"/>
            <w:tcBorders>
              <w:top w:val="single" w:sz="6" w:space="0" w:color="auto"/>
              <w:left w:val="single" w:sz="6" w:space="0" w:color="auto"/>
              <w:bottom w:val="single" w:sz="6" w:space="0" w:color="auto"/>
              <w:right w:val="single" w:sz="6" w:space="0" w:color="auto"/>
            </w:tcBorders>
            <w:shd w:val="solid" w:color="FFFFFF" w:fill="auto"/>
            <w:vAlign w:val="center"/>
          </w:tcPr>
          <w:p w:rsidR="006E4C20" w:rsidRPr="00F211F2" w:rsidRDefault="006E4C20" w:rsidP="00050219">
            <w:pPr>
              <w:jc w:val="right"/>
              <w:rPr>
                <w:rFonts w:ascii="Times New Roman" w:hAnsi="Times New Roman"/>
                <w:color w:val="000000"/>
                <w:sz w:val="18"/>
                <w:szCs w:val="18"/>
              </w:rPr>
            </w:pPr>
            <w:r w:rsidRPr="00F211F2">
              <w:rPr>
                <w:rFonts w:ascii="Times New Roman" w:hAnsi="Times New Roman"/>
                <w:color w:val="000000"/>
                <w:sz w:val="18"/>
                <w:szCs w:val="18"/>
              </w:rPr>
              <w:t>1.540</w:t>
            </w:r>
          </w:p>
        </w:tc>
        <w:tc>
          <w:tcPr>
            <w:tcW w:w="758" w:type="dxa"/>
            <w:tcBorders>
              <w:top w:val="single" w:sz="6" w:space="0" w:color="auto"/>
              <w:left w:val="single" w:sz="6" w:space="0" w:color="auto"/>
              <w:bottom w:val="single" w:sz="6" w:space="0" w:color="auto"/>
              <w:right w:val="single" w:sz="6" w:space="0" w:color="auto"/>
            </w:tcBorders>
            <w:shd w:val="solid" w:color="FFFFFF" w:fill="auto"/>
            <w:vAlign w:val="center"/>
          </w:tcPr>
          <w:p w:rsidR="006E4C20" w:rsidRPr="00F211F2" w:rsidRDefault="006E4C20" w:rsidP="00050219">
            <w:pPr>
              <w:jc w:val="right"/>
              <w:rPr>
                <w:rFonts w:ascii="Times New Roman" w:hAnsi="Times New Roman"/>
                <w:color w:val="000000"/>
                <w:sz w:val="18"/>
                <w:szCs w:val="18"/>
              </w:rPr>
            </w:pPr>
            <w:r w:rsidRPr="00F211F2">
              <w:rPr>
                <w:rFonts w:ascii="Times New Roman" w:hAnsi="Times New Roman"/>
                <w:color w:val="000000"/>
                <w:sz w:val="18"/>
                <w:szCs w:val="18"/>
              </w:rPr>
              <w:t>1.672</w:t>
            </w:r>
          </w:p>
        </w:tc>
        <w:tc>
          <w:tcPr>
            <w:tcW w:w="758" w:type="dxa"/>
            <w:tcBorders>
              <w:top w:val="single" w:sz="6" w:space="0" w:color="auto"/>
              <w:left w:val="single" w:sz="6" w:space="0" w:color="auto"/>
              <w:bottom w:val="single" w:sz="6" w:space="0" w:color="auto"/>
              <w:right w:val="single" w:sz="6" w:space="0" w:color="auto"/>
            </w:tcBorders>
            <w:shd w:val="solid" w:color="FFFFFF" w:fill="auto"/>
            <w:vAlign w:val="center"/>
          </w:tcPr>
          <w:p w:rsidR="006E4C20" w:rsidRPr="00F211F2" w:rsidRDefault="006E4C20" w:rsidP="00050219">
            <w:pPr>
              <w:jc w:val="right"/>
              <w:rPr>
                <w:rFonts w:ascii="Times New Roman" w:hAnsi="Times New Roman"/>
                <w:color w:val="000000"/>
                <w:sz w:val="18"/>
                <w:szCs w:val="18"/>
              </w:rPr>
            </w:pPr>
            <w:r w:rsidRPr="00F211F2">
              <w:rPr>
                <w:rFonts w:ascii="Times New Roman" w:hAnsi="Times New Roman"/>
                <w:color w:val="000000"/>
                <w:sz w:val="18"/>
                <w:szCs w:val="18"/>
              </w:rPr>
              <w:t>1.922</w:t>
            </w:r>
          </w:p>
        </w:tc>
        <w:tc>
          <w:tcPr>
            <w:tcW w:w="653" w:type="dxa"/>
            <w:tcBorders>
              <w:top w:val="single" w:sz="6" w:space="0" w:color="auto"/>
              <w:left w:val="single" w:sz="6" w:space="0" w:color="auto"/>
              <w:bottom w:val="single" w:sz="6" w:space="0" w:color="auto"/>
              <w:right w:val="single" w:sz="6" w:space="0" w:color="auto"/>
            </w:tcBorders>
            <w:shd w:val="solid" w:color="FFFFFF" w:fill="auto"/>
            <w:vAlign w:val="center"/>
          </w:tcPr>
          <w:p w:rsidR="006E4C20" w:rsidRPr="00F211F2" w:rsidRDefault="006E4C20" w:rsidP="00050219">
            <w:pPr>
              <w:jc w:val="right"/>
              <w:rPr>
                <w:rFonts w:ascii="Times New Roman" w:hAnsi="Times New Roman"/>
                <w:color w:val="000000"/>
                <w:sz w:val="18"/>
                <w:szCs w:val="18"/>
              </w:rPr>
            </w:pPr>
            <w:r w:rsidRPr="00F211F2">
              <w:rPr>
                <w:rFonts w:ascii="Times New Roman" w:hAnsi="Times New Roman"/>
                <w:color w:val="000000"/>
                <w:sz w:val="18"/>
                <w:szCs w:val="18"/>
              </w:rPr>
              <w:t>1.673</w:t>
            </w:r>
          </w:p>
        </w:tc>
        <w:tc>
          <w:tcPr>
            <w:tcW w:w="597" w:type="dxa"/>
            <w:tcBorders>
              <w:top w:val="single" w:sz="6" w:space="0" w:color="auto"/>
              <w:left w:val="single" w:sz="6" w:space="0" w:color="auto"/>
              <w:bottom w:val="single" w:sz="6" w:space="0" w:color="auto"/>
              <w:right w:val="single" w:sz="6" w:space="0" w:color="auto"/>
            </w:tcBorders>
            <w:shd w:val="solid" w:color="FFFFFF" w:fill="auto"/>
            <w:vAlign w:val="center"/>
          </w:tcPr>
          <w:p w:rsidR="006E4C20" w:rsidRPr="00F211F2" w:rsidRDefault="006E4C20" w:rsidP="00050219">
            <w:pPr>
              <w:jc w:val="right"/>
              <w:rPr>
                <w:rFonts w:ascii="Times New Roman" w:hAnsi="Times New Roman"/>
                <w:color w:val="000000"/>
                <w:sz w:val="18"/>
                <w:szCs w:val="18"/>
              </w:rPr>
            </w:pPr>
            <w:r w:rsidRPr="00F211F2">
              <w:rPr>
                <w:rFonts w:ascii="Times New Roman" w:hAnsi="Times New Roman"/>
                <w:color w:val="000000"/>
                <w:sz w:val="18"/>
                <w:szCs w:val="18"/>
              </w:rPr>
              <w:t>2.178</w:t>
            </w:r>
          </w:p>
        </w:tc>
        <w:tc>
          <w:tcPr>
            <w:tcW w:w="597" w:type="dxa"/>
            <w:tcBorders>
              <w:top w:val="single" w:sz="6" w:space="0" w:color="auto"/>
              <w:left w:val="single" w:sz="6" w:space="0" w:color="auto"/>
              <w:bottom w:val="single" w:sz="6" w:space="0" w:color="auto"/>
              <w:right w:val="single" w:sz="6" w:space="0" w:color="auto"/>
            </w:tcBorders>
            <w:shd w:val="solid" w:color="FFFFFF" w:fill="auto"/>
            <w:vAlign w:val="center"/>
          </w:tcPr>
          <w:p w:rsidR="006E4C20" w:rsidRPr="00F211F2" w:rsidRDefault="006E4C20" w:rsidP="00050219">
            <w:pPr>
              <w:jc w:val="right"/>
              <w:rPr>
                <w:rFonts w:ascii="Times New Roman" w:hAnsi="Times New Roman"/>
                <w:color w:val="000000"/>
                <w:sz w:val="18"/>
                <w:szCs w:val="18"/>
              </w:rPr>
            </w:pPr>
            <w:r w:rsidRPr="00F211F2">
              <w:rPr>
                <w:rFonts w:ascii="Times New Roman" w:hAnsi="Times New Roman"/>
                <w:color w:val="000000"/>
                <w:sz w:val="18"/>
                <w:szCs w:val="18"/>
              </w:rPr>
              <w:t>2.558</w:t>
            </w:r>
          </w:p>
        </w:tc>
        <w:tc>
          <w:tcPr>
            <w:tcW w:w="597" w:type="dxa"/>
            <w:tcBorders>
              <w:top w:val="single" w:sz="6" w:space="0" w:color="auto"/>
              <w:left w:val="single" w:sz="6" w:space="0" w:color="auto"/>
              <w:bottom w:val="single" w:sz="6" w:space="0" w:color="auto"/>
              <w:right w:val="single" w:sz="6" w:space="0" w:color="auto"/>
            </w:tcBorders>
            <w:shd w:val="solid" w:color="FFFFFF" w:fill="auto"/>
            <w:vAlign w:val="center"/>
          </w:tcPr>
          <w:p w:rsidR="006E4C20" w:rsidRPr="00F211F2" w:rsidRDefault="006E4C20" w:rsidP="00050219">
            <w:pPr>
              <w:jc w:val="right"/>
              <w:rPr>
                <w:rFonts w:ascii="Times New Roman" w:hAnsi="Times New Roman"/>
                <w:color w:val="000000"/>
                <w:sz w:val="18"/>
                <w:szCs w:val="18"/>
              </w:rPr>
            </w:pPr>
            <w:r w:rsidRPr="00F211F2">
              <w:rPr>
                <w:rFonts w:ascii="Times New Roman" w:hAnsi="Times New Roman"/>
                <w:color w:val="000000"/>
                <w:sz w:val="18"/>
                <w:szCs w:val="18"/>
              </w:rPr>
              <w:t>2.773</w:t>
            </w:r>
          </w:p>
        </w:tc>
        <w:tc>
          <w:tcPr>
            <w:tcW w:w="597" w:type="dxa"/>
            <w:tcBorders>
              <w:top w:val="single" w:sz="6" w:space="0" w:color="auto"/>
              <w:left w:val="single" w:sz="6" w:space="0" w:color="auto"/>
              <w:bottom w:val="single" w:sz="6" w:space="0" w:color="auto"/>
              <w:right w:val="single" w:sz="6" w:space="0" w:color="auto"/>
            </w:tcBorders>
            <w:shd w:val="solid" w:color="FFFFFF" w:fill="auto"/>
            <w:vAlign w:val="center"/>
          </w:tcPr>
          <w:p w:rsidR="006E4C20" w:rsidRPr="00F211F2" w:rsidRDefault="006E4C20" w:rsidP="00050219">
            <w:pPr>
              <w:jc w:val="right"/>
              <w:rPr>
                <w:rFonts w:ascii="Times New Roman" w:hAnsi="Times New Roman"/>
                <w:color w:val="000000"/>
                <w:sz w:val="18"/>
                <w:szCs w:val="18"/>
              </w:rPr>
            </w:pPr>
            <w:r w:rsidRPr="00F211F2">
              <w:rPr>
                <w:rFonts w:ascii="Times New Roman" w:hAnsi="Times New Roman"/>
                <w:color w:val="000000"/>
                <w:sz w:val="18"/>
                <w:szCs w:val="18"/>
              </w:rPr>
              <w:t>3.072</w:t>
            </w:r>
          </w:p>
        </w:tc>
        <w:tc>
          <w:tcPr>
            <w:tcW w:w="652" w:type="dxa"/>
            <w:tcBorders>
              <w:top w:val="single" w:sz="6" w:space="0" w:color="auto"/>
              <w:left w:val="single" w:sz="6" w:space="0" w:color="auto"/>
              <w:bottom w:val="single" w:sz="6" w:space="0" w:color="auto"/>
              <w:right w:val="single" w:sz="6" w:space="0" w:color="auto"/>
            </w:tcBorders>
            <w:shd w:val="solid" w:color="FFFFFF" w:fill="auto"/>
            <w:vAlign w:val="center"/>
          </w:tcPr>
          <w:p w:rsidR="006E4C20" w:rsidRPr="00F211F2" w:rsidRDefault="006E4C20" w:rsidP="00050219">
            <w:pPr>
              <w:jc w:val="right"/>
              <w:rPr>
                <w:rFonts w:ascii="Times New Roman" w:hAnsi="Times New Roman"/>
                <w:color w:val="000000"/>
                <w:sz w:val="18"/>
                <w:szCs w:val="18"/>
              </w:rPr>
            </w:pPr>
            <w:r w:rsidRPr="00F211F2">
              <w:rPr>
                <w:rFonts w:ascii="Times New Roman" w:hAnsi="Times New Roman"/>
                <w:color w:val="000000"/>
                <w:sz w:val="18"/>
                <w:szCs w:val="18"/>
              </w:rPr>
              <w:t>3.434</w:t>
            </w:r>
          </w:p>
        </w:tc>
      </w:tr>
      <w:tr w:rsidR="006E4C20" w:rsidRPr="00F211F2" w:rsidTr="00692801">
        <w:trPr>
          <w:trHeight w:val="247"/>
          <w:jc w:val="center"/>
        </w:trPr>
        <w:tc>
          <w:tcPr>
            <w:tcW w:w="3432" w:type="dxa"/>
            <w:tcBorders>
              <w:top w:val="single" w:sz="6" w:space="0" w:color="auto"/>
              <w:left w:val="single" w:sz="6" w:space="0" w:color="auto"/>
              <w:bottom w:val="single" w:sz="6" w:space="0" w:color="auto"/>
              <w:right w:val="single" w:sz="6" w:space="0" w:color="auto"/>
            </w:tcBorders>
            <w:shd w:val="solid" w:color="FFFFFF" w:fill="auto"/>
            <w:vAlign w:val="center"/>
          </w:tcPr>
          <w:p w:rsidR="006E4C20" w:rsidRPr="00F211F2" w:rsidRDefault="006E4C20" w:rsidP="001F3B48">
            <w:pPr>
              <w:autoSpaceDE w:val="0"/>
              <w:autoSpaceDN w:val="0"/>
              <w:adjustRightInd w:val="0"/>
              <w:rPr>
                <w:rFonts w:ascii="Times New Roman" w:eastAsia="Times New Roman" w:hAnsi="Times New Roman"/>
                <w:sz w:val="18"/>
                <w:szCs w:val="18"/>
              </w:rPr>
            </w:pPr>
            <w:r w:rsidRPr="00F211F2">
              <w:rPr>
                <w:rFonts w:ascii="Times New Roman" w:eastAsia="Times New Roman" w:hAnsi="Times New Roman"/>
                <w:sz w:val="18"/>
                <w:szCs w:val="18"/>
              </w:rPr>
              <w:t>Раст извоза у %</w:t>
            </w:r>
          </w:p>
        </w:tc>
        <w:tc>
          <w:tcPr>
            <w:tcW w:w="758" w:type="dxa"/>
            <w:tcBorders>
              <w:top w:val="single" w:sz="6" w:space="0" w:color="auto"/>
              <w:left w:val="single" w:sz="6" w:space="0" w:color="auto"/>
              <w:bottom w:val="single" w:sz="6" w:space="0" w:color="auto"/>
              <w:right w:val="single" w:sz="6" w:space="0" w:color="auto"/>
            </w:tcBorders>
            <w:shd w:val="solid" w:color="FFFFFF" w:fill="auto"/>
            <w:vAlign w:val="center"/>
          </w:tcPr>
          <w:p w:rsidR="006E4C20" w:rsidRPr="00F211F2" w:rsidRDefault="006E4C20" w:rsidP="00050219">
            <w:pPr>
              <w:jc w:val="right"/>
              <w:rPr>
                <w:rFonts w:ascii="Times New Roman" w:hAnsi="Times New Roman"/>
                <w:color w:val="000000"/>
                <w:sz w:val="18"/>
                <w:szCs w:val="18"/>
              </w:rPr>
            </w:pPr>
            <w:r w:rsidRPr="00F211F2">
              <w:rPr>
                <w:rFonts w:ascii="Times New Roman" w:hAnsi="Times New Roman"/>
                <w:color w:val="000000"/>
                <w:sz w:val="18"/>
                <w:szCs w:val="18"/>
              </w:rPr>
              <w:t> </w:t>
            </w:r>
          </w:p>
        </w:tc>
        <w:tc>
          <w:tcPr>
            <w:tcW w:w="758" w:type="dxa"/>
            <w:tcBorders>
              <w:top w:val="single" w:sz="6" w:space="0" w:color="auto"/>
              <w:left w:val="single" w:sz="6" w:space="0" w:color="auto"/>
              <w:bottom w:val="single" w:sz="6" w:space="0" w:color="auto"/>
              <w:right w:val="single" w:sz="6" w:space="0" w:color="auto"/>
            </w:tcBorders>
            <w:shd w:val="solid" w:color="FFFFFF" w:fill="auto"/>
            <w:vAlign w:val="center"/>
          </w:tcPr>
          <w:p w:rsidR="006E4C20" w:rsidRPr="00F211F2" w:rsidRDefault="006E4C20" w:rsidP="00050219">
            <w:pPr>
              <w:jc w:val="right"/>
              <w:rPr>
                <w:rFonts w:ascii="Times New Roman" w:hAnsi="Times New Roman"/>
                <w:color w:val="000000"/>
                <w:sz w:val="18"/>
                <w:szCs w:val="18"/>
              </w:rPr>
            </w:pPr>
            <w:r w:rsidRPr="00F211F2">
              <w:rPr>
                <w:rFonts w:ascii="Times New Roman" w:hAnsi="Times New Roman"/>
                <w:color w:val="000000"/>
                <w:sz w:val="18"/>
                <w:szCs w:val="18"/>
              </w:rPr>
              <w:t>8,5%</w:t>
            </w:r>
          </w:p>
        </w:tc>
        <w:tc>
          <w:tcPr>
            <w:tcW w:w="758" w:type="dxa"/>
            <w:tcBorders>
              <w:top w:val="single" w:sz="6" w:space="0" w:color="auto"/>
              <w:left w:val="single" w:sz="6" w:space="0" w:color="auto"/>
              <w:bottom w:val="single" w:sz="6" w:space="0" w:color="auto"/>
              <w:right w:val="single" w:sz="6" w:space="0" w:color="auto"/>
            </w:tcBorders>
            <w:shd w:val="solid" w:color="FFFFFF" w:fill="auto"/>
            <w:vAlign w:val="center"/>
          </w:tcPr>
          <w:p w:rsidR="006E4C20" w:rsidRPr="00F211F2" w:rsidRDefault="006E4C20" w:rsidP="00050219">
            <w:pPr>
              <w:jc w:val="right"/>
              <w:rPr>
                <w:rFonts w:ascii="Times New Roman" w:hAnsi="Times New Roman"/>
                <w:color w:val="000000"/>
                <w:sz w:val="18"/>
                <w:szCs w:val="18"/>
              </w:rPr>
            </w:pPr>
            <w:r w:rsidRPr="00F211F2">
              <w:rPr>
                <w:rFonts w:ascii="Times New Roman" w:hAnsi="Times New Roman"/>
                <w:color w:val="000000"/>
                <w:sz w:val="18"/>
                <w:szCs w:val="18"/>
              </w:rPr>
              <w:t>15,0%</w:t>
            </w:r>
          </w:p>
        </w:tc>
        <w:tc>
          <w:tcPr>
            <w:tcW w:w="653" w:type="dxa"/>
            <w:tcBorders>
              <w:top w:val="single" w:sz="6" w:space="0" w:color="auto"/>
              <w:left w:val="single" w:sz="6" w:space="0" w:color="auto"/>
              <w:bottom w:val="single" w:sz="6" w:space="0" w:color="auto"/>
              <w:right w:val="single" w:sz="6" w:space="0" w:color="auto"/>
            </w:tcBorders>
            <w:shd w:val="solid" w:color="FFFFFF" w:fill="auto"/>
            <w:vAlign w:val="center"/>
          </w:tcPr>
          <w:p w:rsidR="006E4C20" w:rsidRPr="00F211F2" w:rsidRDefault="006E4C20" w:rsidP="00050219">
            <w:pPr>
              <w:jc w:val="right"/>
              <w:rPr>
                <w:rFonts w:ascii="Times New Roman" w:hAnsi="Times New Roman"/>
                <w:color w:val="000000"/>
                <w:sz w:val="18"/>
                <w:szCs w:val="18"/>
              </w:rPr>
            </w:pPr>
            <w:r w:rsidRPr="00F211F2">
              <w:rPr>
                <w:rFonts w:ascii="Times New Roman" w:hAnsi="Times New Roman"/>
                <w:color w:val="000000"/>
                <w:sz w:val="18"/>
                <w:szCs w:val="18"/>
              </w:rPr>
              <w:t>-13,0%</w:t>
            </w:r>
          </w:p>
        </w:tc>
        <w:tc>
          <w:tcPr>
            <w:tcW w:w="597" w:type="dxa"/>
            <w:tcBorders>
              <w:top w:val="single" w:sz="6" w:space="0" w:color="auto"/>
              <w:left w:val="single" w:sz="6" w:space="0" w:color="auto"/>
              <w:bottom w:val="single" w:sz="6" w:space="0" w:color="auto"/>
              <w:right w:val="single" w:sz="6" w:space="0" w:color="auto"/>
            </w:tcBorders>
            <w:shd w:val="solid" w:color="FFFFFF" w:fill="auto"/>
            <w:vAlign w:val="center"/>
          </w:tcPr>
          <w:p w:rsidR="006E4C20" w:rsidRPr="00F211F2" w:rsidRDefault="006E4C20" w:rsidP="00050219">
            <w:pPr>
              <w:jc w:val="right"/>
              <w:rPr>
                <w:rFonts w:ascii="Times New Roman" w:hAnsi="Times New Roman"/>
                <w:color w:val="000000"/>
                <w:sz w:val="18"/>
                <w:szCs w:val="18"/>
              </w:rPr>
            </w:pPr>
            <w:r w:rsidRPr="00F211F2">
              <w:rPr>
                <w:rFonts w:ascii="Times New Roman" w:hAnsi="Times New Roman"/>
                <w:color w:val="000000"/>
                <w:sz w:val="18"/>
                <w:szCs w:val="18"/>
              </w:rPr>
              <w:t>30,2%</w:t>
            </w:r>
          </w:p>
        </w:tc>
        <w:tc>
          <w:tcPr>
            <w:tcW w:w="597" w:type="dxa"/>
            <w:tcBorders>
              <w:top w:val="single" w:sz="6" w:space="0" w:color="auto"/>
              <w:left w:val="single" w:sz="6" w:space="0" w:color="auto"/>
              <w:bottom w:val="single" w:sz="6" w:space="0" w:color="auto"/>
              <w:right w:val="single" w:sz="6" w:space="0" w:color="auto"/>
            </w:tcBorders>
            <w:shd w:val="solid" w:color="FFFFFF" w:fill="auto"/>
            <w:vAlign w:val="center"/>
          </w:tcPr>
          <w:p w:rsidR="006E4C20" w:rsidRPr="00F211F2" w:rsidRDefault="006E4C20" w:rsidP="00050219">
            <w:pPr>
              <w:jc w:val="right"/>
              <w:rPr>
                <w:rFonts w:ascii="Times New Roman" w:hAnsi="Times New Roman"/>
                <w:color w:val="000000"/>
                <w:sz w:val="18"/>
                <w:szCs w:val="18"/>
              </w:rPr>
            </w:pPr>
            <w:r w:rsidRPr="00F211F2">
              <w:rPr>
                <w:rFonts w:ascii="Times New Roman" w:hAnsi="Times New Roman"/>
                <w:color w:val="000000"/>
                <w:sz w:val="18"/>
                <w:szCs w:val="18"/>
              </w:rPr>
              <w:t>17,4%</w:t>
            </w:r>
          </w:p>
        </w:tc>
        <w:tc>
          <w:tcPr>
            <w:tcW w:w="597" w:type="dxa"/>
            <w:tcBorders>
              <w:top w:val="single" w:sz="6" w:space="0" w:color="auto"/>
              <w:left w:val="single" w:sz="6" w:space="0" w:color="auto"/>
              <w:bottom w:val="single" w:sz="6" w:space="0" w:color="auto"/>
              <w:right w:val="single" w:sz="6" w:space="0" w:color="auto"/>
            </w:tcBorders>
            <w:shd w:val="solid" w:color="FFFFFF" w:fill="auto"/>
            <w:vAlign w:val="center"/>
          </w:tcPr>
          <w:p w:rsidR="006E4C20" w:rsidRPr="00F211F2" w:rsidRDefault="006E4C20" w:rsidP="00050219">
            <w:pPr>
              <w:jc w:val="right"/>
              <w:rPr>
                <w:rFonts w:ascii="Times New Roman" w:hAnsi="Times New Roman"/>
                <w:color w:val="000000"/>
                <w:sz w:val="18"/>
                <w:szCs w:val="18"/>
              </w:rPr>
            </w:pPr>
            <w:r w:rsidRPr="00F211F2">
              <w:rPr>
                <w:rFonts w:ascii="Times New Roman" w:hAnsi="Times New Roman"/>
                <w:color w:val="000000"/>
                <w:sz w:val="18"/>
                <w:szCs w:val="18"/>
              </w:rPr>
              <w:t>8,4%</w:t>
            </w:r>
          </w:p>
        </w:tc>
        <w:tc>
          <w:tcPr>
            <w:tcW w:w="597" w:type="dxa"/>
            <w:tcBorders>
              <w:top w:val="single" w:sz="6" w:space="0" w:color="auto"/>
              <w:left w:val="single" w:sz="6" w:space="0" w:color="auto"/>
              <w:bottom w:val="single" w:sz="6" w:space="0" w:color="auto"/>
              <w:right w:val="single" w:sz="6" w:space="0" w:color="auto"/>
            </w:tcBorders>
            <w:shd w:val="solid" w:color="FFFFFF" w:fill="auto"/>
            <w:vAlign w:val="center"/>
          </w:tcPr>
          <w:p w:rsidR="006E4C20" w:rsidRPr="00F211F2" w:rsidRDefault="006E4C20" w:rsidP="00050219">
            <w:pPr>
              <w:jc w:val="right"/>
              <w:rPr>
                <w:rFonts w:ascii="Times New Roman" w:hAnsi="Times New Roman"/>
                <w:color w:val="000000"/>
                <w:sz w:val="18"/>
                <w:szCs w:val="18"/>
              </w:rPr>
            </w:pPr>
            <w:r w:rsidRPr="00F211F2">
              <w:rPr>
                <w:rFonts w:ascii="Times New Roman" w:hAnsi="Times New Roman"/>
                <w:color w:val="000000"/>
                <w:sz w:val="18"/>
                <w:szCs w:val="18"/>
              </w:rPr>
              <w:t>10,8%</w:t>
            </w:r>
          </w:p>
        </w:tc>
        <w:tc>
          <w:tcPr>
            <w:tcW w:w="652" w:type="dxa"/>
            <w:tcBorders>
              <w:top w:val="single" w:sz="6" w:space="0" w:color="auto"/>
              <w:left w:val="single" w:sz="6" w:space="0" w:color="auto"/>
              <w:bottom w:val="single" w:sz="6" w:space="0" w:color="auto"/>
              <w:right w:val="single" w:sz="6" w:space="0" w:color="auto"/>
            </w:tcBorders>
            <w:shd w:val="solid" w:color="FFFFFF" w:fill="auto"/>
            <w:vAlign w:val="center"/>
          </w:tcPr>
          <w:p w:rsidR="006E4C20" w:rsidRPr="00F211F2" w:rsidRDefault="006E4C20" w:rsidP="00050219">
            <w:pPr>
              <w:jc w:val="right"/>
              <w:rPr>
                <w:rFonts w:ascii="Times New Roman" w:hAnsi="Times New Roman"/>
                <w:color w:val="000000"/>
                <w:sz w:val="18"/>
                <w:szCs w:val="18"/>
              </w:rPr>
            </w:pPr>
            <w:r w:rsidRPr="00F211F2">
              <w:rPr>
                <w:rFonts w:ascii="Times New Roman" w:hAnsi="Times New Roman"/>
                <w:color w:val="000000"/>
                <w:sz w:val="18"/>
                <w:szCs w:val="18"/>
              </w:rPr>
              <w:t>11,8%</w:t>
            </w:r>
          </w:p>
        </w:tc>
      </w:tr>
      <w:tr w:rsidR="006E4C20" w:rsidRPr="00F211F2" w:rsidTr="00692801">
        <w:trPr>
          <w:trHeight w:val="247"/>
          <w:jc w:val="center"/>
        </w:trPr>
        <w:tc>
          <w:tcPr>
            <w:tcW w:w="3432" w:type="dxa"/>
            <w:tcBorders>
              <w:top w:val="single" w:sz="6" w:space="0" w:color="auto"/>
              <w:left w:val="single" w:sz="6" w:space="0" w:color="auto"/>
              <w:bottom w:val="single" w:sz="6" w:space="0" w:color="auto"/>
              <w:right w:val="single" w:sz="6" w:space="0" w:color="auto"/>
            </w:tcBorders>
            <w:shd w:val="solid" w:color="FFFFFF" w:fill="auto"/>
            <w:vAlign w:val="center"/>
          </w:tcPr>
          <w:p w:rsidR="006E4C20" w:rsidRPr="00F211F2" w:rsidRDefault="006E4C20" w:rsidP="001F3B48">
            <w:pPr>
              <w:autoSpaceDE w:val="0"/>
              <w:autoSpaceDN w:val="0"/>
              <w:adjustRightInd w:val="0"/>
              <w:rPr>
                <w:rFonts w:ascii="Times New Roman" w:eastAsia="Times New Roman" w:hAnsi="Times New Roman"/>
                <w:sz w:val="18"/>
                <w:szCs w:val="18"/>
              </w:rPr>
            </w:pPr>
            <w:r w:rsidRPr="00F211F2">
              <w:rPr>
                <w:rFonts w:ascii="Times New Roman" w:eastAsia="Times New Roman" w:hAnsi="Times New Roman"/>
                <w:sz w:val="18"/>
                <w:szCs w:val="18"/>
              </w:rPr>
              <w:t>Покривеност увоза извозом у %</w:t>
            </w:r>
          </w:p>
        </w:tc>
        <w:tc>
          <w:tcPr>
            <w:tcW w:w="758" w:type="dxa"/>
            <w:tcBorders>
              <w:top w:val="single" w:sz="6" w:space="0" w:color="auto"/>
              <w:left w:val="single" w:sz="6" w:space="0" w:color="auto"/>
              <w:bottom w:val="single" w:sz="6" w:space="0" w:color="auto"/>
              <w:right w:val="single" w:sz="6" w:space="0" w:color="auto"/>
            </w:tcBorders>
            <w:shd w:val="solid" w:color="FFFFFF" w:fill="auto"/>
            <w:vAlign w:val="center"/>
          </w:tcPr>
          <w:p w:rsidR="006E4C20" w:rsidRPr="00F211F2" w:rsidRDefault="006E4C20" w:rsidP="00050219">
            <w:pPr>
              <w:jc w:val="right"/>
              <w:rPr>
                <w:rFonts w:ascii="Times New Roman" w:hAnsi="Times New Roman"/>
                <w:color w:val="000000"/>
                <w:sz w:val="18"/>
                <w:szCs w:val="18"/>
              </w:rPr>
            </w:pPr>
            <w:r w:rsidRPr="00F211F2">
              <w:rPr>
                <w:rFonts w:ascii="Times New Roman" w:hAnsi="Times New Roman"/>
                <w:color w:val="000000"/>
                <w:sz w:val="18"/>
                <w:szCs w:val="18"/>
              </w:rPr>
              <w:t>55,8%</w:t>
            </w:r>
          </w:p>
        </w:tc>
        <w:tc>
          <w:tcPr>
            <w:tcW w:w="758" w:type="dxa"/>
            <w:tcBorders>
              <w:top w:val="single" w:sz="6" w:space="0" w:color="auto"/>
              <w:left w:val="single" w:sz="6" w:space="0" w:color="auto"/>
              <w:bottom w:val="single" w:sz="6" w:space="0" w:color="auto"/>
              <w:right w:val="single" w:sz="6" w:space="0" w:color="auto"/>
            </w:tcBorders>
            <w:shd w:val="solid" w:color="FFFFFF" w:fill="auto"/>
            <w:vAlign w:val="center"/>
          </w:tcPr>
          <w:p w:rsidR="006E4C20" w:rsidRPr="00F211F2" w:rsidRDefault="006E4C20" w:rsidP="00050219">
            <w:pPr>
              <w:jc w:val="right"/>
              <w:rPr>
                <w:rFonts w:ascii="Times New Roman" w:hAnsi="Times New Roman"/>
                <w:color w:val="000000"/>
                <w:sz w:val="18"/>
                <w:szCs w:val="18"/>
              </w:rPr>
            </w:pPr>
            <w:r w:rsidRPr="00F211F2">
              <w:rPr>
                <w:rFonts w:ascii="Times New Roman" w:hAnsi="Times New Roman"/>
                <w:color w:val="000000"/>
                <w:sz w:val="18"/>
                <w:szCs w:val="18"/>
              </w:rPr>
              <w:t>49,9%</w:t>
            </w:r>
          </w:p>
        </w:tc>
        <w:tc>
          <w:tcPr>
            <w:tcW w:w="758" w:type="dxa"/>
            <w:tcBorders>
              <w:top w:val="single" w:sz="6" w:space="0" w:color="auto"/>
              <w:left w:val="single" w:sz="6" w:space="0" w:color="auto"/>
              <w:bottom w:val="single" w:sz="6" w:space="0" w:color="auto"/>
              <w:right w:val="single" w:sz="6" w:space="0" w:color="auto"/>
            </w:tcBorders>
            <w:shd w:val="solid" w:color="FFFFFF" w:fill="auto"/>
            <w:vAlign w:val="center"/>
          </w:tcPr>
          <w:p w:rsidR="006E4C20" w:rsidRPr="00F211F2" w:rsidRDefault="006E4C20" w:rsidP="00050219">
            <w:pPr>
              <w:jc w:val="right"/>
              <w:rPr>
                <w:rFonts w:ascii="Times New Roman" w:hAnsi="Times New Roman"/>
                <w:color w:val="000000"/>
                <w:sz w:val="18"/>
                <w:szCs w:val="18"/>
              </w:rPr>
            </w:pPr>
            <w:r w:rsidRPr="00F211F2">
              <w:rPr>
                <w:rFonts w:ascii="Times New Roman" w:hAnsi="Times New Roman"/>
                <w:color w:val="000000"/>
                <w:sz w:val="18"/>
                <w:szCs w:val="18"/>
              </w:rPr>
              <w:t>46,3%</w:t>
            </w:r>
          </w:p>
        </w:tc>
        <w:tc>
          <w:tcPr>
            <w:tcW w:w="653" w:type="dxa"/>
            <w:tcBorders>
              <w:top w:val="single" w:sz="6" w:space="0" w:color="auto"/>
              <w:left w:val="single" w:sz="6" w:space="0" w:color="auto"/>
              <w:bottom w:val="single" w:sz="6" w:space="0" w:color="auto"/>
              <w:right w:val="single" w:sz="6" w:space="0" w:color="auto"/>
            </w:tcBorders>
            <w:shd w:val="solid" w:color="FFFFFF" w:fill="auto"/>
            <w:vAlign w:val="center"/>
          </w:tcPr>
          <w:p w:rsidR="006E4C20" w:rsidRPr="00F211F2" w:rsidRDefault="006E4C20" w:rsidP="00050219">
            <w:pPr>
              <w:jc w:val="right"/>
              <w:rPr>
                <w:rFonts w:ascii="Times New Roman" w:hAnsi="Times New Roman"/>
                <w:color w:val="000000"/>
                <w:sz w:val="18"/>
                <w:szCs w:val="18"/>
              </w:rPr>
            </w:pPr>
            <w:r w:rsidRPr="00F211F2">
              <w:rPr>
                <w:rFonts w:ascii="Times New Roman" w:hAnsi="Times New Roman"/>
                <w:color w:val="000000"/>
                <w:sz w:val="18"/>
                <w:szCs w:val="18"/>
              </w:rPr>
              <w:t>46,9%</w:t>
            </w:r>
          </w:p>
        </w:tc>
        <w:tc>
          <w:tcPr>
            <w:tcW w:w="597" w:type="dxa"/>
            <w:tcBorders>
              <w:top w:val="single" w:sz="6" w:space="0" w:color="auto"/>
              <w:left w:val="single" w:sz="6" w:space="0" w:color="auto"/>
              <w:bottom w:val="single" w:sz="6" w:space="0" w:color="auto"/>
              <w:right w:val="single" w:sz="6" w:space="0" w:color="auto"/>
            </w:tcBorders>
            <w:shd w:val="solid" w:color="FFFFFF" w:fill="auto"/>
            <w:vAlign w:val="center"/>
          </w:tcPr>
          <w:p w:rsidR="006E4C20" w:rsidRPr="00F211F2" w:rsidRDefault="006E4C20" w:rsidP="00050219">
            <w:pPr>
              <w:jc w:val="right"/>
              <w:rPr>
                <w:rFonts w:ascii="Times New Roman" w:hAnsi="Times New Roman"/>
                <w:color w:val="000000"/>
                <w:sz w:val="18"/>
                <w:szCs w:val="18"/>
              </w:rPr>
            </w:pPr>
            <w:r w:rsidRPr="00F211F2">
              <w:rPr>
                <w:rFonts w:ascii="Times New Roman" w:hAnsi="Times New Roman"/>
                <w:color w:val="000000"/>
                <w:sz w:val="18"/>
                <w:szCs w:val="18"/>
              </w:rPr>
              <w:t>53,7%</w:t>
            </w:r>
          </w:p>
        </w:tc>
        <w:tc>
          <w:tcPr>
            <w:tcW w:w="597" w:type="dxa"/>
            <w:tcBorders>
              <w:top w:val="single" w:sz="6" w:space="0" w:color="auto"/>
              <w:left w:val="single" w:sz="6" w:space="0" w:color="auto"/>
              <w:bottom w:val="single" w:sz="6" w:space="0" w:color="auto"/>
              <w:right w:val="single" w:sz="6" w:space="0" w:color="auto"/>
            </w:tcBorders>
            <w:shd w:val="solid" w:color="FFFFFF" w:fill="auto"/>
            <w:vAlign w:val="center"/>
          </w:tcPr>
          <w:p w:rsidR="006E4C20" w:rsidRPr="00F211F2" w:rsidRDefault="006E4C20" w:rsidP="00050219">
            <w:pPr>
              <w:jc w:val="right"/>
              <w:rPr>
                <w:rFonts w:ascii="Times New Roman" w:hAnsi="Times New Roman"/>
                <w:color w:val="000000"/>
                <w:sz w:val="18"/>
                <w:szCs w:val="18"/>
              </w:rPr>
            </w:pPr>
            <w:r w:rsidRPr="00F211F2">
              <w:rPr>
                <w:rFonts w:ascii="Times New Roman" w:hAnsi="Times New Roman"/>
                <w:color w:val="000000"/>
                <w:sz w:val="18"/>
                <w:szCs w:val="18"/>
              </w:rPr>
              <w:t>55,6%</w:t>
            </w:r>
          </w:p>
        </w:tc>
        <w:tc>
          <w:tcPr>
            <w:tcW w:w="597" w:type="dxa"/>
            <w:tcBorders>
              <w:top w:val="single" w:sz="6" w:space="0" w:color="auto"/>
              <w:left w:val="single" w:sz="6" w:space="0" w:color="auto"/>
              <w:bottom w:val="single" w:sz="6" w:space="0" w:color="auto"/>
              <w:right w:val="single" w:sz="6" w:space="0" w:color="auto"/>
            </w:tcBorders>
            <w:shd w:val="solid" w:color="FFFFFF" w:fill="auto"/>
            <w:vAlign w:val="center"/>
          </w:tcPr>
          <w:p w:rsidR="006E4C20" w:rsidRPr="00F211F2" w:rsidRDefault="006E4C20" w:rsidP="00050219">
            <w:pPr>
              <w:jc w:val="right"/>
              <w:rPr>
                <w:rFonts w:ascii="Times New Roman" w:hAnsi="Times New Roman"/>
                <w:color w:val="000000"/>
                <w:sz w:val="18"/>
                <w:szCs w:val="18"/>
              </w:rPr>
            </w:pPr>
            <w:r w:rsidRPr="00F211F2">
              <w:rPr>
                <w:rFonts w:ascii="Times New Roman" w:hAnsi="Times New Roman"/>
                <w:color w:val="000000"/>
                <w:sz w:val="18"/>
                <w:szCs w:val="18"/>
              </w:rPr>
              <w:t>58,1%</w:t>
            </w:r>
          </w:p>
        </w:tc>
        <w:tc>
          <w:tcPr>
            <w:tcW w:w="597" w:type="dxa"/>
            <w:tcBorders>
              <w:top w:val="single" w:sz="6" w:space="0" w:color="auto"/>
              <w:left w:val="single" w:sz="6" w:space="0" w:color="auto"/>
              <w:bottom w:val="single" w:sz="6" w:space="0" w:color="auto"/>
              <w:right w:val="single" w:sz="6" w:space="0" w:color="auto"/>
            </w:tcBorders>
            <w:shd w:val="solid" w:color="FFFFFF" w:fill="auto"/>
            <w:vAlign w:val="center"/>
          </w:tcPr>
          <w:p w:rsidR="006E4C20" w:rsidRPr="00F211F2" w:rsidRDefault="006E4C20" w:rsidP="00050219">
            <w:pPr>
              <w:jc w:val="right"/>
              <w:rPr>
                <w:rFonts w:ascii="Times New Roman" w:hAnsi="Times New Roman"/>
                <w:color w:val="000000"/>
                <w:sz w:val="18"/>
                <w:szCs w:val="18"/>
              </w:rPr>
            </w:pPr>
            <w:r w:rsidRPr="00F211F2">
              <w:rPr>
                <w:rFonts w:ascii="Times New Roman" w:hAnsi="Times New Roman"/>
                <w:color w:val="000000"/>
                <w:sz w:val="18"/>
                <w:szCs w:val="18"/>
              </w:rPr>
              <w:t>61,1%</w:t>
            </w:r>
          </w:p>
        </w:tc>
        <w:tc>
          <w:tcPr>
            <w:tcW w:w="652" w:type="dxa"/>
            <w:tcBorders>
              <w:top w:val="single" w:sz="6" w:space="0" w:color="auto"/>
              <w:left w:val="single" w:sz="6" w:space="0" w:color="auto"/>
              <w:bottom w:val="single" w:sz="6" w:space="0" w:color="auto"/>
              <w:right w:val="single" w:sz="6" w:space="0" w:color="auto"/>
            </w:tcBorders>
            <w:shd w:val="solid" w:color="FFFFFF" w:fill="auto"/>
            <w:vAlign w:val="center"/>
          </w:tcPr>
          <w:p w:rsidR="006E4C20" w:rsidRPr="00F211F2" w:rsidRDefault="006E4C20" w:rsidP="00050219">
            <w:pPr>
              <w:jc w:val="right"/>
              <w:rPr>
                <w:rFonts w:ascii="Times New Roman" w:hAnsi="Times New Roman"/>
                <w:color w:val="000000"/>
                <w:sz w:val="18"/>
                <w:szCs w:val="18"/>
              </w:rPr>
            </w:pPr>
            <w:r w:rsidRPr="00F211F2">
              <w:rPr>
                <w:rFonts w:ascii="Times New Roman" w:hAnsi="Times New Roman"/>
                <w:color w:val="000000"/>
                <w:sz w:val="18"/>
                <w:szCs w:val="18"/>
              </w:rPr>
              <w:t>63,9%</w:t>
            </w:r>
          </w:p>
        </w:tc>
      </w:tr>
      <w:tr w:rsidR="006E4C20" w:rsidRPr="00F211F2" w:rsidTr="00692801">
        <w:trPr>
          <w:trHeight w:val="247"/>
          <w:jc w:val="center"/>
        </w:trPr>
        <w:tc>
          <w:tcPr>
            <w:tcW w:w="3432" w:type="dxa"/>
            <w:tcBorders>
              <w:top w:val="single" w:sz="6" w:space="0" w:color="auto"/>
              <w:left w:val="single" w:sz="6" w:space="0" w:color="auto"/>
              <w:bottom w:val="single" w:sz="6" w:space="0" w:color="auto"/>
              <w:right w:val="single" w:sz="6" w:space="0" w:color="auto"/>
            </w:tcBorders>
            <w:shd w:val="solid" w:color="FFFFFF" w:fill="auto"/>
            <w:vAlign w:val="center"/>
          </w:tcPr>
          <w:p w:rsidR="006E4C20" w:rsidRPr="00F211F2" w:rsidRDefault="006E4C20" w:rsidP="001F3B48">
            <w:pPr>
              <w:autoSpaceDE w:val="0"/>
              <w:autoSpaceDN w:val="0"/>
              <w:adjustRightInd w:val="0"/>
              <w:rPr>
                <w:rFonts w:ascii="Times New Roman" w:eastAsia="Times New Roman" w:hAnsi="Times New Roman"/>
                <w:sz w:val="18"/>
                <w:szCs w:val="18"/>
              </w:rPr>
            </w:pPr>
            <w:r w:rsidRPr="00F211F2">
              <w:rPr>
                <w:rFonts w:ascii="Times New Roman" w:eastAsia="Times New Roman" w:hAnsi="Times New Roman"/>
                <w:sz w:val="18"/>
                <w:szCs w:val="18"/>
                <w:lang w:val="sr-Cyrl-CS"/>
              </w:rPr>
              <w:t>Анкетна с</w:t>
            </w:r>
            <w:r w:rsidRPr="00F211F2">
              <w:rPr>
                <w:rFonts w:ascii="Times New Roman" w:eastAsia="Times New Roman" w:hAnsi="Times New Roman"/>
                <w:sz w:val="18"/>
                <w:szCs w:val="18"/>
              </w:rPr>
              <w:t>топа незапослености %</w:t>
            </w:r>
          </w:p>
        </w:tc>
        <w:tc>
          <w:tcPr>
            <w:tcW w:w="758" w:type="dxa"/>
            <w:tcBorders>
              <w:top w:val="single" w:sz="6" w:space="0" w:color="auto"/>
              <w:left w:val="single" w:sz="6" w:space="0" w:color="auto"/>
              <w:bottom w:val="single" w:sz="6" w:space="0" w:color="auto"/>
              <w:right w:val="single" w:sz="6" w:space="0" w:color="auto"/>
            </w:tcBorders>
            <w:shd w:val="solid" w:color="FFFFFF" w:fill="auto"/>
            <w:vAlign w:val="center"/>
          </w:tcPr>
          <w:p w:rsidR="006E4C20" w:rsidRPr="00F211F2" w:rsidRDefault="006E4C20" w:rsidP="00050219">
            <w:pPr>
              <w:jc w:val="right"/>
              <w:rPr>
                <w:rFonts w:ascii="Times New Roman" w:hAnsi="Times New Roman"/>
                <w:color w:val="000000"/>
                <w:sz w:val="18"/>
                <w:szCs w:val="18"/>
              </w:rPr>
            </w:pPr>
            <w:r w:rsidRPr="00F211F2">
              <w:rPr>
                <w:rFonts w:ascii="Times New Roman" w:hAnsi="Times New Roman"/>
                <w:color w:val="000000"/>
                <w:sz w:val="18"/>
                <w:szCs w:val="18"/>
                <w:lang w:val="sr-Cyrl-BA"/>
              </w:rPr>
              <w:t>28,5</w:t>
            </w:r>
            <w:r w:rsidRPr="00F211F2">
              <w:rPr>
                <w:rFonts w:ascii="Times New Roman" w:hAnsi="Times New Roman"/>
                <w:color w:val="000000"/>
                <w:sz w:val="18"/>
                <w:szCs w:val="18"/>
              </w:rPr>
              <w:t>%</w:t>
            </w:r>
          </w:p>
        </w:tc>
        <w:tc>
          <w:tcPr>
            <w:tcW w:w="758" w:type="dxa"/>
            <w:tcBorders>
              <w:top w:val="single" w:sz="6" w:space="0" w:color="auto"/>
              <w:left w:val="single" w:sz="6" w:space="0" w:color="auto"/>
              <w:bottom w:val="single" w:sz="6" w:space="0" w:color="auto"/>
              <w:right w:val="single" w:sz="6" w:space="0" w:color="auto"/>
            </w:tcBorders>
            <w:shd w:val="solid" w:color="FFFFFF" w:fill="auto"/>
            <w:vAlign w:val="center"/>
          </w:tcPr>
          <w:p w:rsidR="006E4C20" w:rsidRPr="00F211F2" w:rsidRDefault="006E4C20" w:rsidP="00050219">
            <w:pPr>
              <w:jc w:val="right"/>
              <w:rPr>
                <w:rFonts w:ascii="Times New Roman" w:hAnsi="Times New Roman"/>
                <w:color w:val="000000"/>
                <w:sz w:val="18"/>
                <w:szCs w:val="18"/>
              </w:rPr>
            </w:pPr>
            <w:r w:rsidRPr="00F211F2">
              <w:rPr>
                <w:rFonts w:ascii="Times New Roman" w:hAnsi="Times New Roman"/>
                <w:color w:val="000000"/>
                <w:sz w:val="18"/>
                <w:szCs w:val="18"/>
                <w:lang w:val="sr-Cyrl-BA"/>
              </w:rPr>
              <w:t>25,2</w:t>
            </w:r>
            <w:r w:rsidRPr="00F211F2">
              <w:rPr>
                <w:rFonts w:ascii="Times New Roman" w:hAnsi="Times New Roman"/>
                <w:color w:val="000000"/>
                <w:sz w:val="18"/>
                <w:szCs w:val="18"/>
              </w:rPr>
              <w:t>%</w:t>
            </w:r>
          </w:p>
        </w:tc>
        <w:tc>
          <w:tcPr>
            <w:tcW w:w="758" w:type="dxa"/>
            <w:tcBorders>
              <w:top w:val="single" w:sz="6" w:space="0" w:color="auto"/>
              <w:left w:val="single" w:sz="6" w:space="0" w:color="auto"/>
              <w:bottom w:val="single" w:sz="6" w:space="0" w:color="auto"/>
              <w:right w:val="single" w:sz="6" w:space="0" w:color="auto"/>
            </w:tcBorders>
            <w:shd w:val="solid" w:color="FFFFFF" w:fill="auto"/>
            <w:vAlign w:val="center"/>
          </w:tcPr>
          <w:p w:rsidR="006E4C20" w:rsidRPr="00F211F2" w:rsidRDefault="006E4C20" w:rsidP="00050219">
            <w:pPr>
              <w:jc w:val="right"/>
              <w:rPr>
                <w:rFonts w:ascii="Times New Roman" w:hAnsi="Times New Roman"/>
                <w:color w:val="000000"/>
                <w:sz w:val="18"/>
                <w:szCs w:val="18"/>
              </w:rPr>
            </w:pPr>
            <w:r w:rsidRPr="00F211F2">
              <w:rPr>
                <w:rFonts w:ascii="Times New Roman" w:hAnsi="Times New Roman"/>
                <w:color w:val="000000"/>
                <w:sz w:val="18"/>
                <w:szCs w:val="18"/>
                <w:lang w:val="sr-Cyrl-BA"/>
              </w:rPr>
              <w:t>20,5</w:t>
            </w:r>
            <w:r w:rsidRPr="00F211F2">
              <w:rPr>
                <w:rFonts w:ascii="Times New Roman" w:hAnsi="Times New Roman"/>
                <w:color w:val="000000"/>
                <w:sz w:val="18"/>
                <w:szCs w:val="18"/>
              </w:rPr>
              <w:t>%</w:t>
            </w:r>
          </w:p>
        </w:tc>
        <w:tc>
          <w:tcPr>
            <w:tcW w:w="653" w:type="dxa"/>
            <w:tcBorders>
              <w:top w:val="single" w:sz="6" w:space="0" w:color="auto"/>
              <w:left w:val="single" w:sz="6" w:space="0" w:color="auto"/>
              <w:bottom w:val="single" w:sz="6" w:space="0" w:color="auto"/>
              <w:right w:val="single" w:sz="6" w:space="0" w:color="auto"/>
            </w:tcBorders>
            <w:shd w:val="solid" w:color="FFFFFF" w:fill="auto"/>
            <w:vAlign w:val="center"/>
          </w:tcPr>
          <w:p w:rsidR="006E4C20" w:rsidRPr="00F211F2" w:rsidRDefault="006E4C20" w:rsidP="00050219">
            <w:pPr>
              <w:jc w:val="right"/>
              <w:rPr>
                <w:rFonts w:ascii="Times New Roman" w:hAnsi="Times New Roman"/>
                <w:color w:val="000000"/>
                <w:sz w:val="18"/>
                <w:szCs w:val="18"/>
              </w:rPr>
            </w:pPr>
            <w:r w:rsidRPr="00F211F2">
              <w:rPr>
                <w:rFonts w:ascii="Times New Roman" w:hAnsi="Times New Roman"/>
                <w:color w:val="000000"/>
                <w:sz w:val="18"/>
                <w:szCs w:val="18"/>
                <w:lang w:val="sr-Cyrl-BA"/>
              </w:rPr>
              <w:t>21,4</w:t>
            </w:r>
            <w:r w:rsidRPr="00F211F2">
              <w:rPr>
                <w:rFonts w:ascii="Times New Roman" w:hAnsi="Times New Roman"/>
                <w:color w:val="000000"/>
                <w:sz w:val="18"/>
                <w:szCs w:val="18"/>
              </w:rPr>
              <w:t>%</w:t>
            </w:r>
          </w:p>
        </w:tc>
        <w:tc>
          <w:tcPr>
            <w:tcW w:w="597" w:type="dxa"/>
            <w:tcBorders>
              <w:top w:val="single" w:sz="6" w:space="0" w:color="auto"/>
              <w:left w:val="single" w:sz="6" w:space="0" w:color="auto"/>
              <w:bottom w:val="single" w:sz="6" w:space="0" w:color="auto"/>
              <w:right w:val="single" w:sz="6" w:space="0" w:color="auto"/>
            </w:tcBorders>
            <w:shd w:val="solid" w:color="FFFFFF" w:fill="auto"/>
            <w:vAlign w:val="center"/>
          </w:tcPr>
          <w:p w:rsidR="006E4C20" w:rsidRPr="00F211F2" w:rsidRDefault="006E4C20" w:rsidP="00050219">
            <w:pPr>
              <w:jc w:val="right"/>
              <w:rPr>
                <w:rFonts w:ascii="Times New Roman" w:hAnsi="Times New Roman"/>
                <w:color w:val="000000"/>
                <w:sz w:val="18"/>
                <w:szCs w:val="18"/>
              </w:rPr>
            </w:pPr>
            <w:r w:rsidRPr="00F211F2">
              <w:rPr>
                <w:rFonts w:ascii="Times New Roman" w:hAnsi="Times New Roman"/>
                <w:color w:val="000000"/>
                <w:sz w:val="18"/>
                <w:szCs w:val="18"/>
                <w:lang w:val="sr-Cyrl-BA"/>
              </w:rPr>
              <w:t>23,6</w:t>
            </w:r>
            <w:r w:rsidRPr="00F211F2">
              <w:rPr>
                <w:rFonts w:ascii="Times New Roman" w:hAnsi="Times New Roman"/>
                <w:color w:val="000000"/>
                <w:sz w:val="18"/>
                <w:szCs w:val="18"/>
              </w:rPr>
              <w:t>%</w:t>
            </w:r>
          </w:p>
        </w:tc>
        <w:tc>
          <w:tcPr>
            <w:tcW w:w="597" w:type="dxa"/>
            <w:tcBorders>
              <w:top w:val="single" w:sz="6" w:space="0" w:color="auto"/>
              <w:left w:val="single" w:sz="6" w:space="0" w:color="auto"/>
              <w:bottom w:val="single" w:sz="6" w:space="0" w:color="auto"/>
              <w:right w:val="single" w:sz="6" w:space="0" w:color="auto"/>
            </w:tcBorders>
            <w:shd w:val="solid" w:color="FFFFFF" w:fill="auto"/>
            <w:vAlign w:val="center"/>
          </w:tcPr>
          <w:p w:rsidR="006E4C20" w:rsidRPr="00F211F2" w:rsidRDefault="006E4C20" w:rsidP="00050219">
            <w:pPr>
              <w:jc w:val="right"/>
              <w:rPr>
                <w:rFonts w:ascii="Times New Roman" w:hAnsi="Times New Roman"/>
                <w:color w:val="000000"/>
                <w:sz w:val="18"/>
                <w:szCs w:val="18"/>
              </w:rPr>
            </w:pPr>
            <w:r w:rsidRPr="00F211F2">
              <w:rPr>
                <w:rFonts w:ascii="Times New Roman" w:hAnsi="Times New Roman"/>
                <w:color w:val="000000"/>
                <w:sz w:val="18"/>
                <w:szCs w:val="18"/>
                <w:lang w:val="sr-Cyrl-BA"/>
              </w:rPr>
              <w:t>24,5</w:t>
            </w:r>
            <w:r w:rsidRPr="00F211F2">
              <w:rPr>
                <w:rFonts w:ascii="Times New Roman" w:hAnsi="Times New Roman"/>
                <w:color w:val="000000"/>
                <w:sz w:val="18"/>
                <w:szCs w:val="18"/>
              </w:rPr>
              <w:t>%</w:t>
            </w:r>
          </w:p>
        </w:tc>
        <w:tc>
          <w:tcPr>
            <w:tcW w:w="597" w:type="dxa"/>
            <w:tcBorders>
              <w:top w:val="single" w:sz="6" w:space="0" w:color="auto"/>
              <w:left w:val="single" w:sz="6" w:space="0" w:color="auto"/>
              <w:bottom w:val="single" w:sz="6" w:space="0" w:color="auto"/>
              <w:right w:val="single" w:sz="6" w:space="0" w:color="auto"/>
            </w:tcBorders>
            <w:shd w:val="solid" w:color="FFFFFF" w:fill="auto"/>
            <w:vAlign w:val="center"/>
          </w:tcPr>
          <w:p w:rsidR="006E4C20" w:rsidRPr="00F211F2" w:rsidRDefault="006E4C20" w:rsidP="00050219">
            <w:pPr>
              <w:jc w:val="right"/>
              <w:rPr>
                <w:rFonts w:ascii="Times New Roman" w:hAnsi="Times New Roman"/>
                <w:color w:val="000000"/>
                <w:sz w:val="18"/>
                <w:szCs w:val="18"/>
              </w:rPr>
            </w:pPr>
            <w:r w:rsidRPr="00F211F2">
              <w:rPr>
                <w:rFonts w:ascii="Times New Roman" w:hAnsi="Times New Roman"/>
                <w:color w:val="000000"/>
                <w:sz w:val="18"/>
                <w:szCs w:val="18"/>
                <w:lang w:val="sr-Cyrl-BA"/>
              </w:rPr>
              <w:t>24,4</w:t>
            </w:r>
            <w:r w:rsidRPr="00F211F2">
              <w:rPr>
                <w:rFonts w:ascii="Times New Roman" w:hAnsi="Times New Roman"/>
                <w:color w:val="000000"/>
                <w:sz w:val="18"/>
                <w:szCs w:val="18"/>
              </w:rPr>
              <w:t>%</w:t>
            </w:r>
          </w:p>
        </w:tc>
        <w:tc>
          <w:tcPr>
            <w:tcW w:w="597" w:type="dxa"/>
            <w:tcBorders>
              <w:top w:val="single" w:sz="6" w:space="0" w:color="auto"/>
              <w:left w:val="single" w:sz="6" w:space="0" w:color="auto"/>
              <w:bottom w:val="single" w:sz="6" w:space="0" w:color="auto"/>
              <w:right w:val="single" w:sz="6" w:space="0" w:color="auto"/>
            </w:tcBorders>
            <w:shd w:val="solid" w:color="FFFFFF" w:fill="auto"/>
            <w:vAlign w:val="center"/>
          </w:tcPr>
          <w:p w:rsidR="006E4C20" w:rsidRPr="00F211F2" w:rsidRDefault="006E4C20" w:rsidP="00050219">
            <w:pPr>
              <w:jc w:val="right"/>
              <w:rPr>
                <w:rFonts w:ascii="Times New Roman" w:hAnsi="Times New Roman"/>
                <w:color w:val="000000"/>
                <w:sz w:val="18"/>
                <w:szCs w:val="18"/>
              </w:rPr>
            </w:pPr>
            <w:r w:rsidRPr="00F211F2">
              <w:rPr>
                <w:rFonts w:ascii="Times New Roman" w:hAnsi="Times New Roman"/>
                <w:color w:val="000000"/>
                <w:sz w:val="18"/>
                <w:szCs w:val="18"/>
                <w:lang w:val="sr-Cyrl-BA"/>
              </w:rPr>
              <w:t>23,8</w:t>
            </w:r>
            <w:r w:rsidRPr="00F211F2">
              <w:rPr>
                <w:rFonts w:ascii="Times New Roman" w:hAnsi="Times New Roman"/>
                <w:color w:val="000000"/>
                <w:sz w:val="18"/>
                <w:szCs w:val="18"/>
              </w:rPr>
              <w:t>%</w:t>
            </w:r>
          </w:p>
        </w:tc>
        <w:tc>
          <w:tcPr>
            <w:tcW w:w="652" w:type="dxa"/>
            <w:tcBorders>
              <w:top w:val="single" w:sz="6" w:space="0" w:color="auto"/>
              <w:left w:val="single" w:sz="6" w:space="0" w:color="auto"/>
              <w:bottom w:val="single" w:sz="6" w:space="0" w:color="auto"/>
              <w:right w:val="single" w:sz="6" w:space="0" w:color="auto"/>
            </w:tcBorders>
            <w:shd w:val="solid" w:color="FFFFFF" w:fill="auto"/>
            <w:vAlign w:val="center"/>
          </w:tcPr>
          <w:p w:rsidR="006E4C20" w:rsidRPr="00F211F2" w:rsidRDefault="006E4C20" w:rsidP="00050219">
            <w:pPr>
              <w:jc w:val="right"/>
              <w:rPr>
                <w:rFonts w:ascii="Times New Roman" w:hAnsi="Times New Roman"/>
                <w:color w:val="000000"/>
                <w:sz w:val="18"/>
                <w:szCs w:val="18"/>
              </w:rPr>
            </w:pPr>
            <w:r w:rsidRPr="00F211F2">
              <w:rPr>
                <w:rFonts w:ascii="Times New Roman" w:hAnsi="Times New Roman"/>
                <w:color w:val="000000"/>
                <w:sz w:val="18"/>
                <w:szCs w:val="18"/>
                <w:lang w:val="sr-Cyrl-BA"/>
              </w:rPr>
              <w:t>22,6</w:t>
            </w:r>
            <w:r w:rsidRPr="00F211F2">
              <w:rPr>
                <w:rFonts w:ascii="Times New Roman" w:hAnsi="Times New Roman"/>
                <w:color w:val="000000"/>
                <w:sz w:val="18"/>
                <w:szCs w:val="18"/>
              </w:rPr>
              <w:t>%</w:t>
            </w:r>
          </w:p>
        </w:tc>
      </w:tr>
    </w:tbl>
    <w:p w:rsidR="006E4C20" w:rsidRPr="00F211F2" w:rsidRDefault="006E4C20" w:rsidP="00301FAD">
      <w:pPr>
        <w:jc w:val="center"/>
        <w:rPr>
          <w:rFonts w:ascii="Times New Roman" w:hAnsi="Times New Roman"/>
          <w:sz w:val="18"/>
          <w:szCs w:val="18"/>
          <w:lang w:val="sr-Cyrl-CS"/>
        </w:rPr>
      </w:pPr>
      <w:r w:rsidRPr="00F211F2">
        <w:rPr>
          <w:rFonts w:ascii="Times New Roman" w:hAnsi="Times New Roman"/>
          <w:sz w:val="18"/>
          <w:szCs w:val="18"/>
          <w:lang w:val="sr-Cyrl-CS"/>
        </w:rPr>
        <w:t>Извор: Републички завод за статистику Републике Српске (2006-2010. год.), процјена (2011. год.) и пројекција (2012-2014. год.) Министарства финансија Републике Српске</w:t>
      </w:r>
    </w:p>
    <w:p w:rsidR="006E4C20" w:rsidRPr="00F211F2" w:rsidRDefault="006E4C20" w:rsidP="00DF4193">
      <w:pPr>
        <w:rPr>
          <w:rFonts w:ascii="Times New Roman" w:hAnsi="Times New Roman"/>
          <w:lang w:val="sr-Cyrl-CS"/>
        </w:rPr>
      </w:pPr>
    </w:p>
    <w:p w:rsidR="006E4C20" w:rsidRPr="00F211F2" w:rsidRDefault="006E4C20" w:rsidP="00DF4193">
      <w:pPr>
        <w:rPr>
          <w:rFonts w:ascii="Times New Roman" w:hAnsi="Times New Roman"/>
          <w:lang w:val="sr-Cyrl-CS"/>
        </w:rPr>
      </w:pPr>
    </w:p>
    <w:p w:rsidR="006E4C20" w:rsidRPr="00F211F2" w:rsidRDefault="006E4C20" w:rsidP="009E277E">
      <w:pPr>
        <w:pStyle w:val="Heading1"/>
        <w:tabs>
          <w:tab w:val="clear" w:pos="1800"/>
        </w:tabs>
        <w:spacing w:line="360" w:lineRule="auto"/>
        <w:ind w:left="360"/>
        <w:rPr>
          <w:rFonts w:ascii="Times New Roman" w:hAnsi="Times New Roman"/>
          <w:color w:val="auto"/>
          <w:lang w:val="sr-Cyrl-CS"/>
        </w:rPr>
      </w:pPr>
      <w:bookmarkStart w:id="4" w:name="_Toc308733878"/>
      <w:r w:rsidRPr="00F211F2">
        <w:rPr>
          <w:rFonts w:ascii="Times New Roman" w:hAnsi="Times New Roman"/>
          <w:color w:val="auto"/>
          <w:lang w:val="sr-Cyrl-CS"/>
        </w:rPr>
        <w:t>Фискална политика у Републици Српској</w:t>
      </w:r>
      <w:bookmarkEnd w:id="4"/>
    </w:p>
    <w:p w:rsidR="006E4C20" w:rsidRPr="00F211F2" w:rsidRDefault="006E4C20" w:rsidP="00301FAD">
      <w:pPr>
        <w:jc w:val="both"/>
        <w:rPr>
          <w:rFonts w:ascii="Times New Roman" w:hAnsi="Times New Roman"/>
          <w:lang w:val="sr-Cyrl-CS"/>
        </w:rPr>
      </w:pPr>
      <w:r w:rsidRPr="00F211F2">
        <w:rPr>
          <w:rFonts w:ascii="Times New Roman" w:hAnsi="Times New Roman"/>
          <w:lang w:val="sr-Cyrl-CS"/>
        </w:rPr>
        <w:t xml:space="preserve">Мјере и активности фискалне политике Републике Српске проводе се и кроз активности у којима представници Владе Републике Српске учествују у окиру Фискалног савјета БиХ и Управног одбора Управе за индиректно опорезивање БиХ. Влада  Републике Српске ће и у наредном периоду, у оквиру </w:t>
      </w:r>
      <w:r w:rsidRPr="00F211F2">
        <w:rPr>
          <w:rFonts w:ascii="Times New Roman" w:hAnsi="Times New Roman"/>
          <w:b/>
          <w:lang w:val="sr-Cyrl-CS"/>
        </w:rPr>
        <w:t>Фискалног савјета БиХ</w:t>
      </w:r>
      <w:r w:rsidRPr="00F211F2">
        <w:rPr>
          <w:rFonts w:ascii="Times New Roman" w:hAnsi="Times New Roman"/>
          <w:lang w:val="sr-Cyrl-CS"/>
        </w:rPr>
        <w:t>, проводити активности којима ће се обезбиједити макроекономска стабилност и фискална одрживост буџета Републике Српске. У том погледу посебна пажња ће се поклањати пројекцијама индиректних пореза и њиховој расподјели. Детаљно ће се анализирати сви буџетски издаци у оквиру предложених буџета институција БиХ и стављати у омјер са користима које од тих издатака имају грађани Републике Српске, јер се не смије превидјети чињеница да се све битне социјалне потребе задовољавају из буџета ентитета, а не буџета институција БиХ.</w:t>
      </w:r>
    </w:p>
    <w:p w:rsidR="006E4C20" w:rsidRPr="00F211F2" w:rsidRDefault="006E4C20" w:rsidP="00301FAD">
      <w:pPr>
        <w:jc w:val="both"/>
        <w:rPr>
          <w:rFonts w:ascii="Times New Roman" w:hAnsi="Times New Roman"/>
          <w:lang w:val="sr-Cyrl-CS"/>
        </w:rPr>
      </w:pPr>
    </w:p>
    <w:p w:rsidR="006E4C20" w:rsidRPr="00F211F2" w:rsidRDefault="006E4C20" w:rsidP="00301FAD">
      <w:pPr>
        <w:jc w:val="both"/>
        <w:rPr>
          <w:rFonts w:ascii="Times New Roman" w:eastAsia="Times New Roman" w:hAnsi="Times New Roman"/>
          <w:lang w:val="sr-Cyrl-CS"/>
        </w:rPr>
      </w:pPr>
      <w:r w:rsidRPr="00F211F2">
        <w:rPr>
          <w:rFonts w:ascii="Times New Roman" w:hAnsi="Times New Roman"/>
          <w:lang w:val="sr-Cyrl-CS"/>
        </w:rPr>
        <w:t xml:space="preserve">Влада Републике Српске је у протеклим годинама преко својих преставника у </w:t>
      </w:r>
      <w:r w:rsidRPr="00F211F2">
        <w:rPr>
          <w:rFonts w:ascii="Times New Roman" w:hAnsi="Times New Roman"/>
          <w:b/>
          <w:lang w:val="sr-Cyrl-CS"/>
        </w:rPr>
        <w:t xml:space="preserve">Управном одбору Управе за индиректно опорезивање </w:t>
      </w:r>
      <w:r w:rsidRPr="00F211F2">
        <w:rPr>
          <w:rFonts w:ascii="Times New Roman" w:hAnsi="Times New Roman"/>
          <w:lang w:val="sr-Cyrl-CS"/>
        </w:rPr>
        <w:t>обезбиједила праведнију расподјелу средстава од индиректних пореза и предузимала мјере заштите ових средстава од незаконитог захватања. Константан раст коефицијента дозначавања за Републику Српску у последње четири године, који служи као параметар за расподјелу средстава са јединставеног рачуна Управе за индиректно опорезивање, потврђује оправданост подстицања потрошње и очувања повољног привредног амбијента. И у наредном периоду, кроз активности у оквиру Управног одбора Управе за индиректно опорезивање, Влада ће поклонити дужну пажњу систему индиректног опорезивања са циљем подстицања привредних активности, с једне стране, и очувања социјалне сигурности, с друге стране.</w:t>
      </w:r>
    </w:p>
    <w:p w:rsidR="006E4C20" w:rsidRPr="00F211F2" w:rsidRDefault="006E4C20" w:rsidP="00301FAD">
      <w:pPr>
        <w:jc w:val="both"/>
        <w:rPr>
          <w:rFonts w:ascii="Times New Roman" w:eastAsia="Times New Roman" w:hAnsi="Times New Roman"/>
          <w:lang w:val="sr-Cyrl-CS"/>
        </w:rPr>
      </w:pPr>
    </w:p>
    <w:p w:rsidR="006E4C20" w:rsidRPr="00F211F2" w:rsidRDefault="006E4C20" w:rsidP="00DF03CC">
      <w:pPr>
        <w:pStyle w:val="NoSpacing1"/>
        <w:jc w:val="both"/>
        <w:rPr>
          <w:rFonts w:ascii="Times New Roman" w:hAnsi="Times New Roman" w:cs="Times New Roman"/>
          <w:sz w:val="24"/>
          <w:szCs w:val="24"/>
          <w:lang w:val="sr-Cyrl-CS"/>
        </w:rPr>
      </w:pPr>
      <w:r w:rsidRPr="00F211F2">
        <w:rPr>
          <w:rFonts w:ascii="Times New Roman" w:hAnsi="Times New Roman" w:cs="Times New Roman"/>
          <w:bCs/>
          <w:sz w:val="24"/>
          <w:szCs w:val="24"/>
          <w:lang w:val="sr-Cyrl-CS"/>
        </w:rPr>
        <w:t>Влада Републике Српске ће и д</w:t>
      </w:r>
      <w:r w:rsidRPr="00F211F2">
        <w:rPr>
          <w:rFonts w:ascii="Times New Roman" w:hAnsi="Times New Roman" w:cs="Times New Roman"/>
          <w:sz w:val="24"/>
          <w:szCs w:val="24"/>
          <w:lang w:val="sr-Cyrl-CS"/>
        </w:rPr>
        <w:t xml:space="preserve">аље инсистирати на измјенама </w:t>
      </w:r>
      <w:r w:rsidRPr="00F211F2">
        <w:rPr>
          <w:rFonts w:ascii="Times New Roman" w:hAnsi="Times New Roman" w:cs="Times New Roman"/>
          <w:b/>
          <w:sz w:val="24"/>
          <w:szCs w:val="24"/>
          <w:lang w:val="sr-Cyrl-CS"/>
        </w:rPr>
        <w:t>Закона о царинској политици БиХ</w:t>
      </w:r>
      <w:r w:rsidRPr="00F211F2">
        <w:rPr>
          <w:rFonts w:ascii="Times New Roman" w:hAnsi="Times New Roman" w:cs="Times New Roman"/>
          <w:sz w:val="24"/>
          <w:szCs w:val="24"/>
          <w:lang w:val="sr-Cyrl-CS"/>
        </w:rPr>
        <w:t xml:space="preserve"> у дијелу који се односи на банкарске гаранције, у смислу да се исте замјене са другим средствима обезбјеђења ризика.</w:t>
      </w:r>
    </w:p>
    <w:p w:rsidR="006E4C20" w:rsidRPr="00F211F2" w:rsidRDefault="006E4C20" w:rsidP="00301FAD">
      <w:pPr>
        <w:jc w:val="both"/>
        <w:rPr>
          <w:rFonts w:ascii="Times New Roman" w:eastAsia="Times New Roman" w:hAnsi="Times New Roman"/>
          <w:sz w:val="22"/>
          <w:szCs w:val="22"/>
          <w:lang w:val="sr-Cyrl-CS"/>
        </w:rPr>
      </w:pPr>
    </w:p>
    <w:p w:rsidR="006E4C20" w:rsidRPr="00F211F2" w:rsidRDefault="006E4C20" w:rsidP="00301FAD">
      <w:pPr>
        <w:jc w:val="both"/>
        <w:rPr>
          <w:rFonts w:ascii="Times New Roman" w:hAnsi="Times New Roman"/>
          <w:color w:val="000000"/>
          <w:sz w:val="22"/>
          <w:szCs w:val="22"/>
          <w:lang w:val="sr-Cyrl-CS"/>
        </w:rPr>
      </w:pPr>
    </w:p>
    <w:p w:rsidR="006E4C20" w:rsidRPr="00F211F2" w:rsidRDefault="006E4C20" w:rsidP="00301FAD">
      <w:pPr>
        <w:jc w:val="both"/>
        <w:rPr>
          <w:rFonts w:ascii="Times New Roman" w:hAnsi="Times New Roman"/>
          <w:color w:val="000000"/>
          <w:sz w:val="22"/>
          <w:szCs w:val="22"/>
          <w:lang w:val="sr-Cyrl-CS"/>
        </w:rPr>
      </w:pPr>
    </w:p>
    <w:p w:rsidR="006E4C20" w:rsidRPr="00F211F2" w:rsidRDefault="006E4C20" w:rsidP="00F60620">
      <w:pPr>
        <w:pStyle w:val="Heading2"/>
        <w:rPr>
          <w:rFonts w:ascii="Times New Roman" w:hAnsi="Times New Roman"/>
          <w:color w:val="auto"/>
          <w:lang w:val="sr-Cyrl-CS"/>
        </w:rPr>
      </w:pPr>
      <w:bookmarkStart w:id="5" w:name="_Toc308733879"/>
      <w:r w:rsidRPr="00F211F2">
        <w:rPr>
          <w:rFonts w:ascii="Times New Roman" w:hAnsi="Times New Roman"/>
          <w:color w:val="auto"/>
          <w:lang w:val="sr-Cyrl-CS"/>
        </w:rPr>
        <w:t>Политика јавних прихода</w:t>
      </w:r>
      <w:bookmarkEnd w:id="5"/>
    </w:p>
    <w:p w:rsidR="006E4C20" w:rsidRPr="00F211F2" w:rsidRDefault="006E4C20" w:rsidP="00F60620">
      <w:pPr>
        <w:rPr>
          <w:rFonts w:ascii="Times New Roman" w:hAnsi="Times New Roman"/>
          <w:lang w:val="sr-Cyrl-CS"/>
        </w:rPr>
      </w:pPr>
    </w:p>
    <w:p w:rsidR="006E4C20" w:rsidRPr="00F211F2" w:rsidRDefault="006E4C20" w:rsidP="003D6A6E">
      <w:pPr>
        <w:pStyle w:val="ListParagraph"/>
        <w:ind w:left="0"/>
        <w:jc w:val="both"/>
        <w:rPr>
          <w:rFonts w:eastAsia="Times New Roman"/>
          <w:lang w:val="sr-Cyrl-BA"/>
        </w:rPr>
      </w:pPr>
      <w:r w:rsidRPr="00F211F2">
        <w:rPr>
          <w:rFonts w:eastAsia="Times New Roman"/>
          <w:lang w:val="hr-BA"/>
        </w:rPr>
        <w:t xml:space="preserve">Наредни период ће у домену пореске политике бити обиљежен </w:t>
      </w:r>
      <w:r w:rsidRPr="00F211F2">
        <w:rPr>
          <w:rFonts w:eastAsia="Times New Roman"/>
          <w:lang w:val="sr-Cyrl-BA"/>
        </w:rPr>
        <w:t xml:space="preserve">досљедном примјеном Закона о </w:t>
      </w:r>
      <w:r w:rsidRPr="00F211F2">
        <w:rPr>
          <w:rFonts w:eastAsia="Times New Roman"/>
          <w:b/>
          <w:lang w:val="sr-Cyrl-BA"/>
        </w:rPr>
        <w:t>пореском поступку</w:t>
      </w:r>
      <w:r w:rsidRPr="00F211F2">
        <w:rPr>
          <w:rFonts w:eastAsia="Times New Roman"/>
          <w:lang w:val="sr-Cyrl-BA"/>
        </w:rPr>
        <w:t xml:space="preserve"> који ступа на снагу 01.01.2012. године, затим измјеном одређених аспеката регулације и опорезивања приређивања </w:t>
      </w:r>
      <w:r w:rsidRPr="00F211F2">
        <w:rPr>
          <w:rFonts w:eastAsia="Times New Roman"/>
          <w:b/>
          <w:lang w:val="sr-Cyrl-BA"/>
        </w:rPr>
        <w:t>игара на срећу</w:t>
      </w:r>
      <w:r w:rsidRPr="00F211F2">
        <w:rPr>
          <w:rFonts w:eastAsia="Times New Roman"/>
          <w:lang w:val="sr-Cyrl-BA"/>
        </w:rPr>
        <w:t xml:space="preserve">, примјеном новог начина у опорезивању </w:t>
      </w:r>
      <w:r w:rsidRPr="00F211F2">
        <w:rPr>
          <w:rFonts w:eastAsia="Times New Roman"/>
          <w:b/>
          <w:lang w:val="sr-Cyrl-BA"/>
        </w:rPr>
        <w:t>непокретности,</w:t>
      </w:r>
      <w:r w:rsidRPr="00F211F2">
        <w:rPr>
          <w:rFonts w:eastAsia="Times New Roman"/>
          <w:lang w:val="sr-Cyrl-BA"/>
        </w:rPr>
        <w:t xml:space="preserve"> чија је примјена такође предвиђена од 01.01.2012. године, као и примјеном нових закона о </w:t>
      </w:r>
      <w:r w:rsidRPr="00F211F2">
        <w:rPr>
          <w:rFonts w:eastAsia="Times New Roman"/>
          <w:b/>
          <w:lang w:val="sr-Cyrl-BA"/>
        </w:rPr>
        <w:t>административним и комуналним таксама</w:t>
      </w:r>
      <w:r w:rsidRPr="00F211F2">
        <w:rPr>
          <w:rFonts w:eastAsia="Times New Roman"/>
          <w:lang w:val="sr-Cyrl-BA"/>
        </w:rPr>
        <w:t>.</w:t>
      </w:r>
    </w:p>
    <w:p w:rsidR="006E4C20" w:rsidRPr="00F211F2" w:rsidRDefault="006E4C20" w:rsidP="003D6A6E">
      <w:pPr>
        <w:pStyle w:val="ListParagraph"/>
        <w:ind w:left="0"/>
        <w:jc w:val="both"/>
        <w:rPr>
          <w:rFonts w:eastAsia="Times New Roman"/>
          <w:lang w:val="sr-Cyrl-BA"/>
        </w:rPr>
      </w:pPr>
    </w:p>
    <w:p w:rsidR="006E4C20" w:rsidRPr="00F211F2" w:rsidRDefault="006E4C20" w:rsidP="003D6A6E">
      <w:pPr>
        <w:pStyle w:val="ListParagraph"/>
        <w:ind w:left="0"/>
        <w:jc w:val="both"/>
        <w:rPr>
          <w:rFonts w:eastAsia="Times New Roman"/>
          <w:lang w:val="sr-Cyrl-CS"/>
        </w:rPr>
      </w:pPr>
      <w:r w:rsidRPr="00F211F2">
        <w:rPr>
          <w:rFonts w:eastAsia="Times New Roman"/>
          <w:lang w:val="sr-Cyrl-BA"/>
        </w:rPr>
        <w:t xml:space="preserve">Фискалном политиком у 2012. години обезбједиће се неопходна средства за финансирање јавних потреба уз повећање </w:t>
      </w:r>
      <w:r w:rsidRPr="00F211F2">
        <w:rPr>
          <w:rFonts w:eastAsia="Times New Roman"/>
          <w:b/>
          <w:lang w:val="sr-Cyrl-BA"/>
        </w:rPr>
        <w:t>интензитета контроле измиривања пореских обавеза</w:t>
      </w:r>
      <w:r w:rsidRPr="00F211F2">
        <w:rPr>
          <w:rFonts w:eastAsia="Times New Roman"/>
          <w:lang w:val="sr-Cyrl-BA"/>
        </w:rPr>
        <w:t xml:space="preserve">, са нагласком на правилност утврђивања основица и плаћање </w:t>
      </w:r>
      <w:r w:rsidRPr="00F211F2">
        <w:rPr>
          <w:rFonts w:eastAsia="Times New Roman"/>
          <w:b/>
          <w:lang w:val="sr-Cyrl-BA"/>
        </w:rPr>
        <w:t>доприноса</w:t>
      </w:r>
      <w:r w:rsidRPr="00F211F2">
        <w:rPr>
          <w:rFonts w:eastAsia="Times New Roman"/>
          <w:lang w:val="sr-Cyrl-BA"/>
        </w:rPr>
        <w:t xml:space="preserve"> и </w:t>
      </w:r>
      <w:r w:rsidRPr="00F211F2">
        <w:rPr>
          <w:rFonts w:eastAsia="Times New Roman"/>
          <w:b/>
          <w:lang w:val="sr-Cyrl-BA"/>
        </w:rPr>
        <w:t>пореза на доходак</w:t>
      </w:r>
      <w:r w:rsidRPr="00F211F2">
        <w:rPr>
          <w:rFonts w:eastAsia="Times New Roman"/>
          <w:lang w:val="sr-Cyrl-BA"/>
        </w:rPr>
        <w:t xml:space="preserve">, као и  утврђивања и плаћања </w:t>
      </w:r>
      <w:r w:rsidRPr="00F211F2">
        <w:rPr>
          <w:rFonts w:eastAsia="Times New Roman"/>
          <w:b/>
          <w:lang w:val="sr-Cyrl-BA"/>
        </w:rPr>
        <w:t>концесионих</w:t>
      </w:r>
      <w:r w:rsidRPr="00F211F2">
        <w:rPr>
          <w:rFonts w:eastAsia="Times New Roman"/>
          <w:lang w:val="sr-Cyrl-BA"/>
        </w:rPr>
        <w:t xml:space="preserve"> накнада. Све претходно са циљем несметане реализације права из социјалног осигурања и даљег очувања социјалне и фискалне стабилности Републике. </w:t>
      </w:r>
    </w:p>
    <w:p w:rsidR="006E4C20" w:rsidRPr="00F211F2" w:rsidRDefault="006E4C20" w:rsidP="003D6A6E">
      <w:pPr>
        <w:pStyle w:val="ListParagraph"/>
        <w:ind w:left="0"/>
        <w:jc w:val="both"/>
        <w:rPr>
          <w:rFonts w:eastAsia="Times New Roman"/>
          <w:lang w:val="sr-Cyrl-CS"/>
        </w:rPr>
      </w:pPr>
    </w:p>
    <w:p w:rsidR="006E4C20" w:rsidRPr="00F211F2" w:rsidRDefault="006E4C20" w:rsidP="003D6A6E">
      <w:pPr>
        <w:autoSpaceDE w:val="0"/>
        <w:autoSpaceDN w:val="0"/>
        <w:adjustRightInd w:val="0"/>
        <w:jc w:val="both"/>
        <w:rPr>
          <w:rFonts w:ascii="Times New Roman" w:hAnsi="Times New Roman"/>
          <w:lang w:val="sr-Cyrl-CS"/>
        </w:rPr>
      </w:pPr>
      <w:r w:rsidRPr="00F211F2">
        <w:rPr>
          <w:rFonts w:ascii="Times New Roman" w:hAnsi="Times New Roman"/>
          <w:lang w:val="sr-Cyrl-BA"/>
        </w:rPr>
        <w:t xml:space="preserve">У септембру 2011. године донесен је </w:t>
      </w:r>
      <w:r w:rsidRPr="00F211F2">
        <w:rPr>
          <w:rFonts w:ascii="Times New Roman" w:hAnsi="Times New Roman"/>
          <w:b/>
          <w:lang w:val="sr-Cyrl-BA"/>
        </w:rPr>
        <w:t>Закон о пореском поступку Републике Српске</w:t>
      </w:r>
      <w:r w:rsidRPr="00F211F2">
        <w:rPr>
          <w:rFonts w:ascii="Times New Roman" w:hAnsi="Times New Roman"/>
          <w:lang w:val="sr-Cyrl-BA"/>
        </w:rPr>
        <w:t xml:space="preserve">, чија примјена је предвиђена од 01.01.2012. године. Овим законом ставља се ван снаге Закон о Пореској управи који је на снази од 2001. године. </w:t>
      </w:r>
      <w:r w:rsidRPr="00F211F2">
        <w:rPr>
          <w:rFonts w:ascii="Times New Roman" w:hAnsi="Times New Roman"/>
          <w:lang w:val="sr-Cyrl-CS"/>
        </w:rPr>
        <w:t>Главни циљ свих институција овлашћених за прикупљање јавних прихода јесте прикупљање адекватног износа пореза, доприноса, такси и накнада у складу са законом, а све поменуто уз задржавање повјерења у порески систем и Пореску управу, кроз потпуну транспарентност рада Пореске управе. До које ће се мјере наведени циљ постићи зависи првенствено од ефективности пореских закона, укључујући једноставност, понашања пореских обвезника – да ли измирују или не своје пореске обавезе</w:t>
      </w:r>
      <w:r w:rsidRPr="00F211F2">
        <w:rPr>
          <w:rFonts w:ascii="Times New Roman" w:hAnsi="Times New Roman"/>
        </w:rPr>
        <w:t>,</w:t>
      </w:r>
      <w:r w:rsidRPr="00F211F2">
        <w:rPr>
          <w:rFonts w:ascii="Times New Roman" w:hAnsi="Times New Roman"/>
          <w:lang w:val="sr-Cyrl-CS"/>
        </w:rPr>
        <w:t xml:space="preserve"> игноришу, непотпуно или намјерно избјегавају плаћање пореза,</w:t>
      </w:r>
      <w:r w:rsidRPr="00F211F2">
        <w:rPr>
          <w:rFonts w:ascii="Times New Roman" w:hAnsi="Times New Roman"/>
        </w:rPr>
        <w:t xml:space="preserve"> </w:t>
      </w:r>
      <w:r w:rsidRPr="00F211F2">
        <w:rPr>
          <w:rFonts w:ascii="Times New Roman" w:hAnsi="Times New Roman"/>
          <w:lang w:val="sr-Cyrl-CS"/>
        </w:rPr>
        <w:t>и</w:t>
      </w:r>
      <w:r w:rsidRPr="00F211F2">
        <w:rPr>
          <w:rFonts w:ascii="Times New Roman" w:hAnsi="Times New Roman"/>
        </w:rPr>
        <w:t xml:space="preserve"> </w:t>
      </w:r>
      <w:r w:rsidRPr="00F211F2">
        <w:rPr>
          <w:rFonts w:ascii="Times New Roman" w:hAnsi="Times New Roman"/>
          <w:lang w:val="sr-Cyrl-BA"/>
        </w:rPr>
        <w:t xml:space="preserve">наравно </w:t>
      </w:r>
      <w:r w:rsidRPr="00F211F2">
        <w:rPr>
          <w:rFonts w:ascii="Times New Roman" w:hAnsi="Times New Roman"/>
          <w:lang w:val="sr-Cyrl-CS"/>
        </w:rPr>
        <w:t>снаге Пореске управе</w:t>
      </w:r>
      <w:r w:rsidRPr="00F211F2">
        <w:rPr>
          <w:rFonts w:ascii="Times New Roman" w:hAnsi="Times New Roman"/>
        </w:rPr>
        <w:t>.</w:t>
      </w:r>
      <w:r w:rsidRPr="00F211F2">
        <w:rPr>
          <w:rFonts w:ascii="Times New Roman" w:hAnsi="Times New Roman"/>
          <w:lang w:val="sr-Cyrl-CS"/>
        </w:rPr>
        <w:t xml:space="preserve"> Савремене пореске управе функционишу полазећи од основног принципа да ће већина пореских обвезника добровољно поштовати одредбе закона. Дјелујући у складу са тим начелом, главни нагласак у овом закону је стављен на активности које обликују порески систем и утичу на понашање пореских обвезника тако да подстичу добровољно плаћање пореза</w:t>
      </w:r>
      <w:r w:rsidRPr="00F211F2">
        <w:rPr>
          <w:rFonts w:ascii="Times New Roman" w:hAnsi="Times New Roman"/>
        </w:rPr>
        <w:t>.</w:t>
      </w:r>
      <w:r w:rsidRPr="00F211F2">
        <w:rPr>
          <w:rFonts w:ascii="Times New Roman" w:hAnsi="Times New Roman"/>
          <w:lang w:val="sr-Cyrl-CS"/>
        </w:rPr>
        <w:t xml:space="preserve"> Такође, важно је да Пореска управа располаже механизмима који ће обезбиједити да се избјегавање плаћања пореске обавезе сведе на минимум. Законом о пореском поступку Републике Српске, управо се акценат ставља на добровољно измиривање пореских обавеза, првенствено, али и на убрзање поступака у Пореској управи, као и на доступност информација и на јавност рада цјелокупне Пореске управе. Намјера је да се овим законом постигне и унапређење и редовне и принудне наплате пореских обавеза. Функција наплате дуга је важна активност у циљу наплате адекватног износа пореских прихода у буџету, а принудна наплата чини витални елемент у свеукупном процесу наплате. С обзиром да функција принудне наплате долази на крају низа система и поступака који се примјењују у наплати, она и увелико зависи од степена ефикасности примјене стратегија претходних</w:t>
      </w:r>
      <w:r w:rsidRPr="00F211F2">
        <w:rPr>
          <w:rFonts w:ascii="Times New Roman" w:hAnsi="Times New Roman"/>
        </w:rPr>
        <w:t xml:space="preserve"> </w:t>
      </w:r>
      <w:r w:rsidRPr="00F211F2">
        <w:rPr>
          <w:rFonts w:ascii="Times New Roman" w:hAnsi="Times New Roman"/>
          <w:lang w:val="sr-Cyrl-CS"/>
        </w:rPr>
        <w:t>система и поступака.  Тамо гдје су претходни поступци и системи били ефикасни и принудана наплата ће бити ефикасна, а у складу с тим и укупан ниво пореског дуга ће се кретати у прихватљивим оквирима</w:t>
      </w:r>
      <w:r w:rsidRPr="00F211F2">
        <w:rPr>
          <w:rFonts w:ascii="Times New Roman" w:hAnsi="Times New Roman"/>
        </w:rPr>
        <w:t xml:space="preserve">. </w:t>
      </w:r>
      <w:r w:rsidRPr="00F211F2">
        <w:rPr>
          <w:rFonts w:ascii="Times New Roman" w:hAnsi="Times New Roman"/>
          <w:lang w:val="sr-Cyrl-CS"/>
        </w:rPr>
        <w:t xml:space="preserve">Такође, креирањем најповољнијих услова за измиривање пореских обавеза, у духу мјера помоћи привредним субјектима у условима кризе, и на овај начин Влада Републике Српске ће омогућити пореским обвезницима, привредним субјектима и физичким лицима повољније услове плаћања својих пореских обавеза кроз другачији начин „репрограмирања“ пореских обавеза. Са поменутим циљем, овај закон предвиђа формирање Одбора за пореска питања, као савјетодавног координационог тијела са примарном функцијом координације активности и процеса у оквиру пореских питања између Владе Републике Српске и представника пореских обвезника (удружења послодаваца, представника синдиката, удружења пензионера) како би на повољан начин била рјешена питања од значаја за опорезивање привредних субјеката у Републици Српској. Предвиђено је смањење каматне стопе за неплаћене пореске обавезе са 0,06% дневно на 0,04%, затим укинута посебна казнена такса у поступку принудне наплате пореских обавеза која је износила 10% од утврђене пореске обавезе, без обзира кад се плати, затим, скраћен је рок застаре за наплату утврђених пореских обавеза са десет на пет година, уведена опомена за плаћање пореских обавеза као превентивна мјера наплате пореских обавеза и издавање пореског увјерења на основу усменог захтјева пореског обвезника. Ради заштите јавних прихода и омогућавања адекватног споровођења пореских закона пооштрени су услови за запошљавање пореских инспектора, рационализована је одгода плаћања пореских обавеза, уведен је рок трајања канцеларијске и теренске контроле коју могу обављати искључиво инспектори Пореске управе, нормирано је постојање пореских евиденција, картица пореског обвезника као јединствена евиденција сваког пореског обвезника, те обавезе у вези са Јединственом евиденцијом о пријављеним и уплаћеним порезима. У 2012. години очекује се ажурирање пореских евиденција, рационализација поступака, смањење административних трошкова, и примарно, добровољно измирење пореских обавеза, са акцентом на доприносима и унапријеђење ефикасности и ефективности принудне наплате пореза. </w:t>
      </w:r>
    </w:p>
    <w:p w:rsidR="006E4C20" w:rsidRPr="00F211F2" w:rsidRDefault="006E4C20" w:rsidP="003D6A6E">
      <w:pPr>
        <w:jc w:val="both"/>
        <w:rPr>
          <w:rFonts w:ascii="Times New Roman" w:hAnsi="Times New Roman"/>
          <w:lang w:val="sr-Cyrl-BA"/>
        </w:rPr>
      </w:pPr>
    </w:p>
    <w:p w:rsidR="006E4C20" w:rsidRPr="00F211F2" w:rsidRDefault="006E4C20" w:rsidP="003D6A6E">
      <w:pPr>
        <w:jc w:val="both"/>
        <w:rPr>
          <w:rFonts w:ascii="Times New Roman" w:hAnsi="Times New Roman"/>
          <w:lang w:val="sr-Cyrl-BA"/>
        </w:rPr>
      </w:pPr>
      <w:r w:rsidRPr="00F211F2">
        <w:rPr>
          <w:rFonts w:ascii="Times New Roman" w:hAnsi="Times New Roman"/>
          <w:lang w:val="sr-Cyrl-BA"/>
        </w:rPr>
        <w:t xml:space="preserve">Нови начин приређивања и опорезивања </w:t>
      </w:r>
      <w:r w:rsidRPr="00F211F2">
        <w:rPr>
          <w:rFonts w:ascii="Times New Roman" w:hAnsi="Times New Roman"/>
          <w:b/>
          <w:lang w:val="sr-Cyrl-BA"/>
        </w:rPr>
        <w:t>игара на срећу</w:t>
      </w:r>
      <w:r w:rsidRPr="00F211F2">
        <w:rPr>
          <w:rFonts w:ascii="Times New Roman" w:hAnsi="Times New Roman"/>
          <w:lang w:val="sr-Cyrl-BA"/>
        </w:rPr>
        <w:t xml:space="preserve"> у Републици Српској услиједио је након доношења Закона о играма на срећу који је у примјени од децембра 2008. године, те формирањем Републичке управе за игре на срећу као надзорног органа са правом вршења инспекцијског надзора у области приређивања игара на срећу, у септембру 2009. године. Иако је примјена Закона о играма на срећу умногоме унаприједила ову област, ради се о дјелатности која је подложна честим промјенама, увођењем нових врста игара на срећу, те ће Влада приступити измјенама законске регулативе, у смислу прецизирања услова и начина приређивања појединих игара на срећу, прије свега интернет игара на срећу, нормирати нове врсте игара на срећу за чије приређивање постоје одређени захтјеви, као што су различите врсте електронских игара на срећу. Такође, детаљније ће се регулисати систем надзора и конролни поступци како би се постигао највиши ниво легалног приређивања игара на срећу у Републици Српској. Крајем 2010. године Влада Републике Српске додијелила је концесију за приређивање игара на срећу у казину. Ово је једина концесија у Републици Српској за приређивање игара на срећу у казину, а први период пословања концесионара показао је оправданом одлуку о додјели концесије. </w:t>
      </w:r>
    </w:p>
    <w:p w:rsidR="006E4C20" w:rsidRPr="00F211F2" w:rsidRDefault="006E4C20" w:rsidP="003D6A6E">
      <w:pPr>
        <w:jc w:val="both"/>
        <w:rPr>
          <w:rFonts w:ascii="Times New Roman" w:hAnsi="Times New Roman"/>
          <w:lang w:val="sr-Cyrl-CS"/>
        </w:rPr>
      </w:pPr>
    </w:p>
    <w:p w:rsidR="006E4C20" w:rsidRPr="00F211F2" w:rsidRDefault="006E4C20" w:rsidP="003D6A6E">
      <w:pPr>
        <w:jc w:val="both"/>
        <w:rPr>
          <w:rFonts w:ascii="Times New Roman" w:hAnsi="Times New Roman"/>
          <w:lang w:val="sr-Cyrl-BA"/>
        </w:rPr>
      </w:pPr>
      <w:r w:rsidRPr="00F211F2">
        <w:rPr>
          <w:rFonts w:ascii="Times New Roman" w:hAnsi="Times New Roman"/>
          <w:lang w:val="sr-Cyrl-BA"/>
        </w:rPr>
        <w:t xml:space="preserve">Нови начин у </w:t>
      </w:r>
      <w:r w:rsidRPr="00F211F2">
        <w:rPr>
          <w:rFonts w:ascii="Times New Roman" w:hAnsi="Times New Roman"/>
          <w:b/>
          <w:lang w:val="sr-Cyrl-BA"/>
        </w:rPr>
        <w:t>опорезивању непокретности</w:t>
      </w:r>
      <w:r w:rsidRPr="00F211F2">
        <w:rPr>
          <w:rFonts w:ascii="Times New Roman" w:hAnsi="Times New Roman"/>
          <w:lang w:val="sr-Cyrl-BA"/>
        </w:rPr>
        <w:t xml:space="preserve"> (имовине) у Републици Српској почиње 01.01.2012. године, а карактерише га опорезивање по тржишној вриједности, по стопи коју својом одлуком утврђују локалне заједнице, у прописаном распону од 0,05-0,5%. У Пореској управи одвија се процес успостављања фискалног катастра непокретности, који ће служити локалним заједницама као основ за одређивање пореске стопе. Кроз висину стопе пореза на непокретности могуће је објединити, односно искључити више врста парафискалних давања за којима локалне заједнице често посежу у случајевима оскудице буџетских средстава. С обзиром да се ради о захтјевном начину опорезивања, односно комплексном начину утврђивања тржишне вриједности непокретности у Републици Српској, у Пореској управи су већ мобилисани сви расположиви ресурси како би се локалним заједницама обезбиједила извјесност у извршењу ове врсте буџетског прихода. Влада ће бити спремна да реагује на евентуалне проблеме у примјени овог закона.</w:t>
      </w:r>
    </w:p>
    <w:p w:rsidR="006E4C20" w:rsidRPr="00F211F2" w:rsidRDefault="006E4C20" w:rsidP="003D6A6E">
      <w:pPr>
        <w:jc w:val="both"/>
        <w:rPr>
          <w:rFonts w:ascii="Times New Roman" w:hAnsi="Times New Roman"/>
          <w:lang w:val="sr-Cyrl-BA"/>
        </w:rPr>
      </w:pPr>
    </w:p>
    <w:p w:rsidR="006E4C20" w:rsidRPr="00F211F2" w:rsidRDefault="006E4C20" w:rsidP="003D6A6E">
      <w:pPr>
        <w:jc w:val="both"/>
        <w:rPr>
          <w:rFonts w:ascii="Times New Roman" w:hAnsi="Times New Roman"/>
          <w:lang w:val="sr-Cyrl-BA"/>
        </w:rPr>
      </w:pPr>
      <w:r w:rsidRPr="00F211F2">
        <w:rPr>
          <w:rFonts w:ascii="Times New Roman" w:hAnsi="Times New Roman"/>
          <w:shd w:val="clear" w:color="auto" w:fill="FFFFFF"/>
          <w:lang w:val="sr-Cyrl-BA"/>
        </w:rPr>
        <w:t>Влада РС ће својим актом да сугерише и утиче на јединице локалне самоуправе, у чијој надлежности је одређивање висине стопе пореза, да приликом одређивања ове стопе, у току 2012. године, узму у обзир веома неповољне услове услове пословања, кризу која је снажно присутна у привреди и друштву Републике Српске, те да сходно наведеном, одреде најнижу стопу пореза која ће се једнако примјењивати у свим јединицама локалне самоуправе у Републици Српској.</w:t>
      </w:r>
    </w:p>
    <w:p w:rsidR="006E4C20" w:rsidRPr="00F211F2" w:rsidRDefault="006E4C20" w:rsidP="003D6A6E">
      <w:pPr>
        <w:jc w:val="both"/>
        <w:rPr>
          <w:rFonts w:ascii="Times New Roman" w:hAnsi="Times New Roman"/>
          <w:lang w:val="sr-Cyrl-BA"/>
        </w:rPr>
      </w:pPr>
    </w:p>
    <w:p w:rsidR="006E4C20" w:rsidRPr="00F211F2" w:rsidRDefault="006E4C20" w:rsidP="003D6A6E">
      <w:pPr>
        <w:jc w:val="both"/>
        <w:rPr>
          <w:rFonts w:ascii="Times New Roman" w:hAnsi="Times New Roman"/>
          <w:lang w:val="sr-Cyrl-CS"/>
        </w:rPr>
      </w:pPr>
      <w:r w:rsidRPr="00F211F2">
        <w:rPr>
          <w:rFonts w:ascii="Times New Roman" w:hAnsi="Times New Roman"/>
          <w:lang w:val="sr-Cyrl-CS"/>
        </w:rPr>
        <w:t xml:space="preserve">У октобру 2011. године донесен је нови </w:t>
      </w:r>
      <w:r w:rsidRPr="00F211F2">
        <w:rPr>
          <w:rFonts w:ascii="Times New Roman" w:hAnsi="Times New Roman"/>
          <w:b/>
          <w:lang w:val="sr-Cyrl-CS"/>
        </w:rPr>
        <w:t>Закон о административним таксама</w:t>
      </w:r>
      <w:r w:rsidRPr="00F211F2">
        <w:rPr>
          <w:rFonts w:ascii="Times New Roman" w:hAnsi="Times New Roman"/>
          <w:lang w:val="sr-Cyrl-CS"/>
        </w:rPr>
        <w:t xml:space="preserve">, а примјеном одредби овог закона пословна заједница у Републици Српској може очекивати бенефите у смислу рационализације ових давања, односно фискалног растерећења и доприноса инвестирању у Републици Српској.     </w:t>
      </w:r>
    </w:p>
    <w:p w:rsidR="006E4C20" w:rsidRPr="00F211F2" w:rsidRDefault="006E4C20" w:rsidP="003D6A6E">
      <w:pPr>
        <w:rPr>
          <w:rFonts w:ascii="Times New Roman" w:hAnsi="Times New Roman"/>
          <w:lang w:val="sr-Cyrl-CS"/>
        </w:rPr>
      </w:pPr>
    </w:p>
    <w:p w:rsidR="006E4C20" w:rsidRPr="00F211F2" w:rsidRDefault="006E4C20" w:rsidP="003D6A6E">
      <w:pPr>
        <w:jc w:val="both"/>
        <w:rPr>
          <w:rFonts w:ascii="Times New Roman" w:hAnsi="Times New Roman"/>
          <w:lang w:val="sr-Cyrl-CS"/>
        </w:rPr>
      </w:pPr>
      <w:r w:rsidRPr="00F211F2">
        <w:rPr>
          <w:rFonts w:ascii="Times New Roman" w:hAnsi="Times New Roman"/>
          <w:lang w:val="sr-Cyrl-CS"/>
        </w:rPr>
        <w:t xml:space="preserve">До краја 2011. године планирано је доношење </w:t>
      </w:r>
      <w:r w:rsidRPr="00F211F2">
        <w:rPr>
          <w:rFonts w:ascii="Times New Roman" w:hAnsi="Times New Roman"/>
          <w:b/>
          <w:lang w:val="sr-Cyrl-CS"/>
        </w:rPr>
        <w:t>Закона о комуналним таксама</w:t>
      </w:r>
      <w:r w:rsidRPr="00F211F2">
        <w:rPr>
          <w:rFonts w:ascii="Times New Roman" w:hAnsi="Times New Roman"/>
          <w:lang w:val="sr-Cyrl-CS"/>
        </w:rPr>
        <w:t xml:space="preserve"> и његова примјена у 2012. години, којим се први пут у Републици Српској законом прописује материја на основу које локалне заједнице убиру значајна буџетска средства. Овим прописом једнообразно се прецизира шта може бити предмет утврђивања таксене обавезе, ко су обвезници плаћања комуналних такси и ослобађања од плаћања комуналних такси. На овај начин систем комуналних такси се поједностављује, чини транспарентнијим и доприноси равномјернијем начину опорезивања овим фискалитетом. Влада ће утврдити критеријуме за одређивање висине таксе од стране јединица локалне самоуправе.</w:t>
      </w:r>
    </w:p>
    <w:p w:rsidR="006E4C20" w:rsidRPr="00F211F2" w:rsidRDefault="006E4C20" w:rsidP="003D6A6E">
      <w:pPr>
        <w:jc w:val="both"/>
        <w:rPr>
          <w:rFonts w:ascii="Times New Roman" w:hAnsi="Times New Roman"/>
          <w:lang w:val="sr-Cyrl-CS"/>
        </w:rPr>
      </w:pPr>
    </w:p>
    <w:p w:rsidR="006E4C20" w:rsidRPr="00F211F2" w:rsidRDefault="006E4C20" w:rsidP="003D6A6E">
      <w:pPr>
        <w:jc w:val="both"/>
        <w:rPr>
          <w:rFonts w:ascii="Times New Roman" w:hAnsi="Times New Roman"/>
          <w:lang w:val="sr-Cyrl-CS"/>
        </w:rPr>
      </w:pPr>
      <w:r w:rsidRPr="00F211F2">
        <w:rPr>
          <w:rFonts w:ascii="Times New Roman" w:hAnsi="Times New Roman"/>
          <w:lang w:val="sr-Cyrl-CS"/>
        </w:rPr>
        <w:t xml:space="preserve">Влада Републике Српске ће </w:t>
      </w:r>
      <w:r w:rsidRPr="00F211F2">
        <w:rPr>
          <w:rFonts w:ascii="Times New Roman" w:hAnsi="Times New Roman"/>
          <w:lang w:val="sr-Cyrl-BA"/>
        </w:rPr>
        <w:t>испитати сврху постојања Закон о посебним републичким таксама. Такође, са циљем побољшања пословног амбијента у Републици Српској, Влада Републике Српске ће извршити свеобухватну анализу правних прописа на републичком и локалном нивоу којима су установљена фискална и парафискална давања, а која представљају  терет привредним субјектима у Републици, те на основу извршене анализе и оцјене оправданости тих оптерећења ће предложити евентуално укидање или смањење непотребно оптерећујућих давања.</w:t>
      </w:r>
    </w:p>
    <w:p w:rsidR="006E4C20" w:rsidRPr="00F211F2" w:rsidRDefault="006E4C20" w:rsidP="003D6A6E">
      <w:pPr>
        <w:jc w:val="both"/>
        <w:rPr>
          <w:rFonts w:ascii="Times New Roman" w:hAnsi="Times New Roman"/>
          <w:lang w:val="sr-Cyrl-CS"/>
        </w:rPr>
      </w:pPr>
    </w:p>
    <w:p w:rsidR="006E4C20" w:rsidRPr="00F211F2" w:rsidRDefault="006E4C20" w:rsidP="003D6A6E">
      <w:pPr>
        <w:jc w:val="both"/>
        <w:rPr>
          <w:rFonts w:ascii="Times New Roman" w:hAnsi="Times New Roman"/>
          <w:color w:val="000000"/>
          <w:lang w:val="sr-Cyrl-CS"/>
        </w:rPr>
      </w:pPr>
      <w:r w:rsidRPr="00F211F2">
        <w:rPr>
          <w:rFonts w:ascii="Times New Roman" w:eastAsia="Times New Roman" w:hAnsi="Times New Roman"/>
          <w:lang w:val="sr-Cyrl-CS"/>
        </w:rPr>
        <w:t xml:space="preserve">Исплата свих врста подстицаја </w:t>
      </w:r>
      <w:r w:rsidRPr="00F211F2">
        <w:rPr>
          <w:rFonts w:ascii="Times New Roman" w:hAnsi="Times New Roman"/>
          <w:color w:val="000000"/>
          <w:lang w:val="sr-Cyrl-CS"/>
        </w:rPr>
        <w:t>и суфинансирања привредних субјеката биће условљена и везана за редовност измирења текућих обавеза.</w:t>
      </w:r>
    </w:p>
    <w:p w:rsidR="006E4C20" w:rsidRDefault="006E4C20" w:rsidP="00B41F46">
      <w:pPr>
        <w:jc w:val="both"/>
        <w:rPr>
          <w:rFonts w:ascii="Times New Roman" w:hAnsi="Times New Roman"/>
          <w:color w:val="FF0000"/>
          <w:sz w:val="22"/>
          <w:szCs w:val="22"/>
        </w:rPr>
      </w:pPr>
    </w:p>
    <w:p w:rsidR="006E4C20" w:rsidRDefault="006E4C20" w:rsidP="00B41F46">
      <w:pPr>
        <w:jc w:val="both"/>
        <w:rPr>
          <w:rFonts w:ascii="Times New Roman" w:hAnsi="Times New Roman"/>
          <w:color w:val="FF0000"/>
          <w:sz w:val="22"/>
          <w:szCs w:val="22"/>
        </w:rPr>
      </w:pPr>
    </w:p>
    <w:p w:rsidR="006E4C20" w:rsidRPr="00F211F2" w:rsidRDefault="006E4C20" w:rsidP="00B41F46">
      <w:pPr>
        <w:jc w:val="both"/>
        <w:rPr>
          <w:rFonts w:ascii="Times New Roman" w:hAnsi="Times New Roman"/>
          <w:color w:val="FF0000"/>
          <w:sz w:val="22"/>
          <w:szCs w:val="22"/>
        </w:rPr>
      </w:pPr>
    </w:p>
    <w:p w:rsidR="006E4C20" w:rsidRPr="00F211F2" w:rsidRDefault="006E4C20" w:rsidP="00F60620">
      <w:pPr>
        <w:pStyle w:val="Heading2"/>
        <w:rPr>
          <w:rFonts w:ascii="Times New Roman" w:hAnsi="Times New Roman"/>
          <w:color w:val="auto"/>
          <w:lang w:val="sr-Cyrl-CS"/>
        </w:rPr>
      </w:pPr>
      <w:bookmarkStart w:id="6" w:name="_Toc308733880"/>
      <w:r w:rsidRPr="00F211F2">
        <w:rPr>
          <w:rFonts w:ascii="Times New Roman" w:hAnsi="Times New Roman"/>
          <w:color w:val="auto"/>
          <w:lang w:val="sr-Cyrl-CS"/>
        </w:rPr>
        <w:t>Политика јавних расхода</w:t>
      </w:r>
      <w:bookmarkEnd w:id="6"/>
    </w:p>
    <w:p w:rsidR="006E4C20" w:rsidRPr="00F211F2" w:rsidRDefault="006E4C20" w:rsidP="00903092">
      <w:pPr>
        <w:jc w:val="both"/>
        <w:rPr>
          <w:rFonts w:ascii="Times New Roman" w:hAnsi="Times New Roman"/>
          <w:sz w:val="22"/>
          <w:szCs w:val="22"/>
          <w:lang w:val="sr-Cyrl-CS"/>
        </w:rPr>
      </w:pPr>
    </w:p>
    <w:p w:rsidR="006E4C20" w:rsidRPr="001B1FBD" w:rsidRDefault="006E4C20" w:rsidP="00BD1261">
      <w:pPr>
        <w:jc w:val="both"/>
        <w:rPr>
          <w:rFonts w:ascii="Times New Roman" w:hAnsi="Times New Roman"/>
          <w:lang w:val="sr-Cyrl-CS"/>
        </w:rPr>
      </w:pPr>
      <w:r w:rsidRPr="001B1FBD">
        <w:rPr>
          <w:rFonts w:ascii="Times New Roman" w:hAnsi="Times New Roman"/>
          <w:lang w:val="sr-Cyrl-CS"/>
        </w:rPr>
        <w:t xml:space="preserve">Приликом дефинисања политика јавних расхода, Влада Републике Српске је водила рачуна о тренутној економској и финансијској ситуацији, која је условљена глобалним рецесионим кретањима која су се одвијала у протеклом периоду. С тим у вези, расходи Буџета Републике Српске за 2012. годину су утврђени уважујући законске обавезе, владине политике и приоритете, те ажуриране макроекономске пројекције </w:t>
      </w:r>
      <w:r>
        <w:rPr>
          <w:rFonts w:ascii="Times New Roman" w:hAnsi="Times New Roman"/>
          <w:lang w:val="sr-Cyrl-CS"/>
        </w:rPr>
        <w:t>и процјене буџетских средстава.</w:t>
      </w:r>
      <w:r>
        <w:rPr>
          <w:rFonts w:ascii="Times New Roman" w:hAnsi="Times New Roman"/>
        </w:rPr>
        <w:t xml:space="preserve"> </w:t>
      </w:r>
      <w:r w:rsidRPr="001B1FBD">
        <w:rPr>
          <w:rFonts w:ascii="Times New Roman" w:hAnsi="Times New Roman"/>
          <w:lang w:val="sr-Cyrl-CS"/>
        </w:rPr>
        <w:t>Буџет Републике Српске за 201</w:t>
      </w:r>
      <w:r w:rsidRPr="001B1FBD">
        <w:rPr>
          <w:rFonts w:ascii="Times New Roman" w:hAnsi="Times New Roman"/>
        </w:rPr>
        <w:t>2</w:t>
      </w:r>
      <w:r w:rsidRPr="001B1FBD">
        <w:rPr>
          <w:rFonts w:ascii="Times New Roman" w:hAnsi="Times New Roman"/>
          <w:lang w:val="sr-Cyrl-CS"/>
        </w:rPr>
        <w:t>. годину је документ који представља процјену прихода и финансирања, те процјену годишњих расхода и других издатака Републике и планиран је у износу од 1.</w:t>
      </w:r>
      <w:r w:rsidRPr="001B1FBD">
        <w:rPr>
          <w:rFonts w:ascii="Times New Roman" w:hAnsi="Times New Roman"/>
        </w:rPr>
        <w:t>825</w:t>
      </w:r>
      <w:r w:rsidRPr="001B1FBD">
        <w:rPr>
          <w:rFonts w:ascii="Times New Roman" w:hAnsi="Times New Roman"/>
          <w:lang w:val="sr-Cyrl-BA"/>
        </w:rPr>
        <w:t>,0</w:t>
      </w:r>
      <w:r w:rsidRPr="001B1FBD">
        <w:rPr>
          <w:rFonts w:ascii="Times New Roman" w:hAnsi="Times New Roman"/>
          <w:lang w:val="sr-Cyrl-CS"/>
        </w:rPr>
        <w:t xml:space="preserve"> милиона КМ, што представља повећање од 4,</w:t>
      </w:r>
      <w:r w:rsidRPr="001B1FBD">
        <w:rPr>
          <w:rFonts w:ascii="Times New Roman" w:hAnsi="Times New Roman"/>
        </w:rPr>
        <w:t>3</w:t>
      </w:r>
      <w:r w:rsidRPr="001B1FBD">
        <w:rPr>
          <w:rFonts w:ascii="Times New Roman" w:hAnsi="Times New Roman"/>
          <w:lang w:val="sr-Cyrl-CS"/>
        </w:rPr>
        <w:t>% у односу на ребаланс буџета Републике Српске за 2011. годину.</w:t>
      </w:r>
    </w:p>
    <w:p w:rsidR="006E4C20" w:rsidRPr="001B1FBD" w:rsidRDefault="006E4C20" w:rsidP="00BD1261">
      <w:pPr>
        <w:jc w:val="both"/>
        <w:rPr>
          <w:rFonts w:ascii="Times New Roman" w:hAnsi="Times New Roman"/>
          <w:lang w:val="sr-Cyrl-CS"/>
        </w:rPr>
      </w:pPr>
    </w:p>
    <w:p w:rsidR="006E4C20" w:rsidRPr="001B1FBD" w:rsidRDefault="006E4C20" w:rsidP="00BD1261">
      <w:pPr>
        <w:jc w:val="both"/>
        <w:rPr>
          <w:rFonts w:ascii="Times New Roman" w:hAnsi="Times New Roman"/>
          <w:lang w:val="sr-Cyrl-CS"/>
        </w:rPr>
      </w:pPr>
      <w:r w:rsidRPr="001B1FBD">
        <w:rPr>
          <w:rFonts w:ascii="Times New Roman" w:hAnsi="Times New Roman"/>
          <w:lang w:val="sr-Cyrl-CS"/>
        </w:rPr>
        <w:t xml:space="preserve">Средства планирана за </w:t>
      </w:r>
      <w:r w:rsidRPr="001B1FBD">
        <w:rPr>
          <w:rFonts w:ascii="Times New Roman" w:hAnsi="Times New Roman"/>
          <w:b/>
          <w:lang w:val="sr-Cyrl-CS"/>
        </w:rPr>
        <w:t>расходе за лична примања</w:t>
      </w:r>
      <w:r w:rsidRPr="001B1FBD">
        <w:rPr>
          <w:rFonts w:ascii="Times New Roman" w:hAnsi="Times New Roman"/>
          <w:lang w:val="sr-Cyrl-CS"/>
        </w:rPr>
        <w:t xml:space="preserve"> у 2012. години износе 69</w:t>
      </w:r>
      <w:r w:rsidRPr="001B1FBD">
        <w:rPr>
          <w:rFonts w:ascii="Times New Roman" w:hAnsi="Times New Roman"/>
        </w:rPr>
        <w:t>9</w:t>
      </w:r>
      <w:r w:rsidRPr="001B1FBD">
        <w:rPr>
          <w:rFonts w:ascii="Times New Roman" w:hAnsi="Times New Roman"/>
          <w:lang w:val="sr-Cyrl-CS"/>
        </w:rPr>
        <w:t>,</w:t>
      </w:r>
      <w:r w:rsidRPr="001B1FBD">
        <w:rPr>
          <w:rFonts w:ascii="Times New Roman" w:hAnsi="Times New Roman"/>
        </w:rPr>
        <w:t>2</w:t>
      </w:r>
      <w:r w:rsidRPr="001B1FBD">
        <w:rPr>
          <w:rFonts w:ascii="Times New Roman" w:hAnsi="Times New Roman"/>
          <w:lang w:val="sr-Cyrl-CS"/>
        </w:rPr>
        <w:t xml:space="preserve"> милиона КМ. Основа за планирање плата у јавном сектору су: Закон о платама запослених у органима управе Републике Српске, Закон о платама запослених у области просвјете и културе Републике Српске, Закон о платама запослених у Министарству унутрашњих послова, Казнено - поправним установама и Судској полицији, Закон о платама и другим накнадама судија и тужилаца у Републици Српској, одлуке или правилници о одређивању основа за обрачун плата, у складу са припадајућим законом, уз уважавање раније донијетих аката Владе о ограничавању пријема нових радника.</w:t>
      </w:r>
    </w:p>
    <w:p w:rsidR="006E4C20" w:rsidRPr="001B1FBD" w:rsidRDefault="006E4C20" w:rsidP="00BD1261">
      <w:pPr>
        <w:jc w:val="both"/>
        <w:rPr>
          <w:rFonts w:ascii="Times New Roman" w:hAnsi="Times New Roman"/>
          <w:lang w:val="sr-Cyrl-CS"/>
        </w:rPr>
      </w:pPr>
    </w:p>
    <w:p w:rsidR="006E4C20" w:rsidRPr="001B1FBD" w:rsidRDefault="006E4C20" w:rsidP="00BD1261">
      <w:pPr>
        <w:jc w:val="both"/>
        <w:rPr>
          <w:rFonts w:ascii="Times New Roman" w:hAnsi="Times New Roman"/>
          <w:lang w:val="sr-Cyrl-CS"/>
        </w:rPr>
      </w:pPr>
      <w:r w:rsidRPr="001B1FBD">
        <w:rPr>
          <w:rFonts w:ascii="Times New Roman" w:hAnsi="Times New Roman"/>
          <w:lang w:val="sr-Cyrl-CS"/>
        </w:rPr>
        <w:t xml:space="preserve">Средства планирана за </w:t>
      </w:r>
      <w:r w:rsidRPr="001B1FBD">
        <w:rPr>
          <w:rFonts w:ascii="Times New Roman" w:hAnsi="Times New Roman"/>
          <w:b/>
          <w:lang w:val="sr-Cyrl-CS"/>
        </w:rPr>
        <w:t>расходе по основу коришћења роба и услуга</w:t>
      </w:r>
      <w:r w:rsidRPr="001B1FBD">
        <w:rPr>
          <w:rFonts w:ascii="Times New Roman" w:hAnsi="Times New Roman"/>
          <w:lang w:val="sr-Cyrl-CS"/>
        </w:rPr>
        <w:t xml:space="preserve"> у 2012. години износе 9</w:t>
      </w:r>
      <w:r w:rsidRPr="001B1FBD">
        <w:rPr>
          <w:rFonts w:ascii="Times New Roman" w:hAnsi="Times New Roman"/>
        </w:rPr>
        <w:t>5</w:t>
      </w:r>
      <w:r w:rsidRPr="001B1FBD">
        <w:rPr>
          <w:rFonts w:ascii="Times New Roman" w:hAnsi="Times New Roman"/>
          <w:lang w:val="sr-Cyrl-CS"/>
        </w:rPr>
        <w:t>,</w:t>
      </w:r>
      <w:r w:rsidRPr="001B1FBD">
        <w:rPr>
          <w:rFonts w:ascii="Times New Roman" w:hAnsi="Times New Roman"/>
        </w:rPr>
        <w:t>7</w:t>
      </w:r>
      <w:r w:rsidRPr="001B1FBD">
        <w:rPr>
          <w:rFonts w:ascii="Times New Roman" w:hAnsi="Times New Roman"/>
          <w:lang w:val="sr-Cyrl-CS"/>
        </w:rPr>
        <w:t xml:space="preserve"> милиона КМ.</w:t>
      </w:r>
    </w:p>
    <w:p w:rsidR="006E4C20" w:rsidRPr="001B1FBD" w:rsidRDefault="006E4C20" w:rsidP="00BD1261">
      <w:pPr>
        <w:jc w:val="both"/>
        <w:rPr>
          <w:rFonts w:ascii="Times New Roman" w:hAnsi="Times New Roman"/>
          <w:lang w:val="sr-Cyrl-CS"/>
        </w:rPr>
      </w:pPr>
    </w:p>
    <w:p w:rsidR="006E4C20" w:rsidRPr="001B1FBD" w:rsidRDefault="006E4C20" w:rsidP="00BD1261">
      <w:pPr>
        <w:jc w:val="both"/>
        <w:rPr>
          <w:rFonts w:ascii="Times New Roman" w:hAnsi="Times New Roman"/>
          <w:lang w:val="sr-Cyrl-CS"/>
        </w:rPr>
      </w:pPr>
      <w:r w:rsidRPr="001B1FBD">
        <w:rPr>
          <w:rFonts w:ascii="Times New Roman" w:hAnsi="Times New Roman"/>
          <w:lang w:val="sr-Cyrl-CS"/>
        </w:rPr>
        <w:t xml:space="preserve">Средства планирана за </w:t>
      </w:r>
      <w:r w:rsidRPr="001B1FBD">
        <w:rPr>
          <w:rFonts w:ascii="Times New Roman" w:hAnsi="Times New Roman"/>
          <w:b/>
          <w:lang w:val="sr-Cyrl-CS"/>
        </w:rPr>
        <w:t>субвенције</w:t>
      </w:r>
      <w:r w:rsidRPr="001B1FBD">
        <w:rPr>
          <w:rFonts w:ascii="Times New Roman" w:hAnsi="Times New Roman"/>
          <w:lang w:val="sr-Cyrl-CS"/>
        </w:rPr>
        <w:t xml:space="preserve"> у 2012. години износе 11</w:t>
      </w:r>
      <w:r w:rsidRPr="001B1FBD">
        <w:rPr>
          <w:rFonts w:ascii="Times New Roman" w:hAnsi="Times New Roman"/>
        </w:rPr>
        <w:t>5</w:t>
      </w:r>
      <w:r w:rsidRPr="001B1FBD">
        <w:rPr>
          <w:rFonts w:ascii="Times New Roman" w:hAnsi="Times New Roman"/>
          <w:lang w:val="sr-Cyrl-CS"/>
        </w:rPr>
        <w:t>,</w:t>
      </w:r>
      <w:r w:rsidRPr="001B1FBD">
        <w:rPr>
          <w:rFonts w:ascii="Times New Roman" w:hAnsi="Times New Roman"/>
        </w:rPr>
        <w:t>5</w:t>
      </w:r>
      <w:r w:rsidRPr="001B1FBD">
        <w:rPr>
          <w:rFonts w:ascii="Times New Roman" w:hAnsi="Times New Roman"/>
          <w:lang w:val="sr-Cyrl-CS"/>
        </w:rPr>
        <w:t xml:space="preserve"> милиона КМ. У оквиру ове групе расхода, највише средстава ће се усмјерити за:</w:t>
      </w:r>
    </w:p>
    <w:p w:rsidR="006E4C20" w:rsidRPr="001B1FBD" w:rsidRDefault="006E4C20" w:rsidP="00BD1261">
      <w:pPr>
        <w:numPr>
          <w:ilvl w:val="0"/>
          <w:numId w:val="21"/>
        </w:numPr>
        <w:tabs>
          <w:tab w:val="left" w:pos="360"/>
        </w:tabs>
        <w:jc w:val="both"/>
        <w:rPr>
          <w:rFonts w:ascii="Times New Roman" w:hAnsi="Times New Roman"/>
          <w:lang w:val="sr-Cyrl-CS"/>
        </w:rPr>
      </w:pPr>
      <w:r w:rsidRPr="001B1FBD">
        <w:rPr>
          <w:rFonts w:ascii="Times New Roman" w:hAnsi="Times New Roman"/>
          <w:lang w:val="sr-Cyrl-CS"/>
        </w:rPr>
        <w:t>Субвенције за подстицај развоја пољопривреде и села, у износу од 60,0 милиона КМ,</w:t>
      </w:r>
    </w:p>
    <w:p w:rsidR="006E4C20" w:rsidRPr="001B1FBD" w:rsidRDefault="006E4C20" w:rsidP="00BD1261">
      <w:pPr>
        <w:numPr>
          <w:ilvl w:val="0"/>
          <w:numId w:val="21"/>
        </w:numPr>
        <w:tabs>
          <w:tab w:val="left" w:pos="360"/>
        </w:tabs>
        <w:jc w:val="both"/>
        <w:rPr>
          <w:rFonts w:ascii="Times New Roman" w:hAnsi="Times New Roman"/>
          <w:lang w:val="sr-Cyrl-CS"/>
        </w:rPr>
      </w:pPr>
      <w:r w:rsidRPr="001B1FBD">
        <w:rPr>
          <w:rFonts w:ascii="Times New Roman" w:hAnsi="Times New Roman"/>
          <w:lang w:val="sr-Cyrl-CS"/>
        </w:rPr>
        <w:t>Субвенцију предузећу "Жељезнице Републике Српске", у износу од 25,0 милиона КМ,</w:t>
      </w:r>
    </w:p>
    <w:p w:rsidR="006E4C20" w:rsidRPr="001B1FBD" w:rsidRDefault="006E4C20" w:rsidP="00BD1261">
      <w:pPr>
        <w:numPr>
          <w:ilvl w:val="0"/>
          <w:numId w:val="21"/>
        </w:numPr>
        <w:tabs>
          <w:tab w:val="left" w:pos="360"/>
        </w:tabs>
        <w:jc w:val="both"/>
        <w:rPr>
          <w:rFonts w:ascii="Times New Roman" w:hAnsi="Times New Roman"/>
          <w:lang w:val="sr-Cyrl-CS"/>
        </w:rPr>
      </w:pPr>
      <w:r w:rsidRPr="001B1FBD">
        <w:rPr>
          <w:rFonts w:ascii="Times New Roman" w:hAnsi="Times New Roman"/>
          <w:lang w:val="sr-Cyrl-CS"/>
        </w:rPr>
        <w:t>Субвенције за подстицај и развој привреде, у износу од 20,0 милиона КМ,</w:t>
      </w:r>
    </w:p>
    <w:p w:rsidR="006E4C20" w:rsidRPr="001B1FBD" w:rsidRDefault="006E4C20" w:rsidP="00BD1261">
      <w:pPr>
        <w:numPr>
          <w:ilvl w:val="0"/>
          <w:numId w:val="21"/>
        </w:numPr>
        <w:tabs>
          <w:tab w:val="left" w:pos="360"/>
        </w:tabs>
        <w:jc w:val="both"/>
        <w:rPr>
          <w:rFonts w:ascii="Times New Roman" w:hAnsi="Times New Roman"/>
          <w:lang w:val="sr-Cyrl-CS"/>
        </w:rPr>
      </w:pPr>
      <w:r w:rsidRPr="001B1FBD">
        <w:rPr>
          <w:rFonts w:ascii="Times New Roman" w:hAnsi="Times New Roman"/>
          <w:lang w:val="sr-Cyrl-CS"/>
        </w:rPr>
        <w:t xml:space="preserve">Субвенције нефинансијским субјектима у области шумарства, у износу од </w:t>
      </w:r>
      <w:r w:rsidRPr="001B1FBD">
        <w:rPr>
          <w:rFonts w:ascii="Times New Roman" w:hAnsi="Times New Roman"/>
        </w:rPr>
        <w:t>5</w:t>
      </w:r>
      <w:r w:rsidRPr="001B1FBD">
        <w:rPr>
          <w:rFonts w:ascii="Times New Roman" w:hAnsi="Times New Roman"/>
          <w:lang w:val="sr-Cyrl-CS"/>
        </w:rPr>
        <w:t>,</w:t>
      </w:r>
      <w:r w:rsidRPr="001B1FBD">
        <w:rPr>
          <w:rFonts w:ascii="Times New Roman" w:hAnsi="Times New Roman"/>
        </w:rPr>
        <w:t>0</w:t>
      </w:r>
      <w:r w:rsidRPr="001B1FBD">
        <w:rPr>
          <w:rFonts w:ascii="Times New Roman" w:hAnsi="Times New Roman"/>
          <w:lang w:val="sr-Cyrl-CS"/>
        </w:rPr>
        <w:t xml:space="preserve"> милиона КМ, </w:t>
      </w:r>
    </w:p>
    <w:p w:rsidR="006E4C20" w:rsidRPr="001B1FBD" w:rsidRDefault="006E4C20" w:rsidP="00BD1261">
      <w:pPr>
        <w:numPr>
          <w:ilvl w:val="0"/>
          <w:numId w:val="21"/>
        </w:numPr>
        <w:tabs>
          <w:tab w:val="left" w:pos="360"/>
        </w:tabs>
        <w:jc w:val="both"/>
        <w:rPr>
          <w:rFonts w:ascii="Times New Roman" w:hAnsi="Times New Roman"/>
          <w:lang w:val="sr-Cyrl-CS"/>
        </w:rPr>
      </w:pPr>
      <w:r w:rsidRPr="001B1FBD">
        <w:rPr>
          <w:rFonts w:ascii="Times New Roman" w:hAnsi="Times New Roman"/>
          <w:lang w:val="sr-Cyrl-CS"/>
        </w:rPr>
        <w:t>Субвенције јавним медијима, у износу од 1,7 милиона КМ, и</w:t>
      </w:r>
    </w:p>
    <w:p w:rsidR="006E4C20" w:rsidRPr="001B1FBD" w:rsidRDefault="006E4C20" w:rsidP="00BD1261">
      <w:pPr>
        <w:numPr>
          <w:ilvl w:val="0"/>
          <w:numId w:val="21"/>
        </w:numPr>
        <w:tabs>
          <w:tab w:val="left" w:pos="360"/>
        </w:tabs>
        <w:jc w:val="both"/>
        <w:rPr>
          <w:rFonts w:ascii="Times New Roman" w:hAnsi="Times New Roman"/>
          <w:lang w:val="sr-Cyrl-CS"/>
        </w:rPr>
      </w:pPr>
      <w:r w:rsidRPr="001B1FBD">
        <w:rPr>
          <w:rFonts w:ascii="Times New Roman" w:hAnsi="Times New Roman"/>
          <w:lang w:val="sr-Cyrl-CS"/>
        </w:rPr>
        <w:t>Субвенције за трансфузијску медицину, у износу од 1,0 милиона КМ.</w:t>
      </w:r>
    </w:p>
    <w:p w:rsidR="006E4C20" w:rsidRPr="001B1FBD" w:rsidRDefault="006E4C20" w:rsidP="00BD1261">
      <w:pPr>
        <w:tabs>
          <w:tab w:val="left" w:pos="360"/>
        </w:tabs>
        <w:ind w:left="1080"/>
        <w:jc w:val="both"/>
        <w:rPr>
          <w:rFonts w:ascii="Times New Roman" w:hAnsi="Times New Roman"/>
          <w:lang w:val="sr-Cyrl-CS"/>
        </w:rPr>
      </w:pPr>
    </w:p>
    <w:p w:rsidR="006E4C20" w:rsidRPr="001B1FBD" w:rsidRDefault="006E4C20" w:rsidP="00BD1261">
      <w:pPr>
        <w:jc w:val="both"/>
        <w:rPr>
          <w:rFonts w:ascii="Times New Roman" w:hAnsi="Times New Roman"/>
          <w:lang w:val="sr-Cyrl-CS"/>
        </w:rPr>
      </w:pPr>
      <w:r w:rsidRPr="001B1FBD">
        <w:rPr>
          <w:rFonts w:ascii="Times New Roman" w:hAnsi="Times New Roman"/>
          <w:lang w:val="sr-Cyrl-BA"/>
        </w:rPr>
        <w:t>Потребно је нагласити да ће средства намијењена за подстицај и развој привреде бити обезбјеђена у првом кварталу 2012. године и неће се користити</w:t>
      </w:r>
      <w:r w:rsidRPr="001B1FBD">
        <w:rPr>
          <w:rFonts w:ascii="Times New Roman" w:hAnsi="Times New Roman"/>
          <w:lang w:val="sr-Cyrl-CS"/>
        </w:rPr>
        <w:t xml:space="preserve"> за друге намјене које нису везане за подстицај и развој привреде.</w:t>
      </w:r>
    </w:p>
    <w:p w:rsidR="006E4C20" w:rsidRPr="001B1FBD" w:rsidRDefault="006E4C20" w:rsidP="00BD1261">
      <w:pPr>
        <w:tabs>
          <w:tab w:val="left" w:pos="360"/>
        </w:tabs>
        <w:ind w:left="1080"/>
        <w:jc w:val="both"/>
        <w:rPr>
          <w:rFonts w:ascii="Times New Roman" w:hAnsi="Times New Roman"/>
          <w:lang w:val="sr-Cyrl-CS"/>
        </w:rPr>
      </w:pPr>
    </w:p>
    <w:p w:rsidR="006E4C20" w:rsidRPr="001B1FBD" w:rsidRDefault="006E4C20" w:rsidP="00BD1261">
      <w:pPr>
        <w:jc w:val="both"/>
        <w:rPr>
          <w:rFonts w:ascii="Times New Roman" w:hAnsi="Times New Roman"/>
          <w:lang w:val="sr-Cyrl-CS"/>
        </w:rPr>
      </w:pPr>
      <w:r w:rsidRPr="001B1FBD">
        <w:rPr>
          <w:rFonts w:ascii="Times New Roman" w:hAnsi="Times New Roman"/>
          <w:lang w:val="sr-Cyrl-CS"/>
        </w:rPr>
        <w:t xml:space="preserve">Средства планирана за </w:t>
      </w:r>
      <w:r w:rsidRPr="001B1FBD">
        <w:rPr>
          <w:rFonts w:ascii="Times New Roman" w:hAnsi="Times New Roman"/>
          <w:b/>
          <w:lang w:val="sr-Cyrl-CS"/>
        </w:rPr>
        <w:t>грантове</w:t>
      </w:r>
      <w:r w:rsidRPr="001B1FBD">
        <w:rPr>
          <w:rFonts w:ascii="Times New Roman" w:hAnsi="Times New Roman"/>
          <w:lang w:val="sr-Cyrl-CS"/>
        </w:rPr>
        <w:t xml:space="preserve"> у 2012. години износе 28,</w:t>
      </w:r>
      <w:r w:rsidRPr="001B1FBD">
        <w:rPr>
          <w:rFonts w:ascii="Times New Roman" w:hAnsi="Times New Roman"/>
        </w:rPr>
        <w:t>4</w:t>
      </w:r>
      <w:r w:rsidRPr="001B1FBD">
        <w:rPr>
          <w:rFonts w:ascii="Times New Roman" w:hAnsi="Times New Roman"/>
          <w:lang w:val="sr-Cyrl-CS"/>
        </w:rPr>
        <w:t xml:space="preserve"> милиона КМ. У оквиру ове групе расхода, највише средстава ће се усмјерити за:</w:t>
      </w:r>
    </w:p>
    <w:p w:rsidR="006E4C20" w:rsidRPr="001B1FBD" w:rsidRDefault="006E4C20" w:rsidP="00BD1261">
      <w:pPr>
        <w:numPr>
          <w:ilvl w:val="0"/>
          <w:numId w:val="22"/>
        </w:numPr>
        <w:jc w:val="both"/>
        <w:rPr>
          <w:rFonts w:ascii="Times New Roman" w:hAnsi="Times New Roman"/>
          <w:lang w:val="sr-Cyrl-CS"/>
        </w:rPr>
      </w:pPr>
      <w:r w:rsidRPr="001B1FBD">
        <w:rPr>
          <w:rFonts w:ascii="Times New Roman" w:hAnsi="Times New Roman"/>
          <w:lang w:val="sr-Cyrl-CS"/>
        </w:rPr>
        <w:t>Капитални грант за развој туризма у Републици Српској, у износу од 4,</w:t>
      </w:r>
      <w:r w:rsidRPr="001B1FBD">
        <w:rPr>
          <w:rFonts w:ascii="Times New Roman" w:hAnsi="Times New Roman"/>
        </w:rPr>
        <w:t>0</w:t>
      </w:r>
      <w:r w:rsidRPr="001B1FBD">
        <w:rPr>
          <w:rFonts w:ascii="Times New Roman" w:hAnsi="Times New Roman"/>
          <w:lang w:val="sr-Cyrl-CS"/>
        </w:rPr>
        <w:t xml:space="preserve"> милиона КМ,</w:t>
      </w:r>
    </w:p>
    <w:p w:rsidR="006E4C20" w:rsidRPr="001B1FBD" w:rsidRDefault="006E4C20" w:rsidP="00BD1261">
      <w:pPr>
        <w:numPr>
          <w:ilvl w:val="0"/>
          <w:numId w:val="22"/>
        </w:numPr>
        <w:tabs>
          <w:tab w:val="left" w:pos="360"/>
        </w:tabs>
        <w:jc w:val="both"/>
        <w:rPr>
          <w:rFonts w:ascii="Times New Roman" w:hAnsi="Times New Roman"/>
          <w:lang w:val="sr-Cyrl-CS"/>
        </w:rPr>
      </w:pPr>
      <w:r w:rsidRPr="001B1FBD">
        <w:rPr>
          <w:rFonts w:ascii="Times New Roman" w:hAnsi="Times New Roman"/>
          <w:lang w:val="sr-Cyrl-CS"/>
        </w:rPr>
        <w:t>Текуће грантове парламентарним странкама, у износу од 3,2 милиона КМ,</w:t>
      </w:r>
    </w:p>
    <w:p w:rsidR="006E4C20" w:rsidRPr="001B1FBD" w:rsidRDefault="006E4C20" w:rsidP="00BD1261">
      <w:pPr>
        <w:numPr>
          <w:ilvl w:val="0"/>
          <w:numId w:val="22"/>
        </w:numPr>
        <w:tabs>
          <w:tab w:val="left" w:pos="360"/>
        </w:tabs>
        <w:jc w:val="both"/>
        <w:rPr>
          <w:rFonts w:ascii="Times New Roman" w:hAnsi="Times New Roman"/>
          <w:lang w:val="sr-Cyrl-CS"/>
        </w:rPr>
      </w:pPr>
      <w:r w:rsidRPr="001B1FBD">
        <w:rPr>
          <w:rFonts w:ascii="Times New Roman" w:hAnsi="Times New Roman"/>
          <w:lang w:val="sr-Cyrl-CS"/>
        </w:rPr>
        <w:t>Текући грант за активности научних институција, у износу од 2,6 милиона КМ,</w:t>
      </w:r>
    </w:p>
    <w:p w:rsidR="006E4C20" w:rsidRPr="001B1FBD" w:rsidRDefault="006E4C20" w:rsidP="00BD1261">
      <w:pPr>
        <w:numPr>
          <w:ilvl w:val="0"/>
          <w:numId w:val="22"/>
        </w:numPr>
        <w:rPr>
          <w:rFonts w:ascii="Times New Roman" w:hAnsi="Times New Roman"/>
          <w:lang w:val="sr-Cyrl-CS"/>
        </w:rPr>
      </w:pPr>
      <w:r w:rsidRPr="001B1FBD">
        <w:rPr>
          <w:rFonts w:ascii="Times New Roman" w:hAnsi="Times New Roman"/>
          <w:lang w:val="sr-Cyrl-CS"/>
        </w:rPr>
        <w:t>Текуће грантове спортским организацијама, у износу од 1,</w:t>
      </w:r>
      <w:r w:rsidRPr="001B1FBD">
        <w:rPr>
          <w:rFonts w:ascii="Times New Roman" w:hAnsi="Times New Roman"/>
        </w:rPr>
        <w:t>6</w:t>
      </w:r>
      <w:r w:rsidRPr="001B1FBD">
        <w:rPr>
          <w:rFonts w:ascii="Times New Roman" w:hAnsi="Times New Roman"/>
          <w:lang w:val="sr-Cyrl-CS"/>
        </w:rPr>
        <w:t xml:space="preserve"> милиона КМ,</w:t>
      </w:r>
    </w:p>
    <w:p w:rsidR="006E4C20" w:rsidRPr="001B1FBD" w:rsidRDefault="006E4C20" w:rsidP="00BD1261">
      <w:pPr>
        <w:numPr>
          <w:ilvl w:val="0"/>
          <w:numId w:val="22"/>
        </w:numPr>
        <w:tabs>
          <w:tab w:val="left" w:pos="360"/>
        </w:tabs>
        <w:jc w:val="both"/>
        <w:rPr>
          <w:rFonts w:ascii="Times New Roman" w:hAnsi="Times New Roman"/>
          <w:lang w:val="sr-Cyrl-CS"/>
        </w:rPr>
      </w:pPr>
      <w:r w:rsidRPr="001B1FBD">
        <w:rPr>
          <w:rFonts w:ascii="Times New Roman" w:hAnsi="Times New Roman"/>
          <w:lang w:val="sr-Cyrl-CS"/>
        </w:rPr>
        <w:t xml:space="preserve">Текуће грантове за Националне паркове „Сутјеска“ и „Козара“, у износу од 1,4 милиона КМ, </w:t>
      </w:r>
    </w:p>
    <w:p w:rsidR="006E4C20" w:rsidRPr="001B1FBD" w:rsidRDefault="006E4C20" w:rsidP="00BD1261">
      <w:pPr>
        <w:numPr>
          <w:ilvl w:val="0"/>
          <w:numId w:val="22"/>
        </w:numPr>
        <w:rPr>
          <w:rFonts w:ascii="Times New Roman" w:hAnsi="Times New Roman"/>
          <w:lang w:val="sr-Cyrl-CS"/>
        </w:rPr>
      </w:pPr>
      <w:r w:rsidRPr="001B1FBD">
        <w:rPr>
          <w:rFonts w:ascii="Times New Roman" w:hAnsi="Times New Roman"/>
          <w:lang w:val="sr-Cyrl-CS"/>
        </w:rPr>
        <w:t>Текући грант Психијатријској болници Соколац, у износу од 1,</w:t>
      </w:r>
      <w:r w:rsidRPr="001B1FBD">
        <w:rPr>
          <w:rFonts w:ascii="Times New Roman" w:hAnsi="Times New Roman"/>
        </w:rPr>
        <w:t>3</w:t>
      </w:r>
      <w:r w:rsidRPr="001B1FBD">
        <w:rPr>
          <w:rFonts w:ascii="Times New Roman" w:hAnsi="Times New Roman"/>
          <w:lang w:val="sr-Cyrl-CS"/>
        </w:rPr>
        <w:t xml:space="preserve"> милиона КМ,</w:t>
      </w:r>
      <w:r w:rsidRPr="001B1FBD">
        <w:rPr>
          <w:rFonts w:ascii="Times New Roman" w:hAnsi="Times New Roman"/>
        </w:rPr>
        <w:t xml:space="preserve"> </w:t>
      </w:r>
      <w:r w:rsidRPr="001B1FBD">
        <w:rPr>
          <w:rFonts w:ascii="Times New Roman" w:hAnsi="Times New Roman"/>
          <w:lang w:val="sr-Cyrl-BA"/>
        </w:rPr>
        <w:t>и</w:t>
      </w:r>
    </w:p>
    <w:p w:rsidR="006E4C20" w:rsidRPr="001B1FBD" w:rsidRDefault="006E4C20" w:rsidP="00BD1261">
      <w:pPr>
        <w:numPr>
          <w:ilvl w:val="0"/>
          <w:numId w:val="22"/>
        </w:numPr>
        <w:tabs>
          <w:tab w:val="left" w:pos="360"/>
        </w:tabs>
        <w:jc w:val="both"/>
        <w:rPr>
          <w:rFonts w:ascii="Times New Roman" w:hAnsi="Times New Roman"/>
          <w:lang w:val="sr-Cyrl-CS"/>
        </w:rPr>
      </w:pPr>
      <w:r w:rsidRPr="001B1FBD">
        <w:rPr>
          <w:rFonts w:ascii="Times New Roman" w:hAnsi="Times New Roman"/>
          <w:lang w:val="sr-Cyrl-CS"/>
        </w:rPr>
        <w:t>Текуће грантове посланичким клубовима, у износу од 1,0 милиона КМ.</w:t>
      </w:r>
    </w:p>
    <w:p w:rsidR="006E4C20" w:rsidRPr="001B1FBD" w:rsidRDefault="006E4C20" w:rsidP="00BD1261">
      <w:pPr>
        <w:jc w:val="both"/>
        <w:rPr>
          <w:rFonts w:ascii="Times New Roman" w:hAnsi="Times New Roman"/>
          <w:lang w:val="sr-Cyrl-CS"/>
        </w:rPr>
      </w:pPr>
    </w:p>
    <w:p w:rsidR="006E4C20" w:rsidRPr="001B1FBD" w:rsidRDefault="006E4C20" w:rsidP="00BD1261">
      <w:pPr>
        <w:jc w:val="both"/>
        <w:rPr>
          <w:rFonts w:ascii="Times New Roman" w:hAnsi="Times New Roman"/>
          <w:lang w:val="sr-Cyrl-CS"/>
        </w:rPr>
      </w:pPr>
      <w:r w:rsidRPr="001B1FBD">
        <w:rPr>
          <w:rFonts w:ascii="Times New Roman" w:hAnsi="Times New Roman"/>
          <w:lang w:val="sr-Cyrl-CS"/>
        </w:rPr>
        <w:t xml:space="preserve">Средства планирана за </w:t>
      </w:r>
      <w:r w:rsidRPr="001B1FBD">
        <w:rPr>
          <w:rFonts w:ascii="Times New Roman" w:hAnsi="Times New Roman"/>
          <w:b/>
          <w:lang w:val="sr-Cyrl-CS"/>
        </w:rPr>
        <w:t>дознаке на име социјалне заштите</w:t>
      </w:r>
      <w:r w:rsidRPr="001B1FBD">
        <w:rPr>
          <w:rFonts w:ascii="Times New Roman" w:hAnsi="Times New Roman"/>
          <w:lang w:val="sr-Cyrl-CS"/>
        </w:rPr>
        <w:t xml:space="preserve"> у 2012. години износе 228,4 милиона КМ. За разлику од предходних година када су се средства за здравствено осигурање незапослених лица дозначавала Фонду здравственог осигурања преко Министарства здравља и социјалне заштите и класификовала као текућа дознака, у 2012. години, та се средства класификују као трансфер Заводу за запошљавање за здравствено осигурање незапослених лица, који води евиденцију незапосених лица.</w:t>
      </w:r>
    </w:p>
    <w:p w:rsidR="006E4C20" w:rsidRPr="001B1FBD" w:rsidRDefault="006E4C20" w:rsidP="00BD1261">
      <w:pPr>
        <w:jc w:val="both"/>
        <w:rPr>
          <w:rFonts w:ascii="Times New Roman" w:hAnsi="Times New Roman"/>
          <w:lang w:val="sr-Cyrl-CS"/>
        </w:rPr>
      </w:pPr>
    </w:p>
    <w:p w:rsidR="006E4C20" w:rsidRPr="001B1FBD" w:rsidRDefault="006E4C20" w:rsidP="00BD1261">
      <w:pPr>
        <w:jc w:val="both"/>
        <w:rPr>
          <w:rFonts w:ascii="Times New Roman" w:hAnsi="Times New Roman"/>
          <w:lang w:val="sr-Cyrl-CS"/>
        </w:rPr>
      </w:pPr>
      <w:r w:rsidRPr="001B1FBD">
        <w:rPr>
          <w:rFonts w:ascii="Times New Roman" w:hAnsi="Times New Roman"/>
          <w:lang w:val="sr-Cyrl-CS"/>
        </w:rPr>
        <w:t>У оквиру ове групе расхода, највише средстава ће се усмјерити за:</w:t>
      </w:r>
    </w:p>
    <w:p w:rsidR="006E4C20" w:rsidRPr="001B1FBD" w:rsidRDefault="006E4C20" w:rsidP="00BD1261">
      <w:pPr>
        <w:numPr>
          <w:ilvl w:val="0"/>
          <w:numId w:val="23"/>
        </w:numPr>
        <w:jc w:val="both"/>
        <w:rPr>
          <w:rFonts w:ascii="Times New Roman" w:hAnsi="Times New Roman"/>
          <w:lang w:val="sr-Cyrl-CS"/>
        </w:rPr>
      </w:pPr>
      <w:r w:rsidRPr="001B1FBD">
        <w:rPr>
          <w:rFonts w:ascii="Times New Roman" w:hAnsi="Times New Roman"/>
          <w:lang w:val="sr-Cyrl-CS"/>
        </w:rPr>
        <w:t xml:space="preserve">Текуће дознаке за породичне инвалиднине, у износу 86,8 милиона КМ, </w:t>
      </w:r>
    </w:p>
    <w:p w:rsidR="006E4C20" w:rsidRPr="001B1FBD" w:rsidRDefault="006E4C20" w:rsidP="00BD1261">
      <w:pPr>
        <w:numPr>
          <w:ilvl w:val="0"/>
          <w:numId w:val="23"/>
        </w:numPr>
        <w:jc w:val="both"/>
        <w:rPr>
          <w:rFonts w:ascii="Times New Roman" w:hAnsi="Times New Roman"/>
          <w:lang w:val="sr-Cyrl-CS"/>
        </w:rPr>
      </w:pPr>
      <w:r w:rsidRPr="001B1FBD">
        <w:rPr>
          <w:rFonts w:ascii="Times New Roman" w:hAnsi="Times New Roman"/>
          <w:lang w:val="sr-Cyrl-CS"/>
        </w:rPr>
        <w:t>Текуће дознаке за личне инвалиднине, у износу од 66,7 милиона КМ,</w:t>
      </w:r>
    </w:p>
    <w:p w:rsidR="006E4C20" w:rsidRPr="001B1FBD" w:rsidRDefault="006E4C20" w:rsidP="00BD1261">
      <w:pPr>
        <w:numPr>
          <w:ilvl w:val="0"/>
          <w:numId w:val="23"/>
        </w:numPr>
        <w:rPr>
          <w:rFonts w:ascii="Times New Roman" w:hAnsi="Times New Roman"/>
          <w:lang w:val="sr-Cyrl-CS"/>
        </w:rPr>
      </w:pPr>
      <w:r w:rsidRPr="001B1FBD">
        <w:rPr>
          <w:rFonts w:ascii="Times New Roman" w:hAnsi="Times New Roman"/>
          <w:lang w:val="sr-Cyrl-CS"/>
        </w:rPr>
        <w:t>Дознаке социјалним институцијама, у износу од 19,2 милиона КМ,</w:t>
      </w:r>
    </w:p>
    <w:p w:rsidR="006E4C20" w:rsidRPr="001B1FBD" w:rsidRDefault="006E4C20" w:rsidP="00BD1261">
      <w:pPr>
        <w:numPr>
          <w:ilvl w:val="0"/>
          <w:numId w:val="23"/>
        </w:numPr>
        <w:rPr>
          <w:rFonts w:ascii="Times New Roman" w:hAnsi="Times New Roman"/>
          <w:lang w:val="sr-Cyrl-CS"/>
        </w:rPr>
      </w:pPr>
      <w:r w:rsidRPr="001B1FBD">
        <w:rPr>
          <w:rFonts w:ascii="Times New Roman" w:hAnsi="Times New Roman"/>
          <w:lang w:val="sr-Cyrl-CS"/>
        </w:rPr>
        <w:t>Текуће дознаке за борачки додатак, у износу од 12,0 милиона КМ,</w:t>
      </w:r>
    </w:p>
    <w:p w:rsidR="006E4C20" w:rsidRPr="001B1FBD" w:rsidRDefault="006E4C20" w:rsidP="00BD1261">
      <w:pPr>
        <w:numPr>
          <w:ilvl w:val="0"/>
          <w:numId w:val="23"/>
        </w:numPr>
        <w:rPr>
          <w:rFonts w:ascii="Times New Roman" w:hAnsi="Times New Roman"/>
          <w:lang w:val="sr-Cyrl-CS"/>
        </w:rPr>
      </w:pPr>
      <w:r w:rsidRPr="001B1FBD">
        <w:rPr>
          <w:rFonts w:ascii="Times New Roman" w:hAnsi="Times New Roman"/>
          <w:lang w:val="sr-Cyrl-CS"/>
        </w:rPr>
        <w:t>Програм социјалног збрињавања радника, у износу од 10,0 милиона КМ, и</w:t>
      </w:r>
    </w:p>
    <w:p w:rsidR="006E4C20" w:rsidRPr="001B1FBD" w:rsidRDefault="006E4C20" w:rsidP="00BD1261">
      <w:pPr>
        <w:numPr>
          <w:ilvl w:val="0"/>
          <w:numId w:val="23"/>
        </w:numPr>
        <w:jc w:val="both"/>
        <w:rPr>
          <w:rFonts w:ascii="Times New Roman" w:hAnsi="Times New Roman"/>
          <w:lang w:val="sr-Cyrl-CS"/>
        </w:rPr>
      </w:pPr>
      <w:r w:rsidRPr="001B1FBD">
        <w:rPr>
          <w:rFonts w:ascii="Times New Roman" w:hAnsi="Times New Roman"/>
          <w:lang w:val="sr-Cyrl-CS"/>
        </w:rPr>
        <w:t>Текуће дознаке за цивилне инвалиднине, у износу од 6,7 милиона КМ.</w:t>
      </w:r>
    </w:p>
    <w:p w:rsidR="006E4C20" w:rsidRPr="001B1FBD" w:rsidRDefault="006E4C20" w:rsidP="00BD1261">
      <w:pPr>
        <w:jc w:val="both"/>
        <w:rPr>
          <w:rFonts w:ascii="Times New Roman" w:hAnsi="Times New Roman"/>
          <w:lang w:val="sr-Cyrl-CS"/>
        </w:rPr>
      </w:pPr>
    </w:p>
    <w:p w:rsidR="006E4C20" w:rsidRPr="001B1FBD" w:rsidRDefault="006E4C20" w:rsidP="00BD1261">
      <w:pPr>
        <w:jc w:val="both"/>
        <w:rPr>
          <w:rFonts w:ascii="Times New Roman" w:hAnsi="Times New Roman"/>
          <w:lang w:val="sr-Cyrl-CS"/>
        </w:rPr>
      </w:pPr>
      <w:r w:rsidRPr="001B1FBD">
        <w:rPr>
          <w:rFonts w:ascii="Times New Roman" w:hAnsi="Times New Roman"/>
          <w:lang w:val="sr-Cyrl-CS"/>
        </w:rPr>
        <w:t xml:space="preserve">Средства планирана за </w:t>
      </w:r>
      <w:r w:rsidRPr="001B1FBD">
        <w:rPr>
          <w:rFonts w:ascii="Times New Roman" w:hAnsi="Times New Roman"/>
          <w:b/>
          <w:lang w:val="sr-Cyrl-CS"/>
        </w:rPr>
        <w:t>трансфере између буџетских јединица различитих нивоа власти</w:t>
      </w:r>
      <w:r w:rsidRPr="001B1FBD">
        <w:rPr>
          <w:rFonts w:ascii="Times New Roman" w:hAnsi="Times New Roman"/>
          <w:lang w:val="sr-Cyrl-CS"/>
        </w:rPr>
        <w:t xml:space="preserve"> у 2012. години износе 232,7 милиона КМ. У оквиру ове групе расхода, највише средстава ће се усмјерити за:</w:t>
      </w:r>
    </w:p>
    <w:p w:rsidR="006E4C20" w:rsidRPr="001B1FBD" w:rsidRDefault="006E4C20" w:rsidP="00BD1261">
      <w:pPr>
        <w:numPr>
          <w:ilvl w:val="0"/>
          <w:numId w:val="24"/>
        </w:numPr>
        <w:jc w:val="both"/>
        <w:rPr>
          <w:rFonts w:ascii="Times New Roman" w:hAnsi="Times New Roman"/>
          <w:lang w:val="sr-Cyrl-CS"/>
        </w:rPr>
      </w:pPr>
      <w:r w:rsidRPr="001B1FBD">
        <w:rPr>
          <w:rFonts w:ascii="Times New Roman" w:hAnsi="Times New Roman"/>
          <w:lang w:val="sr-Cyrl-CS"/>
        </w:rPr>
        <w:t>Трансфер Фонду ПИО, у износу од 188,0 милиона КМ,</w:t>
      </w:r>
    </w:p>
    <w:p w:rsidR="006E4C20" w:rsidRPr="001B1FBD" w:rsidRDefault="006E4C20" w:rsidP="00BD1261">
      <w:pPr>
        <w:numPr>
          <w:ilvl w:val="0"/>
          <w:numId w:val="24"/>
        </w:numPr>
        <w:jc w:val="both"/>
        <w:rPr>
          <w:rFonts w:ascii="Times New Roman" w:hAnsi="Times New Roman"/>
          <w:lang w:val="sr-Cyrl-CS"/>
        </w:rPr>
      </w:pPr>
      <w:r w:rsidRPr="001B1FBD">
        <w:rPr>
          <w:rFonts w:ascii="Times New Roman" w:hAnsi="Times New Roman"/>
          <w:lang w:val="sr-Cyrl-CS"/>
        </w:rPr>
        <w:t>Трансфер Заводу за запошљавање за здравствено осигурање незапослених лица, у износу од 40,0 милиона КМ, и</w:t>
      </w:r>
    </w:p>
    <w:p w:rsidR="006E4C20" w:rsidRPr="001B1FBD" w:rsidRDefault="006E4C20" w:rsidP="00BD1261">
      <w:pPr>
        <w:numPr>
          <w:ilvl w:val="0"/>
          <w:numId w:val="24"/>
        </w:numPr>
        <w:jc w:val="both"/>
        <w:rPr>
          <w:rFonts w:ascii="Times New Roman" w:hAnsi="Times New Roman"/>
          <w:lang w:val="sr-Cyrl-CS"/>
        </w:rPr>
      </w:pPr>
      <w:r w:rsidRPr="001B1FBD">
        <w:rPr>
          <w:rFonts w:ascii="Times New Roman" w:hAnsi="Times New Roman"/>
          <w:lang w:val="sr-Cyrl-CS"/>
        </w:rPr>
        <w:t>Трансфер Фонду дјечије заштите, у износу од 2,0 милиона КМ.</w:t>
      </w:r>
    </w:p>
    <w:p w:rsidR="006E4C20" w:rsidRPr="001B1FBD" w:rsidRDefault="006E4C20" w:rsidP="00BD1261">
      <w:pPr>
        <w:jc w:val="both"/>
        <w:rPr>
          <w:rFonts w:ascii="Times New Roman" w:hAnsi="Times New Roman"/>
          <w:lang w:val="sr-Cyrl-CS"/>
        </w:rPr>
      </w:pPr>
    </w:p>
    <w:p w:rsidR="006E4C20" w:rsidRPr="001B1FBD" w:rsidRDefault="006E4C20" w:rsidP="00BD1261">
      <w:pPr>
        <w:jc w:val="both"/>
        <w:rPr>
          <w:rFonts w:ascii="Times New Roman" w:hAnsi="Times New Roman"/>
          <w:lang w:val="sr-Cyrl-CS"/>
        </w:rPr>
      </w:pPr>
      <w:r w:rsidRPr="001B1FBD">
        <w:rPr>
          <w:rFonts w:ascii="Times New Roman" w:hAnsi="Times New Roman"/>
          <w:lang w:val="sr-Cyrl-CS"/>
        </w:rPr>
        <w:t xml:space="preserve">Средства планирана за </w:t>
      </w:r>
      <w:r w:rsidRPr="001B1FBD">
        <w:rPr>
          <w:rFonts w:ascii="Times New Roman" w:hAnsi="Times New Roman"/>
          <w:b/>
          <w:lang w:val="sr-Cyrl-CS"/>
        </w:rPr>
        <w:t>трансфере између буџетских јединица истог нивоа власти</w:t>
      </w:r>
      <w:r w:rsidRPr="001B1FBD">
        <w:rPr>
          <w:rFonts w:ascii="Times New Roman" w:hAnsi="Times New Roman"/>
          <w:lang w:val="sr-Cyrl-CS"/>
        </w:rPr>
        <w:t xml:space="preserve"> у 2012. години износе </w:t>
      </w:r>
      <w:r w:rsidRPr="001B1FBD">
        <w:rPr>
          <w:rFonts w:ascii="Times New Roman" w:hAnsi="Times New Roman"/>
        </w:rPr>
        <w:t>20</w:t>
      </w:r>
      <w:r w:rsidRPr="001B1FBD">
        <w:rPr>
          <w:rFonts w:ascii="Times New Roman" w:hAnsi="Times New Roman"/>
          <w:lang w:val="sr-Cyrl-CS"/>
        </w:rPr>
        <w:t>,</w:t>
      </w:r>
      <w:r w:rsidRPr="001B1FBD">
        <w:rPr>
          <w:rFonts w:ascii="Times New Roman" w:hAnsi="Times New Roman"/>
        </w:rPr>
        <w:t>3</w:t>
      </w:r>
      <w:r w:rsidRPr="001B1FBD">
        <w:rPr>
          <w:rFonts w:ascii="Times New Roman" w:hAnsi="Times New Roman"/>
          <w:lang w:val="sr-Cyrl-CS"/>
        </w:rPr>
        <w:t xml:space="preserve"> милиона КМ. У оквиру ове групе расхода, највише средстава ће се усмјерити за:</w:t>
      </w:r>
    </w:p>
    <w:p w:rsidR="006E4C20" w:rsidRPr="001B1FBD" w:rsidRDefault="006E4C20" w:rsidP="00BD1261">
      <w:pPr>
        <w:numPr>
          <w:ilvl w:val="0"/>
          <w:numId w:val="25"/>
        </w:numPr>
        <w:jc w:val="both"/>
        <w:rPr>
          <w:rFonts w:ascii="Times New Roman" w:hAnsi="Times New Roman"/>
          <w:lang w:val="sr-Cyrl-CS"/>
        </w:rPr>
      </w:pPr>
      <w:r w:rsidRPr="001B1FBD">
        <w:rPr>
          <w:rFonts w:ascii="Times New Roman" w:hAnsi="Times New Roman"/>
          <w:lang w:val="sr-Cyrl-CS"/>
        </w:rPr>
        <w:t>Суфинансирање смјештаја и исхране у студентским и ђачким домовима, у износу од 4,0 милиона КМ,</w:t>
      </w:r>
    </w:p>
    <w:p w:rsidR="006E4C20" w:rsidRPr="001B1FBD" w:rsidRDefault="006E4C20" w:rsidP="00BD1261">
      <w:pPr>
        <w:numPr>
          <w:ilvl w:val="0"/>
          <w:numId w:val="25"/>
        </w:numPr>
        <w:jc w:val="both"/>
        <w:rPr>
          <w:rFonts w:ascii="Times New Roman" w:hAnsi="Times New Roman"/>
          <w:lang w:val="sr-Cyrl-CS"/>
        </w:rPr>
      </w:pPr>
      <w:r w:rsidRPr="001B1FBD">
        <w:rPr>
          <w:rFonts w:ascii="Times New Roman" w:hAnsi="Times New Roman"/>
          <w:lang w:val="sr-Cyrl-CS"/>
        </w:rPr>
        <w:t xml:space="preserve">Трансфер Главној служби за ревизију јавног сектора Републике Српске, у износу од 3,5 милиона КМ, </w:t>
      </w:r>
    </w:p>
    <w:p w:rsidR="006E4C20" w:rsidRPr="001B1FBD" w:rsidRDefault="006E4C20" w:rsidP="00BD1261">
      <w:pPr>
        <w:numPr>
          <w:ilvl w:val="0"/>
          <w:numId w:val="25"/>
        </w:numPr>
        <w:jc w:val="both"/>
        <w:rPr>
          <w:rFonts w:ascii="Times New Roman" w:hAnsi="Times New Roman"/>
          <w:lang w:val="sr-Cyrl-CS"/>
        </w:rPr>
      </w:pPr>
      <w:r w:rsidRPr="001B1FBD">
        <w:rPr>
          <w:rFonts w:ascii="Times New Roman" w:hAnsi="Times New Roman"/>
          <w:lang w:val="sr-Cyrl-CS"/>
        </w:rPr>
        <w:t>Трансфере представништвима Републике Српске у иностранству, у износу од 2,9 милиона КМ,</w:t>
      </w:r>
    </w:p>
    <w:p w:rsidR="006E4C20" w:rsidRPr="001B1FBD" w:rsidRDefault="006E4C20" w:rsidP="00BD1261">
      <w:pPr>
        <w:numPr>
          <w:ilvl w:val="0"/>
          <w:numId w:val="25"/>
        </w:numPr>
        <w:jc w:val="both"/>
        <w:rPr>
          <w:rFonts w:ascii="Times New Roman" w:hAnsi="Times New Roman"/>
          <w:lang w:val="sr-Cyrl-CS"/>
        </w:rPr>
      </w:pPr>
      <w:r w:rsidRPr="001B1FBD">
        <w:rPr>
          <w:rFonts w:ascii="Times New Roman" w:hAnsi="Times New Roman"/>
          <w:lang w:val="sr-Cyrl-CS"/>
        </w:rPr>
        <w:t xml:space="preserve">Трансфере за суфинансирање пројеката Свјетске банке, у износу од </w:t>
      </w:r>
      <w:r w:rsidRPr="001B1FBD">
        <w:rPr>
          <w:rFonts w:ascii="Times New Roman" w:hAnsi="Times New Roman"/>
        </w:rPr>
        <w:t>2,9</w:t>
      </w:r>
      <w:r w:rsidRPr="001B1FBD">
        <w:rPr>
          <w:rFonts w:ascii="Times New Roman" w:hAnsi="Times New Roman"/>
          <w:lang w:val="sr-Cyrl-CS"/>
        </w:rPr>
        <w:t xml:space="preserve"> милиона КМ, и</w:t>
      </w:r>
    </w:p>
    <w:p w:rsidR="006E4C20" w:rsidRPr="001B1FBD" w:rsidRDefault="006E4C20" w:rsidP="00BD1261">
      <w:pPr>
        <w:numPr>
          <w:ilvl w:val="0"/>
          <w:numId w:val="25"/>
        </w:numPr>
        <w:jc w:val="both"/>
        <w:rPr>
          <w:rFonts w:ascii="Times New Roman" w:hAnsi="Times New Roman"/>
          <w:lang w:val="sr-Cyrl-CS"/>
        </w:rPr>
      </w:pPr>
      <w:r w:rsidRPr="001B1FBD">
        <w:rPr>
          <w:rFonts w:ascii="Times New Roman" w:hAnsi="Times New Roman"/>
          <w:lang w:val="sr-Cyrl-CS"/>
        </w:rPr>
        <w:t>Трансфере за установе културе, у износу од 1,0 милиона КМ.</w:t>
      </w:r>
    </w:p>
    <w:p w:rsidR="006E4C20" w:rsidRPr="001B1FBD" w:rsidRDefault="006E4C20" w:rsidP="00BD1261">
      <w:pPr>
        <w:jc w:val="both"/>
        <w:rPr>
          <w:rFonts w:ascii="Times New Roman" w:hAnsi="Times New Roman"/>
          <w:lang w:val="sr-Cyrl-CS"/>
        </w:rPr>
      </w:pPr>
    </w:p>
    <w:p w:rsidR="006E4C20" w:rsidRPr="00F211F2" w:rsidRDefault="006E4C20" w:rsidP="00BD1261">
      <w:pPr>
        <w:jc w:val="both"/>
        <w:rPr>
          <w:rFonts w:ascii="Times New Roman" w:hAnsi="Times New Roman"/>
          <w:lang w:val="sr-Cyrl-CS"/>
        </w:rPr>
      </w:pPr>
      <w:r w:rsidRPr="001B1FBD">
        <w:rPr>
          <w:rFonts w:ascii="Times New Roman" w:hAnsi="Times New Roman"/>
          <w:lang w:val="sr-Cyrl-CS"/>
        </w:rPr>
        <w:t xml:space="preserve">У наредној години су увећана средства за отплату дугова, при чему </w:t>
      </w:r>
      <w:r w:rsidRPr="001B1FBD">
        <w:rPr>
          <w:rFonts w:ascii="Times New Roman" w:hAnsi="Times New Roman"/>
          <w:b/>
          <w:lang w:val="sr-Cyrl-CS"/>
        </w:rPr>
        <w:t>унутрашњи дуг</w:t>
      </w:r>
      <w:r w:rsidRPr="001B1FBD">
        <w:rPr>
          <w:rFonts w:ascii="Times New Roman" w:hAnsi="Times New Roman"/>
          <w:lang w:val="sr-Cyrl-CS"/>
        </w:rPr>
        <w:t xml:space="preserve"> износи 178,1 милиона КМ, док </w:t>
      </w:r>
      <w:r w:rsidRPr="001B1FBD">
        <w:rPr>
          <w:rFonts w:ascii="Times New Roman" w:hAnsi="Times New Roman"/>
          <w:b/>
          <w:lang w:val="sr-Cyrl-CS"/>
        </w:rPr>
        <w:t>ино дуг</w:t>
      </w:r>
      <w:r w:rsidRPr="001B1FBD">
        <w:rPr>
          <w:rFonts w:ascii="Times New Roman" w:hAnsi="Times New Roman"/>
          <w:lang w:val="sr-Cyrl-CS"/>
        </w:rPr>
        <w:t xml:space="preserve"> износи 155,5 милиона КМ.</w:t>
      </w:r>
    </w:p>
    <w:p w:rsidR="006E4C20" w:rsidRPr="00F211F2" w:rsidRDefault="006E4C20" w:rsidP="00903092">
      <w:pPr>
        <w:jc w:val="both"/>
        <w:rPr>
          <w:rFonts w:ascii="Times New Roman" w:hAnsi="Times New Roman"/>
          <w:sz w:val="22"/>
          <w:szCs w:val="22"/>
          <w:lang w:val="sr-Cyrl-CS"/>
        </w:rPr>
      </w:pPr>
    </w:p>
    <w:p w:rsidR="006E4C20" w:rsidRDefault="006E4C20" w:rsidP="00903092">
      <w:pPr>
        <w:jc w:val="both"/>
        <w:rPr>
          <w:rFonts w:ascii="Times New Roman" w:hAnsi="Times New Roman"/>
          <w:sz w:val="22"/>
          <w:szCs w:val="22"/>
        </w:rPr>
      </w:pPr>
    </w:p>
    <w:p w:rsidR="006E4C20" w:rsidRPr="00BD1261" w:rsidRDefault="006E4C20" w:rsidP="00903092">
      <w:pPr>
        <w:jc w:val="both"/>
        <w:rPr>
          <w:rFonts w:ascii="Times New Roman" w:hAnsi="Times New Roman"/>
          <w:sz w:val="22"/>
          <w:szCs w:val="22"/>
        </w:rPr>
      </w:pPr>
    </w:p>
    <w:p w:rsidR="006E4C20" w:rsidRPr="00F211F2" w:rsidRDefault="006E4C20" w:rsidP="00F60620">
      <w:pPr>
        <w:pStyle w:val="Heading1"/>
        <w:tabs>
          <w:tab w:val="clear" w:pos="1800"/>
        </w:tabs>
        <w:spacing w:line="360" w:lineRule="auto"/>
        <w:ind w:left="360"/>
        <w:jc w:val="both"/>
        <w:rPr>
          <w:rFonts w:ascii="Times New Roman" w:hAnsi="Times New Roman"/>
          <w:color w:val="auto"/>
          <w:lang w:val="sr-Cyrl-CS"/>
        </w:rPr>
      </w:pPr>
      <w:bookmarkStart w:id="7" w:name="_Toc308733881"/>
      <w:r w:rsidRPr="00F211F2">
        <w:rPr>
          <w:rFonts w:ascii="Times New Roman" w:hAnsi="Times New Roman"/>
          <w:color w:val="auto"/>
          <w:lang w:val="sr-Cyrl-CS"/>
        </w:rPr>
        <w:t>Јавни дуг Републике Српске</w:t>
      </w:r>
      <w:bookmarkEnd w:id="7"/>
    </w:p>
    <w:p w:rsidR="006E4C20" w:rsidRPr="00F211F2" w:rsidRDefault="006E4C20" w:rsidP="00637AC7">
      <w:pPr>
        <w:jc w:val="both"/>
        <w:rPr>
          <w:rFonts w:ascii="Times New Roman" w:hAnsi="Times New Roman"/>
          <w:noProof/>
          <w:lang w:val="sr-Cyrl-BA"/>
        </w:rPr>
      </w:pPr>
      <w:r w:rsidRPr="00F211F2">
        <w:rPr>
          <w:rFonts w:ascii="Times New Roman" w:hAnsi="Times New Roman"/>
          <w:noProof/>
          <w:lang w:val="sr-Cyrl-BA"/>
        </w:rPr>
        <w:t>Законом о задуживању, дугу и гаранцијама Републике Српске („Службени гласник Републике Српске“ број 30/07 и 29/10) је  детаљно уређена веома битна област краткорочног и дугорочног задуживања и издавања гаранција Републике Српске и општина, начини и процедуре задуживања, што заједно са постојећим законима из области буџетског система, чини цјеловит правни оквир за унапређење и контролу буџетске дисциплине, те смањење ризика презадужености. Поред наведеног, успостављен је правни оквир за задуживање путем емисије дужничких хартија од вриједности, емитованих од стране Републике Српске и општина, што је у пракси већ присутно и представља императив даљег развоја финансијског тржишта.</w:t>
      </w:r>
    </w:p>
    <w:p w:rsidR="006E4C20" w:rsidRPr="00F211F2" w:rsidRDefault="006E4C20" w:rsidP="00637AC7">
      <w:pPr>
        <w:jc w:val="both"/>
        <w:rPr>
          <w:rFonts w:ascii="Times New Roman" w:hAnsi="Times New Roman"/>
          <w:noProof/>
          <w:lang w:val="sr-Cyrl-BA"/>
        </w:rPr>
      </w:pPr>
    </w:p>
    <w:p w:rsidR="006E4C20" w:rsidRPr="00F211F2" w:rsidRDefault="006E4C20" w:rsidP="00637AC7">
      <w:pPr>
        <w:jc w:val="both"/>
        <w:rPr>
          <w:rFonts w:ascii="Times New Roman" w:hAnsi="Times New Roman"/>
          <w:noProof/>
          <w:lang w:val="sr-Cyrl-BA"/>
        </w:rPr>
      </w:pPr>
      <w:r w:rsidRPr="00F211F2">
        <w:rPr>
          <w:rFonts w:ascii="Times New Roman" w:hAnsi="Times New Roman"/>
          <w:noProof/>
          <w:lang w:val="sr-Cyrl-BA"/>
        </w:rPr>
        <w:t>Доношењем Закона о утврђивању и начину измирења унутрашњег дуга Републике Српске („Службени гласник Републике Српске“ број 7/10 - пречишћени текст), Закона о измирењу обавеза по основу рачуна старе девизне штедње („Службени гласник БиХ“ број 28/06, 76/06 и 72/07) и  Закона о условима и начину измирења обавеза по основу рачуна стaре девизне штедње емисијом обвезница у Републици Српској („Службени гласник Републике Српске“ број 1/08), створени су услови за обухватање и ревидирање обавеза из ранијег периода, обезбијеђен је стратешки приступ измирењу истих и самим тим постигнута буџетска стабилност. Уређивањем ове области и сукцесивним измирењем обавеза доприноси се повјерењу, како грађана, тако и инвеститора, бољем пословном амбијенту и повољном кредитном рејтингу.</w:t>
      </w:r>
    </w:p>
    <w:p w:rsidR="006E4C20" w:rsidRPr="00F211F2" w:rsidRDefault="006E4C20" w:rsidP="00637AC7">
      <w:pPr>
        <w:jc w:val="both"/>
        <w:rPr>
          <w:rFonts w:ascii="Times New Roman" w:hAnsi="Times New Roman"/>
          <w:noProof/>
          <w:lang w:val="sr-Cyrl-BA"/>
        </w:rPr>
      </w:pPr>
    </w:p>
    <w:p w:rsidR="006E4C20" w:rsidRPr="00F211F2" w:rsidRDefault="006E4C20" w:rsidP="00637AC7">
      <w:pPr>
        <w:jc w:val="center"/>
        <w:rPr>
          <w:rFonts w:ascii="Times New Roman" w:hAnsi="Times New Roman"/>
          <w:b/>
          <w:lang w:val="sr-Cyrl-CS"/>
        </w:rPr>
      </w:pPr>
      <w:r w:rsidRPr="00F211F2">
        <w:rPr>
          <w:rFonts w:ascii="Times New Roman" w:hAnsi="Times New Roman"/>
          <w:b/>
          <w:lang w:val="sr-Cyrl-CS"/>
        </w:rPr>
        <w:t>Табел</w:t>
      </w:r>
      <w:r w:rsidRPr="00F211F2">
        <w:rPr>
          <w:rFonts w:ascii="Times New Roman" w:hAnsi="Times New Roman"/>
          <w:b/>
          <w:lang w:val="sr-Latn-BA"/>
        </w:rPr>
        <w:t>a 6.1.</w:t>
      </w:r>
      <w:r w:rsidRPr="00F211F2">
        <w:rPr>
          <w:rFonts w:ascii="Times New Roman" w:hAnsi="Times New Roman"/>
          <w:b/>
          <w:lang w:val="sr-Cyrl-CS"/>
        </w:rPr>
        <w:t xml:space="preserve"> Укупан дуг Републике Српске на дан 31.12.20</w:t>
      </w:r>
      <w:r w:rsidRPr="00F211F2">
        <w:rPr>
          <w:rFonts w:ascii="Times New Roman" w:hAnsi="Times New Roman"/>
          <w:b/>
          <w:lang w:val="ru-RU"/>
        </w:rPr>
        <w:t>10</w:t>
      </w:r>
      <w:r w:rsidRPr="00F211F2">
        <w:rPr>
          <w:rFonts w:ascii="Times New Roman" w:hAnsi="Times New Roman"/>
          <w:b/>
          <w:lang w:val="sr-Cyrl-CS"/>
        </w:rPr>
        <w:t>. и процјена за 2011. годину</w:t>
      </w:r>
    </w:p>
    <w:tbl>
      <w:tblPr>
        <w:tblW w:w="6510" w:type="dxa"/>
        <w:jc w:val="center"/>
        <w:tblInd w:w="93" w:type="dxa"/>
        <w:tblLook w:val="00A0"/>
      </w:tblPr>
      <w:tblGrid>
        <w:gridCol w:w="3562"/>
        <w:gridCol w:w="1083"/>
        <w:gridCol w:w="1083"/>
        <w:gridCol w:w="782"/>
      </w:tblGrid>
      <w:tr w:rsidR="006E4C20" w:rsidRPr="00766BA6" w:rsidTr="00BD1261">
        <w:trPr>
          <w:trHeight w:val="300"/>
          <w:jc w:val="center"/>
        </w:trPr>
        <w:tc>
          <w:tcPr>
            <w:tcW w:w="3562" w:type="dxa"/>
            <w:tcBorders>
              <w:top w:val="single" w:sz="4" w:space="0" w:color="auto"/>
              <w:left w:val="single" w:sz="4" w:space="0" w:color="auto"/>
              <w:bottom w:val="single" w:sz="4" w:space="0" w:color="auto"/>
              <w:right w:val="single" w:sz="4" w:space="0" w:color="auto"/>
            </w:tcBorders>
            <w:vAlign w:val="center"/>
          </w:tcPr>
          <w:p w:rsidR="006E4C20" w:rsidRPr="00766BA6" w:rsidRDefault="006E4C20" w:rsidP="00B57B96">
            <w:pPr>
              <w:jc w:val="center"/>
              <w:rPr>
                <w:rFonts w:ascii="Times New Roman" w:hAnsi="Times New Roman"/>
                <w:sz w:val="18"/>
                <w:szCs w:val="18"/>
              </w:rPr>
            </w:pPr>
            <w:r w:rsidRPr="00766BA6">
              <w:rPr>
                <w:rFonts w:ascii="Times New Roman" w:hAnsi="Times New Roman"/>
                <w:sz w:val="18"/>
                <w:szCs w:val="18"/>
                <w:lang w:val="sr-Cyrl-CS"/>
              </w:rPr>
              <w:t>Стање дуга</w:t>
            </w:r>
          </w:p>
        </w:tc>
        <w:tc>
          <w:tcPr>
            <w:tcW w:w="1083" w:type="dxa"/>
            <w:tcBorders>
              <w:top w:val="single" w:sz="4" w:space="0" w:color="auto"/>
              <w:left w:val="nil"/>
              <w:bottom w:val="single" w:sz="4" w:space="0" w:color="auto"/>
              <w:right w:val="single" w:sz="4" w:space="0" w:color="auto"/>
            </w:tcBorders>
            <w:vAlign w:val="center"/>
          </w:tcPr>
          <w:p w:rsidR="006E4C20" w:rsidRPr="00766BA6" w:rsidRDefault="006E4C20" w:rsidP="00B57B96">
            <w:pPr>
              <w:jc w:val="center"/>
              <w:rPr>
                <w:rFonts w:ascii="Times New Roman" w:hAnsi="Times New Roman"/>
                <w:sz w:val="18"/>
                <w:szCs w:val="18"/>
              </w:rPr>
            </w:pPr>
            <w:r w:rsidRPr="00766BA6">
              <w:rPr>
                <w:rFonts w:ascii="Times New Roman" w:hAnsi="Times New Roman"/>
                <w:sz w:val="18"/>
                <w:szCs w:val="18"/>
              </w:rPr>
              <w:t>31.12.2010.</w:t>
            </w:r>
          </w:p>
        </w:tc>
        <w:tc>
          <w:tcPr>
            <w:tcW w:w="1083" w:type="dxa"/>
            <w:tcBorders>
              <w:top w:val="single" w:sz="4" w:space="0" w:color="auto"/>
              <w:left w:val="nil"/>
              <w:bottom w:val="single" w:sz="4" w:space="0" w:color="auto"/>
              <w:right w:val="single" w:sz="4" w:space="0" w:color="auto"/>
            </w:tcBorders>
            <w:vAlign w:val="center"/>
          </w:tcPr>
          <w:p w:rsidR="006E4C20" w:rsidRPr="00766BA6" w:rsidRDefault="006E4C20" w:rsidP="00B57B96">
            <w:pPr>
              <w:jc w:val="center"/>
              <w:rPr>
                <w:rFonts w:ascii="Times New Roman" w:hAnsi="Times New Roman"/>
                <w:sz w:val="18"/>
                <w:szCs w:val="18"/>
              </w:rPr>
            </w:pPr>
            <w:r w:rsidRPr="00766BA6">
              <w:rPr>
                <w:rFonts w:ascii="Times New Roman" w:hAnsi="Times New Roman"/>
                <w:sz w:val="18"/>
                <w:szCs w:val="18"/>
                <w:lang w:val="sr-Cyrl-CS"/>
              </w:rPr>
              <w:t>крај 2011</w:t>
            </w:r>
            <w:r w:rsidRPr="00766BA6">
              <w:rPr>
                <w:rFonts w:ascii="Times New Roman" w:hAnsi="Times New Roman"/>
                <w:sz w:val="18"/>
                <w:szCs w:val="18"/>
              </w:rPr>
              <w:t>.</w:t>
            </w:r>
          </w:p>
        </w:tc>
        <w:tc>
          <w:tcPr>
            <w:tcW w:w="782" w:type="dxa"/>
            <w:vMerge w:val="restart"/>
            <w:tcBorders>
              <w:top w:val="single" w:sz="4" w:space="0" w:color="auto"/>
              <w:left w:val="nil"/>
              <w:right w:val="single" w:sz="4" w:space="0" w:color="auto"/>
            </w:tcBorders>
            <w:vAlign w:val="center"/>
          </w:tcPr>
          <w:p w:rsidR="006E4C20" w:rsidRPr="00766BA6" w:rsidRDefault="006E4C20" w:rsidP="00B57B96">
            <w:pPr>
              <w:jc w:val="center"/>
              <w:rPr>
                <w:rFonts w:ascii="Times New Roman" w:hAnsi="Times New Roman"/>
                <w:sz w:val="18"/>
                <w:szCs w:val="18"/>
                <w:lang w:val="sr-Cyrl-CS"/>
              </w:rPr>
            </w:pPr>
            <w:r w:rsidRPr="00766BA6">
              <w:rPr>
                <w:rFonts w:ascii="Times New Roman" w:hAnsi="Times New Roman"/>
                <w:sz w:val="18"/>
                <w:szCs w:val="18"/>
                <w:lang w:val="sr-Cyrl-CS"/>
              </w:rPr>
              <w:t>Индекс</w:t>
            </w:r>
          </w:p>
        </w:tc>
      </w:tr>
      <w:tr w:rsidR="006E4C20" w:rsidRPr="00766BA6" w:rsidTr="00BD1261">
        <w:trPr>
          <w:trHeight w:val="70"/>
          <w:jc w:val="center"/>
        </w:trPr>
        <w:tc>
          <w:tcPr>
            <w:tcW w:w="3562" w:type="dxa"/>
            <w:tcBorders>
              <w:top w:val="nil"/>
              <w:left w:val="single" w:sz="4" w:space="0" w:color="auto"/>
              <w:bottom w:val="single" w:sz="4" w:space="0" w:color="auto"/>
              <w:right w:val="single" w:sz="4" w:space="0" w:color="auto"/>
            </w:tcBorders>
            <w:vAlign w:val="center"/>
          </w:tcPr>
          <w:p w:rsidR="006E4C20" w:rsidRPr="00766BA6" w:rsidRDefault="006E4C20" w:rsidP="00B57B96">
            <w:pPr>
              <w:rPr>
                <w:rFonts w:ascii="Times New Roman" w:hAnsi="Times New Roman"/>
                <w:sz w:val="18"/>
                <w:szCs w:val="18"/>
              </w:rPr>
            </w:pPr>
            <w:r w:rsidRPr="00766BA6">
              <w:rPr>
                <w:rFonts w:ascii="Times New Roman" w:hAnsi="Times New Roman"/>
                <w:sz w:val="18"/>
                <w:szCs w:val="18"/>
                <w:lang w:val="sr-Cyrl-CS"/>
              </w:rPr>
              <w:t> </w:t>
            </w:r>
          </w:p>
        </w:tc>
        <w:tc>
          <w:tcPr>
            <w:tcW w:w="2166" w:type="dxa"/>
            <w:gridSpan w:val="2"/>
            <w:tcBorders>
              <w:top w:val="single" w:sz="4" w:space="0" w:color="auto"/>
              <w:left w:val="nil"/>
              <w:bottom w:val="single" w:sz="4" w:space="0" w:color="auto"/>
              <w:right w:val="single" w:sz="4" w:space="0" w:color="auto"/>
            </w:tcBorders>
            <w:vAlign w:val="center"/>
          </w:tcPr>
          <w:p w:rsidR="006E4C20" w:rsidRPr="00766BA6" w:rsidRDefault="006E4C20" w:rsidP="00B57B96">
            <w:pPr>
              <w:jc w:val="center"/>
              <w:rPr>
                <w:rFonts w:ascii="Times New Roman" w:hAnsi="Times New Roman"/>
                <w:i/>
                <w:iCs/>
                <w:sz w:val="18"/>
                <w:szCs w:val="18"/>
              </w:rPr>
            </w:pPr>
            <w:r w:rsidRPr="00766BA6">
              <w:rPr>
                <w:rFonts w:ascii="Times New Roman" w:hAnsi="Times New Roman"/>
                <w:i/>
                <w:iCs/>
                <w:sz w:val="18"/>
                <w:szCs w:val="18"/>
                <w:lang w:val="sr-Cyrl-CS"/>
              </w:rPr>
              <w:t>У милионима КМ</w:t>
            </w:r>
          </w:p>
        </w:tc>
        <w:tc>
          <w:tcPr>
            <w:tcW w:w="782" w:type="dxa"/>
            <w:vMerge/>
            <w:tcBorders>
              <w:left w:val="nil"/>
              <w:bottom w:val="single" w:sz="4" w:space="0" w:color="auto"/>
              <w:right w:val="single" w:sz="4" w:space="0" w:color="auto"/>
            </w:tcBorders>
            <w:vAlign w:val="center"/>
          </w:tcPr>
          <w:p w:rsidR="006E4C20" w:rsidRPr="00766BA6" w:rsidRDefault="006E4C20" w:rsidP="00B57B96">
            <w:pPr>
              <w:jc w:val="center"/>
              <w:rPr>
                <w:rFonts w:ascii="Times New Roman" w:hAnsi="Times New Roman"/>
                <w:i/>
                <w:iCs/>
                <w:sz w:val="18"/>
                <w:szCs w:val="18"/>
              </w:rPr>
            </w:pPr>
          </w:p>
        </w:tc>
      </w:tr>
      <w:tr w:rsidR="006E4C20" w:rsidRPr="00766BA6" w:rsidTr="00BD1261">
        <w:trPr>
          <w:trHeight w:val="70"/>
          <w:jc w:val="center"/>
        </w:trPr>
        <w:tc>
          <w:tcPr>
            <w:tcW w:w="3562" w:type="dxa"/>
            <w:tcBorders>
              <w:top w:val="nil"/>
              <w:left w:val="single" w:sz="4" w:space="0" w:color="auto"/>
              <w:bottom w:val="single" w:sz="4" w:space="0" w:color="auto"/>
              <w:right w:val="single" w:sz="4" w:space="0" w:color="auto"/>
            </w:tcBorders>
            <w:vAlign w:val="center"/>
          </w:tcPr>
          <w:p w:rsidR="006E4C20" w:rsidRPr="00766BA6" w:rsidRDefault="006E4C20" w:rsidP="00B57B96">
            <w:pPr>
              <w:rPr>
                <w:rFonts w:ascii="Times New Roman" w:hAnsi="Times New Roman"/>
                <w:sz w:val="18"/>
                <w:szCs w:val="18"/>
                <w:lang w:val="ru-RU"/>
              </w:rPr>
            </w:pPr>
            <w:r w:rsidRPr="00766BA6">
              <w:rPr>
                <w:rFonts w:ascii="Times New Roman" w:hAnsi="Times New Roman"/>
                <w:sz w:val="18"/>
                <w:szCs w:val="18"/>
                <w:lang w:val="sr-Cyrl-CS"/>
              </w:rPr>
              <w:t xml:space="preserve">Спољни дуг </w:t>
            </w:r>
          </w:p>
        </w:tc>
        <w:tc>
          <w:tcPr>
            <w:tcW w:w="1083" w:type="dxa"/>
            <w:tcBorders>
              <w:top w:val="nil"/>
              <w:left w:val="nil"/>
              <w:bottom w:val="single" w:sz="4" w:space="0" w:color="auto"/>
              <w:right w:val="single" w:sz="4" w:space="0" w:color="auto"/>
            </w:tcBorders>
            <w:vAlign w:val="center"/>
          </w:tcPr>
          <w:p w:rsidR="006E4C20" w:rsidRPr="00766BA6" w:rsidRDefault="006E4C20" w:rsidP="00B57B96">
            <w:pPr>
              <w:jc w:val="right"/>
              <w:rPr>
                <w:rFonts w:ascii="Times New Roman" w:hAnsi="Times New Roman"/>
                <w:sz w:val="18"/>
                <w:szCs w:val="18"/>
              </w:rPr>
            </w:pPr>
            <w:r w:rsidRPr="00766BA6">
              <w:rPr>
                <w:rFonts w:ascii="Times New Roman" w:hAnsi="Times New Roman"/>
                <w:sz w:val="18"/>
                <w:szCs w:val="18"/>
                <w:lang w:val="sr-Cyrl-BA"/>
              </w:rPr>
              <w:t>2.196,56</w:t>
            </w:r>
          </w:p>
        </w:tc>
        <w:tc>
          <w:tcPr>
            <w:tcW w:w="1083" w:type="dxa"/>
            <w:tcBorders>
              <w:top w:val="nil"/>
              <w:left w:val="nil"/>
              <w:bottom w:val="single" w:sz="4" w:space="0" w:color="auto"/>
              <w:right w:val="single" w:sz="4" w:space="0" w:color="auto"/>
            </w:tcBorders>
            <w:vAlign w:val="center"/>
          </w:tcPr>
          <w:p w:rsidR="006E4C20" w:rsidRPr="00766BA6" w:rsidRDefault="006E4C20" w:rsidP="00B57B96">
            <w:pPr>
              <w:jc w:val="right"/>
              <w:rPr>
                <w:rFonts w:ascii="Times New Roman" w:hAnsi="Times New Roman"/>
                <w:sz w:val="18"/>
                <w:szCs w:val="18"/>
                <w:lang w:val="sr-Cyrl-CS"/>
              </w:rPr>
            </w:pPr>
            <w:r w:rsidRPr="00766BA6">
              <w:rPr>
                <w:rFonts w:ascii="Times New Roman" w:hAnsi="Times New Roman"/>
                <w:sz w:val="18"/>
                <w:szCs w:val="18"/>
                <w:lang w:val="sr-Cyrl-CS"/>
              </w:rPr>
              <w:t>2.400,30</w:t>
            </w:r>
          </w:p>
        </w:tc>
        <w:tc>
          <w:tcPr>
            <w:tcW w:w="782" w:type="dxa"/>
            <w:tcBorders>
              <w:top w:val="nil"/>
              <w:left w:val="nil"/>
              <w:bottom w:val="single" w:sz="4" w:space="0" w:color="auto"/>
              <w:right w:val="single" w:sz="4" w:space="0" w:color="auto"/>
            </w:tcBorders>
            <w:vAlign w:val="center"/>
          </w:tcPr>
          <w:p w:rsidR="006E4C20" w:rsidRPr="00766BA6" w:rsidRDefault="006E4C20" w:rsidP="00B57B96">
            <w:pPr>
              <w:jc w:val="right"/>
              <w:rPr>
                <w:rFonts w:ascii="Times New Roman" w:hAnsi="Times New Roman"/>
                <w:sz w:val="18"/>
                <w:szCs w:val="18"/>
                <w:lang w:val="sr-Cyrl-CS"/>
              </w:rPr>
            </w:pPr>
            <w:r w:rsidRPr="00766BA6">
              <w:rPr>
                <w:rFonts w:ascii="Times New Roman" w:hAnsi="Times New Roman"/>
                <w:sz w:val="18"/>
                <w:szCs w:val="18"/>
                <w:lang w:val="sr-Cyrl-CS"/>
              </w:rPr>
              <w:t>109,27</w:t>
            </w:r>
          </w:p>
        </w:tc>
      </w:tr>
      <w:tr w:rsidR="006E4C20" w:rsidRPr="00766BA6" w:rsidTr="00BD1261">
        <w:trPr>
          <w:trHeight w:val="70"/>
          <w:jc w:val="center"/>
        </w:trPr>
        <w:tc>
          <w:tcPr>
            <w:tcW w:w="3562" w:type="dxa"/>
            <w:tcBorders>
              <w:top w:val="nil"/>
              <w:left w:val="single" w:sz="4" w:space="0" w:color="auto"/>
              <w:bottom w:val="single" w:sz="4" w:space="0" w:color="auto"/>
              <w:right w:val="single" w:sz="4" w:space="0" w:color="auto"/>
            </w:tcBorders>
            <w:vAlign w:val="center"/>
          </w:tcPr>
          <w:p w:rsidR="006E4C20" w:rsidRPr="00766BA6" w:rsidRDefault="006E4C20" w:rsidP="00B57B96">
            <w:pPr>
              <w:rPr>
                <w:rFonts w:ascii="Times New Roman" w:hAnsi="Times New Roman"/>
                <w:sz w:val="18"/>
                <w:szCs w:val="18"/>
                <w:lang w:val="ru-RU"/>
              </w:rPr>
            </w:pPr>
            <w:r w:rsidRPr="00766BA6">
              <w:rPr>
                <w:rFonts w:ascii="Times New Roman" w:hAnsi="Times New Roman"/>
                <w:sz w:val="18"/>
                <w:szCs w:val="18"/>
                <w:lang w:val="sr-Cyrl-CS"/>
              </w:rPr>
              <w:t xml:space="preserve">Унутрашњи дуг </w:t>
            </w:r>
          </w:p>
        </w:tc>
        <w:tc>
          <w:tcPr>
            <w:tcW w:w="1083" w:type="dxa"/>
            <w:tcBorders>
              <w:top w:val="nil"/>
              <w:left w:val="nil"/>
              <w:bottom w:val="single" w:sz="4" w:space="0" w:color="auto"/>
              <w:right w:val="single" w:sz="4" w:space="0" w:color="auto"/>
            </w:tcBorders>
            <w:vAlign w:val="center"/>
          </w:tcPr>
          <w:p w:rsidR="006E4C20" w:rsidRPr="00766BA6" w:rsidRDefault="006E4C20" w:rsidP="00B57B96">
            <w:pPr>
              <w:jc w:val="right"/>
              <w:rPr>
                <w:rFonts w:ascii="Times New Roman" w:hAnsi="Times New Roman"/>
                <w:sz w:val="18"/>
                <w:szCs w:val="18"/>
              </w:rPr>
            </w:pPr>
            <w:r w:rsidRPr="00766BA6">
              <w:rPr>
                <w:rFonts w:ascii="Times New Roman" w:hAnsi="Times New Roman"/>
                <w:sz w:val="18"/>
                <w:szCs w:val="18"/>
                <w:lang w:val="sr-Cyrl-BA"/>
              </w:rPr>
              <w:t>1.347,48</w:t>
            </w:r>
          </w:p>
        </w:tc>
        <w:tc>
          <w:tcPr>
            <w:tcW w:w="1083" w:type="dxa"/>
            <w:tcBorders>
              <w:top w:val="nil"/>
              <w:left w:val="nil"/>
              <w:bottom w:val="single" w:sz="4" w:space="0" w:color="auto"/>
              <w:right w:val="single" w:sz="4" w:space="0" w:color="auto"/>
            </w:tcBorders>
            <w:vAlign w:val="center"/>
          </w:tcPr>
          <w:p w:rsidR="006E4C20" w:rsidRPr="00766BA6" w:rsidRDefault="006E4C20" w:rsidP="00B57B96">
            <w:pPr>
              <w:jc w:val="right"/>
              <w:rPr>
                <w:rFonts w:ascii="Times New Roman" w:hAnsi="Times New Roman"/>
                <w:sz w:val="18"/>
                <w:szCs w:val="18"/>
              </w:rPr>
            </w:pPr>
            <w:r w:rsidRPr="00766BA6">
              <w:rPr>
                <w:rFonts w:ascii="Times New Roman" w:hAnsi="Times New Roman"/>
                <w:sz w:val="18"/>
                <w:szCs w:val="18"/>
                <w:lang w:val="sr-Cyrl-BA"/>
              </w:rPr>
              <w:t>1.457,03</w:t>
            </w:r>
          </w:p>
        </w:tc>
        <w:tc>
          <w:tcPr>
            <w:tcW w:w="782" w:type="dxa"/>
            <w:tcBorders>
              <w:top w:val="nil"/>
              <w:left w:val="nil"/>
              <w:bottom w:val="single" w:sz="4" w:space="0" w:color="auto"/>
              <w:right w:val="single" w:sz="4" w:space="0" w:color="auto"/>
            </w:tcBorders>
            <w:vAlign w:val="center"/>
          </w:tcPr>
          <w:p w:rsidR="006E4C20" w:rsidRPr="00766BA6" w:rsidRDefault="006E4C20" w:rsidP="00B57B96">
            <w:pPr>
              <w:jc w:val="right"/>
              <w:rPr>
                <w:rFonts w:ascii="Times New Roman" w:hAnsi="Times New Roman"/>
                <w:sz w:val="18"/>
                <w:szCs w:val="18"/>
                <w:lang w:val="sr-Cyrl-CS"/>
              </w:rPr>
            </w:pPr>
            <w:r w:rsidRPr="00766BA6">
              <w:rPr>
                <w:rFonts w:ascii="Times New Roman" w:hAnsi="Times New Roman"/>
                <w:sz w:val="18"/>
                <w:szCs w:val="18"/>
                <w:lang w:val="sr-Cyrl-CS"/>
              </w:rPr>
              <w:t>108,12</w:t>
            </w:r>
          </w:p>
        </w:tc>
      </w:tr>
      <w:tr w:rsidR="006E4C20" w:rsidRPr="00766BA6" w:rsidTr="00BD1261">
        <w:trPr>
          <w:trHeight w:val="70"/>
          <w:jc w:val="center"/>
        </w:trPr>
        <w:tc>
          <w:tcPr>
            <w:tcW w:w="3562" w:type="dxa"/>
            <w:tcBorders>
              <w:top w:val="nil"/>
              <w:left w:val="single" w:sz="4" w:space="0" w:color="auto"/>
              <w:bottom w:val="single" w:sz="4" w:space="0" w:color="auto"/>
              <w:right w:val="single" w:sz="4" w:space="0" w:color="auto"/>
            </w:tcBorders>
            <w:vAlign w:val="center"/>
          </w:tcPr>
          <w:p w:rsidR="006E4C20" w:rsidRPr="00766BA6" w:rsidRDefault="006E4C20" w:rsidP="007A775F">
            <w:pPr>
              <w:jc w:val="center"/>
              <w:rPr>
                <w:rFonts w:ascii="Times New Roman" w:hAnsi="Times New Roman"/>
                <w:b/>
                <w:sz w:val="18"/>
                <w:szCs w:val="18"/>
                <w:lang w:val="sr-Cyrl-CS"/>
              </w:rPr>
            </w:pPr>
            <w:r w:rsidRPr="00766BA6">
              <w:rPr>
                <w:rFonts w:ascii="Times New Roman" w:hAnsi="Times New Roman"/>
                <w:b/>
                <w:sz w:val="18"/>
                <w:szCs w:val="18"/>
                <w:lang w:val="sr-Cyrl-CS"/>
              </w:rPr>
              <w:t>Укупно спољни и унутрашњи</w:t>
            </w:r>
          </w:p>
        </w:tc>
        <w:tc>
          <w:tcPr>
            <w:tcW w:w="1083" w:type="dxa"/>
            <w:tcBorders>
              <w:top w:val="nil"/>
              <w:left w:val="nil"/>
              <w:bottom w:val="single" w:sz="4" w:space="0" w:color="auto"/>
              <w:right w:val="single" w:sz="4" w:space="0" w:color="auto"/>
            </w:tcBorders>
            <w:vAlign w:val="center"/>
          </w:tcPr>
          <w:p w:rsidR="006E4C20" w:rsidRPr="00766BA6" w:rsidRDefault="006E4C20">
            <w:pPr>
              <w:jc w:val="right"/>
              <w:rPr>
                <w:rFonts w:ascii="Times New Roman" w:hAnsi="Times New Roman"/>
                <w:color w:val="000000"/>
                <w:sz w:val="18"/>
                <w:szCs w:val="18"/>
              </w:rPr>
            </w:pPr>
            <w:r w:rsidRPr="00766BA6">
              <w:rPr>
                <w:rFonts w:ascii="Times New Roman" w:hAnsi="Times New Roman"/>
                <w:color w:val="000000"/>
                <w:sz w:val="18"/>
                <w:szCs w:val="18"/>
              </w:rPr>
              <w:t>3.544,04</w:t>
            </w:r>
          </w:p>
        </w:tc>
        <w:tc>
          <w:tcPr>
            <w:tcW w:w="1083" w:type="dxa"/>
            <w:tcBorders>
              <w:top w:val="nil"/>
              <w:left w:val="nil"/>
              <w:bottom w:val="single" w:sz="4" w:space="0" w:color="auto"/>
              <w:right w:val="single" w:sz="4" w:space="0" w:color="auto"/>
            </w:tcBorders>
            <w:vAlign w:val="center"/>
          </w:tcPr>
          <w:p w:rsidR="006E4C20" w:rsidRPr="00766BA6" w:rsidRDefault="006E4C20">
            <w:pPr>
              <w:jc w:val="right"/>
              <w:rPr>
                <w:rFonts w:ascii="Times New Roman" w:hAnsi="Times New Roman"/>
                <w:color w:val="000000"/>
                <w:sz w:val="18"/>
                <w:szCs w:val="18"/>
              </w:rPr>
            </w:pPr>
            <w:r w:rsidRPr="00766BA6">
              <w:rPr>
                <w:rFonts w:ascii="Times New Roman" w:hAnsi="Times New Roman"/>
                <w:color w:val="000000"/>
                <w:sz w:val="18"/>
                <w:szCs w:val="18"/>
              </w:rPr>
              <w:t>3.857,33</w:t>
            </w:r>
          </w:p>
        </w:tc>
        <w:tc>
          <w:tcPr>
            <w:tcW w:w="782" w:type="dxa"/>
            <w:tcBorders>
              <w:top w:val="nil"/>
              <w:left w:val="nil"/>
              <w:bottom w:val="single" w:sz="4" w:space="0" w:color="auto"/>
              <w:right w:val="single" w:sz="4" w:space="0" w:color="auto"/>
            </w:tcBorders>
            <w:vAlign w:val="center"/>
          </w:tcPr>
          <w:p w:rsidR="006E4C20" w:rsidRPr="00766BA6" w:rsidRDefault="006E4C20">
            <w:pPr>
              <w:jc w:val="right"/>
              <w:rPr>
                <w:rFonts w:ascii="Times New Roman" w:hAnsi="Times New Roman"/>
                <w:color w:val="000000"/>
                <w:sz w:val="18"/>
                <w:szCs w:val="18"/>
              </w:rPr>
            </w:pPr>
            <w:r w:rsidRPr="00766BA6">
              <w:rPr>
                <w:rFonts w:ascii="Times New Roman" w:hAnsi="Times New Roman"/>
                <w:color w:val="000000"/>
                <w:sz w:val="18"/>
                <w:szCs w:val="18"/>
              </w:rPr>
              <w:t>108,84</w:t>
            </w:r>
          </w:p>
        </w:tc>
      </w:tr>
      <w:tr w:rsidR="006E4C20" w:rsidRPr="00766BA6" w:rsidTr="00BD1261">
        <w:trPr>
          <w:trHeight w:val="70"/>
          <w:jc w:val="center"/>
        </w:trPr>
        <w:tc>
          <w:tcPr>
            <w:tcW w:w="3562" w:type="dxa"/>
            <w:tcBorders>
              <w:top w:val="nil"/>
              <w:left w:val="single" w:sz="4" w:space="0" w:color="auto"/>
              <w:bottom w:val="single" w:sz="4" w:space="0" w:color="auto"/>
              <w:right w:val="single" w:sz="4" w:space="0" w:color="auto"/>
            </w:tcBorders>
            <w:vAlign w:val="center"/>
          </w:tcPr>
          <w:p w:rsidR="006E4C20" w:rsidRPr="00766BA6" w:rsidRDefault="006E4C20" w:rsidP="00B57B96">
            <w:pPr>
              <w:rPr>
                <w:rFonts w:ascii="Times New Roman" w:hAnsi="Times New Roman"/>
                <w:sz w:val="18"/>
                <w:szCs w:val="18"/>
              </w:rPr>
            </w:pPr>
            <w:r w:rsidRPr="00766BA6">
              <w:rPr>
                <w:rFonts w:ascii="Times New Roman" w:hAnsi="Times New Roman"/>
                <w:sz w:val="18"/>
                <w:szCs w:val="18"/>
                <w:lang w:val="sr-Cyrl-CS"/>
              </w:rPr>
              <w:t>Општине и ванбуџетски Фондови</w:t>
            </w:r>
          </w:p>
        </w:tc>
        <w:tc>
          <w:tcPr>
            <w:tcW w:w="1083" w:type="dxa"/>
            <w:tcBorders>
              <w:top w:val="nil"/>
              <w:left w:val="nil"/>
              <w:bottom w:val="single" w:sz="4" w:space="0" w:color="auto"/>
              <w:right w:val="single" w:sz="4" w:space="0" w:color="auto"/>
            </w:tcBorders>
            <w:vAlign w:val="center"/>
          </w:tcPr>
          <w:p w:rsidR="006E4C20" w:rsidRPr="00766BA6" w:rsidRDefault="006E4C20" w:rsidP="00B57B96">
            <w:pPr>
              <w:jc w:val="right"/>
              <w:rPr>
                <w:rFonts w:ascii="Times New Roman" w:hAnsi="Times New Roman"/>
                <w:sz w:val="18"/>
                <w:szCs w:val="18"/>
              </w:rPr>
            </w:pPr>
            <w:r w:rsidRPr="00766BA6">
              <w:rPr>
                <w:rFonts w:ascii="Times New Roman" w:hAnsi="Times New Roman"/>
                <w:bCs/>
                <w:sz w:val="18"/>
                <w:szCs w:val="18"/>
                <w:lang w:val="sr-Cyrl-BA"/>
              </w:rPr>
              <w:t>304,29</w:t>
            </w:r>
          </w:p>
        </w:tc>
        <w:tc>
          <w:tcPr>
            <w:tcW w:w="1083" w:type="dxa"/>
            <w:tcBorders>
              <w:top w:val="nil"/>
              <w:left w:val="nil"/>
              <w:bottom w:val="single" w:sz="4" w:space="0" w:color="auto"/>
              <w:right w:val="single" w:sz="4" w:space="0" w:color="auto"/>
            </w:tcBorders>
            <w:vAlign w:val="center"/>
          </w:tcPr>
          <w:p w:rsidR="006E4C20" w:rsidRPr="00766BA6" w:rsidRDefault="006E4C20" w:rsidP="00B57B96">
            <w:pPr>
              <w:jc w:val="right"/>
              <w:rPr>
                <w:rFonts w:ascii="Times New Roman" w:hAnsi="Times New Roman"/>
                <w:sz w:val="18"/>
                <w:szCs w:val="18"/>
              </w:rPr>
            </w:pPr>
            <w:r w:rsidRPr="00766BA6">
              <w:rPr>
                <w:rFonts w:ascii="Times New Roman" w:hAnsi="Times New Roman"/>
                <w:sz w:val="18"/>
                <w:szCs w:val="18"/>
                <w:lang w:val="sr-Cyrl-BA"/>
              </w:rPr>
              <w:t>569,88</w:t>
            </w:r>
          </w:p>
        </w:tc>
        <w:tc>
          <w:tcPr>
            <w:tcW w:w="782" w:type="dxa"/>
            <w:tcBorders>
              <w:top w:val="nil"/>
              <w:left w:val="nil"/>
              <w:bottom w:val="single" w:sz="4" w:space="0" w:color="auto"/>
              <w:right w:val="single" w:sz="4" w:space="0" w:color="auto"/>
            </w:tcBorders>
            <w:vAlign w:val="center"/>
          </w:tcPr>
          <w:p w:rsidR="006E4C20" w:rsidRPr="00766BA6" w:rsidRDefault="006E4C20" w:rsidP="00B57B96">
            <w:pPr>
              <w:jc w:val="right"/>
              <w:rPr>
                <w:rFonts w:ascii="Times New Roman" w:hAnsi="Times New Roman"/>
                <w:sz w:val="18"/>
                <w:szCs w:val="18"/>
                <w:lang w:val="sr-Cyrl-CS"/>
              </w:rPr>
            </w:pPr>
            <w:r w:rsidRPr="00766BA6">
              <w:rPr>
                <w:rFonts w:ascii="Times New Roman" w:hAnsi="Times New Roman"/>
                <w:sz w:val="18"/>
                <w:szCs w:val="18"/>
                <w:lang w:val="sr-Cyrl-CS"/>
              </w:rPr>
              <w:t>187,28</w:t>
            </w:r>
          </w:p>
        </w:tc>
      </w:tr>
      <w:tr w:rsidR="006E4C20" w:rsidRPr="00766BA6" w:rsidTr="00BD1261">
        <w:trPr>
          <w:trHeight w:val="70"/>
          <w:jc w:val="center"/>
        </w:trPr>
        <w:tc>
          <w:tcPr>
            <w:tcW w:w="3562" w:type="dxa"/>
            <w:tcBorders>
              <w:top w:val="nil"/>
              <w:left w:val="single" w:sz="4" w:space="0" w:color="auto"/>
              <w:bottom w:val="single" w:sz="4" w:space="0" w:color="auto"/>
              <w:right w:val="single" w:sz="4" w:space="0" w:color="auto"/>
            </w:tcBorders>
            <w:vAlign w:val="center"/>
          </w:tcPr>
          <w:p w:rsidR="006E4C20" w:rsidRPr="00766BA6" w:rsidRDefault="006E4C20" w:rsidP="007A775F">
            <w:pPr>
              <w:jc w:val="center"/>
              <w:rPr>
                <w:rFonts w:ascii="Times New Roman" w:hAnsi="Times New Roman"/>
                <w:b/>
                <w:bCs/>
                <w:sz w:val="18"/>
                <w:szCs w:val="18"/>
              </w:rPr>
            </w:pPr>
            <w:r w:rsidRPr="00766BA6">
              <w:rPr>
                <w:rFonts w:ascii="Times New Roman" w:hAnsi="Times New Roman"/>
                <w:b/>
                <w:bCs/>
                <w:sz w:val="18"/>
                <w:szCs w:val="18"/>
                <w:lang w:val="sr-Cyrl-CS"/>
              </w:rPr>
              <w:t>Укупан дуг Републике Српске</w:t>
            </w:r>
          </w:p>
        </w:tc>
        <w:tc>
          <w:tcPr>
            <w:tcW w:w="1083" w:type="dxa"/>
            <w:tcBorders>
              <w:top w:val="nil"/>
              <w:left w:val="nil"/>
              <w:bottom w:val="single" w:sz="4" w:space="0" w:color="auto"/>
              <w:right w:val="single" w:sz="4" w:space="0" w:color="auto"/>
            </w:tcBorders>
            <w:vAlign w:val="center"/>
          </w:tcPr>
          <w:p w:rsidR="006E4C20" w:rsidRPr="00766BA6" w:rsidRDefault="006E4C20" w:rsidP="00B57B96">
            <w:pPr>
              <w:jc w:val="right"/>
              <w:rPr>
                <w:rFonts w:ascii="Times New Roman" w:hAnsi="Times New Roman"/>
                <w:bCs/>
                <w:sz w:val="18"/>
                <w:szCs w:val="18"/>
              </w:rPr>
            </w:pPr>
            <w:r w:rsidRPr="00766BA6">
              <w:rPr>
                <w:rFonts w:ascii="Times New Roman" w:hAnsi="Times New Roman"/>
                <w:bCs/>
                <w:sz w:val="18"/>
                <w:szCs w:val="18"/>
                <w:lang w:val="sr-Cyrl-BA"/>
              </w:rPr>
              <w:t>3.848,33</w:t>
            </w:r>
          </w:p>
        </w:tc>
        <w:tc>
          <w:tcPr>
            <w:tcW w:w="1083" w:type="dxa"/>
            <w:tcBorders>
              <w:top w:val="nil"/>
              <w:left w:val="nil"/>
              <w:bottom w:val="single" w:sz="4" w:space="0" w:color="auto"/>
              <w:right w:val="single" w:sz="4" w:space="0" w:color="auto"/>
            </w:tcBorders>
            <w:vAlign w:val="center"/>
          </w:tcPr>
          <w:p w:rsidR="006E4C20" w:rsidRPr="00766BA6" w:rsidRDefault="006E4C20" w:rsidP="00B57B96">
            <w:pPr>
              <w:jc w:val="right"/>
              <w:rPr>
                <w:rFonts w:ascii="Times New Roman" w:hAnsi="Times New Roman"/>
                <w:bCs/>
                <w:sz w:val="18"/>
                <w:szCs w:val="18"/>
                <w:lang w:val="sr-Cyrl-CS"/>
              </w:rPr>
            </w:pPr>
            <w:r w:rsidRPr="00766BA6">
              <w:rPr>
                <w:rFonts w:ascii="Times New Roman" w:hAnsi="Times New Roman"/>
                <w:bCs/>
                <w:sz w:val="18"/>
                <w:szCs w:val="18"/>
                <w:lang w:val="sr-Cyrl-CS"/>
              </w:rPr>
              <w:t>4.427,21</w:t>
            </w:r>
          </w:p>
        </w:tc>
        <w:tc>
          <w:tcPr>
            <w:tcW w:w="782" w:type="dxa"/>
            <w:tcBorders>
              <w:top w:val="nil"/>
              <w:left w:val="nil"/>
              <w:bottom w:val="single" w:sz="4" w:space="0" w:color="auto"/>
              <w:right w:val="single" w:sz="4" w:space="0" w:color="auto"/>
            </w:tcBorders>
            <w:vAlign w:val="center"/>
          </w:tcPr>
          <w:p w:rsidR="006E4C20" w:rsidRPr="00766BA6" w:rsidRDefault="006E4C20" w:rsidP="00B57B96">
            <w:pPr>
              <w:jc w:val="right"/>
              <w:rPr>
                <w:rFonts w:ascii="Times New Roman" w:hAnsi="Times New Roman"/>
                <w:bCs/>
                <w:sz w:val="18"/>
                <w:szCs w:val="18"/>
              </w:rPr>
            </w:pPr>
            <w:r w:rsidRPr="00766BA6">
              <w:rPr>
                <w:rFonts w:ascii="Times New Roman" w:hAnsi="Times New Roman"/>
                <w:bCs/>
                <w:sz w:val="18"/>
                <w:szCs w:val="18"/>
                <w:lang w:val="sr-Cyrl-CS"/>
              </w:rPr>
              <w:t>115,04</w:t>
            </w:r>
          </w:p>
        </w:tc>
      </w:tr>
      <w:tr w:rsidR="006E4C20" w:rsidRPr="00766BA6" w:rsidTr="00BD1261">
        <w:trPr>
          <w:trHeight w:val="70"/>
          <w:jc w:val="center"/>
        </w:trPr>
        <w:tc>
          <w:tcPr>
            <w:tcW w:w="3562" w:type="dxa"/>
            <w:tcBorders>
              <w:top w:val="nil"/>
              <w:left w:val="single" w:sz="4" w:space="0" w:color="auto"/>
              <w:bottom w:val="single" w:sz="4" w:space="0" w:color="auto"/>
              <w:right w:val="single" w:sz="4" w:space="0" w:color="auto"/>
            </w:tcBorders>
            <w:vAlign w:val="center"/>
          </w:tcPr>
          <w:p w:rsidR="006E4C20" w:rsidRPr="00766BA6" w:rsidRDefault="006E4C20" w:rsidP="00B57B96">
            <w:pPr>
              <w:rPr>
                <w:rFonts w:ascii="Times New Roman" w:hAnsi="Times New Roman"/>
                <w:sz w:val="18"/>
                <w:szCs w:val="18"/>
              </w:rPr>
            </w:pPr>
            <w:r w:rsidRPr="00766BA6">
              <w:rPr>
                <w:rFonts w:ascii="Times New Roman" w:hAnsi="Times New Roman"/>
                <w:sz w:val="18"/>
                <w:szCs w:val="18"/>
              </w:rPr>
              <w:t> </w:t>
            </w:r>
          </w:p>
        </w:tc>
        <w:tc>
          <w:tcPr>
            <w:tcW w:w="2166" w:type="dxa"/>
            <w:gridSpan w:val="2"/>
            <w:tcBorders>
              <w:top w:val="single" w:sz="4" w:space="0" w:color="auto"/>
              <w:left w:val="nil"/>
              <w:bottom w:val="single" w:sz="4" w:space="0" w:color="auto"/>
              <w:right w:val="single" w:sz="4" w:space="0" w:color="auto"/>
            </w:tcBorders>
            <w:vAlign w:val="center"/>
          </w:tcPr>
          <w:p w:rsidR="006E4C20" w:rsidRPr="00766BA6" w:rsidRDefault="006E4C20" w:rsidP="00B57B96">
            <w:pPr>
              <w:jc w:val="center"/>
              <w:rPr>
                <w:rFonts w:ascii="Times New Roman" w:hAnsi="Times New Roman"/>
                <w:i/>
                <w:iCs/>
                <w:sz w:val="18"/>
                <w:szCs w:val="18"/>
              </w:rPr>
            </w:pPr>
            <w:r w:rsidRPr="00766BA6">
              <w:rPr>
                <w:rFonts w:ascii="Times New Roman" w:hAnsi="Times New Roman"/>
                <w:i/>
                <w:iCs/>
                <w:sz w:val="18"/>
                <w:szCs w:val="18"/>
                <w:lang w:val="sr-Cyrl-CS"/>
              </w:rPr>
              <w:t>У %</w:t>
            </w:r>
          </w:p>
        </w:tc>
        <w:tc>
          <w:tcPr>
            <w:tcW w:w="782" w:type="dxa"/>
            <w:tcBorders>
              <w:top w:val="nil"/>
              <w:left w:val="nil"/>
              <w:bottom w:val="single" w:sz="4" w:space="0" w:color="auto"/>
              <w:right w:val="single" w:sz="4" w:space="0" w:color="auto"/>
            </w:tcBorders>
            <w:vAlign w:val="center"/>
          </w:tcPr>
          <w:p w:rsidR="006E4C20" w:rsidRPr="00766BA6" w:rsidRDefault="006E4C20" w:rsidP="00B57B96">
            <w:pPr>
              <w:jc w:val="center"/>
              <w:rPr>
                <w:rFonts w:ascii="Times New Roman" w:hAnsi="Times New Roman"/>
                <w:i/>
                <w:iCs/>
                <w:sz w:val="18"/>
                <w:szCs w:val="18"/>
              </w:rPr>
            </w:pPr>
            <w:r w:rsidRPr="00766BA6">
              <w:rPr>
                <w:rFonts w:ascii="Times New Roman" w:hAnsi="Times New Roman"/>
                <w:i/>
                <w:iCs/>
                <w:sz w:val="18"/>
                <w:szCs w:val="18"/>
                <w:lang w:val="sr-Cyrl-CS"/>
              </w:rPr>
              <w:t> </w:t>
            </w:r>
          </w:p>
        </w:tc>
      </w:tr>
      <w:tr w:rsidR="006E4C20" w:rsidRPr="00766BA6" w:rsidTr="00BD1261">
        <w:trPr>
          <w:trHeight w:val="70"/>
          <w:jc w:val="center"/>
        </w:trPr>
        <w:tc>
          <w:tcPr>
            <w:tcW w:w="3562" w:type="dxa"/>
            <w:tcBorders>
              <w:top w:val="nil"/>
              <w:left w:val="single" w:sz="4" w:space="0" w:color="auto"/>
              <w:bottom w:val="single" w:sz="4" w:space="0" w:color="auto"/>
              <w:right w:val="single" w:sz="4" w:space="0" w:color="auto"/>
            </w:tcBorders>
            <w:vAlign w:val="center"/>
          </w:tcPr>
          <w:p w:rsidR="006E4C20" w:rsidRPr="00766BA6" w:rsidRDefault="006E4C20" w:rsidP="00B57B96">
            <w:pPr>
              <w:rPr>
                <w:rFonts w:ascii="Times New Roman" w:hAnsi="Times New Roman"/>
                <w:sz w:val="18"/>
                <w:szCs w:val="18"/>
                <w:lang w:val="ru-RU"/>
              </w:rPr>
            </w:pPr>
            <w:r w:rsidRPr="00766BA6">
              <w:rPr>
                <w:rFonts w:ascii="Times New Roman" w:hAnsi="Times New Roman"/>
                <w:sz w:val="18"/>
                <w:szCs w:val="18"/>
                <w:lang w:val="sr-Cyrl-CS"/>
              </w:rPr>
              <w:t xml:space="preserve">Спољни дуг </w:t>
            </w:r>
          </w:p>
        </w:tc>
        <w:tc>
          <w:tcPr>
            <w:tcW w:w="1083" w:type="dxa"/>
            <w:tcBorders>
              <w:top w:val="nil"/>
              <w:left w:val="nil"/>
              <w:bottom w:val="single" w:sz="4" w:space="0" w:color="auto"/>
              <w:right w:val="single" w:sz="4" w:space="0" w:color="auto"/>
            </w:tcBorders>
            <w:vAlign w:val="center"/>
          </w:tcPr>
          <w:p w:rsidR="006E4C20" w:rsidRPr="00766BA6" w:rsidRDefault="006E4C20" w:rsidP="00B57B96">
            <w:pPr>
              <w:jc w:val="right"/>
              <w:rPr>
                <w:rFonts w:ascii="Times New Roman" w:hAnsi="Times New Roman"/>
                <w:sz w:val="18"/>
                <w:szCs w:val="18"/>
              </w:rPr>
            </w:pPr>
            <w:r w:rsidRPr="00766BA6">
              <w:rPr>
                <w:rFonts w:ascii="Times New Roman" w:hAnsi="Times New Roman"/>
                <w:sz w:val="18"/>
                <w:szCs w:val="18"/>
              </w:rPr>
              <w:t>57,08</w:t>
            </w:r>
            <w:r w:rsidRPr="00766BA6">
              <w:rPr>
                <w:rFonts w:ascii="Times New Roman" w:hAnsi="Times New Roman"/>
                <w:sz w:val="18"/>
                <w:szCs w:val="18"/>
                <w:lang w:val="sr-Cyrl-CS"/>
              </w:rPr>
              <w:t>%</w:t>
            </w:r>
          </w:p>
        </w:tc>
        <w:tc>
          <w:tcPr>
            <w:tcW w:w="1083" w:type="dxa"/>
            <w:tcBorders>
              <w:top w:val="nil"/>
              <w:left w:val="nil"/>
              <w:bottom w:val="single" w:sz="4" w:space="0" w:color="auto"/>
              <w:right w:val="single" w:sz="4" w:space="0" w:color="auto"/>
            </w:tcBorders>
            <w:vAlign w:val="center"/>
          </w:tcPr>
          <w:p w:rsidR="006E4C20" w:rsidRPr="00766BA6" w:rsidRDefault="006E4C20" w:rsidP="00B57B96">
            <w:pPr>
              <w:jc w:val="right"/>
              <w:rPr>
                <w:rFonts w:ascii="Times New Roman" w:hAnsi="Times New Roman"/>
                <w:sz w:val="18"/>
                <w:szCs w:val="18"/>
              </w:rPr>
            </w:pPr>
            <w:r w:rsidRPr="00766BA6">
              <w:rPr>
                <w:rFonts w:ascii="Times New Roman" w:hAnsi="Times New Roman"/>
                <w:sz w:val="18"/>
                <w:szCs w:val="18"/>
                <w:lang w:val="sr-Cyrl-CS"/>
              </w:rPr>
              <w:t>54,22</w:t>
            </w:r>
            <w:r w:rsidRPr="00766BA6">
              <w:rPr>
                <w:rFonts w:ascii="Times New Roman" w:hAnsi="Times New Roman"/>
                <w:sz w:val="18"/>
                <w:szCs w:val="18"/>
              </w:rPr>
              <w:t>%</w:t>
            </w:r>
          </w:p>
        </w:tc>
        <w:tc>
          <w:tcPr>
            <w:tcW w:w="782" w:type="dxa"/>
            <w:tcBorders>
              <w:top w:val="nil"/>
              <w:left w:val="nil"/>
              <w:bottom w:val="single" w:sz="4" w:space="0" w:color="auto"/>
              <w:right w:val="single" w:sz="4" w:space="0" w:color="auto"/>
            </w:tcBorders>
            <w:vAlign w:val="center"/>
          </w:tcPr>
          <w:p w:rsidR="006E4C20" w:rsidRPr="00766BA6" w:rsidRDefault="006E4C20" w:rsidP="00B57B96">
            <w:pPr>
              <w:jc w:val="right"/>
              <w:rPr>
                <w:rFonts w:ascii="Times New Roman" w:hAnsi="Times New Roman"/>
                <w:sz w:val="18"/>
                <w:szCs w:val="18"/>
              </w:rPr>
            </w:pPr>
            <w:r w:rsidRPr="00766BA6">
              <w:rPr>
                <w:rFonts w:ascii="Times New Roman" w:hAnsi="Times New Roman"/>
                <w:sz w:val="18"/>
                <w:szCs w:val="18"/>
              </w:rPr>
              <w:t> </w:t>
            </w:r>
          </w:p>
        </w:tc>
      </w:tr>
      <w:tr w:rsidR="006E4C20" w:rsidRPr="00766BA6" w:rsidTr="00BD1261">
        <w:trPr>
          <w:trHeight w:val="70"/>
          <w:jc w:val="center"/>
        </w:trPr>
        <w:tc>
          <w:tcPr>
            <w:tcW w:w="3562" w:type="dxa"/>
            <w:tcBorders>
              <w:top w:val="nil"/>
              <w:left w:val="single" w:sz="4" w:space="0" w:color="auto"/>
              <w:bottom w:val="single" w:sz="4" w:space="0" w:color="auto"/>
              <w:right w:val="single" w:sz="4" w:space="0" w:color="auto"/>
            </w:tcBorders>
            <w:vAlign w:val="center"/>
          </w:tcPr>
          <w:p w:rsidR="006E4C20" w:rsidRPr="00766BA6" w:rsidRDefault="006E4C20" w:rsidP="00B57B96">
            <w:pPr>
              <w:rPr>
                <w:rFonts w:ascii="Times New Roman" w:hAnsi="Times New Roman"/>
                <w:sz w:val="18"/>
                <w:szCs w:val="18"/>
                <w:lang w:val="ru-RU"/>
              </w:rPr>
            </w:pPr>
            <w:r w:rsidRPr="00766BA6">
              <w:rPr>
                <w:rFonts w:ascii="Times New Roman" w:hAnsi="Times New Roman"/>
                <w:sz w:val="18"/>
                <w:szCs w:val="18"/>
                <w:lang w:val="sr-Cyrl-CS"/>
              </w:rPr>
              <w:t xml:space="preserve">Унутрашњи дуг </w:t>
            </w:r>
          </w:p>
        </w:tc>
        <w:tc>
          <w:tcPr>
            <w:tcW w:w="1083" w:type="dxa"/>
            <w:tcBorders>
              <w:top w:val="nil"/>
              <w:left w:val="nil"/>
              <w:bottom w:val="single" w:sz="4" w:space="0" w:color="auto"/>
              <w:right w:val="single" w:sz="4" w:space="0" w:color="auto"/>
            </w:tcBorders>
            <w:vAlign w:val="center"/>
          </w:tcPr>
          <w:p w:rsidR="006E4C20" w:rsidRPr="00766BA6" w:rsidRDefault="006E4C20" w:rsidP="00B57B96">
            <w:pPr>
              <w:jc w:val="right"/>
              <w:rPr>
                <w:rFonts w:ascii="Times New Roman" w:hAnsi="Times New Roman"/>
                <w:sz w:val="18"/>
                <w:szCs w:val="18"/>
              </w:rPr>
            </w:pPr>
            <w:r w:rsidRPr="00766BA6">
              <w:rPr>
                <w:rFonts w:ascii="Times New Roman" w:hAnsi="Times New Roman"/>
                <w:sz w:val="18"/>
                <w:szCs w:val="18"/>
              </w:rPr>
              <w:t>35,01</w:t>
            </w:r>
            <w:r w:rsidRPr="00766BA6">
              <w:rPr>
                <w:rFonts w:ascii="Times New Roman" w:hAnsi="Times New Roman"/>
                <w:sz w:val="18"/>
                <w:szCs w:val="18"/>
                <w:lang w:val="sr-Cyrl-CS"/>
              </w:rPr>
              <w:t>%</w:t>
            </w:r>
          </w:p>
        </w:tc>
        <w:tc>
          <w:tcPr>
            <w:tcW w:w="1083" w:type="dxa"/>
            <w:tcBorders>
              <w:top w:val="nil"/>
              <w:left w:val="nil"/>
              <w:bottom w:val="single" w:sz="4" w:space="0" w:color="auto"/>
              <w:right w:val="single" w:sz="4" w:space="0" w:color="auto"/>
            </w:tcBorders>
            <w:vAlign w:val="center"/>
          </w:tcPr>
          <w:p w:rsidR="006E4C20" w:rsidRPr="00766BA6" w:rsidRDefault="006E4C20" w:rsidP="00B57B96">
            <w:pPr>
              <w:jc w:val="right"/>
              <w:rPr>
                <w:rFonts w:ascii="Times New Roman" w:hAnsi="Times New Roman"/>
                <w:sz w:val="18"/>
                <w:szCs w:val="18"/>
              </w:rPr>
            </w:pPr>
            <w:r w:rsidRPr="00766BA6">
              <w:rPr>
                <w:rFonts w:ascii="Times New Roman" w:hAnsi="Times New Roman"/>
                <w:sz w:val="18"/>
                <w:szCs w:val="18"/>
                <w:lang w:val="sr-Cyrl-CS"/>
              </w:rPr>
              <w:t>32,91</w:t>
            </w:r>
            <w:r w:rsidRPr="00766BA6">
              <w:rPr>
                <w:rFonts w:ascii="Times New Roman" w:hAnsi="Times New Roman"/>
                <w:sz w:val="18"/>
                <w:szCs w:val="18"/>
              </w:rPr>
              <w:t>%</w:t>
            </w:r>
          </w:p>
        </w:tc>
        <w:tc>
          <w:tcPr>
            <w:tcW w:w="782" w:type="dxa"/>
            <w:tcBorders>
              <w:top w:val="nil"/>
              <w:left w:val="nil"/>
              <w:bottom w:val="single" w:sz="4" w:space="0" w:color="auto"/>
              <w:right w:val="single" w:sz="4" w:space="0" w:color="auto"/>
            </w:tcBorders>
            <w:vAlign w:val="center"/>
          </w:tcPr>
          <w:p w:rsidR="006E4C20" w:rsidRPr="00766BA6" w:rsidRDefault="006E4C20" w:rsidP="00B57B96">
            <w:pPr>
              <w:jc w:val="right"/>
              <w:rPr>
                <w:rFonts w:ascii="Times New Roman" w:hAnsi="Times New Roman"/>
                <w:sz w:val="18"/>
                <w:szCs w:val="18"/>
              </w:rPr>
            </w:pPr>
            <w:r w:rsidRPr="00766BA6">
              <w:rPr>
                <w:rFonts w:ascii="Times New Roman" w:hAnsi="Times New Roman"/>
                <w:sz w:val="18"/>
                <w:szCs w:val="18"/>
              </w:rPr>
              <w:t> </w:t>
            </w:r>
          </w:p>
        </w:tc>
      </w:tr>
      <w:tr w:rsidR="006E4C20" w:rsidRPr="00766BA6" w:rsidTr="00BD1261">
        <w:trPr>
          <w:trHeight w:val="70"/>
          <w:jc w:val="center"/>
        </w:trPr>
        <w:tc>
          <w:tcPr>
            <w:tcW w:w="3562" w:type="dxa"/>
            <w:tcBorders>
              <w:top w:val="nil"/>
              <w:left w:val="single" w:sz="4" w:space="0" w:color="auto"/>
              <w:bottom w:val="single" w:sz="4" w:space="0" w:color="auto"/>
              <w:right w:val="single" w:sz="4" w:space="0" w:color="auto"/>
            </w:tcBorders>
            <w:vAlign w:val="center"/>
          </w:tcPr>
          <w:p w:rsidR="006E4C20" w:rsidRPr="00766BA6" w:rsidRDefault="006E4C20" w:rsidP="00B57B96">
            <w:pPr>
              <w:rPr>
                <w:rFonts w:ascii="Times New Roman" w:hAnsi="Times New Roman"/>
                <w:sz w:val="18"/>
                <w:szCs w:val="18"/>
              </w:rPr>
            </w:pPr>
            <w:r w:rsidRPr="00766BA6">
              <w:rPr>
                <w:rFonts w:ascii="Times New Roman" w:hAnsi="Times New Roman"/>
                <w:sz w:val="18"/>
                <w:szCs w:val="18"/>
                <w:lang w:val="sr-Cyrl-CS"/>
              </w:rPr>
              <w:t>Општине и ванбуџетски Фондови</w:t>
            </w:r>
          </w:p>
        </w:tc>
        <w:tc>
          <w:tcPr>
            <w:tcW w:w="1083" w:type="dxa"/>
            <w:tcBorders>
              <w:top w:val="nil"/>
              <w:left w:val="nil"/>
              <w:bottom w:val="single" w:sz="4" w:space="0" w:color="auto"/>
              <w:right w:val="single" w:sz="4" w:space="0" w:color="auto"/>
            </w:tcBorders>
            <w:vAlign w:val="center"/>
          </w:tcPr>
          <w:p w:rsidR="006E4C20" w:rsidRPr="00766BA6" w:rsidRDefault="006E4C20" w:rsidP="00B57B96">
            <w:pPr>
              <w:jc w:val="right"/>
              <w:rPr>
                <w:rFonts w:ascii="Times New Roman" w:hAnsi="Times New Roman"/>
                <w:sz w:val="18"/>
                <w:szCs w:val="18"/>
              </w:rPr>
            </w:pPr>
            <w:r w:rsidRPr="00766BA6">
              <w:rPr>
                <w:rFonts w:ascii="Times New Roman" w:hAnsi="Times New Roman"/>
                <w:sz w:val="18"/>
                <w:szCs w:val="18"/>
              </w:rPr>
              <w:t>7,91</w:t>
            </w:r>
            <w:r w:rsidRPr="00766BA6">
              <w:rPr>
                <w:rFonts w:ascii="Times New Roman" w:hAnsi="Times New Roman"/>
                <w:sz w:val="18"/>
                <w:szCs w:val="18"/>
                <w:lang w:val="sr-Cyrl-CS"/>
              </w:rPr>
              <w:t>%</w:t>
            </w:r>
          </w:p>
        </w:tc>
        <w:tc>
          <w:tcPr>
            <w:tcW w:w="1083" w:type="dxa"/>
            <w:tcBorders>
              <w:top w:val="nil"/>
              <w:left w:val="nil"/>
              <w:bottom w:val="single" w:sz="4" w:space="0" w:color="auto"/>
              <w:right w:val="single" w:sz="4" w:space="0" w:color="auto"/>
            </w:tcBorders>
            <w:vAlign w:val="center"/>
          </w:tcPr>
          <w:p w:rsidR="006E4C20" w:rsidRPr="00766BA6" w:rsidRDefault="006E4C20" w:rsidP="00B57B96">
            <w:pPr>
              <w:jc w:val="right"/>
              <w:rPr>
                <w:rFonts w:ascii="Times New Roman" w:hAnsi="Times New Roman"/>
                <w:sz w:val="18"/>
                <w:szCs w:val="18"/>
              </w:rPr>
            </w:pPr>
            <w:r w:rsidRPr="00766BA6">
              <w:rPr>
                <w:rFonts w:ascii="Times New Roman" w:hAnsi="Times New Roman"/>
                <w:sz w:val="18"/>
                <w:szCs w:val="18"/>
                <w:lang w:val="sr-Cyrl-CS"/>
              </w:rPr>
              <w:t>12,87</w:t>
            </w:r>
            <w:r w:rsidRPr="00766BA6">
              <w:rPr>
                <w:rFonts w:ascii="Times New Roman" w:hAnsi="Times New Roman"/>
                <w:sz w:val="18"/>
                <w:szCs w:val="18"/>
              </w:rPr>
              <w:t>%</w:t>
            </w:r>
          </w:p>
        </w:tc>
        <w:tc>
          <w:tcPr>
            <w:tcW w:w="782" w:type="dxa"/>
            <w:tcBorders>
              <w:top w:val="nil"/>
              <w:left w:val="nil"/>
              <w:bottom w:val="single" w:sz="4" w:space="0" w:color="auto"/>
              <w:right w:val="single" w:sz="4" w:space="0" w:color="auto"/>
            </w:tcBorders>
            <w:vAlign w:val="center"/>
          </w:tcPr>
          <w:p w:rsidR="006E4C20" w:rsidRPr="00766BA6" w:rsidRDefault="006E4C20" w:rsidP="00B57B96">
            <w:pPr>
              <w:jc w:val="right"/>
              <w:rPr>
                <w:rFonts w:ascii="Times New Roman" w:hAnsi="Times New Roman"/>
                <w:sz w:val="18"/>
                <w:szCs w:val="18"/>
              </w:rPr>
            </w:pPr>
            <w:r w:rsidRPr="00766BA6">
              <w:rPr>
                <w:rFonts w:ascii="Times New Roman" w:hAnsi="Times New Roman"/>
                <w:sz w:val="18"/>
                <w:szCs w:val="18"/>
              </w:rPr>
              <w:t> </w:t>
            </w:r>
          </w:p>
        </w:tc>
      </w:tr>
      <w:tr w:rsidR="006E4C20" w:rsidRPr="00766BA6" w:rsidTr="00BD1261">
        <w:trPr>
          <w:trHeight w:val="70"/>
          <w:jc w:val="center"/>
        </w:trPr>
        <w:tc>
          <w:tcPr>
            <w:tcW w:w="3562" w:type="dxa"/>
            <w:tcBorders>
              <w:top w:val="nil"/>
              <w:left w:val="single" w:sz="4" w:space="0" w:color="auto"/>
              <w:bottom w:val="single" w:sz="4" w:space="0" w:color="auto"/>
              <w:right w:val="single" w:sz="4" w:space="0" w:color="auto"/>
            </w:tcBorders>
            <w:vAlign w:val="center"/>
          </w:tcPr>
          <w:p w:rsidR="006E4C20" w:rsidRPr="00766BA6" w:rsidRDefault="006E4C20" w:rsidP="007A775F">
            <w:pPr>
              <w:jc w:val="center"/>
              <w:rPr>
                <w:rFonts w:ascii="Times New Roman" w:hAnsi="Times New Roman"/>
                <w:bCs/>
                <w:sz w:val="18"/>
                <w:szCs w:val="18"/>
              </w:rPr>
            </w:pPr>
            <w:r w:rsidRPr="00766BA6">
              <w:rPr>
                <w:rFonts w:ascii="Times New Roman" w:hAnsi="Times New Roman"/>
                <w:bCs/>
                <w:sz w:val="18"/>
                <w:szCs w:val="18"/>
                <w:lang w:val="sr-Cyrl-CS"/>
              </w:rPr>
              <w:t>Укупан дуг Републике Српске</w:t>
            </w:r>
          </w:p>
        </w:tc>
        <w:tc>
          <w:tcPr>
            <w:tcW w:w="1083" w:type="dxa"/>
            <w:tcBorders>
              <w:top w:val="nil"/>
              <w:left w:val="nil"/>
              <w:bottom w:val="single" w:sz="4" w:space="0" w:color="auto"/>
              <w:right w:val="single" w:sz="4" w:space="0" w:color="auto"/>
            </w:tcBorders>
            <w:vAlign w:val="center"/>
          </w:tcPr>
          <w:p w:rsidR="006E4C20" w:rsidRPr="00766BA6" w:rsidRDefault="006E4C20" w:rsidP="00B57B96">
            <w:pPr>
              <w:jc w:val="right"/>
              <w:rPr>
                <w:rFonts w:ascii="Times New Roman" w:hAnsi="Times New Roman"/>
                <w:sz w:val="18"/>
                <w:szCs w:val="18"/>
              </w:rPr>
            </w:pPr>
            <w:r w:rsidRPr="00766BA6">
              <w:rPr>
                <w:rFonts w:ascii="Times New Roman" w:hAnsi="Times New Roman"/>
                <w:sz w:val="18"/>
                <w:szCs w:val="18"/>
                <w:lang w:val="sr-Cyrl-CS"/>
              </w:rPr>
              <w:t>100,0%</w:t>
            </w:r>
          </w:p>
        </w:tc>
        <w:tc>
          <w:tcPr>
            <w:tcW w:w="1083" w:type="dxa"/>
            <w:tcBorders>
              <w:top w:val="nil"/>
              <w:left w:val="nil"/>
              <w:bottom w:val="single" w:sz="4" w:space="0" w:color="auto"/>
              <w:right w:val="single" w:sz="4" w:space="0" w:color="auto"/>
            </w:tcBorders>
            <w:vAlign w:val="center"/>
          </w:tcPr>
          <w:p w:rsidR="006E4C20" w:rsidRPr="00766BA6" w:rsidRDefault="006E4C20" w:rsidP="00B57B96">
            <w:pPr>
              <w:jc w:val="right"/>
              <w:rPr>
                <w:rFonts w:ascii="Times New Roman" w:hAnsi="Times New Roman"/>
                <w:sz w:val="18"/>
                <w:szCs w:val="18"/>
              </w:rPr>
            </w:pPr>
            <w:r w:rsidRPr="00766BA6">
              <w:rPr>
                <w:rFonts w:ascii="Times New Roman" w:hAnsi="Times New Roman"/>
                <w:sz w:val="18"/>
                <w:szCs w:val="18"/>
              </w:rPr>
              <w:t>100,0%</w:t>
            </w:r>
          </w:p>
        </w:tc>
        <w:tc>
          <w:tcPr>
            <w:tcW w:w="782" w:type="dxa"/>
            <w:tcBorders>
              <w:top w:val="nil"/>
              <w:left w:val="nil"/>
              <w:bottom w:val="single" w:sz="4" w:space="0" w:color="auto"/>
              <w:right w:val="single" w:sz="4" w:space="0" w:color="auto"/>
            </w:tcBorders>
            <w:vAlign w:val="center"/>
          </w:tcPr>
          <w:p w:rsidR="006E4C20" w:rsidRPr="00766BA6" w:rsidRDefault="006E4C20" w:rsidP="00B57B96">
            <w:pPr>
              <w:jc w:val="right"/>
              <w:rPr>
                <w:rFonts w:ascii="Times New Roman" w:hAnsi="Times New Roman"/>
                <w:bCs/>
                <w:sz w:val="18"/>
                <w:szCs w:val="18"/>
              </w:rPr>
            </w:pPr>
            <w:r w:rsidRPr="00766BA6">
              <w:rPr>
                <w:rFonts w:ascii="Times New Roman" w:hAnsi="Times New Roman"/>
                <w:bCs/>
                <w:sz w:val="18"/>
                <w:szCs w:val="18"/>
              </w:rPr>
              <w:t> </w:t>
            </w:r>
          </w:p>
        </w:tc>
      </w:tr>
    </w:tbl>
    <w:p w:rsidR="006E4C20" w:rsidRPr="00F211F2" w:rsidRDefault="006E4C20" w:rsidP="00BD1261">
      <w:pPr>
        <w:spacing w:after="120"/>
        <w:jc w:val="center"/>
        <w:rPr>
          <w:rFonts w:ascii="Times New Roman" w:hAnsi="Times New Roman"/>
          <w:sz w:val="18"/>
          <w:szCs w:val="18"/>
          <w:lang w:val="sr-Cyrl-CS"/>
        </w:rPr>
      </w:pPr>
      <w:r w:rsidRPr="00F211F2">
        <w:rPr>
          <w:rFonts w:ascii="Times New Roman" w:hAnsi="Times New Roman"/>
          <w:sz w:val="18"/>
          <w:szCs w:val="18"/>
          <w:lang w:val="sr-Cyrl-CS"/>
        </w:rPr>
        <w:t>Извор: Министарство финансија Републике Српске</w:t>
      </w:r>
    </w:p>
    <w:p w:rsidR="006E4C20" w:rsidRPr="00F211F2" w:rsidRDefault="006E4C20" w:rsidP="00637AC7">
      <w:pPr>
        <w:pStyle w:val="NoSpacing1"/>
        <w:jc w:val="both"/>
        <w:rPr>
          <w:rFonts w:ascii="Times New Roman" w:hAnsi="Times New Roman" w:cs="Times New Roman"/>
          <w:lang w:val="sr-Cyrl-CS"/>
        </w:rPr>
      </w:pPr>
    </w:p>
    <w:p w:rsidR="006E4C20" w:rsidRPr="00F211F2" w:rsidRDefault="006E4C20" w:rsidP="00637AC7">
      <w:pPr>
        <w:pStyle w:val="NoSpacing1"/>
        <w:jc w:val="both"/>
        <w:rPr>
          <w:rFonts w:ascii="Times New Roman" w:hAnsi="Times New Roman" w:cs="Times New Roman"/>
          <w:sz w:val="24"/>
          <w:szCs w:val="24"/>
          <w:lang w:val="sr-Latn-BA"/>
        </w:rPr>
      </w:pPr>
      <w:r w:rsidRPr="00F211F2">
        <w:rPr>
          <w:rFonts w:ascii="Times New Roman" w:hAnsi="Times New Roman" w:cs="Times New Roman"/>
          <w:sz w:val="24"/>
          <w:szCs w:val="24"/>
          <w:lang w:val="sr-Cyrl-CS"/>
        </w:rPr>
        <w:t>Управљање јавним дугом и у 201</w:t>
      </w:r>
      <w:r w:rsidRPr="00F211F2">
        <w:rPr>
          <w:rFonts w:ascii="Times New Roman" w:hAnsi="Times New Roman" w:cs="Times New Roman"/>
          <w:sz w:val="24"/>
          <w:szCs w:val="24"/>
          <w:lang w:val="ru-RU"/>
        </w:rPr>
        <w:t>2</w:t>
      </w:r>
      <w:r w:rsidRPr="00F211F2">
        <w:rPr>
          <w:rFonts w:ascii="Times New Roman" w:hAnsi="Times New Roman" w:cs="Times New Roman"/>
          <w:sz w:val="24"/>
          <w:szCs w:val="24"/>
          <w:lang w:val="sr-Cyrl-CS"/>
        </w:rPr>
        <w:t>. години остаје један од важнијих аспеката Владиних приоритетних политика. Политика Владе Републике Српске захтијева благовремено сервисирање доспјелих обавеза, као и обавеза насталих у ранијем периоду. Имајући у виду да су у протеклом периоду процијењене обавезе по основу унутрашњег дуга верификоване и евидентиране, у 201</w:t>
      </w:r>
      <w:r w:rsidRPr="00F211F2">
        <w:rPr>
          <w:rFonts w:ascii="Times New Roman" w:hAnsi="Times New Roman" w:cs="Times New Roman"/>
          <w:sz w:val="24"/>
          <w:szCs w:val="24"/>
          <w:lang w:val="ru-RU"/>
        </w:rPr>
        <w:t>1</w:t>
      </w:r>
      <w:r w:rsidRPr="00F211F2">
        <w:rPr>
          <w:rFonts w:ascii="Times New Roman" w:hAnsi="Times New Roman" w:cs="Times New Roman"/>
          <w:sz w:val="24"/>
          <w:szCs w:val="24"/>
          <w:lang w:val="sr-Cyrl-CS"/>
        </w:rPr>
        <w:t>. години су се и даље проводиле активности измирења истих путем емисије обвезница. У 201</w:t>
      </w:r>
      <w:r w:rsidRPr="00F211F2">
        <w:rPr>
          <w:rFonts w:ascii="Times New Roman" w:hAnsi="Times New Roman" w:cs="Times New Roman"/>
          <w:sz w:val="24"/>
          <w:szCs w:val="24"/>
          <w:lang w:val="ru-RU"/>
        </w:rPr>
        <w:t>2</w:t>
      </w:r>
      <w:r w:rsidRPr="00F211F2">
        <w:rPr>
          <w:rFonts w:ascii="Times New Roman" w:hAnsi="Times New Roman" w:cs="Times New Roman"/>
          <w:sz w:val="24"/>
          <w:szCs w:val="24"/>
          <w:lang w:val="sr-Cyrl-CS"/>
        </w:rPr>
        <w:t>. години наставиће се политикa верификације, евидентирања и измирења дуга. У складу с тим, приоритетно се приступа исплатама обавеза из буџетских средстава, као и са намјенских рачуна средстава приватизације и сукцесије (escrow рачуни).</w:t>
      </w:r>
      <w:r w:rsidRPr="00F211F2">
        <w:rPr>
          <w:rFonts w:ascii="Times New Roman" w:hAnsi="Times New Roman" w:cs="Times New Roman"/>
          <w:sz w:val="24"/>
          <w:szCs w:val="24"/>
          <w:lang w:val="sr-Latn-BA"/>
        </w:rPr>
        <w:t xml:space="preserve"> </w:t>
      </w:r>
      <w:r w:rsidRPr="00F211F2">
        <w:rPr>
          <w:rFonts w:ascii="Times New Roman" w:hAnsi="Times New Roman" w:cs="Times New Roman"/>
          <w:sz w:val="24"/>
          <w:szCs w:val="24"/>
          <w:lang w:val="sr-Cyrl-CS"/>
        </w:rPr>
        <w:t>Сарадња Републике Српске са међународним финансијским институцијама (ММF, Свјетска банка, EBRD, EIB, КfW и др.)</w:t>
      </w:r>
      <w:bookmarkStart w:id="8" w:name="_Toc200270747"/>
      <w:bookmarkStart w:id="9" w:name="_Toc200250407"/>
      <w:bookmarkStart w:id="10" w:name="_Toc200250348"/>
      <w:bookmarkStart w:id="11" w:name="_Toc199831065"/>
      <w:r w:rsidRPr="00F211F2">
        <w:rPr>
          <w:rFonts w:ascii="Times New Roman" w:hAnsi="Times New Roman" w:cs="Times New Roman"/>
          <w:sz w:val="24"/>
          <w:szCs w:val="24"/>
          <w:lang w:val="sr-Cyrl-CS"/>
        </w:rPr>
        <w:t xml:space="preserve"> је интензивна и наставиће се и у 201</w:t>
      </w:r>
      <w:r w:rsidRPr="00F211F2">
        <w:rPr>
          <w:rFonts w:ascii="Times New Roman" w:hAnsi="Times New Roman" w:cs="Times New Roman"/>
          <w:sz w:val="24"/>
          <w:szCs w:val="24"/>
          <w:lang w:val="ru-RU"/>
        </w:rPr>
        <w:t>2</w:t>
      </w:r>
      <w:r w:rsidRPr="00F211F2">
        <w:rPr>
          <w:rFonts w:ascii="Times New Roman" w:hAnsi="Times New Roman" w:cs="Times New Roman"/>
          <w:sz w:val="24"/>
          <w:szCs w:val="24"/>
          <w:lang w:val="sr-Cyrl-CS"/>
        </w:rPr>
        <w:t>. години.</w:t>
      </w:r>
      <w:bookmarkEnd w:id="8"/>
      <w:bookmarkEnd w:id="9"/>
      <w:bookmarkEnd w:id="10"/>
      <w:bookmarkEnd w:id="11"/>
      <w:r w:rsidRPr="00F211F2">
        <w:rPr>
          <w:rFonts w:ascii="Times New Roman" w:hAnsi="Times New Roman" w:cs="Times New Roman"/>
          <w:sz w:val="24"/>
          <w:szCs w:val="24"/>
          <w:lang w:val="sr-Latn-BA"/>
        </w:rPr>
        <w:t xml:space="preserve"> </w:t>
      </w:r>
      <w:r w:rsidRPr="00F211F2">
        <w:rPr>
          <w:rFonts w:ascii="Times New Roman" w:hAnsi="Times New Roman" w:cs="Times New Roman"/>
          <w:sz w:val="24"/>
          <w:szCs w:val="24"/>
          <w:lang w:val="sr-Cyrl-CS"/>
        </w:rPr>
        <w:t>Спољни дуг се редовно измирује и нема доспјелих а неплаћених обавеза. У сљедећој табели је приказан сервис спољног дуга у периоду 2007-201</w:t>
      </w:r>
      <w:r w:rsidRPr="00F211F2">
        <w:rPr>
          <w:rFonts w:ascii="Times New Roman" w:hAnsi="Times New Roman" w:cs="Times New Roman"/>
          <w:sz w:val="24"/>
          <w:szCs w:val="24"/>
          <w:lang w:val="ru-RU"/>
        </w:rPr>
        <w:t>2</w:t>
      </w:r>
      <w:r w:rsidRPr="00F211F2">
        <w:rPr>
          <w:rFonts w:ascii="Times New Roman" w:hAnsi="Times New Roman" w:cs="Times New Roman"/>
          <w:sz w:val="24"/>
          <w:szCs w:val="24"/>
          <w:lang w:val="sr-Cyrl-CS"/>
        </w:rPr>
        <w:t>. године.</w:t>
      </w:r>
    </w:p>
    <w:p w:rsidR="006E4C20" w:rsidRPr="00F211F2" w:rsidRDefault="006E4C20" w:rsidP="00637AC7">
      <w:pPr>
        <w:pStyle w:val="NoSpacing1"/>
        <w:jc w:val="both"/>
        <w:rPr>
          <w:rFonts w:ascii="Times New Roman" w:hAnsi="Times New Roman" w:cs="Times New Roman"/>
          <w:lang w:val="sr-Cyrl-CS"/>
        </w:rPr>
      </w:pPr>
    </w:p>
    <w:p w:rsidR="006E4C20" w:rsidRPr="00F211F2" w:rsidRDefault="006E4C20" w:rsidP="00637AC7">
      <w:pPr>
        <w:jc w:val="center"/>
        <w:rPr>
          <w:rFonts w:ascii="Times New Roman" w:hAnsi="Times New Roman"/>
          <w:b/>
          <w:lang w:val="sr-Cyrl-CS"/>
        </w:rPr>
      </w:pPr>
      <w:r w:rsidRPr="00F211F2">
        <w:rPr>
          <w:rFonts w:ascii="Times New Roman" w:hAnsi="Times New Roman"/>
          <w:b/>
          <w:lang w:val="sr-Cyrl-CS"/>
        </w:rPr>
        <w:t>Табела</w:t>
      </w:r>
      <w:r w:rsidRPr="00F211F2">
        <w:rPr>
          <w:rFonts w:ascii="Times New Roman" w:hAnsi="Times New Roman"/>
          <w:b/>
          <w:lang w:val="sr-Latn-BA"/>
        </w:rPr>
        <w:t xml:space="preserve"> 6.2.</w:t>
      </w:r>
      <w:r w:rsidRPr="00F211F2">
        <w:rPr>
          <w:rFonts w:ascii="Times New Roman" w:hAnsi="Times New Roman"/>
          <w:b/>
          <w:lang w:val="sr-Cyrl-CS"/>
        </w:rPr>
        <w:t xml:space="preserve"> Сервис спољног дуга у периоду 2007-201</w:t>
      </w:r>
      <w:r w:rsidRPr="00F211F2">
        <w:rPr>
          <w:rFonts w:ascii="Times New Roman" w:hAnsi="Times New Roman"/>
          <w:b/>
          <w:lang w:val="ru-RU"/>
        </w:rPr>
        <w:t>2</w:t>
      </w:r>
      <w:r w:rsidRPr="00F211F2">
        <w:rPr>
          <w:rFonts w:ascii="Times New Roman" w:hAnsi="Times New Roman"/>
          <w:b/>
          <w:lang w:val="sr-Cyrl-CS"/>
        </w:rPr>
        <w:t>. година</w:t>
      </w:r>
    </w:p>
    <w:tbl>
      <w:tblPr>
        <w:tblW w:w="8846" w:type="dxa"/>
        <w:jc w:val="center"/>
        <w:tblInd w:w="93" w:type="dxa"/>
        <w:tblLook w:val="00A0"/>
      </w:tblPr>
      <w:tblGrid>
        <w:gridCol w:w="3520"/>
        <w:gridCol w:w="960"/>
        <w:gridCol w:w="960"/>
        <w:gridCol w:w="700"/>
        <w:gridCol w:w="960"/>
        <w:gridCol w:w="873"/>
        <w:gridCol w:w="873"/>
      </w:tblGrid>
      <w:tr w:rsidR="006E4C20" w:rsidRPr="00766BA6" w:rsidTr="004F170A">
        <w:trPr>
          <w:trHeight w:val="70"/>
          <w:jc w:val="center"/>
        </w:trPr>
        <w:tc>
          <w:tcPr>
            <w:tcW w:w="3520" w:type="dxa"/>
            <w:tcBorders>
              <w:top w:val="single" w:sz="4" w:space="0" w:color="auto"/>
              <w:left w:val="single" w:sz="4" w:space="0" w:color="auto"/>
              <w:bottom w:val="single" w:sz="4" w:space="0" w:color="auto"/>
              <w:right w:val="single" w:sz="4" w:space="0" w:color="auto"/>
            </w:tcBorders>
            <w:noWrap/>
            <w:vAlign w:val="center"/>
          </w:tcPr>
          <w:p w:rsidR="006E4C20" w:rsidRPr="00766BA6" w:rsidRDefault="006E4C20" w:rsidP="00637AC7">
            <w:pPr>
              <w:jc w:val="center"/>
              <w:rPr>
                <w:rFonts w:ascii="Times New Roman" w:hAnsi="Times New Roman"/>
                <w:bCs/>
                <w:sz w:val="18"/>
                <w:szCs w:val="18"/>
              </w:rPr>
            </w:pPr>
            <w:r w:rsidRPr="00766BA6">
              <w:rPr>
                <w:rFonts w:ascii="Times New Roman" w:hAnsi="Times New Roman"/>
                <w:bCs/>
                <w:sz w:val="18"/>
                <w:szCs w:val="18"/>
              </w:rPr>
              <w:t>ОПИС</w:t>
            </w:r>
          </w:p>
        </w:tc>
        <w:tc>
          <w:tcPr>
            <w:tcW w:w="960" w:type="dxa"/>
            <w:tcBorders>
              <w:top w:val="single" w:sz="4" w:space="0" w:color="auto"/>
              <w:left w:val="nil"/>
              <w:bottom w:val="single" w:sz="4" w:space="0" w:color="auto"/>
              <w:right w:val="single" w:sz="4" w:space="0" w:color="auto"/>
            </w:tcBorders>
            <w:noWrap/>
            <w:vAlign w:val="center"/>
          </w:tcPr>
          <w:p w:rsidR="006E4C20" w:rsidRPr="00766BA6" w:rsidRDefault="006E4C20" w:rsidP="00637AC7">
            <w:pPr>
              <w:jc w:val="center"/>
              <w:rPr>
                <w:rFonts w:ascii="Times New Roman" w:hAnsi="Times New Roman"/>
                <w:bCs/>
                <w:sz w:val="18"/>
                <w:szCs w:val="18"/>
              </w:rPr>
            </w:pPr>
            <w:r w:rsidRPr="00766BA6">
              <w:rPr>
                <w:rFonts w:ascii="Times New Roman" w:hAnsi="Times New Roman"/>
                <w:bCs/>
                <w:sz w:val="18"/>
                <w:szCs w:val="18"/>
              </w:rPr>
              <w:t>2007</w:t>
            </w:r>
          </w:p>
        </w:tc>
        <w:tc>
          <w:tcPr>
            <w:tcW w:w="960" w:type="dxa"/>
            <w:tcBorders>
              <w:top w:val="single" w:sz="4" w:space="0" w:color="auto"/>
              <w:left w:val="nil"/>
              <w:bottom w:val="single" w:sz="4" w:space="0" w:color="auto"/>
              <w:right w:val="single" w:sz="4" w:space="0" w:color="auto"/>
            </w:tcBorders>
            <w:noWrap/>
            <w:vAlign w:val="center"/>
          </w:tcPr>
          <w:p w:rsidR="006E4C20" w:rsidRPr="00766BA6" w:rsidRDefault="006E4C20" w:rsidP="00637AC7">
            <w:pPr>
              <w:jc w:val="center"/>
              <w:rPr>
                <w:rFonts w:ascii="Times New Roman" w:hAnsi="Times New Roman"/>
                <w:bCs/>
                <w:sz w:val="18"/>
                <w:szCs w:val="18"/>
              </w:rPr>
            </w:pPr>
            <w:r w:rsidRPr="00766BA6">
              <w:rPr>
                <w:rFonts w:ascii="Times New Roman" w:hAnsi="Times New Roman"/>
                <w:bCs/>
                <w:sz w:val="18"/>
                <w:szCs w:val="18"/>
              </w:rPr>
              <w:t>2008</w:t>
            </w:r>
          </w:p>
        </w:tc>
        <w:tc>
          <w:tcPr>
            <w:tcW w:w="700" w:type="dxa"/>
            <w:tcBorders>
              <w:top w:val="single" w:sz="4" w:space="0" w:color="auto"/>
              <w:left w:val="nil"/>
              <w:bottom w:val="single" w:sz="4" w:space="0" w:color="auto"/>
              <w:right w:val="single" w:sz="4" w:space="0" w:color="auto"/>
            </w:tcBorders>
            <w:noWrap/>
            <w:vAlign w:val="center"/>
          </w:tcPr>
          <w:p w:rsidR="006E4C20" w:rsidRPr="00766BA6" w:rsidRDefault="006E4C20" w:rsidP="00637AC7">
            <w:pPr>
              <w:jc w:val="center"/>
              <w:rPr>
                <w:rFonts w:ascii="Times New Roman" w:hAnsi="Times New Roman"/>
                <w:bCs/>
                <w:sz w:val="18"/>
                <w:szCs w:val="18"/>
              </w:rPr>
            </w:pPr>
            <w:r w:rsidRPr="00766BA6">
              <w:rPr>
                <w:rFonts w:ascii="Times New Roman" w:hAnsi="Times New Roman"/>
                <w:bCs/>
                <w:sz w:val="18"/>
                <w:szCs w:val="18"/>
              </w:rPr>
              <w:t>2009</w:t>
            </w:r>
          </w:p>
        </w:tc>
        <w:tc>
          <w:tcPr>
            <w:tcW w:w="960" w:type="dxa"/>
            <w:tcBorders>
              <w:top w:val="single" w:sz="4" w:space="0" w:color="auto"/>
              <w:left w:val="nil"/>
              <w:bottom w:val="single" w:sz="4" w:space="0" w:color="auto"/>
              <w:right w:val="single" w:sz="4" w:space="0" w:color="auto"/>
            </w:tcBorders>
            <w:noWrap/>
            <w:vAlign w:val="center"/>
          </w:tcPr>
          <w:p w:rsidR="006E4C20" w:rsidRPr="00766BA6" w:rsidRDefault="006E4C20" w:rsidP="00637AC7">
            <w:pPr>
              <w:jc w:val="center"/>
              <w:rPr>
                <w:rFonts w:ascii="Times New Roman" w:hAnsi="Times New Roman"/>
                <w:bCs/>
                <w:sz w:val="18"/>
                <w:szCs w:val="18"/>
              </w:rPr>
            </w:pPr>
            <w:r w:rsidRPr="00766BA6">
              <w:rPr>
                <w:rFonts w:ascii="Times New Roman" w:hAnsi="Times New Roman"/>
                <w:bCs/>
                <w:sz w:val="18"/>
                <w:szCs w:val="18"/>
              </w:rPr>
              <w:t>2010</w:t>
            </w:r>
          </w:p>
        </w:tc>
        <w:tc>
          <w:tcPr>
            <w:tcW w:w="873" w:type="dxa"/>
            <w:tcBorders>
              <w:top w:val="single" w:sz="4" w:space="0" w:color="auto"/>
              <w:left w:val="nil"/>
              <w:bottom w:val="single" w:sz="4" w:space="0" w:color="auto"/>
              <w:right w:val="single" w:sz="4" w:space="0" w:color="auto"/>
            </w:tcBorders>
            <w:noWrap/>
            <w:vAlign w:val="center"/>
          </w:tcPr>
          <w:p w:rsidR="006E4C20" w:rsidRPr="00766BA6" w:rsidRDefault="006E4C20" w:rsidP="00637AC7">
            <w:pPr>
              <w:jc w:val="center"/>
              <w:rPr>
                <w:rFonts w:ascii="Times New Roman" w:hAnsi="Times New Roman"/>
                <w:bCs/>
                <w:sz w:val="18"/>
                <w:szCs w:val="18"/>
                <w:lang w:val="sr-Cyrl-CS"/>
              </w:rPr>
            </w:pPr>
            <w:r w:rsidRPr="00766BA6">
              <w:rPr>
                <w:rFonts w:ascii="Times New Roman" w:hAnsi="Times New Roman"/>
                <w:bCs/>
                <w:sz w:val="18"/>
                <w:szCs w:val="18"/>
              </w:rPr>
              <w:t>2011</w:t>
            </w:r>
          </w:p>
        </w:tc>
        <w:tc>
          <w:tcPr>
            <w:tcW w:w="873" w:type="dxa"/>
            <w:tcBorders>
              <w:top w:val="single" w:sz="4" w:space="0" w:color="auto"/>
              <w:left w:val="nil"/>
              <w:bottom w:val="single" w:sz="4" w:space="0" w:color="auto"/>
              <w:right w:val="single" w:sz="4" w:space="0" w:color="auto"/>
            </w:tcBorders>
            <w:vAlign w:val="center"/>
          </w:tcPr>
          <w:p w:rsidR="006E4C20" w:rsidRPr="00766BA6" w:rsidRDefault="006E4C20" w:rsidP="00637AC7">
            <w:pPr>
              <w:jc w:val="center"/>
              <w:rPr>
                <w:rFonts w:ascii="Times New Roman" w:hAnsi="Times New Roman"/>
                <w:bCs/>
                <w:sz w:val="18"/>
                <w:szCs w:val="18"/>
                <w:lang w:val="sr-Cyrl-CS"/>
              </w:rPr>
            </w:pPr>
            <w:r w:rsidRPr="00766BA6">
              <w:rPr>
                <w:rFonts w:ascii="Times New Roman" w:hAnsi="Times New Roman"/>
                <w:bCs/>
                <w:sz w:val="18"/>
                <w:szCs w:val="18"/>
                <w:lang w:val="sr-Cyrl-CS"/>
              </w:rPr>
              <w:t>2012</w:t>
            </w:r>
          </w:p>
        </w:tc>
      </w:tr>
      <w:tr w:rsidR="006E4C20" w:rsidRPr="00766BA6" w:rsidTr="004F170A">
        <w:trPr>
          <w:trHeight w:val="70"/>
          <w:jc w:val="center"/>
        </w:trPr>
        <w:tc>
          <w:tcPr>
            <w:tcW w:w="8846" w:type="dxa"/>
            <w:gridSpan w:val="7"/>
            <w:tcBorders>
              <w:top w:val="single" w:sz="4" w:space="0" w:color="auto"/>
              <w:left w:val="single" w:sz="4" w:space="0" w:color="auto"/>
              <w:bottom w:val="single" w:sz="4" w:space="0" w:color="auto"/>
              <w:right w:val="single" w:sz="4" w:space="0" w:color="auto"/>
            </w:tcBorders>
            <w:noWrap/>
            <w:vAlign w:val="center"/>
          </w:tcPr>
          <w:p w:rsidR="006E4C20" w:rsidRPr="00766BA6" w:rsidRDefault="006E4C20" w:rsidP="003E642A">
            <w:pPr>
              <w:jc w:val="center"/>
              <w:rPr>
                <w:rFonts w:ascii="Times New Roman" w:hAnsi="Times New Roman"/>
                <w:i/>
                <w:iCs/>
                <w:sz w:val="18"/>
                <w:szCs w:val="18"/>
              </w:rPr>
            </w:pPr>
            <w:r w:rsidRPr="00766BA6">
              <w:rPr>
                <w:rFonts w:ascii="Times New Roman" w:hAnsi="Times New Roman"/>
                <w:i/>
                <w:iCs/>
                <w:sz w:val="18"/>
                <w:szCs w:val="18"/>
                <w:lang w:val="sr-Cyrl-CS"/>
              </w:rPr>
              <w:t>- у милионима КМ -</w:t>
            </w:r>
          </w:p>
        </w:tc>
      </w:tr>
      <w:tr w:rsidR="006E4C20" w:rsidRPr="00766BA6" w:rsidTr="004F170A">
        <w:trPr>
          <w:trHeight w:val="70"/>
          <w:jc w:val="center"/>
        </w:trPr>
        <w:tc>
          <w:tcPr>
            <w:tcW w:w="3520" w:type="dxa"/>
            <w:tcBorders>
              <w:top w:val="nil"/>
              <w:left w:val="single" w:sz="4" w:space="0" w:color="auto"/>
              <w:bottom w:val="single" w:sz="4" w:space="0" w:color="auto"/>
              <w:right w:val="single" w:sz="4" w:space="0" w:color="auto"/>
            </w:tcBorders>
            <w:noWrap/>
            <w:vAlign w:val="center"/>
          </w:tcPr>
          <w:p w:rsidR="006E4C20" w:rsidRPr="00766BA6" w:rsidRDefault="006E4C20" w:rsidP="00637AC7">
            <w:pPr>
              <w:rPr>
                <w:rFonts w:ascii="Times New Roman" w:hAnsi="Times New Roman"/>
                <w:noProof/>
                <w:sz w:val="18"/>
                <w:szCs w:val="18"/>
                <w:lang w:val="sr-Cyrl-BA"/>
              </w:rPr>
            </w:pPr>
            <w:r w:rsidRPr="00766BA6">
              <w:rPr>
                <w:rFonts w:ascii="Times New Roman" w:hAnsi="Times New Roman"/>
                <w:noProof/>
                <w:sz w:val="18"/>
                <w:szCs w:val="18"/>
                <w:lang w:val="sr-Cyrl-BA"/>
              </w:rPr>
              <w:t>Камата</w:t>
            </w:r>
          </w:p>
        </w:tc>
        <w:tc>
          <w:tcPr>
            <w:tcW w:w="960" w:type="dxa"/>
            <w:tcBorders>
              <w:top w:val="nil"/>
              <w:left w:val="nil"/>
              <w:bottom w:val="single" w:sz="4" w:space="0" w:color="auto"/>
              <w:right w:val="single" w:sz="4" w:space="0" w:color="auto"/>
            </w:tcBorders>
            <w:noWrap/>
            <w:vAlign w:val="center"/>
          </w:tcPr>
          <w:p w:rsidR="006E4C20" w:rsidRPr="00766BA6" w:rsidRDefault="006E4C20" w:rsidP="00637AC7">
            <w:pPr>
              <w:jc w:val="right"/>
              <w:rPr>
                <w:rFonts w:ascii="Times New Roman" w:hAnsi="Times New Roman"/>
                <w:sz w:val="18"/>
                <w:szCs w:val="18"/>
              </w:rPr>
            </w:pPr>
            <w:r w:rsidRPr="00766BA6">
              <w:rPr>
                <w:rFonts w:ascii="Times New Roman" w:hAnsi="Times New Roman"/>
                <w:sz w:val="18"/>
                <w:szCs w:val="18"/>
              </w:rPr>
              <w:t>40,4</w:t>
            </w:r>
          </w:p>
        </w:tc>
        <w:tc>
          <w:tcPr>
            <w:tcW w:w="960" w:type="dxa"/>
            <w:tcBorders>
              <w:top w:val="nil"/>
              <w:left w:val="nil"/>
              <w:bottom w:val="single" w:sz="4" w:space="0" w:color="auto"/>
              <w:right w:val="single" w:sz="4" w:space="0" w:color="auto"/>
            </w:tcBorders>
            <w:noWrap/>
            <w:vAlign w:val="center"/>
          </w:tcPr>
          <w:p w:rsidR="006E4C20" w:rsidRPr="00766BA6" w:rsidRDefault="006E4C20" w:rsidP="00637AC7">
            <w:pPr>
              <w:jc w:val="right"/>
              <w:rPr>
                <w:rFonts w:ascii="Times New Roman" w:hAnsi="Times New Roman"/>
                <w:sz w:val="18"/>
                <w:szCs w:val="18"/>
              </w:rPr>
            </w:pPr>
            <w:r w:rsidRPr="00766BA6">
              <w:rPr>
                <w:rFonts w:ascii="Times New Roman" w:hAnsi="Times New Roman"/>
                <w:sz w:val="18"/>
                <w:szCs w:val="18"/>
              </w:rPr>
              <w:t>43,3</w:t>
            </w:r>
          </w:p>
        </w:tc>
        <w:tc>
          <w:tcPr>
            <w:tcW w:w="700" w:type="dxa"/>
            <w:tcBorders>
              <w:top w:val="nil"/>
              <w:left w:val="nil"/>
              <w:bottom w:val="single" w:sz="4" w:space="0" w:color="auto"/>
              <w:right w:val="single" w:sz="4" w:space="0" w:color="auto"/>
            </w:tcBorders>
            <w:noWrap/>
            <w:vAlign w:val="center"/>
          </w:tcPr>
          <w:p w:rsidR="006E4C20" w:rsidRPr="00766BA6" w:rsidRDefault="006E4C20" w:rsidP="00637AC7">
            <w:pPr>
              <w:jc w:val="right"/>
              <w:rPr>
                <w:rFonts w:ascii="Times New Roman" w:hAnsi="Times New Roman"/>
                <w:sz w:val="18"/>
                <w:szCs w:val="18"/>
              </w:rPr>
            </w:pPr>
            <w:r w:rsidRPr="00766BA6">
              <w:rPr>
                <w:rFonts w:ascii="Times New Roman" w:hAnsi="Times New Roman"/>
                <w:sz w:val="18"/>
                <w:szCs w:val="18"/>
              </w:rPr>
              <w:t>36,22</w:t>
            </w:r>
          </w:p>
        </w:tc>
        <w:tc>
          <w:tcPr>
            <w:tcW w:w="960" w:type="dxa"/>
            <w:tcBorders>
              <w:top w:val="nil"/>
              <w:left w:val="nil"/>
              <w:bottom w:val="single" w:sz="4" w:space="0" w:color="auto"/>
              <w:right w:val="single" w:sz="4" w:space="0" w:color="auto"/>
            </w:tcBorders>
            <w:noWrap/>
            <w:vAlign w:val="center"/>
          </w:tcPr>
          <w:p w:rsidR="006E4C20" w:rsidRPr="00766BA6" w:rsidRDefault="006E4C20" w:rsidP="00637AC7">
            <w:pPr>
              <w:jc w:val="right"/>
              <w:rPr>
                <w:rFonts w:ascii="Times New Roman" w:hAnsi="Times New Roman"/>
                <w:sz w:val="18"/>
                <w:szCs w:val="18"/>
              </w:rPr>
            </w:pPr>
            <w:r w:rsidRPr="00766BA6">
              <w:rPr>
                <w:rFonts w:ascii="Times New Roman" w:hAnsi="Times New Roman"/>
                <w:sz w:val="18"/>
                <w:szCs w:val="18"/>
              </w:rPr>
              <w:t>30,99</w:t>
            </w:r>
          </w:p>
        </w:tc>
        <w:tc>
          <w:tcPr>
            <w:tcW w:w="873" w:type="dxa"/>
            <w:tcBorders>
              <w:top w:val="nil"/>
              <w:left w:val="nil"/>
              <w:bottom w:val="single" w:sz="4" w:space="0" w:color="auto"/>
              <w:right w:val="single" w:sz="4" w:space="0" w:color="auto"/>
            </w:tcBorders>
            <w:noWrap/>
            <w:vAlign w:val="center"/>
          </w:tcPr>
          <w:p w:rsidR="006E4C20" w:rsidRPr="00766BA6" w:rsidRDefault="006E4C20" w:rsidP="00156AA1">
            <w:pPr>
              <w:jc w:val="right"/>
              <w:rPr>
                <w:rFonts w:ascii="Times New Roman" w:hAnsi="Times New Roman"/>
                <w:sz w:val="18"/>
                <w:szCs w:val="18"/>
              </w:rPr>
            </w:pPr>
            <w:r w:rsidRPr="00766BA6">
              <w:rPr>
                <w:rFonts w:ascii="Times New Roman" w:hAnsi="Times New Roman"/>
                <w:sz w:val="18"/>
                <w:szCs w:val="18"/>
              </w:rPr>
              <w:t>37,02</w:t>
            </w:r>
          </w:p>
        </w:tc>
        <w:tc>
          <w:tcPr>
            <w:tcW w:w="873" w:type="dxa"/>
            <w:tcBorders>
              <w:top w:val="nil"/>
              <w:left w:val="nil"/>
              <w:bottom w:val="single" w:sz="4" w:space="0" w:color="auto"/>
              <w:right w:val="single" w:sz="4" w:space="0" w:color="auto"/>
            </w:tcBorders>
            <w:vAlign w:val="center"/>
          </w:tcPr>
          <w:p w:rsidR="006E4C20" w:rsidRPr="00766BA6" w:rsidRDefault="006E4C20" w:rsidP="00A50425">
            <w:pPr>
              <w:jc w:val="right"/>
              <w:rPr>
                <w:rFonts w:ascii="Times New Roman" w:hAnsi="Times New Roman"/>
                <w:sz w:val="18"/>
                <w:szCs w:val="18"/>
              </w:rPr>
            </w:pPr>
            <w:r w:rsidRPr="00766BA6">
              <w:rPr>
                <w:rFonts w:ascii="Times New Roman" w:hAnsi="Times New Roman"/>
                <w:sz w:val="18"/>
                <w:szCs w:val="18"/>
              </w:rPr>
              <w:t>45,04</w:t>
            </w:r>
          </w:p>
        </w:tc>
      </w:tr>
      <w:tr w:rsidR="006E4C20" w:rsidRPr="00766BA6" w:rsidTr="004F170A">
        <w:trPr>
          <w:trHeight w:val="70"/>
          <w:jc w:val="center"/>
        </w:trPr>
        <w:tc>
          <w:tcPr>
            <w:tcW w:w="3520" w:type="dxa"/>
            <w:tcBorders>
              <w:top w:val="nil"/>
              <w:left w:val="single" w:sz="4" w:space="0" w:color="auto"/>
              <w:bottom w:val="single" w:sz="4" w:space="0" w:color="auto"/>
              <w:right w:val="single" w:sz="4" w:space="0" w:color="auto"/>
            </w:tcBorders>
            <w:noWrap/>
            <w:vAlign w:val="center"/>
          </w:tcPr>
          <w:p w:rsidR="006E4C20" w:rsidRPr="00766BA6" w:rsidRDefault="006E4C20" w:rsidP="00637AC7">
            <w:pPr>
              <w:rPr>
                <w:rFonts w:ascii="Times New Roman" w:hAnsi="Times New Roman"/>
                <w:noProof/>
                <w:sz w:val="18"/>
                <w:szCs w:val="18"/>
                <w:lang w:val="sr-Cyrl-BA"/>
              </w:rPr>
            </w:pPr>
            <w:r w:rsidRPr="00766BA6">
              <w:rPr>
                <w:rFonts w:ascii="Times New Roman" w:hAnsi="Times New Roman"/>
                <w:noProof/>
                <w:sz w:val="18"/>
                <w:szCs w:val="18"/>
                <w:lang w:val="sr-Cyrl-BA"/>
              </w:rPr>
              <w:t>Отплата главнице</w:t>
            </w:r>
          </w:p>
        </w:tc>
        <w:tc>
          <w:tcPr>
            <w:tcW w:w="960" w:type="dxa"/>
            <w:tcBorders>
              <w:top w:val="nil"/>
              <w:left w:val="nil"/>
              <w:bottom w:val="single" w:sz="4" w:space="0" w:color="auto"/>
              <w:right w:val="single" w:sz="4" w:space="0" w:color="auto"/>
            </w:tcBorders>
            <w:noWrap/>
            <w:vAlign w:val="center"/>
          </w:tcPr>
          <w:p w:rsidR="006E4C20" w:rsidRPr="00766BA6" w:rsidRDefault="006E4C20" w:rsidP="00637AC7">
            <w:pPr>
              <w:jc w:val="right"/>
              <w:rPr>
                <w:rFonts w:ascii="Times New Roman" w:hAnsi="Times New Roman"/>
                <w:sz w:val="18"/>
                <w:szCs w:val="18"/>
              </w:rPr>
            </w:pPr>
            <w:r w:rsidRPr="00766BA6">
              <w:rPr>
                <w:rFonts w:ascii="Times New Roman" w:hAnsi="Times New Roman"/>
                <w:sz w:val="18"/>
                <w:szCs w:val="18"/>
              </w:rPr>
              <w:t>53,1</w:t>
            </w:r>
          </w:p>
        </w:tc>
        <w:tc>
          <w:tcPr>
            <w:tcW w:w="960" w:type="dxa"/>
            <w:tcBorders>
              <w:top w:val="nil"/>
              <w:left w:val="nil"/>
              <w:bottom w:val="single" w:sz="4" w:space="0" w:color="auto"/>
              <w:right w:val="single" w:sz="4" w:space="0" w:color="auto"/>
            </w:tcBorders>
            <w:noWrap/>
            <w:vAlign w:val="center"/>
          </w:tcPr>
          <w:p w:rsidR="006E4C20" w:rsidRPr="00766BA6" w:rsidRDefault="006E4C20" w:rsidP="00637AC7">
            <w:pPr>
              <w:jc w:val="right"/>
              <w:rPr>
                <w:rFonts w:ascii="Times New Roman" w:hAnsi="Times New Roman"/>
                <w:sz w:val="18"/>
                <w:szCs w:val="18"/>
              </w:rPr>
            </w:pPr>
            <w:r w:rsidRPr="00766BA6">
              <w:rPr>
                <w:rFonts w:ascii="Times New Roman" w:hAnsi="Times New Roman"/>
                <w:sz w:val="18"/>
                <w:szCs w:val="18"/>
              </w:rPr>
              <w:t>47,2</w:t>
            </w:r>
          </w:p>
        </w:tc>
        <w:tc>
          <w:tcPr>
            <w:tcW w:w="700" w:type="dxa"/>
            <w:tcBorders>
              <w:top w:val="nil"/>
              <w:left w:val="nil"/>
              <w:bottom w:val="single" w:sz="4" w:space="0" w:color="auto"/>
              <w:right w:val="single" w:sz="4" w:space="0" w:color="auto"/>
            </w:tcBorders>
            <w:noWrap/>
            <w:vAlign w:val="center"/>
          </w:tcPr>
          <w:p w:rsidR="006E4C20" w:rsidRPr="00766BA6" w:rsidRDefault="006E4C20" w:rsidP="00637AC7">
            <w:pPr>
              <w:jc w:val="right"/>
              <w:rPr>
                <w:rFonts w:ascii="Times New Roman" w:hAnsi="Times New Roman"/>
                <w:sz w:val="18"/>
                <w:szCs w:val="18"/>
              </w:rPr>
            </w:pPr>
            <w:r w:rsidRPr="00766BA6">
              <w:rPr>
                <w:rFonts w:ascii="Times New Roman" w:hAnsi="Times New Roman"/>
                <w:sz w:val="18"/>
                <w:szCs w:val="18"/>
              </w:rPr>
              <w:t>55,70</w:t>
            </w:r>
          </w:p>
        </w:tc>
        <w:tc>
          <w:tcPr>
            <w:tcW w:w="960" w:type="dxa"/>
            <w:tcBorders>
              <w:top w:val="nil"/>
              <w:left w:val="nil"/>
              <w:bottom w:val="single" w:sz="4" w:space="0" w:color="auto"/>
              <w:right w:val="single" w:sz="4" w:space="0" w:color="auto"/>
            </w:tcBorders>
            <w:noWrap/>
            <w:vAlign w:val="center"/>
          </w:tcPr>
          <w:p w:rsidR="006E4C20" w:rsidRPr="00766BA6" w:rsidRDefault="006E4C20" w:rsidP="00637AC7">
            <w:pPr>
              <w:jc w:val="right"/>
              <w:rPr>
                <w:rFonts w:ascii="Times New Roman" w:hAnsi="Times New Roman"/>
                <w:sz w:val="18"/>
                <w:szCs w:val="18"/>
              </w:rPr>
            </w:pPr>
            <w:r w:rsidRPr="00766BA6">
              <w:rPr>
                <w:rFonts w:ascii="Times New Roman" w:hAnsi="Times New Roman"/>
                <w:sz w:val="18"/>
                <w:szCs w:val="18"/>
              </w:rPr>
              <w:t>78,41</w:t>
            </w:r>
          </w:p>
        </w:tc>
        <w:tc>
          <w:tcPr>
            <w:tcW w:w="873" w:type="dxa"/>
            <w:tcBorders>
              <w:top w:val="nil"/>
              <w:left w:val="nil"/>
              <w:bottom w:val="single" w:sz="4" w:space="0" w:color="auto"/>
              <w:right w:val="single" w:sz="4" w:space="0" w:color="auto"/>
            </w:tcBorders>
            <w:noWrap/>
            <w:vAlign w:val="center"/>
          </w:tcPr>
          <w:p w:rsidR="006E4C20" w:rsidRPr="00766BA6" w:rsidRDefault="006E4C20" w:rsidP="00A50425">
            <w:pPr>
              <w:jc w:val="right"/>
              <w:rPr>
                <w:rFonts w:ascii="Times New Roman" w:hAnsi="Times New Roman"/>
                <w:sz w:val="18"/>
                <w:szCs w:val="18"/>
              </w:rPr>
            </w:pPr>
            <w:r w:rsidRPr="00766BA6">
              <w:rPr>
                <w:rFonts w:ascii="Times New Roman" w:hAnsi="Times New Roman"/>
                <w:sz w:val="18"/>
                <w:szCs w:val="18"/>
              </w:rPr>
              <w:t xml:space="preserve">  90,98</w:t>
            </w:r>
          </w:p>
        </w:tc>
        <w:tc>
          <w:tcPr>
            <w:tcW w:w="873" w:type="dxa"/>
            <w:tcBorders>
              <w:top w:val="nil"/>
              <w:left w:val="nil"/>
              <w:bottom w:val="single" w:sz="4" w:space="0" w:color="auto"/>
              <w:right w:val="single" w:sz="4" w:space="0" w:color="auto"/>
            </w:tcBorders>
            <w:vAlign w:val="center"/>
          </w:tcPr>
          <w:p w:rsidR="006E4C20" w:rsidRPr="00766BA6" w:rsidRDefault="006E4C20" w:rsidP="00A50425">
            <w:pPr>
              <w:jc w:val="right"/>
              <w:rPr>
                <w:rFonts w:ascii="Times New Roman" w:hAnsi="Times New Roman"/>
                <w:sz w:val="18"/>
                <w:szCs w:val="18"/>
              </w:rPr>
            </w:pPr>
            <w:r w:rsidRPr="00766BA6">
              <w:rPr>
                <w:rFonts w:ascii="Times New Roman" w:hAnsi="Times New Roman"/>
                <w:sz w:val="18"/>
                <w:szCs w:val="18"/>
              </w:rPr>
              <w:t>110,51</w:t>
            </w:r>
          </w:p>
        </w:tc>
      </w:tr>
      <w:tr w:rsidR="006E4C20" w:rsidRPr="00766BA6" w:rsidTr="004F170A">
        <w:trPr>
          <w:trHeight w:val="70"/>
          <w:jc w:val="center"/>
        </w:trPr>
        <w:tc>
          <w:tcPr>
            <w:tcW w:w="3520" w:type="dxa"/>
            <w:tcBorders>
              <w:top w:val="nil"/>
              <w:left w:val="single" w:sz="4" w:space="0" w:color="auto"/>
              <w:bottom w:val="single" w:sz="4" w:space="0" w:color="auto"/>
              <w:right w:val="single" w:sz="4" w:space="0" w:color="auto"/>
            </w:tcBorders>
            <w:noWrap/>
            <w:vAlign w:val="center"/>
          </w:tcPr>
          <w:p w:rsidR="006E4C20" w:rsidRPr="00766BA6" w:rsidRDefault="006E4C20" w:rsidP="00637AC7">
            <w:pPr>
              <w:rPr>
                <w:rFonts w:ascii="Times New Roman" w:hAnsi="Times New Roman"/>
                <w:bCs/>
                <w:noProof/>
                <w:sz w:val="18"/>
                <w:szCs w:val="18"/>
                <w:lang w:val="sr-Cyrl-BA"/>
              </w:rPr>
            </w:pPr>
            <w:r w:rsidRPr="00766BA6">
              <w:rPr>
                <w:rFonts w:ascii="Times New Roman" w:hAnsi="Times New Roman"/>
                <w:bCs/>
                <w:noProof/>
                <w:sz w:val="18"/>
                <w:szCs w:val="18"/>
                <w:lang w:val="sr-Cyrl-BA"/>
              </w:rPr>
              <w:t>Укупно</w:t>
            </w:r>
          </w:p>
        </w:tc>
        <w:tc>
          <w:tcPr>
            <w:tcW w:w="960" w:type="dxa"/>
            <w:tcBorders>
              <w:top w:val="nil"/>
              <w:left w:val="nil"/>
              <w:bottom w:val="single" w:sz="4" w:space="0" w:color="auto"/>
              <w:right w:val="single" w:sz="4" w:space="0" w:color="auto"/>
            </w:tcBorders>
            <w:noWrap/>
            <w:vAlign w:val="center"/>
          </w:tcPr>
          <w:p w:rsidR="006E4C20" w:rsidRPr="00766BA6" w:rsidRDefault="006E4C20" w:rsidP="00637AC7">
            <w:pPr>
              <w:jc w:val="right"/>
              <w:rPr>
                <w:rFonts w:ascii="Times New Roman" w:hAnsi="Times New Roman"/>
                <w:bCs/>
                <w:sz w:val="18"/>
                <w:szCs w:val="18"/>
              </w:rPr>
            </w:pPr>
            <w:r w:rsidRPr="00766BA6">
              <w:rPr>
                <w:rFonts w:ascii="Times New Roman" w:hAnsi="Times New Roman"/>
                <w:bCs/>
                <w:sz w:val="18"/>
                <w:szCs w:val="18"/>
              </w:rPr>
              <w:t>93,5</w:t>
            </w:r>
          </w:p>
        </w:tc>
        <w:tc>
          <w:tcPr>
            <w:tcW w:w="960" w:type="dxa"/>
            <w:tcBorders>
              <w:top w:val="nil"/>
              <w:left w:val="nil"/>
              <w:bottom w:val="single" w:sz="4" w:space="0" w:color="auto"/>
              <w:right w:val="single" w:sz="4" w:space="0" w:color="auto"/>
            </w:tcBorders>
            <w:noWrap/>
            <w:vAlign w:val="center"/>
          </w:tcPr>
          <w:p w:rsidR="006E4C20" w:rsidRPr="00766BA6" w:rsidRDefault="006E4C20" w:rsidP="00637AC7">
            <w:pPr>
              <w:jc w:val="right"/>
              <w:rPr>
                <w:rFonts w:ascii="Times New Roman" w:hAnsi="Times New Roman"/>
                <w:bCs/>
                <w:sz w:val="18"/>
                <w:szCs w:val="18"/>
              </w:rPr>
            </w:pPr>
            <w:r w:rsidRPr="00766BA6">
              <w:rPr>
                <w:rFonts w:ascii="Times New Roman" w:hAnsi="Times New Roman"/>
                <w:bCs/>
                <w:sz w:val="18"/>
                <w:szCs w:val="18"/>
              </w:rPr>
              <w:t>90,5</w:t>
            </w:r>
          </w:p>
        </w:tc>
        <w:tc>
          <w:tcPr>
            <w:tcW w:w="700" w:type="dxa"/>
            <w:tcBorders>
              <w:top w:val="nil"/>
              <w:left w:val="nil"/>
              <w:bottom w:val="single" w:sz="4" w:space="0" w:color="auto"/>
              <w:right w:val="single" w:sz="4" w:space="0" w:color="auto"/>
            </w:tcBorders>
            <w:noWrap/>
            <w:vAlign w:val="center"/>
          </w:tcPr>
          <w:p w:rsidR="006E4C20" w:rsidRPr="00766BA6" w:rsidRDefault="006E4C20" w:rsidP="00637AC7">
            <w:pPr>
              <w:jc w:val="right"/>
              <w:rPr>
                <w:rFonts w:ascii="Times New Roman" w:hAnsi="Times New Roman"/>
                <w:bCs/>
                <w:sz w:val="18"/>
                <w:szCs w:val="18"/>
              </w:rPr>
            </w:pPr>
            <w:r w:rsidRPr="00766BA6">
              <w:rPr>
                <w:rFonts w:ascii="Times New Roman" w:hAnsi="Times New Roman"/>
                <w:bCs/>
                <w:sz w:val="18"/>
                <w:szCs w:val="18"/>
              </w:rPr>
              <w:t>91,92</w:t>
            </w:r>
          </w:p>
        </w:tc>
        <w:tc>
          <w:tcPr>
            <w:tcW w:w="960" w:type="dxa"/>
            <w:tcBorders>
              <w:top w:val="nil"/>
              <w:left w:val="nil"/>
              <w:bottom w:val="single" w:sz="4" w:space="0" w:color="auto"/>
              <w:right w:val="single" w:sz="4" w:space="0" w:color="auto"/>
            </w:tcBorders>
            <w:noWrap/>
            <w:vAlign w:val="center"/>
          </w:tcPr>
          <w:p w:rsidR="006E4C20" w:rsidRPr="00766BA6" w:rsidRDefault="006E4C20" w:rsidP="00637AC7">
            <w:pPr>
              <w:jc w:val="right"/>
              <w:rPr>
                <w:rFonts w:ascii="Times New Roman" w:hAnsi="Times New Roman"/>
                <w:bCs/>
                <w:sz w:val="18"/>
                <w:szCs w:val="18"/>
              </w:rPr>
            </w:pPr>
            <w:r w:rsidRPr="00766BA6">
              <w:rPr>
                <w:rFonts w:ascii="Times New Roman" w:hAnsi="Times New Roman"/>
                <w:bCs/>
                <w:sz w:val="18"/>
                <w:szCs w:val="18"/>
              </w:rPr>
              <w:t>109,40</w:t>
            </w:r>
          </w:p>
        </w:tc>
        <w:tc>
          <w:tcPr>
            <w:tcW w:w="873" w:type="dxa"/>
            <w:tcBorders>
              <w:top w:val="nil"/>
              <w:left w:val="nil"/>
              <w:bottom w:val="single" w:sz="4" w:space="0" w:color="auto"/>
              <w:right w:val="single" w:sz="4" w:space="0" w:color="auto"/>
            </w:tcBorders>
            <w:noWrap/>
            <w:vAlign w:val="center"/>
          </w:tcPr>
          <w:p w:rsidR="006E4C20" w:rsidRPr="00766BA6" w:rsidRDefault="006E4C20" w:rsidP="00156AA1">
            <w:pPr>
              <w:jc w:val="right"/>
              <w:rPr>
                <w:rFonts w:ascii="Times New Roman" w:hAnsi="Times New Roman"/>
                <w:sz w:val="18"/>
                <w:szCs w:val="18"/>
              </w:rPr>
            </w:pPr>
            <w:r w:rsidRPr="00766BA6">
              <w:rPr>
                <w:rFonts w:ascii="Times New Roman" w:hAnsi="Times New Roman"/>
                <w:sz w:val="18"/>
                <w:szCs w:val="18"/>
              </w:rPr>
              <w:t>128,00</w:t>
            </w:r>
          </w:p>
        </w:tc>
        <w:tc>
          <w:tcPr>
            <w:tcW w:w="873" w:type="dxa"/>
            <w:tcBorders>
              <w:top w:val="nil"/>
              <w:left w:val="nil"/>
              <w:bottom w:val="single" w:sz="4" w:space="0" w:color="auto"/>
              <w:right w:val="single" w:sz="4" w:space="0" w:color="auto"/>
            </w:tcBorders>
            <w:vAlign w:val="center"/>
          </w:tcPr>
          <w:p w:rsidR="006E4C20" w:rsidRPr="00766BA6" w:rsidRDefault="006E4C20" w:rsidP="00A50425">
            <w:pPr>
              <w:jc w:val="right"/>
              <w:rPr>
                <w:rFonts w:ascii="Times New Roman" w:hAnsi="Times New Roman"/>
                <w:sz w:val="18"/>
                <w:szCs w:val="18"/>
              </w:rPr>
            </w:pPr>
            <w:r w:rsidRPr="00766BA6">
              <w:rPr>
                <w:rFonts w:ascii="Times New Roman" w:hAnsi="Times New Roman"/>
                <w:sz w:val="18"/>
                <w:szCs w:val="18"/>
              </w:rPr>
              <w:t>155,55</w:t>
            </w:r>
          </w:p>
        </w:tc>
      </w:tr>
    </w:tbl>
    <w:p w:rsidR="006E4C20" w:rsidRPr="00F211F2" w:rsidRDefault="006E4C20" w:rsidP="00766BA6">
      <w:pPr>
        <w:ind w:firstLine="720"/>
        <w:jc w:val="center"/>
        <w:rPr>
          <w:rFonts w:ascii="Times New Roman" w:hAnsi="Times New Roman"/>
          <w:sz w:val="18"/>
          <w:szCs w:val="18"/>
          <w:lang w:val="sr-Cyrl-CS"/>
        </w:rPr>
      </w:pPr>
      <w:r w:rsidRPr="00F211F2">
        <w:rPr>
          <w:rFonts w:ascii="Times New Roman" w:hAnsi="Times New Roman"/>
          <w:sz w:val="18"/>
          <w:szCs w:val="18"/>
          <w:lang w:val="sr-Cyrl-CS"/>
        </w:rPr>
        <w:t>Извор: Министарство финансија Републике Српске</w:t>
      </w:r>
    </w:p>
    <w:p w:rsidR="006E4C20" w:rsidRPr="00F211F2" w:rsidRDefault="006E4C20" w:rsidP="00637AC7">
      <w:pPr>
        <w:pStyle w:val="NoSpacing1"/>
        <w:jc w:val="both"/>
        <w:rPr>
          <w:rFonts w:ascii="Times New Roman" w:hAnsi="Times New Roman" w:cs="Times New Roman"/>
          <w:lang w:val="sr-Cyrl-CS"/>
        </w:rPr>
      </w:pPr>
    </w:p>
    <w:p w:rsidR="006E4C20" w:rsidRPr="00F211F2" w:rsidRDefault="006E4C20" w:rsidP="00637AC7">
      <w:pPr>
        <w:pStyle w:val="NoSpacing1"/>
        <w:jc w:val="both"/>
        <w:rPr>
          <w:rFonts w:ascii="Times New Roman" w:hAnsi="Times New Roman" w:cs="Times New Roman"/>
          <w:sz w:val="24"/>
          <w:szCs w:val="24"/>
          <w:lang w:val="sr-Cyrl-CS"/>
        </w:rPr>
      </w:pPr>
      <w:bookmarkStart w:id="12" w:name="_Toc200270753"/>
      <w:bookmarkStart w:id="13" w:name="_Toc200250413"/>
      <w:bookmarkStart w:id="14" w:name="_Toc200250354"/>
      <w:bookmarkStart w:id="15" w:name="_Toc199831070"/>
      <w:bookmarkStart w:id="16" w:name="_Toc215797146"/>
      <w:r w:rsidRPr="00F211F2">
        <w:rPr>
          <w:rFonts w:ascii="Times New Roman" w:hAnsi="Times New Roman" w:cs="Times New Roman"/>
          <w:sz w:val="24"/>
          <w:szCs w:val="24"/>
          <w:lang w:val="sr-Cyrl-CS"/>
        </w:rPr>
        <w:t>Унутрашњи дуг</w:t>
      </w:r>
      <w:r w:rsidRPr="00F211F2">
        <w:rPr>
          <w:rFonts w:ascii="Times New Roman" w:hAnsi="Times New Roman" w:cs="Times New Roman"/>
          <w:sz w:val="24"/>
          <w:szCs w:val="24"/>
          <w:lang w:val="ru-RU"/>
        </w:rPr>
        <w:t xml:space="preserve"> </w:t>
      </w:r>
      <w:r w:rsidRPr="00F211F2">
        <w:rPr>
          <w:rFonts w:ascii="Times New Roman" w:hAnsi="Times New Roman" w:cs="Times New Roman"/>
          <w:sz w:val="24"/>
          <w:szCs w:val="24"/>
          <w:lang w:val="sr-Cyrl-CS"/>
        </w:rPr>
        <w:t>Буџета Републике Српске на дан 31.12.20</w:t>
      </w:r>
      <w:r w:rsidRPr="00F211F2">
        <w:rPr>
          <w:rFonts w:ascii="Times New Roman" w:hAnsi="Times New Roman" w:cs="Times New Roman"/>
          <w:sz w:val="24"/>
          <w:szCs w:val="24"/>
          <w:lang w:val="ru-RU"/>
        </w:rPr>
        <w:t>10</w:t>
      </w:r>
      <w:r w:rsidRPr="00F211F2">
        <w:rPr>
          <w:rFonts w:ascii="Times New Roman" w:hAnsi="Times New Roman" w:cs="Times New Roman"/>
          <w:sz w:val="24"/>
          <w:szCs w:val="24"/>
          <w:lang w:val="sr-Cyrl-CS"/>
        </w:rPr>
        <w:t xml:space="preserve">. године износио је </w:t>
      </w:r>
      <w:r w:rsidRPr="00F211F2">
        <w:rPr>
          <w:rFonts w:ascii="Times New Roman" w:hAnsi="Times New Roman" w:cs="Times New Roman"/>
          <w:sz w:val="24"/>
          <w:szCs w:val="24"/>
          <w:lang w:val="sr-Cyrl-BA"/>
        </w:rPr>
        <w:t>1.347,48</w:t>
      </w:r>
      <w:r w:rsidRPr="00F211F2">
        <w:rPr>
          <w:rFonts w:ascii="Times New Roman" w:hAnsi="Times New Roman" w:cs="Times New Roman"/>
          <w:sz w:val="24"/>
          <w:szCs w:val="24"/>
          <w:lang w:val="ru-RU"/>
        </w:rPr>
        <w:t xml:space="preserve"> </w:t>
      </w:r>
      <w:r w:rsidRPr="00F211F2">
        <w:rPr>
          <w:rFonts w:ascii="Times New Roman" w:hAnsi="Times New Roman" w:cs="Times New Roman"/>
          <w:sz w:val="24"/>
          <w:szCs w:val="24"/>
          <w:lang w:val="sr-Cyrl-CS"/>
        </w:rPr>
        <w:t xml:space="preserve">мил. КМ, а до краја 2011. године износиће </w:t>
      </w:r>
      <w:r w:rsidRPr="00F211F2">
        <w:rPr>
          <w:rFonts w:ascii="Times New Roman" w:hAnsi="Times New Roman" w:cs="Times New Roman"/>
          <w:sz w:val="24"/>
          <w:szCs w:val="24"/>
          <w:lang w:val="ru-RU"/>
        </w:rPr>
        <w:t>1.457,03</w:t>
      </w:r>
      <w:r w:rsidRPr="00F211F2">
        <w:rPr>
          <w:rFonts w:ascii="Times New Roman" w:hAnsi="Times New Roman" w:cs="Times New Roman"/>
          <w:sz w:val="24"/>
          <w:szCs w:val="24"/>
          <w:lang w:val="sr-Cyrl-CS"/>
        </w:rPr>
        <w:t xml:space="preserve"> мил. КМ. У периоду од 2002. године до 30.09.2011. године у готовини је измирено укупно 213,91 милиона КМ, а емитовано је обвезница у износу од 517,5</w:t>
      </w:r>
      <w:r w:rsidRPr="00F211F2">
        <w:rPr>
          <w:rFonts w:ascii="Times New Roman" w:hAnsi="Times New Roman" w:cs="Times New Roman"/>
          <w:sz w:val="24"/>
          <w:szCs w:val="24"/>
          <w:lang w:val="ru-RU"/>
        </w:rPr>
        <w:t xml:space="preserve">5 </w:t>
      </w:r>
      <w:r w:rsidRPr="00F211F2">
        <w:rPr>
          <w:rFonts w:ascii="Times New Roman" w:hAnsi="Times New Roman" w:cs="Times New Roman"/>
          <w:sz w:val="24"/>
          <w:szCs w:val="24"/>
          <w:lang w:val="sr-Cyrl-CS"/>
        </w:rPr>
        <w:t>милиона КМ. Поред наведеног износа од 213,91 милиона КМ, по доспјелим обвезницама плаћено је 175,08 милиона КМ (од чега се на главницу односи 157,41  милиона КМ а на камату 17,67 милиона КМ) што укупно износи 388,99 милиона КМ.</w:t>
      </w:r>
    </w:p>
    <w:p w:rsidR="006E4C20" w:rsidRPr="00F211F2" w:rsidRDefault="006E4C20" w:rsidP="00637AC7">
      <w:pPr>
        <w:pStyle w:val="NoSpacing1"/>
        <w:jc w:val="both"/>
        <w:rPr>
          <w:rFonts w:ascii="Times New Roman" w:hAnsi="Times New Roman" w:cs="Times New Roman"/>
          <w:sz w:val="24"/>
          <w:szCs w:val="24"/>
          <w:lang w:val="sr-Cyrl-CS"/>
        </w:rPr>
      </w:pPr>
    </w:p>
    <w:bookmarkEnd w:id="12"/>
    <w:bookmarkEnd w:id="13"/>
    <w:bookmarkEnd w:id="14"/>
    <w:bookmarkEnd w:id="15"/>
    <w:bookmarkEnd w:id="16"/>
    <w:p w:rsidR="006E4C20" w:rsidRPr="00F211F2" w:rsidRDefault="006E4C20" w:rsidP="00637AC7">
      <w:pPr>
        <w:pStyle w:val="NoSpacing1"/>
        <w:jc w:val="both"/>
        <w:rPr>
          <w:rFonts w:ascii="Times New Roman" w:hAnsi="Times New Roman" w:cs="Times New Roman"/>
          <w:sz w:val="24"/>
          <w:szCs w:val="24"/>
          <w:lang w:val="sr-Latn-BA"/>
        </w:rPr>
      </w:pPr>
      <w:r w:rsidRPr="00F211F2">
        <w:rPr>
          <w:rFonts w:ascii="Times New Roman" w:hAnsi="Times New Roman" w:cs="Times New Roman"/>
          <w:sz w:val="24"/>
          <w:szCs w:val="24"/>
          <w:lang w:val="sr-Cyrl-CS"/>
        </w:rPr>
        <w:t>У 201</w:t>
      </w:r>
      <w:r w:rsidRPr="00F211F2">
        <w:rPr>
          <w:rFonts w:ascii="Times New Roman" w:hAnsi="Times New Roman" w:cs="Times New Roman"/>
          <w:sz w:val="24"/>
          <w:szCs w:val="24"/>
          <w:lang w:val="ru-RU"/>
        </w:rPr>
        <w:t>2</w:t>
      </w:r>
      <w:r w:rsidRPr="00F211F2">
        <w:rPr>
          <w:rFonts w:ascii="Times New Roman" w:hAnsi="Times New Roman" w:cs="Times New Roman"/>
          <w:sz w:val="24"/>
          <w:szCs w:val="24"/>
          <w:lang w:val="sr-Cyrl-CS"/>
        </w:rPr>
        <w:t>. години наставиће се верификација унутрашњег дуга и сукцесивне емисије обвезница по свим врстама унутрашњег дуга. Такође, у 201</w:t>
      </w:r>
      <w:r w:rsidRPr="00F211F2">
        <w:rPr>
          <w:rFonts w:ascii="Times New Roman" w:hAnsi="Times New Roman" w:cs="Times New Roman"/>
          <w:sz w:val="24"/>
          <w:szCs w:val="24"/>
          <w:lang w:val="ru-RU"/>
        </w:rPr>
        <w:t>2</w:t>
      </w:r>
      <w:r w:rsidRPr="00F211F2">
        <w:rPr>
          <w:rFonts w:ascii="Times New Roman" w:hAnsi="Times New Roman" w:cs="Times New Roman"/>
          <w:sz w:val="24"/>
          <w:szCs w:val="24"/>
          <w:lang w:val="sr-Cyrl-CS"/>
        </w:rPr>
        <w:t>. години наставиће се измирење унутрашњег дуга по усвојеним акционим плановима за обавезе по извршним судским одлукама које се односе на опште неисплаћене обавезе буџета настале до 31.12.2002. године и за обавезе по судским одлукама по основу рачуна старе девизне штедње.</w:t>
      </w:r>
      <w:r w:rsidRPr="00F211F2">
        <w:rPr>
          <w:rFonts w:ascii="Times New Roman" w:hAnsi="Times New Roman" w:cs="Times New Roman"/>
          <w:sz w:val="24"/>
          <w:szCs w:val="24"/>
          <w:lang w:val="sr-Latn-BA"/>
        </w:rPr>
        <w:t xml:space="preserve"> </w:t>
      </w:r>
      <w:r w:rsidRPr="00F211F2">
        <w:rPr>
          <w:rFonts w:ascii="Times New Roman" w:hAnsi="Times New Roman" w:cs="Times New Roman"/>
          <w:sz w:val="24"/>
          <w:szCs w:val="24"/>
          <w:lang w:val="sr-Cyrl-BA"/>
        </w:rPr>
        <w:t>Основни ризик у пројекцијама унутрашњ</w:t>
      </w:r>
      <w:r w:rsidRPr="00F211F2">
        <w:rPr>
          <w:rFonts w:ascii="Times New Roman" w:hAnsi="Times New Roman" w:cs="Times New Roman"/>
          <w:sz w:val="24"/>
          <w:szCs w:val="24"/>
          <w:lang w:val="sr-Latn-BA"/>
        </w:rPr>
        <w:t>e</w:t>
      </w:r>
      <w:r w:rsidRPr="00F211F2">
        <w:rPr>
          <w:rFonts w:ascii="Times New Roman" w:hAnsi="Times New Roman" w:cs="Times New Roman"/>
          <w:sz w:val="24"/>
          <w:szCs w:val="24"/>
          <w:lang w:val="sr-Cyrl-BA"/>
        </w:rPr>
        <w:t>г дуга је:</w:t>
      </w:r>
      <w:r w:rsidRPr="00F211F2">
        <w:rPr>
          <w:rFonts w:ascii="Times New Roman" w:hAnsi="Times New Roman" w:cs="Times New Roman"/>
          <w:sz w:val="24"/>
          <w:szCs w:val="24"/>
          <w:lang w:val="sr-Latn-BA"/>
        </w:rPr>
        <w:t xml:space="preserve"> </w:t>
      </w:r>
      <w:r w:rsidRPr="00F211F2">
        <w:rPr>
          <w:rFonts w:ascii="Times New Roman" w:hAnsi="Times New Roman" w:cs="Times New Roman"/>
          <w:sz w:val="24"/>
          <w:szCs w:val="24"/>
          <w:lang w:val="sr-Cyrl-BA"/>
        </w:rPr>
        <w:t>могућност промјена у законским одредбама које би регулисале обавезу измирења унутрашњег дуга на начин другачији од постојећих законских рјешења, и на тај начин онемогућиле планирање и контролисање отплате,</w:t>
      </w:r>
      <w:r w:rsidRPr="00F211F2">
        <w:rPr>
          <w:rFonts w:ascii="Times New Roman" w:hAnsi="Times New Roman" w:cs="Times New Roman"/>
          <w:sz w:val="24"/>
          <w:szCs w:val="24"/>
          <w:lang w:val="sr-Latn-BA"/>
        </w:rPr>
        <w:t xml:space="preserve"> </w:t>
      </w:r>
      <w:r w:rsidRPr="00F211F2">
        <w:rPr>
          <w:rFonts w:ascii="Times New Roman" w:hAnsi="Times New Roman" w:cs="Times New Roman"/>
          <w:sz w:val="24"/>
          <w:szCs w:val="24"/>
          <w:lang w:val="sr-Cyrl-BA"/>
        </w:rPr>
        <w:t>те потенцијалне обавезе које би проистекле из рјешавања проблема реституције, а које би биле обавезе буџета Републике Српске.</w:t>
      </w:r>
    </w:p>
    <w:p w:rsidR="006E4C20" w:rsidRPr="00F211F2" w:rsidRDefault="006E4C20" w:rsidP="00637AC7">
      <w:pPr>
        <w:pStyle w:val="NoSpacing1"/>
        <w:jc w:val="both"/>
        <w:rPr>
          <w:rFonts w:ascii="Times New Roman" w:hAnsi="Times New Roman" w:cs="Times New Roman"/>
          <w:lang w:val="sr-Cyrl-CS"/>
        </w:rPr>
      </w:pPr>
    </w:p>
    <w:p w:rsidR="006E4C20" w:rsidRPr="00F211F2" w:rsidRDefault="006E4C20" w:rsidP="00637AC7">
      <w:pPr>
        <w:jc w:val="center"/>
        <w:rPr>
          <w:rFonts w:ascii="Times New Roman" w:hAnsi="Times New Roman"/>
          <w:b/>
          <w:lang w:val="ru-RU"/>
        </w:rPr>
      </w:pPr>
      <w:r w:rsidRPr="00F211F2">
        <w:rPr>
          <w:rFonts w:ascii="Times New Roman" w:hAnsi="Times New Roman"/>
          <w:b/>
          <w:lang w:val="sr-Cyrl-CS"/>
        </w:rPr>
        <w:t>Табела</w:t>
      </w:r>
      <w:r w:rsidRPr="00F211F2">
        <w:rPr>
          <w:rFonts w:ascii="Times New Roman" w:hAnsi="Times New Roman"/>
          <w:b/>
          <w:lang w:val="sr-Latn-BA"/>
        </w:rPr>
        <w:t xml:space="preserve"> 6.3. </w:t>
      </w:r>
      <w:r w:rsidRPr="00F211F2">
        <w:rPr>
          <w:rFonts w:ascii="Times New Roman" w:hAnsi="Times New Roman"/>
          <w:b/>
          <w:lang w:val="sr-Cyrl-CS"/>
        </w:rPr>
        <w:t>Сервисирање унутрашњег дуга  Републике Српске</w:t>
      </w:r>
    </w:p>
    <w:tbl>
      <w:tblPr>
        <w:tblW w:w="7700" w:type="dxa"/>
        <w:jc w:val="center"/>
        <w:tblInd w:w="93" w:type="dxa"/>
        <w:tblLook w:val="00A0"/>
      </w:tblPr>
      <w:tblGrid>
        <w:gridCol w:w="3520"/>
        <w:gridCol w:w="671"/>
        <w:gridCol w:w="671"/>
        <w:gridCol w:w="700"/>
        <w:gridCol w:w="671"/>
        <w:gridCol w:w="701"/>
        <w:gridCol w:w="766"/>
      </w:tblGrid>
      <w:tr w:rsidR="006E4C20" w:rsidRPr="00766BA6" w:rsidTr="006D06CA">
        <w:trPr>
          <w:trHeight w:val="70"/>
          <w:jc w:val="center"/>
        </w:trPr>
        <w:tc>
          <w:tcPr>
            <w:tcW w:w="3520" w:type="dxa"/>
            <w:tcBorders>
              <w:top w:val="single" w:sz="4" w:space="0" w:color="auto"/>
              <w:left w:val="single" w:sz="4" w:space="0" w:color="auto"/>
              <w:bottom w:val="single" w:sz="4" w:space="0" w:color="auto"/>
              <w:right w:val="single" w:sz="4" w:space="0" w:color="auto"/>
            </w:tcBorders>
            <w:noWrap/>
            <w:vAlign w:val="center"/>
          </w:tcPr>
          <w:p w:rsidR="006E4C20" w:rsidRPr="00766BA6" w:rsidRDefault="006E4C20" w:rsidP="00840565">
            <w:pPr>
              <w:jc w:val="center"/>
              <w:rPr>
                <w:rFonts w:ascii="Times New Roman" w:hAnsi="Times New Roman"/>
                <w:bCs/>
                <w:sz w:val="18"/>
                <w:szCs w:val="18"/>
              </w:rPr>
            </w:pPr>
            <w:r w:rsidRPr="00766BA6">
              <w:rPr>
                <w:rFonts w:ascii="Times New Roman" w:hAnsi="Times New Roman"/>
                <w:bCs/>
                <w:sz w:val="18"/>
                <w:szCs w:val="18"/>
              </w:rPr>
              <w:t>ОПИС</w:t>
            </w:r>
          </w:p>
        </w:tc>
        <w:tc>
          <w:tcPr>
            <w:tcW w:w="671" w:type="dxa"/>
            <w:tcBorders>
              <w:top w:val="single" w:sz="4" w:space="0" w:color="auto"/>
              <w:left w:val="nil"/>
              <w:bottom w:val="single" w:sz="4" w:space="0" w:color="auto"/>
              <w:right w:val="single" w:sz="4" w:space="0" w:color="auto"/>
            </w:tcBorders>
            <w:noWrap/>
            <w:vAlign w:val="center"/>
          </w:tcPr>
          <w:p w:rsidR="006E4C20" w:rsidRPr="00766BA6" w:rsidRDefault="006E4C20" w:rsidP="00840565">
            <w:pPr>
              <w:jc w:val="center"/>
              <w:rPr>
                <w:rFonts w:ascii="Times New Roman" w:hAnsi="Times New Roman"/>
                <w:bCs/>
                <w:sz w:val="18"/>
                <w:szCs w:val="18"/>
              </w:rPr>
            </w:pPr>
            <w:r w:rsidRPr="00766BA6">
              <w:rPr>
                <w:rFonts w:ascii="Times New Roman" w:hAnsi="Times New Roman"/>
                <w:bCs/>
                <w:sz w:val="18"/>
                <w:szCs w:val="18"/>
              </w:rPr>
              <w:t>2007</w:t>
            </w:r>
          </w:p>
        </w:tc>
        <w:tc>
          <w:tcPr>
            <w:tcW w:w="671" w:type="dxa"/>
            <w:tcBorders>
              <w:top w:val="single" w:sz="4" w:space="0" w:color="auto"/>
              <w:left w:val="nil"/>
              <w:bottom w:val="single" w:sz="4" w:space="0" w:color="auto"/>
              <w:right w:val="single" w:sz="4" w:space="0" w:color="auto"/>
            </w:tcBorders>
            <w:noWrap/>
            <w:vAlign w:val="center"/>
          </w:tcPr>
          <w:p w:rsidR="006E4C20" w:rsidRPr="00766BA6" w:rsidRDefault="006E4C20" w:rsidP="00840565">
            <w:pPr>
              <w:jc w:val="center"/>
              <w:rPr>
                <w:rFonts w:ascii="Times New Roman" w:hAnsi="Times New Roman"/>
                <w:bCs/>
                <w:sz w:val="18"/>
                <w:szCs w:val="18"/>
              </w:rPr>
            </w:pPr>
            <w:r w:rsidRPr="00766BA6">
              <w:rPr>
                <w:rFonts w:ascii="Times New Roman" w:hAnsi="Times New Roman"/>
                <w:bCs/>
                <w:sz w:val="18"/>
                <w:szCs w:val="18"/>
              </w:rPr>
              <w:t>2008</w:t>
            </w:r>
          </w:p>
        </w:tc>
        <w:tc>
          <w:tcPr>
            <w:tcW w:w="700" w:type="dxa"/>
            <w:tcBorders>
              <w:top w:val="single" w:sz="4" w:space="0" w:color="auto"/>
              <w:left w:val="nil"/>
              <w:bottom w:val="single" w:sz="4" w:space="0" w:color="auto"/>
              <w:right w:val="single" w:sz="4" w:space="0" w:color="auto"/>
            </w:tcBorders>
            <w:noWrap/>
            <w:vAlign w:val="center"/>
          </w:tcPr>
          <w:p w:rsidR="006E4C20" w:rsidRPr="00766BA6" w:rsidRDefault="006E4C20" w:rsidP="00840565">
            <w:pPr>
              <w:jc w:val="center"/>
              <w:rPr>
                <w:rFonts w:ascii="Times New Roman" w:hAnsi="Times New Roman"/>
                <w:bCs/>
                <w:sz w:val="18"/>
                <w:szCs w:val="18"/>
              </w:rPr>
            </w:pPr>
            <w:r w:rsidRPr="00766BA6">
              <w:rPr>
                <w:rFonts w:ascii="Times New Roman" w:hAnsi="Times New Roman"/>
                <w:bCs/>
                <w:sz w:val="18"/>
                <w:szCs w:val="18"/>
              </w:rPr>
              <w:t>2009</w:t>
            </w:r>
          </w:p>
        </w:tc>
        <w:tc>
          <w:tcPr>
            <w:tcW w:w="671" w:type="dxa"/>
            <w:tcBorders>
              <w:top w:val="single" w:sz="4" w:space="0" w:color="auto"/>
              <w:left w:val="nil"/>
              <w:bottom w:val="single" w:sz="4" w:space="0" w:color="auto"/>
              <w:right w:val="single" w:sz="4" w:space="0" w:color="auto"/>
            </w:tcBorders>
            <w:noWrap/>
            <w:vAlign w:val="center"/>
          </w:tcPr>
          <w:p w:rsidR="006E4C20" w:rsidRPr="00766BA6" w:rsidRDefault="006E4C20" w:rsidP="00840565">
            <w:pPr>
              <w:jc w:val="center"/>
              <w:rPr>
                <w:rFonts w:ascii="Times New Roman" w:hAnsi="Times New Roman"/>
                <w:bCs/>
                <w:sz w:val="18"/>
                <w:szCs w:val="18"/>
              </w:rPr>
            </w:pPr>
            <w:r w:rsidRPr="00766BA6">
              <w:rPr>
                <w:rFonts w:ascii="Times New Roman" w:hAnsi="Times New Roman"/>
                <w:bCs/>
                <w:sz w:val="18"/>
                <w:szCs w:val="18"/>
              </w:rPr>
              <w:t>2010</w:t>
            </w:r>
          </w:p>
        </w:tc>
        <w:tc>
          <w:tcPr>
            <w:tcW w:w="701" w:type="dxa"/>
            <w:tcBorders>
              <w:top w:val="single" w:sz="4" w:space="0" w:color="auto"/>
              <w:left w:val="nil"/>
              <w:bottom w:val="single" w:sz="4" w:space="0" w:color="auto"/>
              <w:right w:val="single" w:sz="4" w:space="0" w:color="auto"/>
            </w:tcBorders>
            <w:noWrap/>
            <w:vAlign w:val="center"/>
          </w:tcPr>
          <w:p w:rsidR="006E4C20" w:rsidRPr="00766BA6" w:rsidRDefault="006E4C20" w:rsidP="00840565">
            <w:pPr>
              <w:jc w:val="center"/>
              <w:rPr>
                <w:rFonts w:ascii="Times New Roman" w:hAnsi="Times New Roman"/>
                <w:bCs/>
                <w:sz w:val="18"/>
                <w:szCs w:val="18"/>
                <w:lang w:val="sr-Cyrl-CS"/>
              </w:rPr>
            </w:pPr>
            <w:r w:rsidRPr="00766BA6">
              <w:rPr>
                <w:rFonts w:ascii="Times New Roman" w:hAnsi="Times New Roman"/>
                <w:bCs/>
                <w:sz w:val="18"/>
                <w:szCs w:val="18"/>
              </w:rPr>
              <w:t>2011</w:t>
            </w:r>
          </w:p>
        </w:tc>
        <w:tc>
          <w:tcPr>
            <w:tcW w:w="766" w:type="dxa"/>
            <w:tcBorders>
              <w:top w:val="single" w:sz="4" w:space="0" w:color="auto"/>
              <w:left w:val="nil"/>
              <w:bottom w:val="single" w:sz="4" w:space="0" w:color="auto"/>
              <w:right w:val="single" w:sz="4" w:space="0" w:color="auto"/>
            </w:tcBorders>
            <w:vAlign w:val="center"/>
          </w:tcPr>
          <w:p w:rsidR="006E4C20" w:rsidRPr="00766BA6" w:rsidRDefault="006E4C20" w:rsidP="00637AC7">
            <w:pPr>
              <w:jc w:val="center"/>
              <w:rPr>
                <w:rFonts w:ascii="Times New Roman" w:hAnsi="Times New Roman"/>
                <w:bCs/>
                <w:sz w:val="18"/>
                <w:szCs w:val="18"/>
                <w:lang w:val="sr-Cyrl-CS"/>
              </w:rPr>
            </w:pPr>
            <w:r w:rsidRPr="00766BA6">
              <w:rPr>
                <w:rFonts w:ascii="Times New Roman" w:hAnsi="Times New Roman"/>
                <w:bCs/>
                <w:sz w:val="18"/>
                <w:szCs w:val="18"/>
                <w:lang w:val="sr-Cyrl-CS"/>
              </w:rPr>
              <w:t>2012</w:t>
            </w:r>
          </w:p>
        </w:tc>
      </w:tr>
      <w:tr w:rsidR="006E4C20" w:rsidRPr="00766BA6" w:rsidTr="006D06CA">
        <w:trPr>
          <w:trHeight w:val="70"/>
          <w:jc w:val="center"/>
        </w:trPr>
        <w:tc>
          <w:tcPr>
            <w:tcW w:w="7700" w:type="dxa"/>
            <w:gridSpan w:val="7"/>
            <w:tcBorders>
              <w:top w:val="single" w:sz="4" w:space="0" w:color="auto"/>
              <w:left w:val="single" w:sz="4" w:space="0" w:color="auto"/>
              <w:bottom w:val="single" w:sz="4" w:space="0" w:color="auto"/>
              <w:right w:val="single" w:sz="4" w:space="0" w:color="auto"/>
            </w:tcBorders>
            <w:noWrap/>
            <w:vAlign w:val="center"/>
          </w:tcPr>
          <w:p w:rsidR="006E4C20" w:rsidRPr="00766BA6" w:rsidRDefault="006E4C20" w:rsidP="00637AC7">
            <w:pPr>
              <w:jc w:val="center"/>
              <w:rPr>
                <w:rFonts w:ascii="Times New Roman" w:hAnsi="Times New Roman"/>
                <w:i/>
                <w:iCs/>
                <w:sz w:val="18"/>
                <w:szCs w:val="18"/>
              </w:rPr>
            </w:pPr>
            <w:r w:rsidRPr="00766BA6">
              <w:rPr>
                <w:rFonts w:ascii="Times New Roman" w:hAnsi="Times New Roman"/>
                <w:i/>
                <w:iCs/>
                <w:sz w:val="18"/>
                <w:szCs w:val="18"/>
                <w:lang w:val="sr-Cyrl-CS"/>
              </w:rPr>
              <w:t>- у милионима КМ -</w:t>
            </w:r>
          </w:p>
        </w:tc>
      </w:tr>
      <w:tr w:rsidR="006E4C20" w:rsidRPr="00766BA6" w:rsidTr="006D06CA">
        <w:trPr>
          <w:trHeight w:val="70"/>
          <w:jc w:val="center"/>
        </w:trPr>
        <w:tc>
          <w:tcPr>
            <w:tcW w:w="3520" w:type="dxa"/>
            <w:tcBorders>
              <w:top w:val="nil"/>
              <w:left w:val="single" w:sz="4" w:space="0" w:color="auto"/>
              <w:bottom w:val="single" w:sz="4" w:space="0" w:color="auto"/>
              <w:right w:val="single" w:sz="4" w:space="0" w:color="auto"/>
            </w:tcBorders>
            <w:noWrap/>
            <w:vAlign w:val="center"/>
          </w:tcPr>
          <w:p w:rsidR="006E4C20" w:rsidRPr="00766BA6" w:rsidRDefault="006E4C20" w:rsidP="00840565">
            <w:pPr>
              <w:rPr>
                <w:rFonts w:ascii="Times New Roman" w:hAnsi="Times New Roman"/>
                <w:b/>
                <w:noProof/>
                <w:sz w:val="18"/>
                <w:szCs w:val="18"/>
                <w:lang w:val="sr-Cyrl-BA"/>
              </w:rPr>
            </w:pPr>
            <w:r w:rsidRPr="00766BA6">
              <w:rPr>
                <w:rFonts w:ascii="Times New Roman" w:hAnsi="Times New Roman"/>
                <w:b/>
                <w:noProof/>
                <w:sz w:val="18"/>
                <w:szCs w:val="18"/>
                <w:lang w:val="sr-Cyrl-BA"/>
              </w:rPr>
              <w:t>Д</w:t>
            </w:r>
            <w:r w:rsidRPr="00766BA6">
              <w:rPr>
                <w:rFonts w:ascii="Times New Roman" w:hAnsi="Times New Roman"/>
                <w:b/>
                <w:noProof/>
                <w:sz w:val="18"/>
                <w:szCs w:val="18"/>
              </w:rPr>
              <w:t>угорочни дуг:</w:t>
            </w:r>
          </w:p>
        </w:tc>
        <w:tc>
          <w:tcPr>
            <w:tcW w:w="671" w:type="dxa"/>
            <w:tcBorders>
              <w:top w:val="nil"/>
              <w:left w:val="nil"/>
              <w:bottom w:val="single" w:sz="4" w:space="0" w:color="auto"/>
              <w:right w:val="single" w:sz="4" w:space="0" w:color="auto"/>
            </w:tcBorders>
            <w:noWrap/>
            <w:vAlign w:val="center"/>
          </w:tcPr>
          <w:p w:rsidR="006E4C20" w:rsidRPr="00766BA6" w:rsidRDefault="006E4C20" w:rsidP="00840565">
            <w:pPr>
              <w:jc w:val="right"/>
              <w:rPr>
                <w:rFonts w:ascii="Times New Roman" w:hAnsi="Times New Roman"/>
                <w:b/>
                <w:sz w:val="18"/>
                <w:szCs w:val="18"/>
              </w:rPr>
            </w:pPr>
          </w:p>
        </w:tc>
        <w:tc>
          <w:tcPr>
            <w:tcW w:w="671" w:type="dxa"/>
            <w:tcBorders>
              <w:top w:val="nil"/>
              <w:left w:val="nil"/>
              <w:bottom w:val="single" w:sz="4" w:space="0" w:color="auto"/>
              <w:right w:val="single" w:sz="4" w:space="0" w:color="auto"/>
            </w:tcBorders>
            <w:noWrap/>
            <w:vAlign w:val="center"/>
          </w:tcPr>
          <w:p w:rsidR="006E4C20" w:rsidRPr="00766BA6" w:rsidRDefault="006E4C20" w:rsidP="00840565">
            <w:pPr>
              <w:jc w:val="right"/>
              <w:rPr>
                <w:rFonts w:ascii="Times New Roman" w:hAnsi="Times New Roman"/>
                <w:b/>
                <w:sz w:val="18"/>
                <w:szCs w:val="18"/>
              </w:rPr>
            </w:pPr>
          </w:p>
        </w:tc>
        <w:tc>
          <w:tcPr>
            <w:tcW w:w="700" w:type="dxa"/>
            <w:tcBorders>
              <w:top w:val="nil"/>
              <w:left w:val="nil"/>
              <w:bottom w:val="single" w:sz="4" w:space="0" w:color="auto"/>
              <w:right w:val="single" w:sz="4" w:space="0" w:color="auto"/>
            </w:tcBorders>
            <w:noWrap/>
            <w:vAlign w:val="center"/>
          </w:tcPr>
          <w:p w:rsidR="006E4C20" w:rsidRPr="00766BA6" w:rsidRDefault="006E4C20" w:rsidP="00840565">
            <w:pPr>
              <w:jc w:val="right"/>
              <w:rPr>
                <w:rFonts w:ascii="Times New Roman" w:hAnsi="Times New Roman"/>
                <w:b/>
                <w:sz w:val="18"/>
                <w:szCs w:val="18"/>
              </w:rPr>
            </w:pPr>
          </w:p>
        </w:tc>
        <w:tc>
          <w:tcPr>
            <w:tcW w:w="671" w:type="dxa"/>
            <w:tcBorders>
              <w:top w:val="nil"/>
              <w:left w:val="nil"/>
              <w:bottom w:val="single" w:sz="4" w:space="0" w:color="auto"/>
              <w:right w:val="single" w:sz="4" w:space="0" w:color="auto"/>
            </w:tcBorders>
            <w:noWrap/>
            <w:vAlign w:val="center"/>
          </w:tcPr>
          <w:p w:rsidR="006E4C20" w:rsidRPr="00766BA6" w:rsidRDefault="006E4C20" w:rsidP="00840565">
            <w:pPr>
              <w:jc w:val="right"/>
              <w:rPr>
                <w:rFonts w:ascii="Times New Roman" w:hAnsi="Times New Roman"/>
                <w:b/>
                <w:sz w:val="18"/>
                <w:szCs w:val="18"/>
              </w:rPr>
            </w:pPr>
          </w:p>
        </w:tc>
        <w:tc>
          <w:tcPr>
            <w:tcW w:w="701" w:type="dxa"/>
            <w:tcBorders>
              <w:top w:val="nil"/>
              <w:left w:val="nil"/>
              <w:bottom w:val="single" w:sz="4" w:space="0" w:color="auto"/>
              <w:right w:val="single" w:sz="4" w:space="0" w:color="auto"/>
            </w:tcBorders>
            <w:noWrap/>
            <w:vAlign w:val="center"/>
          </w:tcPr>
          <w:p w:rsidR="006E4C20" w:rsidRPr="00766BA6" w:rsidRDefault="006E4C20" w:rsidP="00840565">
            <w:pPr>
              <w:jc w:val="right"/>
              <w:rPr>
                <w:rFonts w:ascii="Times New Roman" w:hAnsi="Times New Roman"/>
                <w:b/>
                <w:sz w:val="18"/>
                <w:szCs w:val="18"/>
                <w:lang w:val="sr-Cyrl-BA"/>
              </w:rPr>
            </w:pPr>
          </w:p>
        </w:tc>
        <w:tc>
          <w:tcPr>
            <w:tcW w:w="766" w:type="dxa"/>
            <w:tcBorders>
              <w:top w:val="nil"/>
              <w:left w:val="nil"/>
              <w:bottom w:val="single" w:sz="4" w:space="0" w:color="auto"/>
              <w:right w:val="single" w:sz="4" w:space="0" w:color="auto"/>
            </w:tcBorders>
            <w:vAlign w:val="center"/>
          </w:tcPr>
          <w:p w:rsidR="006E4C20" w:rsidRPr="00766BA6" w:rsidRDefault="006E4C20" w:rsidP="00637AC7">
            <w:pPr>
              <w:jc w:val="right"/>
              <w:rPr>
                <w:rFonts w:ascii="Times New Roman" w:hAnsi="Times New Roman"/>
                <w:b/>
                <w:sz w:val="18"/>
                <w:szCs w:val="18"/>
                <w:lang w:val="sr-Cyrl-BA"/>
              </w:rPr>
            </w:pPr>
          </w:p>
        </w:tc>
      </w:tr>
      <w:tr w:rsidR="006E4C20" w:rsidRPr="00766BA6" w:rsidTr="006D06CA">
        <w:trPr>
          <w:trHeight w:val="70"/>
          <w:jc w:val="center"/>
        </w:trPr>
        <w:tc>
          <w:tcPr>
            <w:tcW w:w="3520" w:type="dxa"/>
            <w:tcBorders>
              <w:top w:val="nil"/>
              <w:left w:val="single" w:sz="4" w:space="0" w:color="auto"/>
              <w:bottom w:val="single" w:sz="4" w:space="0" w:color="auto"/>
              <w:right w:val="single" w:sz="4" w:space="0" w:color="auto"/>
            </w:tcBorders>
            <w:noWrap/>
            <w:vAlign w:val="center"/>
          </w:tcPr>
          <w:p w:rsidR="006E4C20" w:rsidRPr="00766BA6" w:rsidRDefault="006E4C20" w:rsidP="00840565">
            <w:pPr>
              <w:rPr>
                <w:rFonts w:ascii="Times New Roman" w:hAnsi="Times New Roman"/>
                <w:noProof/>
                <w:sz w:val="18"/>
                <w:szCs w:val="18"/>
                <w:lang w:val="sr-Cyrl-BA"/>
              </w:rPr>
            </w:pPr>
            <w:r w:rsidRPr="00766BA6">
              <w:rPr>
                <w:rFonts w:ascii="Times New Roman" w:hAnsi="Times New Roman"/>
                <w:noProof/>
                <w:sz w:val="18"/>
                <w:szCs w:val="18"/>
                <w:lang w:val="sr-Cyrl-BA"/>
              </w:rPr>
              <w:t xml:space="preserve">             Камата и остали трошкови</w:t>
            </w:r>
          </w:p>
        </w:tc>
        <w:tc>
          <w:tcPr>
            <w:tcW w:w="671" w:type="dxa"/>
            <w:tcBorders>
              <w:top w:val="nil"/>
              <w:left w:val="nil"/>
              <w:bottom w:val="single" w:sz="4" w:space="0" w:color="auto"/>
              <w:right w:val="single" w:sz="4" w:space="0" w:color="auto"/>
            </w:tcBorders>
            <w:noWrap/>
            <w:vAlign w:val="center"/>
          </w:tcPr>
          <w:p w:rsidR="006E4C20" w:rsidRPr="00766BA6" w:rsidRDefault="006E4C20" w:rsidP="00840565">
            <w:pPr>
              <w:jc w:val="right"/>
              <w:rPr>
                <w:rFonts w:ascii="Times New Roman" w:hAnsi="Times New Roman"/>
                <w:sz w:val="18"/>
                <w:szCs w:val="18"/>
              </w:rPr>
            </w:pPr>
            <w:r w:rsidRPr="00766BA6">
              <w:rPr>
                <w:rFonts w:ascii="Times New Roman" w:hAnsi="Times New Roman"/>
                <w:sz w:val="18"/>
                <w:szCs w:val="18"/>
                <w:lang w:val="sr-Cyrl-CS"/>
              </w:rPr>
              <w:t>0,6</w:t>
            </w:r>
          </w:p>
        </w:tc>
        <w:tc>
          <w:tcPr>
            <w:tcW w:w="671" w:type="dxa"/>
            <w:tcBorders>
              <w:top w:val="nil"/>
              <w:left w:val="nil"/>
              <w:bottom w:val="single" w:sz="4" w:space="0" w:color="auto"/>
              <w:right w:val="single" w:sz="4" w:space="0" w:color="auto"/>
            </w:tcBorders>
            <w:noWrap/>
            <w:vAlign w:val="center"/>
          </w:tcPr>
          <w:p w:rsidR="006E4C20" w:rsidRPr="00766BA6" w:rsidRDefault="006E4C20" w:rsidP="00840565">
            <w:pPr>
              <w:jc w:val="right"/>
              <w:rPr>
                <w:rFonts w:ascii="Times New Roman" w:hAnsi="Times New Roman"/>
                <w:sz w:val="18"/>
                <w:szCs w:val="18"/>
              </w:rPr>
            </w:pPr>
            <w:r w:rsidRPr="00766BA6">
              <w:rPr>
                <w:rFonts w:ascii="Times New Roman" w:hAnsi="Times New Roman"/>
                <w:sz w:val="18"/>
                <w:szCs w:val="18"/>
                <w:lang w:val="sr-Cyrl-CS"/>
              </w:rPr>
              <w:t>5,4</w:t>
            </w:r>
          </w:p>
        </w:tc>
        <w:tc>
          <w:tcPr>
            <w:tcW w:w="700" w:type="dxa"/>
            <w:tcBorders>
              <w:top w:val="nil"/>
              <w:left w:val="nil"/>
              <w:bottom w:val="single" w:sz="4" w:space="0" w:color="auto"/>
              <w:right w:val="single" w:sz="4" w:space="0" w:color="auto"/>
            </w:tcBorders>
            <w:noWrap/>
            <w:vAlign w:val="center"/>
          </w:tcPr>
          <w:p w:rsidR="006E4C20" w:rsidRPr="00766BA6" w:rsidRDefault="006E4C20" w:rsidP="00840565">
            <w:pPr>
              <w:jc w:val="right"/>
              <w:rPr>
                <w:rFonts w:ascii="Times New Roman" w:hAnsi="Times New Roman"/>
                <w:sz w:val="18"/>
                <w:szCs w:val="18"/>
              </w:rPr>
            </w:pPr>
            <w:r w:rsidRPr="00766BA6">
              <w:rPr>
                <w:rFonts w:ascii="Times New Roman" w:hAnsi="Times New Roman"/>
                <w:sz w:val="18"/>
                <w:szCs w:val="18"/>
                <w:lang w:val="sr-Cyrl-CS"/>
              </w:rPr>
              <w:t>7,5</w:t>
            </w:r>
          </w:p>
        </w:tc>
        <w:tc>
          <w:tcPr>
            <w:tcW w:w="671" w:type="dxa"/>
            <w:tcBorders>
              <w:top w:val="nil"/>
              <w:left w:val="nil"/>
              <w:bottom w:val="single" w:sz="4" w:space="0" w:color="auto"/>
              <w:right w:val="single" w:sz="4" w:space="0" w:color="auto"/>
            </w:tcBorders>
            <w:noWrap/>
            <w:vAlign w:val="center"/>
          </w:tcPr>
          <w:p w:rsidR="006E4C20" w:rsidRPr="00766BA6" w:rsidRDefault="006E4C20" w:rsidP="00840565">
            <w:pPr>
              <w:jc w:val="right"/>
              <w:rPr>
                <w:rFonts w:ascii="Times New Roman" w:hAnsi="Times New Roman"/>
                <w:sz w:val="18"/>
                <w:szCs w:val="18"/>
              </w:rPr>
            </w:pPr>
            <w:r w:rsidRPr="00766BA6">
              <w:rPr>
                <w:rFonts w:ascii="Times New Roman" w:hAnsi="Times New Roman"/>
                <w:sz w:val="18"/>
                <w:szCs w:val="18"/>
              </w:rPr>
              <w:t>7,2</w:t>
            </w:r>
          </w:p>
        </w:tc>
        <w:tc>
          <w:tcPr>
            <w:tcW w:w="701" w:type="dxa"/>
            <w:tcBorders>
              <w:top w:val="nil"/>
              <w:left w:val="nil"/>
              <w:bottom w:val="single" w:sz="4" w:space="0" w:color="auto"/>
              <w:right w:val="single" w:sz="4" w:space="0" w:color="auto"/>
            </w:tcBorders>
            <w:noWrap/>
            <w:vAlign w:val="center"/>
          </w:tcPr>
          <w:p w:rsidR="006E4C20" w:rsidRPr="00766BA6" w:rsidRDefault="006E4C20" w:rsidP="00840565">
            <w:pPr>
              <w:jc w:val="right"/>
              <w:rPr>
                <w:rFonts w:ascii="Times New Roman" w:hAnsi="Times New Roman"/>
                <w:sz w:val="18"/>
                <w:szCs w:val="18"/>
                <w:lang w:val="sr-Cyrl-BA"/>
              </w:rPr>
            </w:pPr>
            <w:r w:rsidRPr="00766BA6">
              <w:rPr>
                <w:rFonts w:ascii="Times New Roman" w:hAnsi="Times New Roman"/>
                <w:sz w:val="18"/>
                <w:szCs w:val="18"/>
                <w:lang w:val="sr-Cyrl-BA"/>
              </w:rPr>
              <w:t>6,5</w:t>
            </w:r>
          </w:p>
        </w:tc>
        <w:tc>
          <w:tcPr>
            <w:tcW w:w="766" w:type="dxa"/>
            <w:tcBorders>
              <w:top w:val="nil"/>
              <w:left w:val="nil"/>
              <w:bottom w:val="single" w:sz="4" w:space="0" w:color="auto"/>
              <w:right w:val="single" w:sz="4" w:space="0" w:color="auto"/>
            </w:tcBorders>
            <w:vAlign w:val="center"/>
          </w:tcPr>
          <w:p w:rsidR="006E4C20" w:rsidRPr="00766BA6" w:rsidRDefault="006E4C20" w:rsidP="00637AC7">
            <w:pPr>
              <w:jc w:val="right"/>
              <w:rPr>
                <w:rFonts w:ascii="Times New Roman" w:hAnsi="Times New Roman"/>
                <w:sz w:val="18"/>
                <w:szCs w:val="18"/>
                <w:lang w:val="sr-Cyrl-BA"/>
              </w:rPr>
            </w:pPr>
            <w:r w:rsidRPr="00766BA6">
              <w:rPr>
                <w:rFonts w:ascii="Times New Roman" w:hAnsi="Times New Roman"/>
                <w:sz w:val="18"/>
                <w:szCs w:val="18"/>
                <w:lang w:val="sr-Cyrl-BA"/>
              </w:rPr>
              <w:t>13,8</w:t>
            </w:r>
          </w:p>
        </w:tc>
      </w:tr>
      <w:tr w:rsidR="006E4C20" w:rsidRPr="00766BA6" w:rsidTr="006D06CA">
        <w:trPr>
          <w:trHeight w:val="70"/>
          <w:jc w:val="center"/>
        </w:trPr>
        <w:tc>
          <w:tcPr>
            <w:tcW w:w="3520" w:type="dxa"/>
            <w:tcBorders>
              <w:top w:val="nil"/>
              <w:left w:val="single" w:sz="4" w:space="0" w:color="auto"/>
              <w:bottom w:val="single" w:sz="4" w:space="0" w:color="auto"/>
              <w:right w:val="single" w:sz="4" w:space="0" w:color="auto"/>
            </w:tcBorders>
            <w:noWrap/>
            <w:vAlign w:val="center"/>
          </w:tcPr>
          <w:p w:rsidR="006E4C20" w:rsidRPr="00766BA6" w:rsidRDefault="006E4C20" w:rsidP="00840565">
            <w:pPr>
              <w:rPr>
                <w:rFonts w:ascii="Times New Roman" w:hAnsi="Times New Roman"/>
                <w:noProof/>
                <w:sz w:val="18"/>
                <w:szCs w:val="18"/>
                <w:lang w:val="sr-Cyrl-BA"/>
              </w:rPr>
            </w:pPr>
            <w:r w:rsidRPr="00766BA6">
              <w:rPr>
                <w:rFonts w:ascii="Times New Roman" w:hAnsi="Times New Roman"/>
                <w:noProof/>
                <w:sz w:val="18"/>
                <w:szCs w:val="18"/>
                <w:lang w:val="sr-Cyrl-BA"/>
              </w:rPr>
              <w:t xml:space="preserve">              Отплата главнице</w:t>
            </w:r>
          </w:p>
        </w:tc>
        <w:tc>
          <w:tcPr>
            <w:tcW w:w="671" w:type="dxa"/>
            <w:tcBorders>
              <w:top w:val="nil"/>
              <w:left w:val="nil"/>
              <w:bottom w:val="single" w:sz="4" w:space="0" w:color="auto"/>
              <w:right w:val="single" w:sz="4" w:space="0" w:color="auto"/>
            </w:tcBorders>
            <w:noWrap/>
            <w:vAlign w:val="center"/>
          </w:tcPr>
          <w:p w:rsidR="006E4C20" w:rsidRPr="00766BA6" w:rsidRDefault="006E4C20" w:rsidP="00840565">
            <w:pPr>
              <w:jc w:val="right"/>
              <w:rPr>
                <w:rFonts w:ascii="Times New Roman" w:hAnsi="Times New Roman"/>
                <w:sz w:val="18"/>
                <w:szCs w:val="18"/>
              </w:rPr>
            </w:pPr>
            <w:r w:rsidRPr="00766BA6">
              <w:rPr>
                <w:rFonts w:ascii="Times New Roman" w:hAnsi="Times New Roman"/>
                <w:sz w:val="18"/>
                <w:szCs w:val="18"/>
                <w:lang w:val="sr-Cyrl-CS"/>
              </w:rPr>
              <w:t>71,9</w:t>
            </w:r>
          </w:p>
        </w:tc>
        <w:tc>
          <w:tcPr>
            <w:tcW w:w="671" w:type="dxa"/>
            <w:tcBorders>
              <w:top w:val="nil"/>
              <w:left w:val="nil"/>
              <w:bottom w:val="single" w:sz="4" w:space="0" w:color="auto"/>
              <w:right w:val="single" w:sz="4" w:space="0" w:color="auto"/>
            </w:tcBorders>
            <w:noWrap/>
            <w:vAlign w:val="center"/>
          </w:tcPr>
          <w:p w:rsidR="006E4C20" w:rsidRPr="00766BA6" w:rsidRDefault="006E4C20" w:rsidP="00840565">
            <w:pPr>
              <w:jc w:val="right"/>
              <w:rPr>
                <w:rFonts w:ascii="Times New Roman" w:hAnsi="Times New Roman"/>
                <w:sz w:val="18"/>
                <w:szCs w:val="18"/>
              </w:rPr>
            </w:pPr>
            <w:r w:rsidRPr="00766BA6">
              <w:rPr>
                <w:rFonts w:ascii="Times New Roman" w:hAnsi="Times New Roman"/>
                <w:sz w:val="18"/>
                <w:szCs w:val="18"/>
                <w:lang w:val="sr-Cyrl-CS"/>
              </w:rPr>
              <w:t>23,4</w:t>
            </w:r>
          </w:p>
        </w:tc>
        <w:tc>
          <w:tcPr>
            <w:tcW w:w="700" w:type="dxa"/>
            <w:tcBorders>
              <w:top w:val="nil"/>
              <w:left w:val="nil"/>
              <w:bottom w:val="single" w:sz="4" w:space="0" w:color="auto"/>
              <w:right w:val="single" w:sz="4" w:space="0" w:color="auto"/>
            </w:tcBorders>
            <w:noWrap/>
            <w:vAlign w:val="center"/>
          </w:tcPr>
          <w:p w:rsidR="006E4C20" w:rsidRPr="00766BA6" w:rsidRDefault="006E4C20" w:rsidP="00840565">
            <w:pPr>
              <w:jc w:val="right"/>
              <w:rPr>
                <w:rFonts w:ascii="Times New Roman" w:hAnsi="Times New Roman"/>
                <w:sz w:val="18"/>
                <w:szCs w:val="18"/>
              </w:rPr>
            </w:pPr>
            <w:r w:rsidRPr="00766BA6">
              <w:rPr>
                <w:rFonts w:ascii="Times New Roman" w:hAnsi="Times New Roman"/>
                <w:sz w:val="18"/>
                <w:szCs w:val="18"/>
                <w:lang w:val="sr-Cyrl-CS"/>
              </w:rPr>
              <w:t>46,9</w:t>
            </w:r>
          </w:p>
        </w:tc>
        <w:tc>
          <w:tcPr>
            <w:tcW w:w="671" w:type="dxa"/>
            <w:tcBorders>
              <w:top w:val="nil"/>
              <w:left w:val="nil"/>
              <w:bottom w:val="single" w:sz="4" w:space="0" w:color="auto"/>
              <w:right w:val="single" w:sz="4" w:space="0" w:color="auto"/>
            </w:tcBorders>
            <w:noWrap/>
            <w:vAlign w:val="center"/>
          </w:tcPr>
          <w:p w:rsidR="006E4C20" w:rsidRPr="00766BA6" w:rsidRDefault="006E4C20" w:rsidP="00840565">
            <w:pPr>
              <w:jc w:val="right"/>
              <w:rPr>
                <w:rFonts w:ascii="Times New Roman" w:hAnsi="Times New Roman"/>
                <w:sz w:val="18"/>
                <w:szCs w:val="18"/>
                <w:lang w:val="sr-Cyrl-BA"/>
              </w:rPr>
            </w:pPr>
            <w:r w:rsidRPr="00766BA6">
              <w:rPr>
                <w:rFonts w:ascii="Times New Roman" w:hAnsi="Times New Roman"/>
                <w:sz w:val="18"/>
                <w:szCs w:val="18"/>
                <w:lang w:val="sr-Cyrl-BA"/>
              </w:rPr>
              <w:t>56,4</w:t>
            </w:r>
          </w:p>
        </w:tc>
        <w:tc>
          <w:tcPr>
            <w:tcW w:w="701" w:type="dxa"/>
            <w:tcBorders>
              <w:top w:val="nil"/>
              <w:left w:val="nil"/>
              <w:bottom w:val="single" w:sz="4" w:space="0" w:color="auto"/>
              <w:right w:val="single" w:sz="4" w:space="0" w:color="auto"/>
            </w:tcBorders>
            <w:noWrap/>
            <w:vAlign w:val="center"/>
          </w:tcPr>
          <w:p w:rsidR="006E4C20" w:rsidRPr="00766BA6" w:rsidRDefault="006E4C20" w:rsidP="00840565">
            <w:pPr>
              <w:jc w:val="right"/>
              <w:rPr>
                <w:rFonts w:ascii="Times New Roman" w:hAnsi="Times New Roman"/>
                <w:sz w:val="18"/>
                <w:szCs w:val="18"/>
                <w:lang w:val="sr-Cyrl-BA"/>
              </w:rPr>
            </w:pPr>
            <w:r w:rsidRPr="00766BA6">
              <w:rPr>
                <w:rFonts w:ascii="Times New Roman" w:hAnsi="Times New Roman"/>
                <w:sz w:val="18"/>
                <w:szCs w:val="18"/>
                <w:lang w:val="sr-Cyrl-BA"/>
              </w:rPr>
              <w:t>76,7</w:t>
            </w:r>
          </w:p>
        </w:tc>
        <w:tc>
          <w:tcPr>
            <w:tcW w:w="766" w:type="dxa"/>
            <w:tcBorders>
              <w:top w:val="nil"/>
              <w:left w:val="nil"/>
              <w:bottom w:val="single" w:sz="4" w:space="0" w:color="auto"/>
              <w:right w:val="single" w:sz="4" w:space="0" w:color="auto"/>
            </w:tcBorders>
            <w:vAlign w:val="center"/>
          </w:tcPr>
          <w:p w:rsidR="006E4C20" w:rsidRPr="00766BA6" w:rsidRDefault="006E4C20" w:rsidP="00637AC7">
            <w:pPr>
              <w:jc w:val="right"/>
              <w:rPr>
                <w:rFonts w:ascii="Times New Roman" w:hAnsi="Times New Roman"/>
                <w:sz w:val="18"/>
                <w:szCs w:val="18"/>
                <w:lang w:val="sr-Cyrl-BA"/>
              </w:rPr>
            </w:pPr>
            <w:r w:rsidRPr="00766BA6">
              <w:rPr>
                <w:rFonts w:ascii="Times New Roman" w:hAnsi="Times New Roman"/>
                <w:sz w:val="18"/>
                <w:szCs w:val="18"/>
                <w:lang w:val="sr-Cyrl-BA"/>
              </w:rPr>
              <w:t>82,0</w:t>
            </w:r>
          </w:p>
        </w:tc>
      </w:tr>
      <w:tr w:rsidR="006E4C20" w:rsidRPr="00766BA6" w:rsidTr="006D06CA">
        <w:trPr>
          <w:trHeight w:val="70"/>
          <w:jc w:val="center"/>
        </w:trPr>
        <w:tc>
          <w:tcPr>
            <w:tcW w:w="3520" w:type="dxa"/>
            <w:tcBorders>
              <w:top w:val="nil"/>
              <w:left w:val="single" w:sz="4" w:space="0" w:color="auto"/>
              <w:bottom w:val="single" w:sz="4" w:space="0" w:color="auto"/>
              <w:right w:val="single" w:sz="4" w:space="0" w:color="auto"/>
            </w:tcBorders>
            <w:noWrap/>
            <w:vAlign w:val="center"/>
          </w:tcPr>
          <w:p w:rsidR="006E4C20" w:rsidRPr="00766BA6" w:rsidRDefault="006E4C20" w:rsidP="00840565">
            <w:pPr>
              <w:rPr>
                <w:rFonts w:ascii="Times New Roman" w:hAnsi="Times New Roman"/>
                <w:b/>
                <w:bCs/>
                <w:i/>
                <w:noProof/>
                <w:sz w:val="18"/>
                <w:szCs w:val="18"/>
                <w:lang w:val="sr-Cyrl-BA"/>
              </w:rPr>
            </w:pPr>
            <w:r w:rsidRPr="00766BA6">
              <w:rPr>
                <w:rFonts w:ascii="Times New Roman" w:hAnsi="Times New Roman"/>
                <w:b/>
                <w:bCs/>
                <w:i/>
                <w:noProof/>
                <w:sz w:val="18"/>
                <w:szCs w:val="18"/>
                <w:lang w:val="sr-Cyrl-BA"/>
              </w:rPr>
              <w:t>1.Укупно дугорочни дуг</w:t>
            </w:r>
          </w:p>
        </w:tc>
        <w:tc>
          <w:tcPr>
            <w:tcW w:w="671" w:type="dxa"/>
            <w:tcBorders>
              <w:top w:val="nil"/>
              <w:left w:val="nil"/>
              <w:bottom w:val="single" w:sz="4" w:space="0" w:color="auto"/>
              <w:right w:val="single" w:sz="4" w:space="0" w:color="auto"/>
            </w:tcBorders>
            <w:noWrap/>
            <w:vAlign w:val="center"/>
          </w:tcPr>
          <w:p w:rsidR="006E4C20" w:rsidRPr="00766BA6" w:rsidRDefault="006E4C20" w:rsidP="00840565">
            <w:pPr>
              <w:jc w:val="right"/>
              <w:rPr>
                <w:rFonts w:ascii="Times New Roman" w:hAnsi="Times New Roman"/>
                <w:b/>
                <w:bCs/>
                <w:i/>
                <w:sz w:val="18"/>
                <w:szCs w:val="18"/>
                <w:lang w:val="sr-Cyrl-BA"/>
              </w:rPr>
            </w:pPr>
            <w:r w:rsidRPr="00766BA6">
              <w:rPr>
                <w:rFonts w:ascii="Times New Roman" w:hAnsi="Times New Roman"/>
                <w:b/>
                <w:bCs/>
                <w:i/>
                <w:sz w:val="18"/>
                <w:szCs w:val="18"/>
                <w:lang w:val="sr-Cyrl-BA"/>
              </w:rPr>
              <w:t>72,5</w:t>
            </w:r>
          </w:p>
        </w:tc>
        <w:tc>
          <w:tcPr>
            <w:tcW w:w="671" w:type="dxa"/>
            <w:tcBorders>
              <w:top w:val="nil"/>
              <w:left w:val="nil"/>
              <w:bottom w:val="single" w:sz="4" w:space="0" w:color="auto"/>
              <w:right w:val="single" w:sz="4" w:space="0" w:color="auto"/>
            </w:tcBorders>
            <w:noWrap/>
            <w:vAlign w:val="center"/>
          </w:tcPr>
          <w:p w:rsidR="006E4C20" w:rsidRPr="00766BA6" w:rsidRDefault="006E4C20" w:rsidP="00840565">
            <w:pPr>
              <w:jc w:val="right"/>
              <w:rPr>
                <w:rFonts w:ascii="Times New Roman" w:hAnsi="Times New Roman"/>
                <w:b/>
                <w:bCs/>
                <w:i/>
                <w:sz w:val="18"/>
                <w:szCs w:val="18"/>
              </w:rPr>
            </w:pPr>
            <w:r w:rsidRPr="00766BA6">
              <w:rPr>
                <w:rFonts w:ascii="Times New Roman" w:hAnsi="Times New Roman"/>
                <w:b/>
                <w:bCs/>
                <w:i/>
                <w:sz w:val="18"/>
                <w:szCs w:val="18"/>
                <w:lang w:val="sr-Cyrl-CS"/>
              </w:rPr>
              <w:t>28,8</w:t>
            </w:r>
          </w:p>
        </w:tc>
        <w:tc>
          <w:tcPr>
            <w:tcW w:w="700" w:type="dxa"/>
            <w:tcBorders>
              <w:top w:val="nil"/>
              <w:left w:val="nil"/>
              <w:bottom w:val="single" w:sz="4" w:space="0" w:color="auto"/>
              <w:right w:val="single" w:sz="4" w:space="0" w:color="auto"/>
            </w:tcBorders>
            <w:noWrap/>
            <w:vAlign w:val="center"/>
          </w:tcPr>
          <w:p w:rsidR="006E4C20" w:rsidRPr="00766BA6" w:rsidRDefault="006E4C20" w:rsidP="00840565">
            <w:pPr>
              <w:jc w:val="right"/>
              <w:rPr>
                <w:rFonts w:ascii="Times New Roman" w:hAnsi="Times New Roman"/>
                <w:b/>
                <w:bCs/>
                <w:i/>
                <w:sz w:val="18"/>
                <w:szCs w:val="18"/>
              </w:rPr>
            </w:pPr>
            <w:r w:rsidRPr="00766BA6">
              <w:rPr>
                <w:rFonts w:ascii="Times New Roman" w:hAnsi="Times New Roman"/>
                <w:b/>
                <w:bCs/>
                <w:i/>
                <w:sz w:val="18"/>
                <w:szCs w:val="18"/>
                <w:lang w:val="sr-Cyrl-CS"/>
              </w:rPr>
              <w:t>54,4</w:t>
            </w:r>
          </w:p>
        </w:tc>
        <w:tc>
          <w:tcPr>
            <w:tcW w:w="671" w:type="dxa"/>
            <w:tcBorders>
              <w:top w:val="nil"/>
              <w:left w:val="nil"/>
              <w:bottom w:val="single" w:sz="4" w:space="0" w:color="auto"/>
              <w:right w:val="single" w:sz="4" w:space="0" w:color="auto"/>
            </w:tcBorders>
            <w:noWrap/>
            <w:vAlign w:val="center"/>
          </w:tcPr>
          <w:p w:rsidR="006E4C20" w:rsidRPr="00766BA6" w:rsidRDefault="006E4C20" w:rsidP="00840565">
            <w:pPr>
              <w:jc w:val="right"/>
              <w:rPr>
                <w:rFonts w:ascii="Times New Roman" w:hAnsi="Times New Roman"/>
                <w:b/>
                <w:bCs/>
                <w:i/>
                <w:sz w:val="18"/>
                <w:szCs w:val="18"/>
              </w:rPr>
            </w:pPr>
            <w:r w:rsidRPr="00766BA6">
              <w:rPr>
                <w:rFonts w:ascii="Times New Roman" w:hAnsi="Times New Roman"/>
                <w:b/>
                <w:bCs/>
                <w:i/>
                <w:sz w:val="18"/>
                <w:szCs w:val="18"/>
              </w:rPr>
              <w:t>63,6</w:t>
            </w:r>
          </w:p>
        </w:tc>
        <w:tc>
          <w:tcPr>
            <w:tcW w:w="701" w:type="dxa"/>
            <w:tcBorders>
              <w:top w:val="nil"/>
              <w:left w:val="nil"/>
              <w:bottom w:val="single" w:sz="4" w:space="0" w:color="auto"/>
              <w:right w:val="single" w:sz="4" w:space="0" w:color="auto"/>
            </w:tcBorders>
            <w:noWrap/>
            <w:vAlign w:val="center"/>
          </w:tcPr>
          <w:p w:rsidR="006E4C20" w:rsidRPr="00766BA6" w:rsidRDefault="006E4C20" w:rsidP="00840565">
            <w:pPr>
              <w:jc w:val="right"/>
              <w:rPr>
                <w:rFonts w:ascii="Times New Roman" w:hAnsi="Times New Roman"/>
                <w:b/>
                <w:bCs/>
                <w:i/>
                <w:sz w:val="18"/>
                <w:szCs w:val="18"/>
                <w:lang w:val="sr-Cyrl-BA"/>
              </w:rPr>
            </w:pPr>
            <w:r w:rsidRPr="00766BA6">
              <w:rPr>
                <w:rFonts w:ascii="Times New Roman" w:hAnsi="Times New Roman"/>
                <w:b/>
                <w:bCs/>
                <w:i/>
                <w:sz w:val="18"/>
                <w:szCs w:val="18"/>
                <w:lang w:val="sr-Cyrl-BA"/>
              </w:rPr>
              <w:t>83,2</w:t>
            </w:r>
          </w:p>
        </w:tc>
        <w:tc>
          <w:tcPr>
            <w:tcW w:w="766" w:type="dxa"/>
            <w:tcBorders>
              <w:top w:val="nil"/>
              <w:left w:val="nil"/>
              <w:bottom w:val="single" w:sz="4" w:space="0" w:color="auto"/>
              <w:right w:val="single" w:sz="4" w:space="0" w:color="auto"/>
            </w:tcBorders>
            <w:vAlign w:val="center"/>
          </w:tcPr>
          <w:p w:rsidR="006E4C20" w:rsidRPr="00766BA6" w:rsidRDefault="006E4C20" w:rsidP="00637AC7">
            <w:pPr>
              <w:jc w:val="right"/>
              <w:rPr>
                <w:rFonts w:ascii="Times New Roman" w:hAnsi="Times New Roman"/>
                <w:b/>
                <w:bCs/>
                <w:i/>
                <w:sz w:val="18"/>
                <w:szCs w:val="18"/>
                <w:lang w:val="sr-Cyrl-BA"/>
              </w:rPr>
            </w:pPr>
            <w:r w:rsidRPr="00766BA6">
              <w:rPr>
                <w:rFonts w:ascii="Times New Roman" w:hAnsi="Times New Roman"/>
                <w:b/>
                <w:bCs/>
                <w:i/>
                <w:sz w:val="18"/>
                <w:szCs w:val="18"/>
                <w:lang w:val="sr-Cyrl-BA"/>
              </w:rPr>
              <w:t>95,8</w:t>
            </w:r>
          </w:p>
        </w:tc>
      </w:tr>
      <w:tr w:rsidR="006E4C20" w:rsidRPr="00766BA6" w:rsidTr="006D06CA">
        <w:trPr>
          <w:trHeight w:val="70"/>
          <w:jc w:val="center"/>
        </w:trPr>
        <w:tc>
          <w:tcPr>
            <w:tcW w:w="3520" w:type="dxa"/>
            <w:tcBorders>
              <w:top w:val="nil"/>
              <w:left w:val="single" w:sz="4" w:space="0" w:color="auto"/>
              <w:bottom w:val="single" w:sz="4" w:space="0" w:color="auto"/>
              <w:right w:val="single" w:sz="4" w:space="0" w:color="auto"/>
            </w:tcBorders>
            <w:noWrap/>
            <w:vAlign w:val="center"/>
          </w:tcPr>
          <w:p w:rsidR="006E4C20" w:rsidRPr="00766BA6" w:rsidRDefault="006E4C20" w:rsidP="00840565">
            <w:pPr>
              <w:rPr>
                <w:rFonts w:ascii="Times New Roman" w:hAnsi="Times New Roman"/>
                <w:b/>
                <w:bCs/>
                <w:noProof/>
                <w:sz w:val="18"/>
                <w:szCs w:val="18"/>
                <w:lang w:val="sr-Cyrl-BA"/>
              </w:rPr>
            </w:pPr>
            <w:r w:rsidRPr="00766BA6">
              <w:rPr>
                <w:rFonts w:ascii="Times New Roman" w:hAnsi="Times New Roman"/>
                <w:b/>
                <w:bCs/>
                <w:noProof/>
                <w:sz w:val="18"/>
                <w:szCs w:val="18"/>
                <w:lang w:val="sr-Cyrl-BA"/>
              </w:rPr>
              <w:t>Краткорочни дуг:</w:t>
            </w:r>
          </w:p>
        </w:tc>
        <w:tc>
          <w:tcPr>
            <w:tcW w:w="671" w:type="dxa"/>
            <w:tcBorders>
              <w:top w:val="nil"/>
              <w:left w:val="nil"/>
              <w:bottom w:val="single" w:sz="4" w:space="0" w:color="auto"/>
              <w:right w:val="single" w:sz="4" w:space="0" w:color="auto"/>
            </w:tcBorders>
            <w:noWrap/>
            <w:vAlign w:val="center"/>
          </w:tcPr>
          <w:p w:rsidR="006E4C20" w:rsidRPr="00766BA6" w:rsidRDefault="006E4C20" w:rsidP="00840565">
            <w:pPr>
              <w:jc w:val="right"/>
              <w:rPr>
                <w:rFonts w:ascii="Times New Roman" w:hAnsi="Times New Roman"/>
                <w:b/>
                <w:bCs/>
                <w:sz w:val="18"/>
                <w:szCs w:val="18"/>
                <w:lang w:val="sr-Cyrl-CS"/>
              </w:rPr>
            </w:pPr>
          </w:p>
        </w:tc>
        <w:tc>
          <w:tcPr>
            <w:tcW w:w="671" w:type="dxa"/>
            <w:tcBorders>
              <w:top w:val="nil"/>
              <w:left w:val="nil"/>
              <w:bottom w:val="single" w:sz="4" w:space="0" w:color="auto"/>
              <w:right w:val="single" w:sz="4" w:space="0" w:color="auto"/>
            </w:tcBorders>
            <w:noWrap/>
            <w:vAlign w:val="center"/>
          </w:tcPr>
          <w:p w:rsidR="006E4C20" w:rsidRPr="00766BA6" w:rsidRDefault="006E4C20" w:rsidP="00840565">
            <w:pPr>
              <w:jc w:val="right"/>
              <w:rPr>
                <w:rFonts w:ascii="Times New Roman" w:hAnsi="Times New Roman"/>
                <w:b/>
                <w:bCs/>
                <w:sz w:val="18"/>
                <w:szCs w:val="18"/>
                <w:lang w:val="sr-Cyrl-CS"/>
              </w:rPr>
            </w:pPr>
          </w:p>
        </w:tc>
        <w:tc>
          <w:tcPr>
            <w:tcW w:w="700" w:type="dxa"/>
            <w:tcBorders>
              <w:top w:val="nil"/>
              <w:left w:val="nil"/>
              <w:bottom w:val="single" w:sz="4" w:space="0" w:color="auto"/>
              <w:right w:val="single" w:sz="4" w:space="0" w:color="auto"/>
            </w:tcBorders>
            <w:noWrap/>
            <w:vAlign w:val="center"/>
          </w:tcPr>
          <w:p w:rsidR="006E4C20" w:rsidRPr="00766BA6" w:rsidRDefault="006E4C20" w:rsidP="00840565">
            <w:pPr>
              <w:jc w:val="right"/>
              <w:rPr>
                <w:rFonts w:ascii="Times New Roman" w:hAnsi="Times New Roman"/>
                <w:b/>
                <w:bCs/>
                <w:sz w:val="18"/>
                <w:szCs w:val="18"/>
                <w:lang w:val="sr-Cyrl-CS"/>
              </w:rPr>
            </w:pPr>
          </w:p>
        </w:tc>
        <w:tc>
          <w:tcPr>
            <w:tcW w:w="671" w:type="dxa"/>
            <w:tcBorders>
              <w:top w:val="nil"/>
              <w:left w:val="nil"/>
              <w:bottom w:val="single" w:sz="4" w:space="0" w:color="auto"/>
              <w:right w:val="single" w:sz="4" w:space="0" w:color="auto"/>
            </w:tcBorders>
            <w:noWrap/>
            <w:vAlign w:val="center"/>
          </w:tcPr>
          <w:p w:rsidR="006E4C20" w:rsidRPr="00766BA6" w:rsidRDefault="006E4C20" w:rsidP="00840565">
            <w:pPr>
              <w:jc w:val="right"/>
              <w:rPr>
                <w:rFonts w:ascii="Times New Roman" w:hAnsi="Times New Roman"/>
                <w:b/>
                <w:bCs/>
                <w:sz w:val="18"/>
                <w:szCs w:val="18"/>
              </w:rPr>
            </w:pPr>
          </w:p>
        </w:tc>
        <w:tc>
          <w:tcPr>
            <w:tcW w:w="701" w:type="dxa"/>
            <w:tcBorders>
              <w:top w:val="nil"/>
              <w:left w:val="nil"/>
              <w:bottom w:val="single" w:sz="4" w:space="0" w:color="auto"/>
              <w:right w:val="single" w:sz="4" w:space="0" w:color="auto"/>
            </w:tcBorders>
            <w:noWrap/>
            <w:vAlign w:val="center"/>
          </w:tcPr>
          <w:p w:rsidR="006E4C20" w:rsidRPr="00766BA6" w:rsidRDefault="006E4C20" w:rsidP="00840565">
            <w:pPr>
              <w:jc w:val="right"/>
              <w:rPr>
                <w:rFonts w:ascii="Times New Roman" w:hAnsi="Times New Roman"/>
                <w:b/>
                <w:bCs/>
                <w:sz w:val="18"/>
                <w:szCs w:val="18"/>
                <w:lang w:val="sr-Cyrl-BA"/>
              </w:rPr>
            </w:pPr>
          </w:p>
        </w:tc>
        <w:tc>
          <w:tcPr>
            <w:tcW w:w="766" w:type="dxa"/>
            <w:tcBorders>
              <w:top w:val="nil"/>
              <w:left w:val="nil"/>
              <w:bottom w:val="single" w:sz="4" w:space="0" w:color="auto"/>
              <w:right w:val="single" w:sz="4" w:space="0" w:color="auto"/>
            </w:tcBorders>
            <w:vAlign w:val="center"/>
          </w:tcPr>
          <w:p w:rsidR="006E4C20" w:rsidRPr="00766BA6" w:rsidRDefault="006E4C20" w:rsidP="00637AC7">
            <w:pPr>
              <w:jc w:val="right"/>
              <w:rPr>
                <w:rFonts w:ascii="Times New Roman" w:hAnsi="Times New Roman"/>
                <w:b/>
                <w:bCs/>
                <w:sz w:val="18"/>
                <w:szCs w:val="18"/>
                <w:lang w:val="sr-Cyrl-BA"/>
              </w:rPr>
            </w:pPr>
          </w:p>
        </w:tc>
      </w:tr>
      <w:tr w:rsidR="006E4C20" w:rsidRPr="00766BA6" w:rsidTr="006D06CA">
        <w:trPr>
          <w:trHeight w:val="70"/>
          <w:jc w:val="center"/>
        </w:trPr>
        <w:tc>
          <w:tcPr>
            <w:tcW w:w="3520" w:type="dxa"/>
            <w:tcBorders>
              <w:top w:val="nil"/>
              <w:left w:val="single" w:sz="4" w:space="0" w:color="auto"/>
              <w:bottom w:val="single" w:sz="4" w:space="0" w:color="auto"/>
              <w:right w:val="single" w:sz="4" w:space="0" w:color="auto"/>
            </w:tcBorders>
            <w:noWrap/>
            <w:vAlign w:val="center"/>
          </w:tcPr>
          <w:p w:rsidR="006E4C20" w:rsidRPr="00766BA6" w:rsidRDefault="006E4C20" w:rsidP="00840565">
            <w:pPr>
              <w:rPr>
                <w:rFonts w:ascii="Times New Roman" w:hAnsi="Times New Roman"/>
                <w:bCs/>
                <w:noProof/>
                <w:sz w:val="18"/>
                <w:szCs w:val="18"/>
                <w:lang w:val="sr-Cyrl-BA"/>
              </w:rPr>
            </w:pPr>
            <w:r w:rsidRPr="00766BA6">
              <w:rPr>
                <w:rFonts w:ascii="Times New Roman" w:hAnsi="Times New Roman"/>
                <w:bCs/>
                <w:noProof/>
                <w:sz w:val="18"/>
                <w:szCs w:val="18"/>
                <w:lang w:val="sr-Cyrl-BA"/>
              </w:rPr>
              <w:t xml:space="preserve">           Трезорски записи (гл+кта)</w:t>
            </w:r>
          </w:p>
        </w:tc>
        <w:tc>
          <w:tcPr>
            <w:tcW w:w="671" w:type="dxa"/>
            <w:tcBorders>
              <w:top w:val="nil"/>
              <w:left w:val="nil"/>
              <w:bottom w:val="single" w:sz="4" w:space="0" w:color="auto"/>
              <w:right w:val="single" w:sz="4" w:space="0" w:color="auto"/>
            </w:tcBorders>
            <w:noWrap/>
            <w:vAlign w:val="center"/>
          </w:tcPr>
          <w:p w:rsidR="006E4C20" w:rsidRPr="00766BA6" w:rsidRDefault="006E4C20" w:rsidP="00840565">
            <w:pPr>
              <w:jc w:val="right"/>
              <w:rPr>
                <w:rFonts w:ascii="Times New Roman" w:hAnsi="Times New Roman"/>
                <w:bCs/>
                <w:sz w:val="18"/>
                <w:szCs w:val="18"/>
                <w:lang w:val="sr-Cyrl-BA"/>
              </w:rPr>
            </w:pPr>
            <w:r w:rsidRPr="00766BA6">
              <w:rPr>
                <w:rFonts w:ascii="Times New Roman" w:hAnsi="Times New Roman"/>
                <w:bCs/>
                <w:sz w:val="18"/>
                <w:szCs w:val="18"/>
                <w:lang w:val="sr-Cyrl-BA"/>
              </w:rPr>
              <w:t>0</w:t>
            </w:r>
          </w:p>
        </w:tc>
        <w:tc>
          <w:tcPr>
            <w:tcW w:w="671" w:type="dxa"/>
            <w:tcBorders>
              <w:top w:val="nil"/>
              <w:left w:val="nil"/>
              <w:bottom w:val="single" w:sz="4" w:space="0" w:color="auto"/>
              <w:right w:val="single" w:sz="4" w:space="0" w:color="auto"/>
            </w:tcBorders>
            <w:noWrap/>
            <w:vAlign w:val="center"/>
          </w:tcPr>
          <w:p w:rsidR="006E4C20" w:rsidRPr="00766BA6" w:rsidRDefault="006E4C20" w:rsidP="00840565">
            <w:pPr>
              <w:jc w:val="right"/>
              <w:rPr>
                <w:rFonts w:ascii="Times New Roman" w:hAnsi="Times New Roman"/>
                <w:bCs/>
                <w:sz w:val="18"/>
                <w:szCs w:val="18"/>
                <w:lang w:val="sr-Cyrl-BA"/>
              </w:rPr>
            </w:pPr>
            <w:r w:rsidRPr="00766BA6">
              <w:rPr>
                <w:rFonts w:ascii="Times New Roman" w:hAnsi="Times New Roman"/>
                <w:bCs/>
                <w:sz w:val="18"/>
                <w:szCs w:val="18"/>
                <w:lang w:val="sr-Cyrl-BA"/>
              </w:rPr>
              <w:t>0</w:t>
            </w:r>
          </w:p>
        </w:tc>
        <w:tc>
          <w:tcPr>
            <w:tcW w:w="700" w:type="dxa"/>
            <w:tcBorders>
              <w:top w:val="nil"/>
              <w:left w:val="nil"/>
              <w:bottom w:val="single" w:sz="4" w:space="0" w:color="auto"/>
              <w:right w:val="single" w:sz="4" w:space="0" w:color="auto"/>
            </w:tcBorders>
            <w:noWrap/>
            <w:vAlign w:val="center"/>
          </w:tcPr>
          <w:p w:rsidR="006E4C20" w:rsidRPr="00766BA6" w:rsidRDefault="006E4C20" w:rsidP="00840565">
            <w:pPr>
              <w:jc w:val="right"/>
              <w:rPr>
                <w:rFonts w:ascii="Times New Roman" w:hAnsi="Times New Roman"/>
                <w:bCs/>
                <w:sz w:val="18"/>
                <w:szCs w:val="18"/>
                <w:lang w:val="sr-Cyrl-BA"/>
              </w:rPr>
            </w:pPr>
            <w:r w:rsidRPr="00766BA6">
              <w:rPr>
                <w:rFonts w:ascii="Times New Roman" w:hAnsi="Times New Roman"/>
                <w:bCs/>
                <w:sz w:val="18"/>
                <w:szCs w:val="18"/>
                <w:lang w:val="sr-Cyrl-BA"/>
              </w:rPr>
              <w:t>0</w:t>
            </w:r>
          </w:p>
        </w:tc>
        <w:tc>
          <w:tcPr>
            <w:tcW w:w="671" w:type="dxa"/>
            <w:tcBorders>
              <w:top w:val="nil"/>
              <w:left w:val="nil"/>
              <w:bottom w:val="single" w:sz="4" w:space="0" w:color="auto"/>
              <w:right w:val="single" w:sz="4" w:space="0" w:color="auto"/>
            </w:tcBorders>
            <w:noWrap/>
            <w:vAlign w:val="center"/>
          </w:tcPr>
          <w:p w:rsidR="006E4C20" w:rsidRPr="00766BA6" w:rsidRDefault="006E4C20" w:rsidP="00840565">
            <w:pPr>
              <w:jc w:val="right"/>
              <w:rPr>
                <w:rFonts w:ascii="Times New Roman" w:hAnsi="Times New Roman"/>
                <w:bCs/>
                <w:sz w:val="18"/>
                <w:szCs w:val="18"/>
                <w:lang w:val="sr-Cyrl-BA"/>
              </w:rPr>
            </w:pPr>
            <w:r w:rsidRPr="00766BA6">
              <w:rPr>
                <w:rFonts w:ascii="Times New Roman" w:hAnsi="Times New Roman"/>
                <w:bCs/>
                <w:sz w:val="18"/>
                <w:szCs w:val="18"/>
                <w:lang w:val="sr-Cyrl-BA"/>
              </w:rPr>
              <w:t>0</w:t>
            </w:r>
          </w:p>
        </w:tc>
        <w:tc>
          <w:tcPr>
            <w:tcW w:w="701" w:type="dxa"/>
            <w:tcBorders>
              <w:top w:val="nil"/>
              <w:left w:val="nil"/>
              <w:bottom w:val="single" w:sz="4" w:space="0" w:color="auto"/>
              <w:right w:val="single" w:sz="4" w:space="0" w:color="auto"/>
            </w:tcBorders>
            <w:noWrap/>
            <w:vAlign w:val="center"/>
          </w:tcPr>
          <w:p w:rsidR="006E4C20" w:rsidRPr="00766BA6" w:rsidRDefault="006E4C20" w:rsidP="00840565">
            <w:pPr>
              <w:jc w:val="right"/>
              <w:rPr>
                <w:rFonts w:ascii="Times New Roman" w:hAnsi="Times New Roman"/>
                <w:bCs/>
                <w:sz w:val="18"/>
                <w:szCs w:val="18"/>
                <w:lang w:val="sr-Cyrl-BA"/>
              </w:rPr>
            </w:pPr>
            <w:r w:rsidRPr="00766BA6">
              <w:rPr>
                <w:rFonts w:ascii="Times New Roman" w:hAnsi="Times New Roman"/>
                <w:bCs/>
                <w:sz w:val="18"/>
                <w:szCs w:val="18"/>
                <w:lang w:val="sr-Cyrl-BA"/>
              </w:rPr>
              <w:t>36,50</w:t>
            </w:r>
          </w:p>
        </w:tc>
        <w:tc>
          <w:tcPr>
            <w:tcW w:w="766" w:type="dxa"/>
            <w:tcBorders>
              <w:top w:val="nil"/>
              <w:left w:val="nil"/>
              <w:bottom w:val="single" w:sz="4" w:space="0" w:color="auto"/>
              <w:right w:val="single" w:sz="4" w:space="0" w:color="auto"/>
            </w:tcBorders>
            <w:vAlign w:val="center"/>
          </w:tcPr>
          <w:p w:rsidR="006E4C20" w:rsidRPr="00766BA6" w:rsidRDefault="006E4C20" w:rsidP="00637AC7">
            <w:pPr>
              <w:jc w:val="right"/>
              <w:rPr>
                <w:rFonts w:ascii="Times New Roman" w:hAnsi="Times New Roman"/>
                <w:bCs/>
                <w:sz w:val="18"/>
                <w:szCs w:val="18"/>
                <w:lang w:val="sr-Cyrl-BA"/>
              </w:rPr>
            </w:pPr>
            <w:r w:rsidRPr="00766BA6">
              <w:rPr>
                <w:rFonts w:ascii="Times New Roman" w:hAnsi="Times New Roman"/>
                <w:bCs/>
                <w:sz w:val="18"/>
                <w:szCs w:val="18"/>
                <w:lang w:val="sr-Cyrl-BA"/>
              </w:rPr>
              <w:t>60,65</w:t>
            </w:r>
          </w:p>
        </w:tc>
      </w:tr>
      <w:tr w:rsidR="006E4C20" w:rsidRPr="00766BA6" w:rsidTr="006D06CA">
        <w:trPr>
          <w:trHeight w:val="70"/>
          <w:jc w:val="center"/>
        </w:trPr>
        <w:tc>
          <w:tcPr>
            <w:tcW w:w="3520" w:type="dxa"/>
            <w:tcBorders>
              <w:top w:val="nil"/>
              <w:left w:val="single" w:sz="4" w:space="0" w:color="auto"/>
              <w:bottom w:val="single" w:sz="4" w:space="0" w:color="auto"/>
              <w:right w:val="single" w:sz="4" w:space="0" w:color="auto"/>
            </w:tcBorders>
            <w:noWrap/>
            <w:vAlign w:val="center"/>
          </w:tcPr>
          <w:p w:rsidR="006E4C20" w:rsidRPr="00766BA6" w:rsidRDefault="006E4C20" w:rsidP="00840565">
            <w:pPr>
              <w:rPr>
                <w:rFonts w:ascii="Times New Roman" w:hAnsi="Times New Roman"/>
                <w:b/>
                <w:bCs/>
                <w:i/>
                <w:noProof/>
                <w:sz w:val="18"/>
                <w:szCs w:val="18"/>
                <w:lang w:val="sr-Cyrl-BA"/>
              </w:rPr>
            </w:pPr>
            <w:r w:rsidRPr="00766BA6">
              <w:rPr>
                <w:rFonts w:ascii="Times New Roman" w:hAnsi="Times New Roman"/>
                <w:b/>
                <w:bCs/>
                <w:i/>
                <w:noProof/>
                <w:sz w:val="18"/>
                <w:szCs w:val="18"/>
                <w:lang w:val="sr-Cyrl-BA"/>
              </w:rPr>
              <w:t>2. Укупно краткорочни дуг</w:t>
            </w:r>
          </w:p>
        </w:tc>
        <w:tc>
          <w:tcPr>
            <w:tcW w:w="671" w:type="dxa"/>
            <w:tcBorders>
              <w:top w:val="nil"/>
              <w:left w:val="nil"/>
              <w:bottom w:val="single" w:sz="4" w:space="0" w:color="auto"/>
              <w:right w:val="single" w:sz="4" w:space="0" w:color="auto"/>
            </w:tcBorders>
            <w:noWrap/>
            <w:vAlign w:val="center"/>
          </w:tcPr>
          <w:p w:rsidR="006E4C20" w:rsidRPr="00766BA6" w:rsidRDefault="006E4C20" w:rsidP="00840565">
            <w:pPr>
              <w:jc w:val="right"/>
              <w:rPr>
                <w:rFonts w:ascii="Times New Roman" w:hAnsi="Times New Roman"/>
                <w:b/>
                <w:bCs/>
                <w:i/>
                <w:sz w:val="18"/>
                <w:szCs w:val="18"/>
                <w:lang w:val="sr-Cyrl-BA"/>
              </w:rPr>
            </w:pPr>
            <w:r w:rsidRPr="00766BA6">
              <w:rPr>
                <w:rFonts w:ascii="Times New Roman" w:hAnsi="Times New Roman"/>
                <w:b/>
                <w:bCs/>
                <w:i/>
                <w:sz w:val="18"/>
                <w:szCs w:val="18"/>
                <w:lang w:val="sr-Cyrl-BA"/>
              </w:rPr>
              <w:t>0</w:t>
            </w:r>
          </w:p>
        </w:tc>
        <w:tc>
          <w:tcPr>
            <w:tcW w:w="671" w:type="dxa"/>
            <w:tcBorders>
              <w:top w:val="nil"/>
              <w:left w:val="nil"/>
              <w:bottom w:val="single" w:sz="4" w:space="0" w:color="auto"/>
              <w:right w:val="single" w:sz="4" w:space="0" w:color="auto"/>
            </w:tcBorders>
            <w:noWrap/>
            <w:vAlign w:val="center"/>
          </w:tcPr>
          <w:p w:rsidR="006E4C20" w:rsidRPr="00766BA6" w:rsidRDefault="006E4C20" w:rsidP="00840565">
            <w:pPr>
              <w:jc w:val="right"/>
              <w:rPr>
                <w:rFonts w:ascii="Times New Roman" w:hAnsi="Times New Roman"/>
                <w:b/>
                <w:bCs/>
                <w:i/>
                <w:sz w:val="18"/>
                <w:szCs w:val="18"/>
                <w:lang w:val="sr-Cyrl-BA"/>
              </w:rPr>
            </w:pPr>
            <w:r w:rsidRPr="00766BA6">
              <w:rPr>
                <w:rFonts w:ascii="Times New Roman" w:hAnsi="Times New Roman"/>
                <w:b/>
                <w:bCs/>
                <w:i/>
                <w:sz w:val="18"/>
                <w:szCs w:val="18"/>
                <w:lang w:val="sr-Cyrl-BA"/>
              </w:rPr>
              <w:t>0</w:t>
            </w:r>
          </w:p>
        </w:tc>
        <w:tc>
          <w:tcPr>
            <w:tcW w:w="700" w:type="dxa"/>
            <w:tcBorders>
              <w:top w:val="nil"/>
              <w:left w:val="nil"/>
              <w:bottom w:val="single" w:sz="4" w:space="0" w:color="auto"/>
              <w:right w:val="single" w:sz="4" w:space="0" w:color="auto"/>
            </w:tcBorders>
            <w:noWrap/>
            <w:vAlign w:val="center"/>
          </w:tcPr>
          <w:p w:rsidR="006E4C20" w:rsidRPr="00766BA6" w:rsidRDefault="006E4C20" w:rsidP="00840565">
            <w:pPr>
              <w:jc w:val="right"/>
              <w:rPr>
                <w:rFonts w:ascii="Times New Roman" w:hAnsi="Times New Roman"/>
                <w:b/>
                <w:bCs/>
                <w:i/>
                <w:sz w:val="18"/>
                <w:szCs w:val="18"/>
                <w:lang w:val="sr-Cyrl-BA"/>
              </w:rPr>
            </w:pPr>
            <w:r w:rsidRPr="00766BA6">
              <w:rPr>
                <w:rFonts w:ascii="Times New Roman" w:hAnsi="Times New Roman"/>
                <w:b/>
                <w:bCs/>
                <w:i/>
                <w:sz w:val="18"/>
                <w:szCs w:val="18"/>
                <w:lang w:val="sr-Cyrl-BA"/>
              </w:rPr>
              <w:t>0</w:t>
            </w:r>
          </w:p>
        </w:tc>
        <w:tc>
          <w:tcPr>
            <w:tcW w:w="671" w:type="dxa"/>
            <w:tcBorders>
              <w:top w:val="nil"/>
              <w:left w:val="nil"/>
              <w:bottom w:val="single" w:sz="4" w:space="0" w:color="auto"/>
              <w:right w:val="single" w:sz="4" w:space="0" w:color="auto"/>
            </w:tcBorders>
            <w:noWrap/>
            <w:vAlign w:val="center"/>
          </w:tcPr>
          <w:p w:rsidR="006E4C20" w:rsidRPr="00766BA6" w:rsidRDefault="006E4C20" w:rsidP="00840565">
            <w:pPr>
              <w:jc w:val="right"/>
              <w:rPr>
                <w:rFonts w:ascii="Times New Roman" w:hAnsi="Times New Roman"/>
                <w:b/>
                <w:bCs/>
                <w:i/>
                <w:sz w:val="18"/>
                <w:szCs w:val="18"/>
                <w:lang w:val="sr-Cyrl-BA"/>
              </w:rPr>
            </w:pPr>
            <w:r w:rsidRPr="00766BA6">
              <w:rPr>
                <w:rFonts w:ascii="Times New Roman" w:hAnsi="Times New Roman"/>
                <w:b/>
                <w:bCs/>
                <w:i/>
                <w:sz w:val="18"/>
                <w:szCs w:val="18"/>
                <w:lang w:val="sr-Cyrl-BA"/>
              </w:rPr>
              <w:t>0</w:t>
            </w:r>
          </w:p>
        </w:tc>
        <w:tc>
          <w:tcPr>
            <w:tcW w:w="701" w:type="dxa"/>
            <w:tcBorders>
              <w:top w:val="nil"/>
              <w:left w:val="nil"/>
              <w:bottom w:val="single" w:sz="4" w:space="0" w:color="auto"/>
              <w:right w:val="single" w:sz="4" w:space="0" w:color="auto"/>
            </w:tcBorders>
            <w:noWrap/>
            <w:vAlign w:val="center"/>
          </w:tcPr>
          <w:p w:rsidR="006E4C20" w:rsidRPr="00766BA6" w:rsidRDefault="006E4C20" w:rsidP="00840565">
            <w:pPr>
              <w:jc w:val="right"/>
              <w:rPr>
                <w:rFonts w:ascii="Times New Roman" w:hAnsi="Times New Roman"/>
                <w:b/>
                <w:bCs/>
                <w:i/>
                <w:sz w:val="18"/>
                <w:szCs w:val="18"/>
                <w:lang w:val="sr-Cyrl-BA"/>
              </w:rPr>
            </w:pPr>
            <w:r w:rsidRPr="00766BA6">
              <w:rPr>
                <w:rFonts w:ascii="Times New Roman" w:hAnsi="Times New Roman"/>
                <w:b/>
                <w:bCs/>
                <w:i/>
                <w:sz w:val="18"/>
                <w:szCs w:val="18"/>
                <w:lang w:val="sr-Cyrl-BA"/>
              </w:rPr>
              <w:t>36,50</w:t>
            </w:r>
          </w:p>
        </w:tc>
        <w:tc>
          <w:tcPr>
            <w:tcW w:w="766" w:type="dxa"/>
            <w:tcBorders>
              <w:top w:val="nil"/>
              <w:left w:val="nil"/>
              <w:bottom w:val="single" w:sz="4" w:space="0" w:color="auto"/>
              <w:right w:val="single" w:sz="4" w:space="0" w:color="auto"/>
            </w:tcBorders>
            <w:vAlign w:val="center"/>
          </w:tcPr>
          <w:p w:rsidR="006E4C20" w:rsidRPr="00766BA6" w:rsidRDefault="006E4C20" w:rsidP="00637AC7">
            <w:pPr>
              <w:jc w:val="right"/>
              <w:rPr>
                <w:rFonts w:ascii="Times New Roman" w:hAnsi="Times New Roman"/>
                <w:b/>
                <w:bCs/>
                <w:i/>
                <w:sz w:val="18"/>
                <w:szCs w:val="18"/>
                <w:lang w:val="sr-Cyrl-BA"/>
              </w:rPr>
            </w:pPr>
            <w:r w:rsidRPr="00766BA6">
              <w:rPr>
                <w:rFonts w:ascii="Times New Roman" w:hAnsi="Times New Roman"/>
                <w:b/>
                <w:bCs/>
                <w:i/>
                <w:sz w:val="18"/>
                <w:szCs w:val="18"/>
                <w:lang w:val="sr-Cyrl-BA"/>
              </w:rPr>
              <w:t>60,65</w:t>
            </w:r>
          </w:p>
        </w:tc>
      </w:tr>
      <w:tr w:rsidR="006E4C20" w:rsidRPr="00766BA6" w:rsidTr="006D06CA">
        <w:trPr>
          <w:trHeight w:val="70"/>
          <w:jc w:val="center"/>
        </w:trPr>
        <w:tc>
          <w:tcPr>
            <w:tcW w:w="3520" w:type="dxa"/>
            <w:tcBorders>
              <w:top w:val="nil"/>
              <w:left w:val="single" w:sz="4" w:space="0" w:color="auto"/>
              <w:bottom w:val="single" w:sz="4" w:space="0" w:color="auto"/>
              <w:right w:val="single" w:sz="4" w:space="0" w:color="auto"/>
            </w:tcBorders>
            <w:noWrap/>
            <w:vAlign w:val="center"/>
          </w:tcPr>
          <w:p w:rsidR="006E4C20" w:rsidRPr="00766BA6" w:rsidRDefault="006E4C20" w:rsidP="00840565">
            <w:pPr>
              <w:rPr>
                <w:rFonts w:ascii="Times New Roman" w:hAnsi="Times New Roman"/>
                <w:b/>
                <w:bCs/>
                <w:i/>
                <w:noProof/>
                <w:sz w:val="18"/>
                <w:szCs w:val="18"/>
                <w:lang w:val="sr-Cyrl-BA"/>
              </w:rPr>
            </w:pPr>
            <w:r w:rsidRPr="00766BA6">
              <w:rPr>
                <w:rFonts w:ascii="Times New Roman" w:hAnsi="Times New Roman"/>
                <w:b/>
                <w:bCs/>
                <w:i/>
                <w:noProof/>
                <w:sz w:val="18"/>
                <w:szCs w:val="18"/>
                <w:lang w:val="sr-Cyrl-BA"/>
              </w:rPr>
              <w:t>3. Гаранције</w:t>
            </w:r>
          </w:p>
        </w:tc>
        <w:tc>
          <w:tcPr>
            <w:tcW w:w="671" w:type="dxa"/>
            <w:tcBorders>
              <w:top w:val="nil"/>
              <w:left w:val="nil"/>
              <w:bottom w:val="single" w:sz="4" w:space="0" w:color="auto"/>
              <w:right w:val="single" w:sz="4" w:space="0" w:color="auto"/>
            </w:tcBorders>
            <w:noWrap/>
            <w:vAlign w:val="center"/>
          </w:tcPr>
          <w:p w:rsidR="006E4C20" w:rsidRPr="00766BA6" w:rsidRDefault="006E4C20" w:rsidP="00840565">
            <w:pPr>
              <w:jc w:val="right"/>
              <w:rPr>
                <w:rFonts w:ascii="Times New Roman" w:hAnsi="Times New Roman"/>
                <w:b/>
                <w:bCs/>
                <w:i/>
                <w:sz w:val="18"/>
                <w:szCs w:val="18"/>
                <w:lang w:val="sr-Cyrl-BA"/>
              </w:rPr>
            </w:pPr>
            <w:r w:rsidRPr="00766BA6">
              <w:rPr>
                <w:rFonts w:ascii="Times New Roman" w:hAnsi="Times New Roman"/>
                <w:b/>
                <w:bCs/>
                <w:i/>
                <w:sz w:val="18"/>
                <w:szCs w:val="18"/>
                <w:lang w:val="sr-Cyrl-BA"/>
              </w:rPr>
              <w:t>0</w:t>
            </w:r>
          </w:p>
        </w:tc>
        <w:tc>
          <w:tcPr>
            <w:tcW w:w="671" w:type="dxa"/>
            <w:tcBorders>
              <w:top w:val="nil"/>
              <w:left w:val="nil"/>
              <w:bottom w:val="single" w:sz="4" w:space="0" w:color="auto"/>
              <w:right w:val="single" w:sz="4" w:space="0" w:color="auto"/>
            </w:tcBorders>
            <w:noWrap/>
            <w:vAlign w:val="center"/>
          </w:tcPr>
          <w:p w:rsidR="006E4C20" w:rsidRPr="00766BA6" w:rsidRDefault="006E4C20" w:rsidP="00840565">
            <w:pPr>
              <w:jc w:val="right"/>
              <w:rPr>
                <w:rFonts w:ascii="Times New Roman" w:hAnsi="Times New Roman"/>
                <w:b/>
                <w:bCs/>
                <w:i/>
                <w:sz w:val="18"/>
                <w:szCs w:val="18"/>
                <w:lang w:val="sr-Cyrl-BA"/>
              </w:rPr>
            </w:pPr>
            <w:r w:rsidRPr="00766BA6">
              <w:rPr>
                <w:rFonts w:ascii="Times New Roman" w:hAnsi="Times New Roman"/>
                <w:b/>
                <w:bCs/>
                <w:i/>
                <w:sz w:val="18"/>
                <w:szCs w:val="18"/>
                <w:lang w:val="sr-Cyrl-BA"/>
              </w:rPr>
              <w:t>0</w:t>
            </w:r>
          </w:p>
        </w:tc>
        <w:tc>
          <w:tcPr>
            <w:tcW w:w="700" w:type="dxa"/>
            <w:tcBorders>
              <w:top w:val="nil"/>
              <w:left w:val="nil"/>
              <w:bottom w:val="single" w:sz="4" w:space="0" w:color="auto"/>
              <w:right w:val="single" w:sz="4" w:space="0" w:color="auto"/>
            </w:tcBorders>
            <w:noWrap/>
            <w:vAlign w:val="center"/>
          </w:tcPr>
          <w:p w:rsidR="006E4C20" w:rsidRPr="00766BA6" w:rsidRDefault="006E4C20" w:rsidP="00840565">
            <w:pPr>
              <w:jc w:val="right"/>
              <w:rPr>
                <w:rFonts w:ascii="Times New Roman" w:hAnsi="Times New Roman"/>
                <w:b/>
                <w:bCs/>
                <w:i/>
                <w:sz w:val="18"/>
                <w:szCs w:val="18"/>
                <w:lang w:val="sr-Cyrl-BA"/>
              </w:rPr>
            </w:pPr>
            <w:r w:rsidRPr="00766BA6">
              <w:rPr>
                <w:rFonts w:ascii="Times New Roman" w:hAnsi="Times New Roman"/>
                <w:b/>
                <w:bCs/>
                <w:i/>
                <w:sz w:val="18"/>
                <w:szCs w:val="18"/>
                <w:lang w:val="sr-Cyrl-BA"/>
              </w:rPr>
              <w:t>0</w:t>
            </w:r>
          </w:p>
        </w:tc>
        <w:tc>
          <w:tcPr>
            <w:tcW w:w="671" w:type="dxa"/>
            <w:tcBorders>
              <w:top w:val="nil"/>
              <w:left w:val="nil"/>
              <w:bottom w:val="single" w:sz="4" w:space="0" w:color="auto"/>
              <w:right w:val="single" w:sz="4" w:space="0" w:color="auto"/>
            </w:tcBorders>
            <w:noWrap/>
            <w:vAlign w:val="center"/>
          </w:tcPr>
          <w:p w:rsidR="006E4C20" w:rsidRPr="00766BA6" w:rsidRDefault="006E4C20" w:rsidP="00840565">
            <w:pPr>
              <w:jc w:val="right"/>
              <w:rPr>
                <w:rFonts w:ascii="Times New Roman" w:hAnsi="Times New Roman"/>
                <w:b/>
                <w:bCs/>
                <w:i/>
                <w:sz w:val="18"/>
                <w:szCs w:val="18"/>
                <w:lang w:val="sr-Cyrl-BA"/>
              </w:rPr>
            </w:pPr>
            <w:r w:rsidRPr="00766BA6">
              <w:rPr>
                <w:rFonts w:ascii="Times New Roman" w:hAnsi="Times New Roman"/>
                <w:b/>
                <w:bCs/>
                <w:i/>
                <w:sz w:val="18"/>
                <w:szCs w:val="18"/>
                <w:lang w:val="sr-Cyrl-BA"/>
              </w:rPr>
              <w:t>0</w:t>
            </w:r>
          </w:p>
        </w:tc>
        <w:tc>
          <w:tcPr>
            <w:tcW w:w="701" w:type="dxa"/>
            <w:tcBorders>
              <w:top w:val="nil"/>
              <w:left w:val="nil"/>
              <w:bottom w:val="single" w:sz="4" w:space="0" w:color="auto"/>
              <w:right w:val="single" w:sz="4" w:space="0" w:color="auto"/>
            </w:tcBorders>
            <w:noWrap/>
            <w:vAlign w:val="center"/>
          </w:tcPr>
          <w:p w:rsidR="006E4C20" w:rsidRPr="00766BA6" w:rsidRDefault="006E4C20" w:rsidP="00840565">
            <w:pPr>
              <w:jc w:val="right"/>
              <w:rPr>
                <w:rFonts w:ascii="Times New Roman" w:hAnsi="Times New Roman"/>
                <w:b/>
                <w:bCs/>
                <w:i/>
                <w:sz w:val="18"/>
                <w:szCs w:val="18"/>
                <w:lang w:val="sr-Cyrl-BA"/>
              </w:rPr>
            </w:pPr>
            <w:r w:rsidRPr="00766BA6">
              <w:rPr>
                <w:rFonts w:ascii="Times New Roman" w:hAnsi="Times New Roman"/>
                <w:b/>
                <w:bCs/>
                <w:i/>
                <w:sz w:val="18"/>
                <w:szCs w:val="18"/>
                <w:lang w:val="sr-Cyrl-BA"/>
              </w:rPr>
              <w:t>0,1</w:t>
            </w:r>
          </w:p>
        </w:tc>
        <w:tc>
          <w:tcPr>
            <w:tcW w:w="766" w:type="dxa"/>
            <w:tcBorders>
              <w:top w:val="nil"/>
              <w:left w:val="nil"/>
              <w:bottom w:val="single" w:sz="4" w:space="0" w:color="auto"/>
              <w:right w:val="single" w:sz="4" w:space="0" w:color="auto"/>
            </w:tcBorders>
            <w:vAlign w:val="center"/>
          </w:tcPr>
          <w:p w:rsidR="006E4C20" w:rsidRPr="00766BA6" w:rsidRDefault="006E4C20" w:rsidP="00637AC7">
            <w:pPr>
              <w:jc w:val="right"/>
              <w:rPr>
                <w:rFonts w:ascii="Times New Roman" w:hAnsi="Times New Roman"/>
                <w:b/>
                <w:bCs/>
                <w:i/>
                <w:sz w:val="18"/>
                <w:szCs w:val="18"/>
                <w:lang w:val="sr-Cyrl-BA"/>
              </w:rPr>
            </w:pPr>
            <w:r w:rsidRPr="00766BA6">
              <w:rPr>
                <w:rFonts w:ascii="Times New Roman" w:hAnsi="Times New Roman"/>
                <w:b/>
                <w:bCs/>
                <w:i/>
                <w:sz w:val="18"/>
                <w:szCs w:val="18"/>
                <w:lang w:val="sr-Cyrl-BA"/>
              </w:rPr>
              <w:t>0,5</w:t>
            </w:r>
          </w:p>
        </w:tc>
      </w:tr>
      <w:tr w:rsidR="006E4C20" w:rsidRPr="00766BA6" w:rsidTr="006D06CA">
        <w:trPr>
          <w:trHeight w:val="70"/>
          <w:jc w:val="center"/>
        </w:trPr>
        <w:tc>
          <w:tcPr>
            <w:tcW w:w="3520" w:type="dxa"/>
            <w:tcBorders>
              <w:top w:val="nil"/>
              <w:left w:val="single" w:sz="4" w:space="0" w:color="auto"/>
              <w:bottom w:val="single" w:sz="4" w:space="0" w:color="auto"/>
              <w:right w:val="single" w:sz="4" w:space="0" w:color="auto"/>
            </w:tcBorders>
            <w:noWrap/>
            <w:vAlign w:val="center"/>
          </w:tcPr>
          <w:p w:rsidR="006E4C20" w:rsidRPr="00766BA6" w:rsidRDefault="006E4C20" w:rsidP="00840565">
            <w:pPr>
              <w:rPr>
                <w:rFonts w:ascii="Times New Roman" w:hAnsi="Times New Roman"/>
                <w:b/>
                <w:bCs/>
                <w:i/>
                <w:noProof/>
                <w:sz w:val="18"/>
                <w:szCs w:val="18"/>
                <w:lang w:val="sr-Cyrl-BA"/>
              </w:rPr>
            </w:pPr>
            <w:r w:rsidRPr="00766BA6">
              <w:rPr>
                <w:rFonts w:ascii="Times New Roman" w:hAnsi="Times New Roman"/>
                <w:b/>
                <w:bCs/>
                <w:i/>
                <w:noProof/>
                <w:sz w:val="18"/>
                <w:szCs w:val="18"/>
                <w:lang w:val="sr-Cyrl-BA"/>
              </w:rPr>
              <w:t>4.Индиректни унутрашњи дуг</w:t>
            </w:r>
          </w:p>
        </w:tc>
        <w:tc>
          <w:tcPr>
            <w:tcW w:w="671" w:type="dxa"/>
            <w:tcBorders>
              <w:top w:val="nil"/>
              <w:left w:val="nil"/>
              <w:bottom w:val="single" w:sz="4" w:space="0" w:color="auto"/>
              <w:right w:val="single" w:sz="4" w:space="0" w:color="auto"/>
            </w:tcBorders>
            <w:noWrap/>
            <w:vAlign w:val="center"/>
          </w:tcPr>
          <w:p w:rsidR="006E4C20" w:rsidRPr="00766BA6" w:rsidRDefault="006E4C20" w:rsidP="00840565">
            <w:pPr>
              <w:jc w:val="right"/>
              <w:rPr>
                <w:rFonts w:ascii="Times New Roman" w:hAnsi="Times New Roman"/>
                <w:b/>
                <w:bCs/>
                <w:i/>
                <w:sz w:val="18"/>
                <w:szCs w:val="18"/>
                <w:lang w:val="sr-Cyrl-BA"/>
              </w:rPr>
            </w:pPr>
            <w:r w:rsidRPr="00766BA6">
              <w:rPr>
                <w:rFonts w:ascii="Times New Roman" w:hAnsi="Times New Roman"/>
                <w:b/>
                <w:bCs/>
                <w:i/>
                <w:sz w:val="18"/>
                <w:szCs w:val="18"/>
                <w:lang w:val="sr-Cyrl-BA"/>
              </w:rPr>
              <w:t>0</w:t>
            </w:r>
          </w:p>
        </w:tc>
        <w:tc>
          <w:tcPr>
            <w:tcW w:w="671" w:type="dxa"/>
            <w:tcBorders>
              <w:top w:val="nil"/>
              <w:left w:val="nil"/>
              <w:bottom w:val="single" w:sz="4" w:space="0" w:color="auto"/>
              <w:right w:val="single" w:sz="4" w:space="0" w:color="auto"/>
            </w:tcBorders>
            <w:noWrap/>
            <w:vAlign w:val="center"/>
          </w:tcPr>
          <w:p w:rsidR="006E4C20" w:rsidRPr="00766BA6" w:rsidRDefault="006E4C20" w:rsidP="00840565">
            <w:pPr>
              <w:jc w:val="right"/>
              <w:rPr>
                <w:rFonts w:ascii="Times New Roman" w:hAnsi="Times New Roman"/>
                <w:b/>
                <w:bCs/>
                <w:i/>
                <w:sz w:val="18"/>
                <w:szCs w:val="18"/>
                <w:lang w:val="sr-Cyrl-BA"/>
              </w:rPr>
            </w:pPr>
            <w:r w:rsidRPr="00766BA6">
              <w:rPr>
                <w:rFonts w:ascii="Times New Roman" w:hAnsi="Times New Roman"/>
                <w:b/>
                <w:bCs/>
                <w:i/>
                <w:sz w:val="18"/>
                <w:szCs w:val="18"/>
                <w:lang w:val="sr-Cyrl-BA"/>
              </w:rPr>
              <w:t>0</w:t>
            </w:r>
          </w:p>
        </w:tc>
        <w:tc>
          <w:tcPr>
            <w:tcW w:w="700" w:type="dxa"/>
            <w:tcBorders>
              <w:top w:val="nil"/>
              <w:left w:val="nil"/>
              <w:bottom w:val="single" w:sz="4" w:space="0" w:color="auto"/>
              <w:right w:val="single" w:sz="4" w:space="0" w:color="auto"/>
            </w:tcBorders>
            <w:noWrap/>
            <w:vAlign w:val="center"/>
          </w:tcPr>
          <w:p w:rsidR="006E4C20" w:rsidRPr="00766BA6" w:rsidRDefault="006E4C20" w:rsidP="00840565">
            <w:pPr>
              <w:jc w:val="right"/>
              <w:rPr>
                <w:rFonts w:ascii="Times New Roman" w:hAnsi="Times New Roman"/>
                <w:b/>
                <w:bCs/>
                <w:i/>
                <w:sz w:val="18"/>
                <w:szCs w:val="18"/>
                <w:lang w:val="sr-Cyrl-BA"/>
              </w:rPr>
            </w:pPr>
            <w:r w:rsidRPr="00766BA6">
              <w:rPr>
                <w:rFonts w:ascii="Times New Roman" w:hAnsi="Times New Roman"/>
                <w:b/>
                <w:bCs/>
                <w:i/>
                <w:sz w:val="18"/>
                <w:szCs w:val="18"/>
                <w:lang w:val="sr-Cyrl-BA"/>
              </w:rPr>
              <w:t>0</w:t>
            </w:r>
          </w:p>
        </w:tc>
        <w:tc>
          <w:tcPr>
            <w:tcW w:w="671" w:type="dxa"/>
            <w:tcBorders>
              <w:top w:val="nil"/>
              <w:left w:val="nil"/>
              <w:bottom w:val="single" w:sz="4" w:space="0" w:color="auto"/>
              <w:right w:val="single" w:sz="4" w:space="0" w:color="auto"/>
            </w:tcBorders>
            <w:noWrap/>
            <w:vAlign w:val="center"/>
          </w:tcPr>
          <w:p w:rsidR="006E4C20" w:rsidRPr="00766BA6" w:rsidRDefault="006E4C20" w:rsidP="00840565">
            <w:pPr>
              <w:jc w:val="right"/>
              <w:rPr>
                <w:rFonts w:ascii="Times New Roman" w:hAnsi="Times New Roman"/>
                <w:b/>
                <w:bCs/>
                <w:i/>
                <w:sz w:val="18"/>
                <w:szCs w:val="18"/>
                <w:lang w:val="sr-Cyrl-BA"/>
              </w:rPr>
            </w:pPr>
            <w:r w:rsidRPr="00766BA6">
              <w:rPr>
                <w:rFonts w:ascii="Times New Roman" w:hAnsi="Times New Roman"/>
                <w:b/>
                <w:bCs/>
                <w:i/>
                <w:sz w:val="18"/>
                <w:szCs w:val="18"/>
                <w:lang w:val="sr-Cyrl-BA"/>
              </w:rPr>
              <w:t>0</w:t>
            </w:r>
          </w:p>
        </w:tc>
        <w:tc>
          <w:tcPr>
            <w:tcW w:w="701" w:type="dxa"/>
            <w:tcBorders>
              <w:top w:val="nil"/>
              <w:left w:val="nil"/>
              <w:bottom w:val="single" w:sz="4" w:space="0" w:color="auto"/>
              <w:right w:val="single" w:sz="4" w:space="0" w:color="auto"/>
            </w:tcBorders>
            <w:noWrap/>
            <w:vAlign w:val="center"/>
          </w:tcPr>
          <w:p w:rsidR="006E4C20" w:rsidRPr="00766BA6" w:rsidRDefault="006E4C20" w:rsidP="00840565">
            <w:pPr>
              <w:jc w:val="right"/>
              <w:rPr>
                <w:rFonts w:ascii="Times New Roman" w:hAnsi="Times New Roman"/>
                <w:b/>
                <w:bCs/>
                <w:i/>
                <w:sz w:val="18"/>
                <w:szCs w:val="18"/>
                <w:lang w:val="sr-Cyrl-BA"/>
              </w:rPr>
            </w:pPr>
            <w:r w:rsidRPr="00766BA6">
              <w:rPr>
                <w:rFonts w:ascii="Times New Roman" w:hAnsi="Times New Roman"/>
                <w:b/>
                <w:bCs/>
                <w:i/>
                <w:sz w:val="18"/>
                <w:szCs w:val="18"/>
                <w:lang w:val="sr-Cyrl-BA"/>
              </w:rPr>
              <w:t>0</w:t>
            </w:r>
          </w:p>
        </w:tc>
        <w:tc>
          <w:tcPr>
            <w:tcW w:w="766" w:type="dxa"/>
            <w:tcBorders>
              <w:top w:val="nil"/>
              <w:left w:val="nil"/>
              <w:bottom w:val="single" w:sz="4" w:space="0" w:color="auto"/>
              <w:right w:val="single" w:sz="4" w:space="0" w:color="auto"/>
            </w:tcBorders>
            <w:vAlign w:val="center"/>
          </w:tcPr>
          <w:p w:rsidR="006E4C20" w:rsidRPr="00766BA6" w:rsidRDefault="006E4C20" w:rsidP="00637AC7">
            <w:pPr>
              <w:jc w:val="right"/>
              <w:rPr>
                <w:rFonts w:ascii="Times New Roman" w:hAnsi="Times New Roman"/>
                <w:b/>
                <w:bCs/>
                <w:i/>
                <w:sz w:val="18"/>
                <w:szCs w:val="18"/>
                <w:lang w:val="sr-Cyrl-BA"/>
              </w:rPr>
            </w:pPr>
            <w:r w:rsidRPr="00766BA6">
              <w:rPr>
                <w:rFonts w:ascii="Times New Roman" w:hAnsi="Times New Roman"/>
                <w:b/>
                <w:bCs/>
                <w:i/>
                <w:sz w:val="18"/>
                <w:szCs w:val="18"/>
                <w:lang w:val="sr-Cyrl-BA"/>
              </w:rPr>
              <w:t>21,2</w:t>
            </w:r>
          </w:p>
        </w:tc>
      </w:tr>
      <w:tr w:rsidR="006E4C20" w:rsidRPr="00766BA6" w:rsidTr="006D06CA">
        <w:trPr>
          <w:trHeight w:val="70"/>
          <w:jc w:val="center"/>
        </w:trPr>
        <w:tc>
          <w:tcPr>
            <w:tcW w:w="3520" w:type="dxa"/>
            <w:tcBorders>
              <w:top w:val="nil"/>
              <w:left w:val="single" w:sz="4" w:space="0" w:color="auto"/>
              <w:bottom w:val="single" w:sz="4" w:space="0" w:color="auto"/>
              <w:right w:val="single" w:sz="4" w:space="0" w:color="auto"/>
            </w:tcBorders>
            <w:noWrap/>
            <w:vAlign w:val="center"/>
          </w:tcPr>
          <w:p w:rsidR="006E4C20" w:rsidRPr="00766BA6" w:rsidRDefault="006E4C20" w:rsidP="00840565">
            <w:pPr>
              <w:rPr>
                <w:rFonts w:ascii="Times New Roman" w:hAnsi="Times New Roman"/>
                <w:b/>
                <w:bCs/>
                <w:i/>
                <w:noProof/>
                <w:sz w:val="18"/>
                <w:szCs w:val="18"/>
                <w:lang w:val="sr-Cyrl-BA"/>
              </w:rPr>
            </w:pPr>
            <w:r w:rsidRPr="00766BA6">
              <w:rPr>
                <w:rFonts w:ascii="Times New Roman" w:hAnsi="Times New Roman"/>
                <w:b/>
                <w:bCs/>
                <w:i/>
                <w:noProof/>
                <w:sz w:val="18"/>
                <w:szCs w:val="18"/>
                <w:lang w:val="sr-Cyrl-BA"/>
              </w:rPr>
              <w:t>Свеукупно 1+2+3+4</w:t>
            </w:r>
          </w:p>
        </w:tc>
        <w:tc>
          <w:tcPr>
            <w:tcW w:w="671" w:type="dxa"/>
            <w:tcBorders>
              <w:top w:val="nil"/>
              <w:left w:val="nil"/>
              <w:bottom w:val="single" w:sz="4" w:space="0" w:color="auto"/>
              <w:right w:val="single" w:sz="4" w:space="0" w:color="auto"/>
            </w:tcBorders>
            <w:noWrap/>
            <w:vAlign w:val="center"/>
          </w:tcPr>
          <w:p w:rsidR="006E4C20" w:rsidRPr="00766BA6" w:rsidRDefault="006E4C20" w:rsidP="00840565">
            <w:pPr>
              <w:jc w:val="right"/>
              <w:rPr>
                <w:rFonts w:ascii="Times New Roman" w:hAnsi="Times New Roman"/>
                <w:b/>
                <w:bCs/>
                <w:i/>
                <w:sz w:val="18"/>
                <w:szCs w:val="18"/>
                <w:lang w:val="sr-Cyrl-BA"/>
              </w:rPr>
            </w:pPr>
            <w:r w:rsidRPr="00766BA6">
              <w:rPr>
                <w:rFonts w:ascii="Times New Roman" w:hAnsi="Times New Roman"/>
                <w:b/>
                <w:bCs/>
                <w:i/>
                <w:sz w:val="18"/>
                <w:szCs w:val="18"/>
                <w:lang w:val="sr-Cyrl-BA"/>
              </w:rPr>
              <w:t>72,5</w:t>
            </w:r>
          </w:p>
        </w:tc>
        <w:tc>
          <w:tcPr>
            <w:tcW w:w="671" w:type="dxa"/>
            <w:tcBorders>
              <w:top w:val="nil"/>
              <w:left w:val="nil"/>
              <w:bottom w:val="single" w:sz="4" w:space="0" w:color="auto"/>
              <w:right w:val="single" w:sz="4" w:space="0" w:color="auto"/>
            </w:tcBorders>
            <w:noWrap/>
            <w:vAlign w:val="center"/>
          </w:tcPr>
          <w:p w:rsidR="006E4C20" w:rsidRPr="00766BA6" w:rsidRDefault="006E4C20" w:rsidP="00840565">
            <w:pPr>
              <w:jc w:val="right"/>
              <w:rPr>
                <w:rFonts w:ascii="Times New Roman" w:hAnsi="Times New Roman"/>
                <w:b/>
                <w:bCs/>
                <w:i/>
                <w:sz w:val="18"/>
                <w:szCs w:val="18"/>
                <w:lang w:val="sr-Cyrl-BA"/>
              </w:rPr>
            </w:pPr>
            <w:r w:rsidRPr="00766BA6">
              <w:rPr>
                <w:rFonts w:ascii="Times New Roman" w:hAnsi="Times New Roman"/>
                <w:b/>
                <w:bCs/>
                <w:i/>
                <w:sz w:val="18"/>
                <w:szCs w:val="18"/>
                <w:lang w:val="sr-Cyrl-BA"/>
              </w:rPr>
              <w:t>28,8</w:t>
            </w:r>
          </w:p>
        </w:tc>
        <w:tc>
          <w:tcPr>
            <w:tcW w:w="700" w:type="dxa"/>
            <w:tcBorders>
              <w:top w:val="nil"/>
              <w:left w:val="nil"/>
              <w:bottom w:val="single" w:sz="4" w:space="0" w:color="auto"/>
              <w:right w:val="single" w:sz="4" w:space="0" w:color="auto"/>
            </w:tcBorders>
            <w:noWrap/>
            <w:vAlign w:val="center"/>
          </w:tcPr>
          <w:p w:rsidR="006E4C20" w:rsidRPr="00766BA6" w:rsidRDefault="006E4C20" w:rsidP="00840565">
            <w:pPr>
              <w:jc w:val="right"/>
              <w:rPr>
                <w:rFonts w:ascii="Times New Roman" w:hAnsi="Times New Roman"/>
                <w:b/>
                <w:bCs/>
                <w:i/>
                <w:sz w:val="18"/>
                <w:szCs w:val="18"/>
                <w:lang w:val="sr-Cyrl-BA"/>
              </w:rPr>
            </w:pPr>
            <w:r w:rsidRPr="00766BA6">
              <w:rPr>
                <w:rFonts w:ascii="Times New Roman" w:hAnsi="Times New Roman"/>
                <w:b/>
                <w:bCs/>
                <w:i/>
                <w:sz w:val="18"/>
                <w:szCs w:val="18"/>
                <w:lang w:val="sr-Cyrl-BA"/>
              </w:rPr>
              <w:t>54,4</w:t>
            </w:r>
          </w:p>
        </w:tc>
        <w:tc>
          <w:tcPr>
            <w:tcW w:w="671" w:type="dxa"/>
            <w:tcBorders>
              <w:top w:val="nil"/>
              <w:left w:val="nil"/>
              <w:bottom w:val="single" w:sz="4" w:space="0" w:color="auto"/>
              <w:right w:val="single" w:sz="4" w:space="0" w:color="auto"/>
            </w:tcBorders>
            <w:noWrap/>
            <w:vAlign w:val="center"/>
          </w:tcPr>
          <w:p w:rsidR="006E4C20" w:rsidRPr="00766BA6" w:rsidRDefault="006E4C20" w:rsidP="00840565">
            <w:pPr>
              <w:jc w:val="right"/>
              <w:rPr>
                <w:rFonts w:ascii="Times New Roman" w:hAnsi="Times New Roman"/>
                <w:b/>
                <w:bCs/>
                <w:i/>
                <w:sz w:val="18"/>
                <w:szCs w:val="18"/>
                <w:lang w:val="sr-Cyrl-BA"/>
              </w:rPr>
            </w:pPr>
            <w:r w:rsidRPr="00766BA6">
              <w:rPr>
                <w:rFonts w:ascii="Times New Roman" w:hAnsi="Times New Roman"/>
                <w:b/>
                <w:bCs/>
                <w:i/>
                <w:sz w:val="18"/>
                <w:szCs w:val="18"/>
                <w:lang w:val="sr-Cyrl-BA"/>
              </w:rPr>
              <w:t>63,6</w:t>
            </w:r>
          </w:p>
        </w:tc>
        <w:tc>
          <w:tcPr>
            <w:tcW w:w="701" w:type="dxa"/>
            <w:tcBorders>
              <w:top w:val="nil"/>
              <w:left w:val="nil"/>
              <w:bottom w:val="single" w:sz="4" w:space="0" w:color="auto"/>
              <w:right w:val="single" w:sz="4" w:space="0" w:color="auto"/>
            </w:tcBorders>
            <w:noWrap/>
            <w:vAlign w:val="center"/>
          </w:tcPr>
          <w:p w:rsidR="006E4C20" w:rsidRPr="00766BA6" w:rsidRDefault="006E4C20" w:rsidP="00840565">
            <w:pPr>
              <w:jc w:val="right"/>
              <w:rPr>
                <w:rFonts w:ascii="Times New Roman" w:hAnsi="Times New Roman"/>
                <w:b/>
                <w:bCs/>
                <w:i/>
                <w:sz w:val="18"/>
                <w:szCs w:val="18"/>
                <w:lang w:val="sr-Cyrl-BA"/>
              </w:rPr>
            </w:pPr>
            <w:r w:rsidRPr="00766BA6">
              <w:rPr>
                <w:rFonts w:ascii="Times New Roman" w:hAnsi="Times New Roman"/>
                <w:b/>
                <w:bCs/>
                <w:i/>
                <w:sz w:val="18"/>
                <w:szCs w:val="18"/>
                <w:lang w:val="sr-Cyrl-BA"/>
              </w:rPr>
              <w:t>119,8</w:t>
            </w:r>
          </w:p>
        </w:tc>
        <w:tc>
          <w:tcPr>
            <w:tcW w:w="766" w:type="dxa"/>
            <w:tcBorders>
              <w:top w:val="nil"/>
              <w:left w:val="nil"/>
              <w:bottom w:val="single" w:sz="4" w:space="0" w:color="auto"/>
              <w:right w:val="single" w:sz="4" w:space="0" w:color="auto"/>
            </w:tcBorders>
            <w:vAlign w:val="center"/>
          </w:tcPr>
          <w:p w:rsidR="006E4C20" w:rsidRPr="00766BA6" w:rsidRDefault="006E4C20" w:rsidP="00637AC7">
            <w:pPr>
              <w:jc w:val="right"/>
              <w:rPr>
                <w:rFonts w:ascii="Times New Roman" w:hAnsi="Times New Roman"/>
                <w:b/>
                <w:bCs/>
                <w:i/>
                <w:sz w:val="18"/>
                <w:szCs w:val="18"/>
                <w:lang w:val="sr-Cyrl-BA"/>
              </w:rPr>
            </w:pPr>
            <w:r w:rsidRPr="00766BA6">
              <w:rPr>
                <w:rFonts w:ascii="Times New Roman" w:hAnsi="Times New Roman"/>
                <w:b/>
                <w:bCs/>
                <w:i/>
                <w:sz w:val="18"/>
                <w:szCs w:val="18"/>
                <w:lang w:val="sr-Cyrl-BA"/>
              </w:rPr>
              <w:t>178,15</w:t>
            </w:r>
          </w:p>
        </w:tc>
      </w:tr>
    </w:tbl>
    <w:p w:rsidR="006E4C20" w:rsidRPr="00F211F2" w:rsidRDefault="006E4C20" w:rsidP="00637AC7">
      <w:pPr>
        <w:spacing w:after="120"/>
        <w:jc w:val="center"/>
        <w:rPr>
          <w:rFonts w:ascii="Times New Roman" w:hAnsi="Times New Roman"/>
          <w:sz w:val="18"/>
          <w:szCs w:val="18"/>
          <w:lang w:val="sr-Cyrl-CS"/>
        </w:rPr>
      </w:pPr>
      <w:r w:rsidRPr="00F211F2">
        <w:rPr>
          <w:rFonts w:ascii="Times New Roman" w:hAnsi="Times New Roman"/>
          <w:sz w:val="18"/>
          <w:szCs w:val="18"/>
          <w:lang w:val="sr-Cyrl-CS"/>
        </w:rPr>
        <w:t>Извор: Министарство финансија Републике Српске</w:t>
      </w:r>
    </w:p>
    <w:p w:rsidR="006E4C20" w:rsidRPr="00F211F2" w:rsidRDefault="006E4C20" w:rsidP="00637AC7">
      <w:pPr>
        <w:pStyle w:val="NoSpacing1"/>
        <w:jc w:val="both"/>
        <w:rPr>
          <w:rFonts w:ascii="Times New Roman" w:hAnsi="Times New Roman" w:cs="Times New Roman"/>
          <w:lang w:val="sr-Latn-BA"/>
        </w:rPr>
      </w:pPr>
    </w:p>
    <w:p w:rsidR="006E4C20" w:rsidRPr="00F211F2" w:rsidRDefault="006E4C20" w:rsidP="00637AC7">
      <w:pPr>
        <w:pStyle w:val="NoSpacing1"/>
        <w:jc w:val="both"/>
        <w:rPr>
          <w:rFonts w:ascii="Times New Roman" w:hAnsi="Times New Roman" w:cs="Times New Roman"/>
          <w:sz w:val="24"/>
          <w:szCs w:val="24"/>
          <w:lang w:val="sr-Cyrl-BA"/>
        </w:rPr>
      </w:pPr>
      <w:r w:rsidRPr="00F211F2">
        <w:rPr>
          <w:rFonts w:ascii="Times New Roman" w:hAnsi="Times New Roman" w:cs="Times New Roman"/>
          <w:sz w:val="24"/>
          <w:szCs w:val="24"/>
          <w:lang w:val="sr-Cyrl-CS"/>
        </w:rPr>
        <w:t>У складу са наведеним, у 201</w:t>
      </w:r>
      <w:r w:rsidRPr="00F211F2">
        <w:rPr>
          <w:rFonts w:ascii="Times New Roman" w:hAnsi="Times New Roman" w:cs="Times New Roman"/>
          <w:sz w:val="24"/>
          <w:szCs w:val="24"/>
          <w:lang w:val="ru-RU"/>
        </w:rPr>
        <w:t>2</w:t>
      </w:r>
      <w:r w:rsidRPr="00F211F2">
        <w:rPr>
          <w:rFonts w:ascii="Times New Roman" w:hAnsi="Times New Roman" w:cs="Times New Roman"/>
          <w:sz w:val="24"/>
          <w:szCs w:val="24"/>
          <w:lang w:val="sr-Cyrl-CS"/>
        </w:rPr>
        <w:t xml:space="preserve">. години биће потребно извршити </w:t>
      </w:r>
      <w:r w:rsidRPr="00F211F2">
        <w:rPr>
          <w:rFonts w:ascii="Times New Roman" w:hAnsi="Times New Roman" w:cs="Times New Roman"/>
          <w:bCs/>
          <w:sz w:val="24"/>
          <w:szCs w:val="24"/>
          <w:lang w:val="sr-Cyrl-BA"/>
        </w:rPr>
        <w:t>Генералн</w:t>
      </w:r>
      <w:r w:rsidRPr="00F211F2">
        <w:rPr>
          <w:rFonts w:ascii="Times New Roman" w:hAnsi="Times New Roman" w:cs="Times New Roman"/>
          <w:bCs/>
          <w:sz w:val="24"/>
          <w:szCs w:val="24"/>
        </w:rPr>
        <w:t>e</w:t>
      </w:r>
      <w:r w:rsidRPr="00F211F2">
        <w:rPr>
          <w:rFonts w:ascii="Times New Roman" w:hAnsi="Times New Roman" w:cs="Times New Roman"/>
          <w:bCs/>
          <w:sz w:val="24"/>
          <w:szCs w:val="24"/>
          <w:lang w:val="sr-Cyrl-BA"/>
        </w:rPr>
        <w:t xml:space="preserve"> мјере везан</w:t>
      </w:r>
      <w:r w:rsidRPr="00F211F2">
        <w:rPr>
          <w:rFonts w:ascii="Times New Roman" w:hAnsi="Times New Roman" w:cs="Times New Roman"/>
          <w:bCs/>
          <w:sz w:val="24"/>
          <w:szCs w:val="24"/>
        </w:rPr>
        <w:t>e</w:t>
      </w:r>
      <w:r w:rsidRPr="00F211F2">
        <w:rPr>
          <w:rFonts w:ascii="Times New Roman" w:hAnsi="Times New Roman" w:cs="Times New Roman"/>
          <w:bCs/>
          <w:sz w:val="24"/>
          <w:szCs w:val="24"/>
          <w:lang w:val="sr-Cyrl-BA"/>
        </w:rPr>
        <w:t xml:space="preserve"> за пресуду </w:t>
      </w:r>
      <w:r w:rsidRPr="00F211F2">
        <w:rPr>
          <w:rFonts w:ascii="Times New Roman" w:hAnsi="Times New Roman" w:cs="Times New Roman"/>
          <w:sz w:val="24"/>
          <w:szCs w:val="24"/>
          <w:lang w:val="sr-Cyrl-BA"/>
        </w:rPr>
        <w:t xml:space="preserve">Европског суда за људска права у случају Чолић и други против Босне и Херцеговине, а односе се на израду Акционог плана којим ће се предвидјети активности које је потребно извршити ради измирења ратне материјалне и нематеријалне штете, а које не утичу негативно на макроекономску стабилност и фискалну одрживост Републике Српске. Наиме, биће потребно утврдити нови начин измирења ратне штете за извршне судске предмете који се по важећим законским рјешењима  измирују путем емисије обвезница. </w:t>
      </w:r>
    </w:p>
    <w:p w:rsidR="006E4C20" w:rsidRPr="00F211F2" w:rsidRDefault="006E4C20" w:rsidP="00637AC7">
      <w:pPr>
        <w:pStyle w:val="NoSpacing1"/>
        <w:jc w:val="both"/>
        <w:rPr>
          <w:rFonts w:ascii="Times New Roman" w:hAnsi="Times New Roman" w:cs="Times New Roman"/>
          <w:sz w:val="24"/>
          <w:szCs w:val="24"/>
          <w:lang w:val="sr-Cyrl-CS"/>
        </w:rPr>
      </w:pPr>
    </w:p>
    <w:p w:rsidR="006E4C20" w:rsidRPr="00F211F2" w:rsidRDefault="006E4C20" w:rsidP="00152B86">
      <w:pPr>
        <w:jc w:val="both"/>
        <w:rPr>
          <w:rFonts w:ascii="Times New Roman" w:hAnsi="Times New Roman"/>
          <w:lang w:val="sr-Cyrl-CS"/>
        </w:rPr>
      </w:pPr>
      <w:r w:rsidRPr="00F211F2">
        <w:rPr>
          <w:rFonts w:ascii="Times New Roman" w:hAnsi="Times New Roman"/>
          <w:lang w:val="sr-Cyrl-CS"/>
        </w:rPr>
        <w:t>Унутрашњи дуг</w:t>
      </w:r>
      <w:r w:rsidRPr="00F211F2">
        <w:rPr>
          <w:rFonts w:ascii="Times New Roman" w:hAnsi="Times New Roman"/>
          <w:lang w:val="ru-RU"/>
        </w:rPr>
        <w:t xml:space="preserve"> </w:t>
      </w:r>
      <w:r w:rsidRPr="00F211F2">
        <w:rPr>
          <w:rFonts w:ascii="Times New Roman" w:hAnsi="Times New Roman"/>
          <w:lang w:val="sr-Cyrl-CS"/>
        </w:rPr>
        <w:t xml:space="preserve">општина и ванбуџетских фондова на дан 31.12.2010. године износио је 304,29 милиона КМ, а до краја 2011. године износиће </w:t>
      </w:r>
      <w:r w:rsidRPr="00F211F2">
        <w:rPr>
          <w:rFonts w:ascii="Times New Roman" w:hAnsi="Times New Roman"/>
          <w:lang w:val="ru-RU"/>
        </w:rPr>
        <w:t>569,88</w:t>
      </w:r>
      <w:r w:rsidRPr="00F211F2">
        <w:rPr>
          <w:rFonts w:ascii="Times New Roman" w:hAnsi="Times New Roman"/>
          <w:lang w:val="sr-Cyrl-CS"/>
        </w:rPr>
        <w:t xml:space="preserve"> милиона КМ. Унутрашњи дуг општина и ванбуџетских фондова се односи на дуг настао по основу задужења код комерцијалних банака у земљи и по основу емисије обвезница. </w:t>
      </w:r>
    </w:p>
    <w:p w:rsidR="006E4C20" w:rsidRPr="00F211F2" w:rsidRDefault="006E4C20" w:rsidP="00152B86">
      <w:pPr>
        <w:jc w:val="both"/>
        <w:rPr>
          <w:rFonts w:ascii="Times New Roman" w:hAnsi="Times New Roman"/>
          <w:lang w:val="sr-Cyrl-CS"/>
        </w:rPr>
      </w:pPr>
    </w:p>
    <w:p w:rsidR="006E4C20" w:rsidRPr="00F211F2" w:rsidRDefault="006E4C20" w:rsidP="00033587">
      <w:pPr>
        <w:jc w:val="both"/>
        <w:rPr>
          <w:rFonts w:ascii="Times New Roman" w:hAnsi="Times New Roman"/>
          <w:lang w:val="sr-Cyrl-BA"/>
        </w:rPr>
      </w:pPr>
      <w:r w:rsidRPr="00F211F2">
        <w:rPr>
          <w:rFonts w:ascii="Times New Roman" w:hAnsi="Times New Roman"/>
          <w:lang w:val="sr-Cyrl-BA"/>
        </w:rPr>
        <w:t>У циљу анализе одрживости јавног дуга Министарство финансија Републике Српске континуирано врши анализу по сљедећим параметрима: стање дуга, однос стања дуга и  БДП-а, сервис дуга у односу на БДП, стање и сервис спољног дуга у односу на извоз итд. За утврђивање висине задужености земље користи се неколико критерија:</w:t>
      </w:r>
    </w:p>
    <w:p w:rsidR="006E4C20" w:rsidRPr="00F211F2" w:rsidRDefault="006E4C20" w:rsidP="00033587">
      <w:pPr>
        <w:pStyle w:val="NoSpacing"/>
        <w:numPr>
          <w:ilvl w:val="0"/>
          <w:numId w:val="47"/>
        </w:numPr>
        <w:jc w:val="both"/>
        <w:rPr>
          <w:rFonts w:ascii="Times New Roman" w:hAnsi="Times New Roman"/>
          <w:sz w:val="24"/>
          <w:lang w:val="sr-Cyrl-BA"/>
        </w:rPr>
      </w:pPr>
      <w:r w:rsidRPr="00F211F2">
        <w:rPr>
          <w:rFonts w:ascii="Times New Roman" w:hAnsi="Times New Roman"/>
          <w:sz w:val="24"/>
          <w:lang w:val="sr-Cyrl-BA"/>
        </w:rPr>
        <w:t>Обично се за утврђивање висине задужености земље користи критериј из Уговора о Европској унији који је потписан у Мастрихту 07.02.1992. године. Овим Уговором одређена је горња граница укупног дуга у односу на БДП у висини од 60%. Посматрајући интегрално степен укупне задужености Републике Српске (спољни и унутрашњи дуг, укључујући дуг општина и фондова), проценат односа укупног дуга Републике Српске и БДП-а за период од 2005-2008. године се знатно снижава (у интервалу од 58,02%-40,36%) што је испод горње границе задужености. Уколико у анализу укључимо пројектоване вриједности БДП-а и стања задужености Републике Српске (Буџета РС, општина и Фондова) у периоду од 2010-2011. године наведени показатељ се такође креће у прихватљивим оквирима (47,01% у 2010. и 50,29% у 2011. год.) у односу на Мастрихт.</w:t>
      </w:r>
    </w:p>
    <w:p w:rsidR="006E4C20" w:rsidRPr="00F211F2" w:rsidRDefault="006E4C20" w:rsidP="00033587">
      <w:pPr>
        <w:pStyle w:val="NoSpacing"/>
        <w:numPr>
          <w:ilvl w:val="0"/>
          <w:numId w:val="47"/>
        </w:numPr>
        <w:jc w:val="both"/>
        <w:rPr>
          <w:rFonts w:ascii="Times New Roman" w:hAnsi="Times New Roman"/>
          <w:sz w:val="24"/>
          <w:lang w:val="sr-Cyrl-BA"/>
        </w:rPr>
      </w:pPr>
      <w:r w:rsidRPr="00F211F2">
        <w:rPr>
          <w:rFonts w:ascii="Times New Roman" w:hAnsi="Times New Roman"/>
          <w:sz w:val="24"/>
          <w:lang w:val="sr-Cyrl-BA"/>
        </w:rPr>
        <w:t>С друге стране, према ставовима Међународног монетарног фонда и Свјетске банке (преко 80% БДП-а земља је високо задужена, 48-80% БДП-а - земља је средње задужена, и мање од 48% БДП-а - земља је ниско задужена)</w:t>
      </w:r>
      <w:r w:rsidRPr="00F211F2">
        <w:rPr>
          <w:rStyle w:val="FootnoteReference"/>
          <w:rFonts w:ascii="Times New Roman" w:hAnsi="Times New Roman"/>
          <w:sz w:val="24"/>
          <w:lang w:val="sr-Cyrl-BA"/>
        </w:rPr>
        <w:footnoteReference w:id="5"/>
      </w:r>
      <w:r w:rsidRPr="00F211F2">
        <w:rPr>
          <w:rFonts w:ascii="Times New Roman" w:hAnsi="Times New Roman"/>
          <w:sz w:val="24"/>
          <w:lang w:val="sr-Cyrl-BA"/>
        </w:rPr>
        <w:t xml:space="preserve"> може се закључити да је Република Српска средње задужена земља.</w:t>
      </w:r>
    </w:p>
    <w:p w:rsidR="006E4C20" w:rsidRPr="00F211F2" w:rsidRDefault="006E4C20" w:rsidP="00033587">
      <w:pPr>
        <w:pStyle w:val="NoSpacing"/>
        <w:numPr>
          <w:ilvl w:val="0"/>
          <w:numId w:val="47"/>
        </w:numPr>
        <w:jc w:val="both"/>
        <w:rPr>
          <w:rFonts w:ascii="Times New Roman" w:hAnsi="Times New Roman"/>
          <w:sz w:val="24"/>
          <w:lang w:val="sr-Cyrl-BA"/>
        </w:rPr>
      </w:pPr>
      <w:r w:rsidRPr="00F211F2">
        <w:rPr>
          <w:rFonts w:ascii="Times New Roman" w:hAnsi="Times New Roman"/>
          <w:sz w:val="24"/>
          <w:lang w:val="sr-Cyrl-BA"/>
        </w:rPr>
        <w:t xml:space="preserve">Однос сервисирања спољног дуга према извозу од </w:t>
      </w:r>
      <w:r w:rsidRPr="00F211F2">
        <w:rPr>
          <w:rFonts w:ascii="Times New Roman" w:hAnsi="Times New Roman"/>
          <w:sz w:val="24"/>
        </w:rPr>
        <w:t>5,</w:t>
      </w:r>
      <w:r w:rsidRPr="00F211F2">
        <w:rPr>
          <w:rFonts w:ascii="Times New Roman" w:hAnsi="Times New Roman"/>
          <w:sz w:val="24"/>
          <w:lang w:val="sr-Cyrl-CS"/>
        </w:rPr>
        <w:t>0</w:t>
      </w:r>
      <w:r w:rsidRPr="00F211F2">
        <w:rPr>
          <w:rFonts w:ascii="Times New Roman" w:hAnsi="Times New Roman"/>
          <w:sz w:val="24"/>
          <w:lang w:val="sr-Cyrl-BA"/>
        </w:rPr>
        <w:t>% у 2011. години (критична вриједност 30%) и даље указује на прихватљиво стање  капацитета отплате дуга.</w:t>
      </w:r>
    </w:p>
    <w:p w:rsidR="006E4C20" w:rsidRPr="00F211F2" w:rsidRDefault="006E4C20" w:rsidP="00033587">
      <w:pPr>
        <w:pStyle w:val="NoSpacing"/>
        <w:numPr>
          <w:ilvl w:val="0"/>
          <w:numId w:val="47"/>
        </w:numPr>
        <w:jc w:val="both"/>
        <w:rPr>
          <w:rFonts w:ascii="Times New Roman" w:hAnsi="Times New Roman"/>
          <w:sz w:val="24"/>
          <w:lang w:val="sr-Cyrl-BA"/>
        </w:rPr>
      </w:pPr>
      <w:r w:rsidRPr="00F211F2">
        <w:rPr>
          <w:rFonts w:ascii="Times New Roman" w:hAnsi="Times New Roman"/>
          <w:sz w:val="24"/>
          <w:lang w:val="sr-Cyrl-BA"/>
        </w:rPr>
        <w:t>Према односу спољног дуга и извоза, Република Српска, са учешћем дуга у извозу од 93,84% у 2011. години, спада у категорију ниско задужених економија (преко 220% високо задужена, 132-220% средње задужена и испод 132% ниско задужена).</w:t>
      </w:r>
    </w:p>
    <w:p w:rsidR="006E4C20" w:rsidRPr="00F211F2" w:rsidRDefault="006E4C20" w:rsidP="00033587">
      <w:pPr>
        <w:pStyle w:val="NoSpacing"/>
        <w:numPr>
          <w:ilvl w:val="0"/>
          <w:numId w:val="47"/>
        </w:numPr>
        <w:jc w:val="both"/>
        <w:rPr>
          <w:rFonts w:ascii="Times New Roman" w:hAnsi="Times New Roman"/>
          <w:sz w:val="24"/>
          <w:lang w:val="sr-Cyrl-BA"/>
        </w:rPr>
      </w:pPr>
      <w:r w:rsidRPr="00F211F2">
        <w:rPr>
          <w:rFonts w:ascii="Times New Roman" w:hAnsi="Times New Roman"/>
          <w:sz w:val="24"/>
          <w:lang w:val="sr-Cyrl-BA"/>
        </w:rPr>
        <w:t>Законом о задуживању, дугу и гаранцијама Републике Српске утврђено је ограничење износа дуга тако да обавезе за сервисирање дугорочног дуга (унутрашњег и спољног</w:t>
      </w:r>
      <w:r w:rsidRPr="00F211F2">
        <w:rPr>
          <w:rFonts w:ascii="Times New Roman" w:hAnsi="Times New Roman"/>
          <w:sz w:val="24"/>
        </w:rPr>
        <w:t>-</w:t>
      </w:r>
      <w:r w:rsidRPr="00F211F2">
        <w:rPr>
          <w:rFonts w:ascii="Times New Roman" w:hAnsi="Times New Roman"/>
          <w:sz w:val="24"/>
          <w:lang w:val="sr-Cyrl-CS"/>
        </w:rPr>
        <w:t>без индиректног дуга</w:t>
      </w:r>
      <w:r w:rsidRPr="00F211F2">
        <w:rPr>
          <w:rFonts w:ascii="Times New Roman" w:hAnsi="Times New Roman"/>
          <w:sz w:val="24"/>
          <w:lang w:val="sr-Cyrl-BA"/>
        </w:rPr>
        <w:t xml:space="preserve">) у било којој наредној години не прелазе 18% износа редовних прихода остварених у претходној фискалној години. Посматрајући период од 2006-2010. године Република Српска има прихватљиво стање капацитета отплате дуга. </w:t>
      </w:r>
    </w:p>
    <w:p w:rsidR="006E4C20" w:rsidRPr="00F211F2" w:rsidRDefault="006E4C20" w:rsidP="00033587">
      <w:pPr>
        <w:pStyle w:val="NoSpacing"/>
        <w:numPr>
          <w:ilvl w:val="0"/>
          <w:numId w:val="47"/>
        </w:numPr>
        <w:jc w:val="both"/>
        <w:rPr>
          <w:rFonts w:ascii="Times New Roman" w:hAnsi="Times New Roman"/>
          <w:sz w:val="24"/>
          <w:lang w:val="sr-Cyrl-CS"/>
        </w:rPr>
      </w:pPr>
      <w:r w:rsidRPr="00F211F2">
        <w:rPr>
          <w:rFonts w:ascii="Times New Roman" w:hAnsi="Times New Roman"/>
          <w:sz w:val="24"/>
          <w:lang w:val="sr-Cyrl-BA"/>
        </w:rPr>
        <w:t>У циљу одржавања прихватљивог капацитета отплате дуга, Република Српска ће наставити активно да управља јавним дугом и прати кредитну способност крајњих корисника кредита како се не би угрозила законска ограничења која се односе на сервис дуга.</w:t>
      </w:r>
    </w:p>
    <w:p w:rsidR="006E4C20" w:rsidRDefault="006E4C20" w:rsidP="00033587">
      <w:pPr>
        <w:jc w:val="both"/>
        <w:rPr>
          <w:rFonts w:ascii="Times New Roman" w:hAnsi="Times New Roman"/>
          <w:sz w:val="22"/>
          <w:szCs w:val="22"/>
        </w:rPr>
      </w:pPr>
    </w:p>
    <w:p w:rsidR="006E4C20" w:rsidRDefault="006E4C20" w:rsidP="00033587">
      <w:pPr>
        <w:jc w:val="both"/>
        <w:rPr>
          <w:rFonts w:ascii="Times New Roman" w:hAnsi="Times New Roman"/>
          <w:sz w:val="22"/>
          <w:szCs w:val="22"/>
        </w:rPr>
      </w:pPr>
    </w:p>
    <w:p w:rsidR="006E4C20" w:rsidRDefault="006E4C20" w:rsidP="00033587">
      <w:pPr>
        <w:jc w:val="both"/>
        <w:rPr>
          <w:rFonts w:ascii="Times New Roman" w:hAnsi="Times New Roman"/>
          <w:sz w:val="22"/>
          <w:szCs w:val="22"/>
        </w:rPr>
      </w:pPr>
    </w:p>
    <w:p w:rsidR="006E4C20" w:rsidRDefault="006E4C20" w:rsidP="00033587">
      <w:pPr>
        <w:jc w:val="both"/>
        <w:rPr>
          <w:rFonts w:ascii="Times New Roman" w:hAnsi="Times New Roman"/>
          <w:sz w:val="22"/>
          <w:szCs w:val="22"/>
        </w:rPr>
      </w:pPr>
    </w:p>
    <w:p w:rsidR="006E4C20" w:rsidRDefault="006E4C20" w:rsidP="00033587">
      <w:pPr>
        <w:jc w:val="both"/>
        <w:rPr>
          <w:rFonts w:ascii="Times New Roman" w:hAnsi="Times New Roman"/>
          <w:sz w:val="22"/>
          <w:szCs w:val="22"/>
        </w:rPr>
      </w:pPr>
    </w:p>
    <w:p w:rsidR="006E4C20" w:rsidRDefault="006E4C20" w:rsidP="00033587">
      <w:pPr>
        <w:jc w:val="both"/>
        <w:rPr>
          <w:rFonts w:ascii="Times New Roman" w:hAnsi="Times New Roman"/>
          <w:sz w:val="22"/>
          <w:szCs w:val="22"/>
        </w:rPr>
      </w:pPr>
    </w:p>
    <w:p w:rsidR="006E4C20" w:rsidRPr="00F211F2" w:rsidRDefault="006E4C20" w:rsidP="00033587">
      <w:pPr>
        <w:jc w:val="both"/>
        <w:rPr>
          <w:rFonts w:ascii="Times New Roman" w:hAnsi="Times New Roman"/>
          <w:sz w:val="22"/>
          <w:szCs w:val="22"/>
        </w:rPr>
      </w:pPr>
    </w:p>
    <w:p w:rsidR="006E4C20" w:rsidRPr="00F211F2" w:rsidRDefault="006E4C20" w:rsidP="00C12865">
      <w:pPr>
        <w:pStyle w:val="NoSpacing1"/>
        <w:jc w:val="center"/>
        <w:rPr>
          <w:rFonts w:ascii="Times New Roman" w:hAnsi="Times New Roman" w:cs="Times New Roman"/>
          <w:sz w:val="24"/>
          <w:szCs w:val="24"/>
          <w:lang w:val="sr-Cyrl-BA"/>
        </w:rPr>
      </w:pPr>
      <w:r w:rsidRPr="00F211F2">
        <w:rPr>
          <w:rFonts w:ascii="Times New Roman" w:hAnsi="Times New Roman" w:cs="Times New Roman"/>
          <w:b/>
          <w:sz w:val="24"/>
          <w:szCs w:val="24"/>
          <w:lang w:val="sr-Cyrl-CS"/>
        </w:rPr>
        <w:t>Табела 6.4. Анализа одрживости јавног дуга Републике Српске</w:t>
      </w:r>
      <w:r w:rsidRPr="00F211F2">
        <w:rPr>
          <w:rFonts w:ascii="Times New Roman" w:hAnsi="Times New Roman" w:cs="Times New Roman"/>
          <w:b/>
          <w:sz w:val="24"/>
          <w:szCs w:val="24"/>
          <w:lang w:val="sr-Latn-BA"/>
        </w:rPr>
        <w:t xml:space="preserve"> (</w:t>
      </w:r>
      <w:r w:rsidRPr="00F211F2">
        <w:rPr>
          <w:rFonts w:ascii="Times New Roman" w:hAnsi="Times New Roman" w:cs="Times New Roman"/>
          <w:b/>
          <w:sz w:val="24"/>
          <w:szCs w:val="24"/>
          <w:lang w:val="sr-Cyrl-BA"/>
        </w:rPr>
        <w:t>у мил. КМ)</w:t>
      </w:r>
    </w:p>
    <w:tbl>
      <w:tblPr>
        <w:tblpPr w:leftFromText="180" w:rightFromText="180" w:vertAnchor="text" w:horzAnchor="margin" w:tblpY="34"/>
        <w:tblW w:w="5025" w:type="pct"/>
        <w:tblLook w:val="0000"/>
      </w:tblPr>
      <w:tblGrid>
        <w:gridCol w:w="3071"/>
        <w:gridCol w:w="856"/>
        <w:gridCol w:w="856"/>
        <w:gridCol w:w="856"/>
        <w:gridCol w:w="856"/>
        <w:gridCol w:w="856"/>
        <w:gridCol w:w="858"/>
        <w:gridCol w:w="858"/>
        <w:gridCol w:w="837"/>
      </w:tblGrid>
      <w:tr w:rsidR="006E4C20" w:rsidRPr="00F211F2" w:rsidTr="00D603AE">
        <w:trPr>
          <w:trHeight w:val="270"/>
        </w:trPr>
        <w:tc>
          <w:tcPr>
            <w:tcW w:w="1520" w:type="pct"/>
            <w:vMerge w:val="restart"/>
            <w:tcBorders>
              <w:top w:val="single" w:sz="4" w:space="0" w:color="auto"/>
              <w:left w:val="single" w:sz="4" w:space="0" w:color="auto"/>
              <w:bottom w:val="single" w:sz="4" w:space="0" w:color="auto"/>
              <w:right w:val="single" w:sz="4" w:space="0" w:color="auto"/>
              <w:tl2br w:val="single" w:sz="4" w:space="0" w:color="auto"/>
            </w:tcBorders>
            <w:shd w:val="clear" w:color="auto" w:fill="FFFFFF"/>
            <w:vAlign w:val="bottom"/>
          </w:tcPr>
          <w:p w:rsidR="006E4C20" w:rsidRPr="00F211F2" w:rsidRDefault="006E4C20" w:rsidP="00D603AE">
            <w:pPr>
              <w:rPr>
                <w:rFonts w:ascii="Times New Roman" w:hAnsi="Times New Roman"/>
                <w:b/>
                <w:bCs/>
                <w:sz w:val="16"/>
                <w:szCs w:val="16"/>
              </w:rPr>
            </w:pPr>
            <w:r w:rsidRPr="00F211F2">
              <w:rPr>
                <w:rFonts w:ascii="Times New Roman" w:hAnsi="Times New Roman"/>
                <w:b/>
                <w:bCs/>
                <w:sz w:val="16"/>
                <w:szCs w:val="16"/>
              </w:rPr>
              <w:t xml:space="preserve">                                                             Година</w:t>
            </w:r>
            <w:r w:rsidRPr="00F211F2">
              <w:rPr>
                <w:rFonts w:ascii="Times New Roman" w:hAnsi="Times New Roman"/>
                <w:b/>
                <w:bCs/>
                <w:sz w:val="16"/>
                <w:szCs w:val="16"/>
              </w:rPr>
              <w:br/>
              <w:t xml:space="preserve">Подаци   </w:t>
            </w:r>
          </w:p>
        </w:tc>
        <w:tc>
          <w:tcPr>
            <w:tcW w:w="436" w:type="pct"/>
            <w:vMerge w:val="restart"/>
            <w:tcBorders>
              <w:top w:val="single" w:sz="4" w:space="0" w:color="auto"/>
              <w:left w:val="single" w:sz="4" w:space="0" w:color="auto"/>
              <w:bottom w:val="single" w:sz="4" w:space="0" w:color="auto"/>
              <w:right w:val="single" w:sz="4" w:space="0" w:color="auto"/>
            </w:tcBorders>
            <w:shd w:val="clear" w:color="auto" w:fill="FFFFFF"/>
            <w:noWrap/>
            <w:vAlign w:val="center"/>
          </w:tcPr>
          <w:p w:rsidR="006E4C20" w:rsidRPr="00F211F2" w:rsidRDefault="006E4C20" w:rsidP="00D603AE">
            <w:pPr>
              <w:jc w:val="center"/>
              <w:rPr>
                <w:rFonts w:ascii="Times New Roman" w:hAnsi="Times New Roman"/>
                <w:b/>
                <w:bCs/>
                <w:sz w:val="16"/>
                <w:szCs w:val="16"/>
              </w:rPr>
            </w:pPr>
            <w:r w:rsidRPr="00F211F2">
              <w:rPr>
                <w:rFonts w:ascii="Times New Roman" w:hAnsi="Times New Roman"/>
                <w:b/>
                <w:bCs/>
                <w:sz w:val="16"/>
                <w:szCs w:val="16"/>
              </w:rPr>
              <w:t>2005</w:t>
            </w:r>
          </w:p>
        </w:tc>
        <w:tc>
          <w:tcPr>
            <w:tcW w:w="436" w:type="pct"/>
            <w:vMerge w:val="restart"/>
            <w:tcBorders>
              <w:top w:val="single" w:sz="4" w:space="0" w:color="auto"/>
              <w:left w:val="single" w:sz="4" w:space="0" w:color="auto"/>
              <w:bottom w:val="single" w:sz="4" w:space="0" w:color="auto"/>
              <w:right w:val="single" w:sz="4" w:space="0" w:color="auto"/>
            </w:tcBorders>
            <w:shd w:val="clear" w:color="auto" w:fill="FFFFFF"/>
            <w:noWrap/>
            <w:vAlign w:val="center"/>
          </w:tcPr>
          <w:p w:rsidR="006E4C20" w:rsidRPr="00F211F2" w:rsidRDefault="006E4C20" w:rsidP="00D603AE">
            <w:pPr>
              <w:jc w:val="center"/>
              <w:rPr>
                <w:rFonts w:ascii="Times New Roman" w:hAnsi="Times New Roman"/>
                <w:b/>
                <w:bCs/>
                <w:sz w:val="16"/>
                <w:szCs w:val="16"/>
              </w:rPr>
            </w:pPr>
            <w:r w:rsidRPr="00F211F2">
              <w:rPr>
                <w:rFonts w:ascii="Times New Roman" w:hAnsi="Times New Roman"/>
                <w:b/>
                <w:bCs/>
                <w:sz w:val="16"/>
                <w:szCs w:val="16"/>
              </w:rPr>
              <w:t>2006</w:t>
            </w:r>
          </w:p>
        </w:tc>
        <w:tc>
          <w:tcPr>
            <w:tcW w:w="436" w:type="pct"/>
            <w:vMerge w:val="restart"/>
            <w:tcBorders>
              <w:top w:val="single" w:sz="4" w:space="0" w:color="auto"/>
              <w:left w:val="single" w:sz="4" w:space="0" w:color="auto"/>
              <w:bottom w:val="single" w:sz="4" w:space="0" w:color="auto"/>
              <w:right w:val="single" w:sz="4" w:space="0" w:color="auto"/>
            </w:tcBorders>
            <w:shd w:val="clear" w:color="auto" w:fill="FFFFFF"/>
            <w:noWrap/>
            <w:vAlign w:val="center"/>
          </w:tcPr>
          <w:p w:rsidR="006E4C20" w:rsidRPr="00F211F2" w:rsidRDefault="006E4C20" w:rsidP="00D603AE">
            <w:pPr>
              <w:jc w:val="center"/>
              <w:rPr>
                <w:rFonts w:ascii="Times New Roman" w:hAnsi="Times New Roman"/>
                <w:b/>
                <w:bCs/>
                <w:sz w:val="16"/>
                <w:szCs w:val="16"/>
              </w:rPr>
            </w:pPr>
            <w:r w:rsidRPr="00F211F2">
              <w:rPr>
                <w:rFonts w:ascii="Times New Roman" w:hAnsi="Times New Roman"/>
                <w:b/>
                <w:bCs/>
                <w:sz w:val="16"/>
                <w:szCs w:val="16"/>
              </w:rPr>
              <w:t>2007</w:t>
            </w:r>
          </w:p>
        </w:tc>
        <w:tc>
          <w:tcPr>
            <w:tcW w:w="436" w:type="pct"/>
            <w:vMerge w:val="restart"/>
            <w:tcBorders>
              <w:top w:val="single" w:sz="4" w:space="0" w:color="auto"/>
              <w:left w:val="single" w:sz="4" w:space="0" w:color="auto"/>
              <w:bottom w:val="single" w:sz="4" w:space="0" w:color="auto"/>
              <w:right w:val="single" w:sz="4" w:space="0" w:color="auto"/>
            </w:tcBorders>
            <w:shd w:val="clear" w:color="auto" w:fill="FFFFFF"/>
            <w:noWrap/>
            <w:vAlign w:val="center"/>
          </w:tcPr>
          <w:p w:rsidR="006E4C20" w:rsidRPr="00F211F2" w:rsidRDefault="006E4C20" w:rsidP="00D603AE">
            <w:pPr>
              <w:jc w:val="center"/>
              <w:rPr>
                <w:rFonts w:ascii="Times New Roman" w:hAnsi="Times New Roman"/>
                <w:b/>
                <w:bCs/>
                <w:sz w:val="16"/>
                <w:szCs w:val="16"/>
              </w:rPr>
            </w:pPr>
            <w:r w:rsidRPr="00F211F2">
              <w:rPr>
                <w:rFonts w:ascii="Times New Roman" w:hAnsi="Times New Roman"/>
                <w:b/>
                <w:bCs/>
                <w:sz w:val="16"/>
                <w:szCs w:val="16"/>
              </w:rPr>
              <w:t>2008</w:t>
            </w:r>
          </w:p>
        </w:tc>
        <w:tc>
          <w:tcPr>
            <w:tcW w:w="436" w:type="pct"/>
            <w:vMerge w:val="restart"/>
            <w:tcBorders>
              <w:top w:val="single" w:sz="4" w:space="0" w:color="auto"/>
              <w:left w:val="single" w:sz="4" w:space="0" w:color="auto"/>
              <w:bottom w:val="single" w:sz="4" w:space="0" w:color="auto"/>
              <w:right w:val="single" w:sz="4" w:space="0" w:color="auto"/>
            </w:tcBorders>
            <w:shd w:val="clear" w:color="auto" w:fill="FFFFFF"/>
            <w:noWrap/>
            <w:vAlign w:val="center"/>
          </w:tcPr>
          <w:p w:rsidR="006E4C20" w:rsidRPr="00F211F2" w:rsidRDefault="006E4C20" w:rsidP="00D603AE">
            <w:pPr>
              <w:jc w:val="center"/>
              <w:rPr>
                <w:rFonts w:ascii="Times New Roman" w:hAnsi="Times New Roman"/>
                <w:b/>
                <w:bCs/>
                <w:sz w:val="16"/>
                <w:szCs w:val="16"/>
              </w:rPr>
            </w:pPr>
            <w:r w:rsidRPr="00F211F2">
              <w:rPr>
                <w:rFonts w:ascii="Times New Roman" w:hAnsi="Times New Roman"/>
                <w:b/>
                <w:bCs/>
                <w:sz w:val="16"/>
                <w:szCs w:val="16"/>
              </w:rPr>
              <w:t>2009</w:t>
            </w:r>
          </w:p>
        </w:tc>
        <w:tc>
          <w:tcPr>
            <w:tcW w:w="437" w:type="pct"/>
            <w:vMerge w:val="restart"/>
            <w:tcBorders>
              <w:top w:val="single" w:sz="4" w:space="0" w:color="auto"/>
              <w:left w:val="single" w:sz="4" w:space="0" w:color="auto"/>
              <w:bottom w:val="single" w:sz="4" w:space="0" w:color="auto"/>
              <w:right w:val="single" w:sz="4" w:space="0" w:color="auto"/>
            </w:tcBorders>
            <w:shd w:val="clear" w:color="auto" w:fill="FFFFFF"/>
            <w:noWrap/>
            <w:vAlign w:val="center"/>
          </w:tcPr>
          <w:p w:rsidR="006E4C20" w:rsidRPr="00F211F2" w:rsidRDefault="006E4C20" w:rsidP="00D603AE">
            <w:pPr>
              <w:jc w:val="center"/>
              <w:rPr>
                <w:rFonts w:ascii="Times New Roman" w:hAnsi="Times New Roman"/>
                <w:b/>
                <w:bCs/>
                <w:sz w:val="16"/>
                <w:szCs w:val="16"/>
              </w:rPr>
            </w:pPr>
            <w:r w:rsidRPr="00F211F2">
              <w:rPr>
                <w:rFonts w:ascii="Times New Roman" w:hAnsi="Times New Roman"/>
                <w:b/>
                <w:bCs/>
                <w:sz w:val="16"/>
                <w:szCs w:val="16"/>
              </w:rPr>
              <w:t>2010</w:t>
            </w:r>
          </w:p>
        </w:tc>
        <w:tc>
          <w:tcPr>
            <w:tcW w:w="437" w:type="pct"/>
            <w:vMerge w:val="restart"/>
            <w:tcBorders>
              <w:top w:val="single" w:sz="4" w:space="0" w:color="auto"/>
              <w:left w:val="single" w:sz="4" w:space="0" w:color="auto"/>
              <w:bottom w:val="single" w:sz="4" w:space="0" w:color="auto"/>
              <w:right w:val="single" w:sz="4" w:space="0" w:color="auto"/>
            </w:tcBorders>
            <w:shd w:val="clear" w:color="auto" w:fill="FFFFFF"/>
            <w:noWrap/>
            <w:vAlign w:val="center"/>
          </w:tcPr>
          <w:p w:rsidR="006E4C20" w:rsidRPr="00F211F2" w:rsidRDefault="006E4C20" w:rsidP="00D603AE">
            <w:pPr>
              <w:jc w:val="center"/>
              <w:rPr>
                <w:rFonts w:ascii="Times New Roman" w:hAnsi="Times New Roman"/>
                <w:b/>
                <w:bCs/>
                <w:sz w:val="16"/>
                <w:szCs w:val="16"/>
              </w:rPr>
            </w:pPr>
            <w:r w:rsidRPr="00F211F2">
              <w:rPr>
                <w:rFonts w:ascii="Times New Roman" w:hAnsi="Times New Roman"/>
                <w:b/>
                <w:bCs/>
                <w:sz w:val="16"/>
                <w:szCs w:val="16"/>
              </w:rPr>
              <w:t>2011***</w:t>
            </w:r>
          </w:p>
        </w:tc>
        <w:tc>
          <w:tcPr>
            <w:tcW w:w="426" w:type="pct"/>
            <w:vMerge w:val="restart"/>
            <w:tcBorders>
              <w:top w:val="single" w:sz="4" w:space="0" w:color="auto"/>
              <w:left w:val="single" w:sz="4" w:space="0" w:color="auto"/>
              <w:bottom w:val="single" w:sz="4" w:space="0" w:color="auto"/>
              <w:right w:val="single" w:sz="4" w:space="0" w:color="auto"/>
            </w:tcBorders>
            <w:shd w:val="clear" w:color="auto" w:fill="FFFFFF"/>
            <w:noWrap/>
            <w:vAlign w:val="center"/>
          </w:tcPr>
          <w:p w:rsidR="006E4C20" w:rsidRPr="00F211F2" w:rsidRDefault="006E4C20" w:rsidP="00D603AE">
            <w:pPr>
              <w:jc w:val="center"/>
              <w:rPr>
                <w:rFonts w:ascii="Times New Roman" w:hAnsi="Times New Roman"/>
                <w:b/>
                <w:bCs/>
                <w:sz w:val="16"/>
                <w:szCs w:val="16"/>
              </w:rPr>
            </w:pPr>
            <w:r w:rsidRPr="00F211F2">
              <w:rPr>
                <w:rFonts w:ascii="Times New Roman" w:hAnsi="Times New Roman"/>
                <w:b/>
                <w:bCs/>
                <w:sz w:val="16"/>
                <w:szCs w:val="16"/>
              </w:rPr>
              <w:t>2012***</w:t>
            </w:r>
          </w:p>
        </w:tc>
      </w:tr>
      <w:tr w:rsidR="006E4C20" w:rsidRPr="00F211F2" w:rsidTr="00D603AE">
        <w:trPr>
          <w:trHeight w:val="270"/>
        </w:trPr>
        <w:tc>
          <w:tcPr>
            <w:tcW w:w="1520" w:type="pct"/>
            <w:vMerge/>
            <w:tcBorders>
              <w:top w:val="single" w:sz="4" w:space="0" w:color="auto"/>
              <w:left w:val="single" w:sz="4" w:space="0" w:color="auto"/>
              <w:bottom w:val="single" w:sz="4" w:space="0" w:color="auto"/>
              <w:right w:val="single" w:sz="4" w:space="0" w:color="auto"/>
            </w:tcBorders>
            <w:vAlign w:val="center"/>
          </w:tcPr>
          <w:p w:rsidR="006E4C20" w:rsidRPr="00F211F2" w:rsidRDefault="006E4C20" w:rsidP="00D603AE">
            <w:pPr>
              <w:rPr>
                <w:rFonts w:ascii="Times New Roman" w:hAnsi="Times New Roman"/>
                <w:b/>
                <w:bCs/>
                <w:sz w:val="16"/>
                <w:szCs w:val="16"/>
              </w:rPr>
            </w:pPr>
          </w:p>
        </w:tc>
        <w:tc>
          <w:tcPr>
            <w:tcW w:w="436" w:type="pct"/>
            <w:vMerge/>
            <w:tcBorders>
              <w:top w:val="single" w:sz="4" w:space="0" w:color="auto"/>
              <w:left w:val="single" w:sz="4" w:space="0" w:color="auto"/>
              <w:bottom w:val="single" w:sz="4" w:space="0" w:color="auto"/>
              <w:right w:val="single" w:sz="4" w:space="0" w:color="auto"/>
            </w:tcBorders>
            <w:vAlign w:val="center"/>
          </w:tcPr>
          <w:p w:rsidR="006E4C20" w:rsidRPr="00F211F2" w:rsidRDefault="006E4C20" w:rsidP="00D603AE">
            <w:pPr>
              <w:rPr>
                <w:rFonts w:ascii="Times New Roman" w:hAnsi="Times New Roman"/>
                <w:b/>
                <w:bCs/>
                <w:sz w:val="16"/>
                <w:szCs w:val="16"/>
              </w:rPr>
            </w:pPr>
          </w:p>
        </w:tc>
        <w:tc>
          <w:tcPr>
            <w:tcW w:w="436" w:type="pct"/>
            <w:vMerge/>
            <w:tcBorders>
              <w:top w:val="single" w:sz="4" w:space="0" w:color="auto"/>
              <w:left w:val="single" w:sz="4" w:space="0" w:color="auto"/>
              <w:bottom w:val="single" w:sz="4" w:space="0" w:color="auto"/>
              <w:right w:val="single" w:sz="4" w:space="0" w:color="auto"/>
            </w:tcBorders>
            <w:vAlign w:val="center"/>
          </w:tcPr>
          <w:p w:rsidR="006E4C20" w:rsidRPr="00F211F2" w:rsidRDefault="006E4C20" w:rsidP="00D603AE">
            <w:pPr>
              <w:rPr>
                <w:rFonts w:ascii="Times New Roman" w:hAnsi="Times New Roman"/>
                <w:b/>
                <w:bCs/>
                <w:sz w:val="16"/>
                <w:szCs w:val="16"/>
              </w:rPr>
            </w:pPr>
          </w:p>
        </w:tc>
        <w:tc>
          <w:tcPr>
            <w:tcW w:w="436" w:type="pct"/>
            <w:vMerge/>
            <w:tcBorders>
              <w:top w:val="single" w:sz="4" w:space="0" w:color="auto"/>
              <w:left w:val="single" w:sz="4" w:space="0" w:color="auto"/>
              <w:bottom w:val="single" w:sz="4" w:space="0" w:color="auto"/>
              <w:right w:val="single" w:sz="4" w:space="0" w:color="auto"/>
            </w:tcBorders>
            <w:vAlign w:val="center"/>
          </w:tcPr>
          <w:p w:rsidR="006E4C20" w:rsidRPr="00F211F2" w:rsidRDefault="006E4C20" w:rsidP="00D603AE">
            <w:pPr>
              <w:rPr>
                <w:rFonts w:ascii="Times New Roman" w:hAnsi="Times New Roman"/>
                <w:b/>
                <w:bCs/>
                <w:sz w:val="16"/>
                <w:szCs w:val="16"/>
              </w:rPr>
            </w:pPr>
          </w:p>
        </w:tc>
        <w:tc>
          <w:tcPr>
            <w:tcW w:w="436" w:type="pct"/>
            <w:vMerge/>
            <w:tcBorders>
              <w:top w:val="single" w:sz="4" w:space="0" w:color="auto"/>
              <w:left w:val="single" w:sz="4" w:space="0" w:color="auto"/>
              <w:bottom w:val="single" w:sz="4" w:space="0" w:color="auto"/>
              <w:right w:val="single" w:sz="4" w:space="0" w:color="auto"/>
            </w:tcBorders>
            <w:vAlign w:val="center"/>
          </w:tcPr>
          <w:p w:rsidR="006E4C20" w:rsidRPr="00F211F2" w:rsidRDefault="006E4C20" w:rsidP="00D603AE">
            <w:pPr>
              <w:rPr>
                <w:rFonts w:ascii="Times New Roman" w:hAnsi="Times New Roman"/>
                <w:b/>
                <w:bCs/>
                <w:sz w:val="16"/>
                <w:szCs w:val="16"/>
              </w:rPr>
            </w:pPr>
          </w:p>
        </w:tc>
        <w:tc>
          <w:tcPr>
            <w:tcW w:w="436" w:type="pct"/>
            <w:vMerge/>
            <w:tcBorders>
              <w:top w:val="single" w:sz="4" w:space="0" w:color="auto"/>
              <w:left w:val="single" w:sz="4" w:space="0" w:color="auto"/>
              <w:bottom w:val="single" w:sz="4" w:space="0" w:color="auto"/>
              <w:right w:val="single" w:sz="4" w:space="0" w:color="auto"/>
            </w:tcBorders>
            <w:vAlign w:val="center"/>
          </w:tcPr>
          <w:p w:rsidR="006E4C20" w:rsidRPr="00F211F2" w:rsidRDefault="006E4C20" w:rsidP="00D603AE">
            <w:pPr>
              <w:rPr>
                <w:rFonts w:ascii="Times New Roman" w:hAnsi="Times New Roman"/>
                <w:b/>
                <w:bCs/>
                <w:sz w:val="16"/>
                <w:szCs w:val="16"/>
              </w:rPr>
            </w:pPr>
          </w:p>
        </w:tc>
        <w:tc>
          <w:tcPr>
            <w:tcW w:w="437" w:type="pct"/>
            <w:vMerge/>
            <w:tcBorders>
              <w:top w:val="single" w:sz="4" w:space="0" w:color="auto"/>
              <w:left w:val="single" w:sz="4" w:space="0" w:color="auto"/>
              <w:bottom w:val="single" w:sz="4" w:space="0" w:color="auto"/>
              <w:right w:val="single" w:sz="4" w:space="0" w:color="auto"/>
            </w:tcBorders>
            <w:vAlign w:val="center"/>
          </w:tcPr>
          <w:p w:rsidR="006E4C20" w:rsidRPr="00F211F2" w:rsidRDefault="006E4C20" w:rsidP="00D603AE">
            <w:pPr>
              <w:rPr>
                <w:rFonts w:ascii="Times New Roman" w:hAnsi="Times New Roman"/>
                <w:b/>
                <w:bCs/>
                <w:sz w:val="16"/>
                <w:szCs w:val="16"/>
              </w:rPr>
            </w:pPr>
          </w:p>
        </w:tc>
        <w:tc>
          <w:tcPr>
            <w:tcW w:w="437" w:type="pct"/>
            <w:vMerge/>
            <w:tcBorders>
              <w:top w:val="single" w:sz="4" w:space="0" w:color="auto"/>
              <w:left w:val="single" w:sz="4" w:space="0" w:color="auto"/>
              <w:bottom w:val="single" w:sz="4" w:space="0" w:color="auto"/>
              <w:right w:val="single" w:sz="4" w:space="0" w:color="auto"/>
            </w:tcBorders>
            <w:vAlign w:val="center"/>
          </w:tcPr>
          <w:p w:rsidR="006E4C20" w:rsidRPr="00F211F2" w:rsidRDefault="006E4C20" w:rsidP="00D603AE">
            <w:pPr>
              <w:rPr>
                <w:rFonts w:ascii="Times New Roman" w:hAnsi="Times New Roman"/>
                <w:b/>
                <w:bCs/>
                <w:sz w:val="16"/>
                <w:szCs w:val="16"/>
              </w:rPr>
            </w:pPr>
          </w:p>
        </w:tc>
        <w:tc>
          <w:tcPr>
            <w:tcW w:w="426" w:type="pct"/>
            <w:vMerge/>
            <w:tcBorders>
              <w:top w:val="single" w:sz="4" w:space="0" w:color="auto"/>
              <w:left w:val="single" w:sz="4" w:space="0" w:color="auto"/>
              <w:bottom w:val="single" w:sz="4" w:space="0" w:color="auto"/>
              <w:right w:val="single" w:sz="4" w:space="0" w:color="auto"/>
            </w:tcBorders>
            <w:vAlign w:val="center"/>
          </w:tcPr>
          <w:p w:rsidR="006E4C20" w:rsidRPr="00F211F2" w:rsidRDefault="006E4C20" w:rsidP="00D603AE">
            <w:pPr>
              <w:rPr>
                <w:rFonts w:ascii="Times New Roman" w:hAnsi="Times New Roman"/>
                <w:b/>
                <w:bCs/>
                <w:sz w:val="16"/>
                <w:szCs w:val="16"/>
              </w:rPr>
            </w:pPr>
          </w:p>
        </w:tc>
      </w:tr>
      <w:tr w:rsidR="006E4C20" w:rsidRPr="00F211F2" w:rsidTr="00D603AE">
        <w:trPr>
          <w:trHeight w:val="255"/>
        </w:trPr>
        <w:tc>
          <w:tcPr>
            <w:tcW w:w="1520" w:type="pct"/>
            <w:tcBorders>
              <w:top w:val="single" w:sz="4" w:space="0" w:color="auto"/>
              <w:left w:val="single" w:sz="4" w:space="0" w:color="auto"/>
              <w:bottom w:val="single" w:sz="4" w:space="0" w:color="auto"/>
              <w:right w:val="single" w:sz="4" w:space="0" w:color="auto"/>
            </w:tcBorders>
            <w:shd w:val="clear" w:color="auto" w:fill="DAEEF3"/>
            <w:noWrap/>
            <w:vAlign w:val="center"/>
          </w:tcPr>
          <w:p w:rsidR="006E4C20" w:rsidRPr="00F211F2" w:rsidRDefault="006E4C20" w:rsidP="00D603AE">
            <w:pPr>
              <w:rPr>
                <w:rFonts w:ascii="Times New Roman" w:hAnsi="Times New Roman"/>
                <w:b/>
                <w:bCs/>
                <w:color w:val="000000"/>
                <w:sz w:val="16"/>
                <w:szCs w:val="16"/>
              </w:rPr>
            </w:pPr>
            <w:r w:rsidRPr="00F211F2">
              <w:rPr>
                <w:rFonts w:ascii="Times New Roman" w:hAnsi="Times New Roman"/>
                <w:b/>
                <w:bCs/>
                <w:color w:val="000000"/>
                <w:sz w:val="16"/>
                <w:szCs w:val="16"/>
              </w:rPr>
              <w:t>Бруто домаћи производ*</w:t>
            </w:r>
          </w:p>
        </w:tc>
        <w:tc>
          <w:tcPr>
            <w:tcW w:w="436" w:type="pct"/>
            <w:tcBorders>
              <w:top w:val="single" w:sz="4" w:space="0" w:color="auto"/>
              <w:left w:val="single" w:sz="4" w:space="0" w:color="auto"/>
              <w:bottom w:val="single" w:sz="4" w:space="0" w:color="auto"/>
              <w:right w:val="single" w:sz="4" w:space="0" w:color="auto"/>
            </w:tcBorders>
            <w:shd w:val="clear" w:color="auto" w:fill="DAEEF3"/>
            <w:noWrap/>
            <w:vAlign w:val="center"/>
          </w:tcPr>
          <w:p w:rsidR="006E4C20" w:rsidRPr="00F211F2" w:rsidRDefault="006E4C20" w:rsidP="00D603AE">
            <w:pPr>
              <w:jc w:val="right"/>
              <w:rPr>
                <w:rFonts w:ascii="Times New Roman" w:hAnsi="Times New Roman"/>
                <w:b/>
                <w:bCs/>
                <w:color w:val="000000"/>
                <w:sz w:val="16"/>
                <w:szCs w:val="16"/>
              </w:rPr>
            </w:pPr>
            <w:r w:rsidRPr="00F211F2">
              <w:rPr>
                <w:rFonts w:ascii="Times New Roman" w:hAnsi="Times New Roman"/>
                <w:b/>
                <w:bCs/>
                <w:color w:val="000000"/>
                <w:sz w:val="16"/>
                <w:szCs w:val="16"/>
              </w:rPr>
              <w:t>5.763</w:t>
            </w:r>
          </w:p>
        </w:tc>
        <w:tc>
          <w:tcPr>
            <w:tcW w:w="436" w:type="pct"/>
            <w:tcBorders>
              <w:top w:val="single" w:sz="4" w:space="0" w:color="auto"/>
              <w:left w:val="single" w:sz="4" w:space="0" w:color="auto"/>
              <w:bottom w:val="single" w:sz="4" w:space="0" w:color="auto"/>
              <w:right w:val="single" w:sz="4" w:space="0" w:color="auto"/>
            </w:tcBorders>
            <w:shd w:val="clear" w:color="auto" w:fill="DAEEF3"/>
            <w:noWrap/>
            <w:vAlign w:val="center"/>
          </w:tcPr>
          <w:p w:rsidR="006E4C20" w:rsidRPr="00F211F2" w:rsidRDefault="006E4C20" w:rsidP="00D603AE">
            <w:pPr>
              <w:jc w:val="right"/>
              <w:rPr>
                <w:rFonts w:ascii="Times New Roman" w:hAnsi="Times New Roman"/>
                <w:b/>
                <w:bCs/>
                <w:color w:val="000000"/>
                <w:sz w:val="16"/>
                <w:szCs w:val="16"/>
              </w:rPr>
            </w:pPr>
            <w:r w:rsidRPr="00F211F2">
              <w:rPr>
                <w:rFonts w:ascii="Times New Roman" w:hAnsi="Times New Roman"/>
                <w:b/>
                <w:bCs/>
                <w:color w:val="000000"/>
                <w:sz w:val="16"/>
                <w:szCs w:val="16"/>
              </w:rPr>
              <w:t>6.544</w:t>
            </w:r>
          </w:p>
        </w:tc>
        <w:tc>
          <w:tcPr>
            <w:tcW w:w="436" w:type="pct"/>
            <w:tcBorders>
              <w:top w:val="single" w:sz="4" w:space="0" w:color="auto"/>
              <w:left w:val="single" w:sz="4" w:space="0" w:color="auto"/>
              <w:bottom w:val="single" w:sz="4" w:space="0" w:color="auto"/>
              <w:right w:val="single" w:sz="4" w:space="0" w:color="auto"/>
            </w:tcBorders>
            <w:shd w:val="clear" w:color="auto" w:fill="DAEEF3"/>
            <w:noWrap/>
            <w:vAlign w:val="center"/>
          </w:tcPr>
          <w:p w:rsidR="006E4C20" w:rsidRPr="00F211F2" w:rsidRDefault="006E4C20" w:rsidP="00D603AE">
            <w:pPr>
              <w:jc w:val="right"/>
              <w:rPr>
                <w:rFonts w:ascii="Times New Roman" w:hAnsi="Times New Roman"/>
                <w:b/>
                <w:bCs/>
                <w:color w:val="000000"/>
                <w:sz w:val="16"/>
                <w:szCs w:val="16"/>
              </w:rPr>
            </w:pPr>
            <w:r w:rsidRPr="00F211F2">
              <w:rPr>
                <w:rFonts w:ascii="Times New Roman" w:hAnsi="Times New Roman"/>
                <w:b/>
                <w:bCs/>
                <w:color w:val="000000"/>
                <w:sz w:val="16"/>
                <w:szCs w:val="16"/>
              </w:rPr>
              <w:t>7.351</w:t>
            </w:r>
          </w:p>
        </w:tc>
        <w:tc>
          <w:tcPr>
            <w:tcW w:w="436" w:type="pct"/>
            <w:tcBorders>
              <w:top w:val="single" w:sz="4" w:space="0" w:color="auto"/>
              <w:left w:val="single" w:sz="4" w:space="0" w:color="auto"/>
              <w:bottom w:val="single" w:sz="4" w:space="0" w:color="auto"/>
              <w:right w:val="single" w:sz="4" w:space="0" w:color="auto"/>
            </w:tcBorders>
            <w:shd w:val="clear" w:color="auto" w:fill="DAEEF3"/>
            <w:noWrap/>
            <w:vAlign w:val="center"/>
          </w:tcPr>
          <w:p w:rsidR="006E4C20" w:rsidRPr="00F211F2" w:rsidRDefault="006E4C20" w:rsidP="00D603AE">
            <w:pPr>
              <w:jc w:val="right"/>
              <w:rPr>
                <w:rFonts w:ascii="Times New Roman" w:hAnsi="Times New Roman"/>
                <w:b/>
                <w:bCs/>
                <w:color w:val="000000"/>
                <w:sz w:val="16"/>
                <w:szCs w:val="16"/>
              </w:rPr>
            </w:pPr>
            <w:r w:rsidRPr="00F211F2">
              <w:rPr>
                <w:rFonts w:ascii="Times New Roman" w:hAnsi="Times New Roman"/>
                <w:b/>
                <w:bCs/>
                <w:color w:val="000000"/>
                <w:sz w:val="16"/>
                <w:szCs w:val="16"/>
              </w:rPr>
              <w:t>8.489</w:t>
            </w:r>
          </w:p>
        </w:tc>
        <w:tc>
          <w:tcPr>
            <w:tcW w:w="436" w:type="pct"/>
            <w:tcBorders>
              <w:top w:val="single" w:sz="4" w:space="0" w:color="auto"/>
              <w:left w:val="single" w:sz="4" w:space="0" w:color="auto"/>
              <w:bottom w:val="single" w:sz="4" w:space="0" w:color="auto"/>
              <w:right w:val="single" w:sz="4" w:space="0" w:color="auto"/>
            </w:tcBorders>
            <w:shd w:val="clear" w:color="auto" w:fill="DAEEF3"/>
            <w:noWrap/>
            <w:vAlign w:val="center"/>
          </w:tcPr>
          <w:p w:rsidR="006E4C20" w:rsidRPr="00F211F2" w:rsidRDefault="006E4C20" w:rsidP="00D603AE">
            <w:pPr>
              <w:jc w:val="right"/>
              <w:rPr>
                <w:rFonts w:ascii="Times New Roman" w:hAnsi="Times New Roman"/>
                <w:b/>
                <w:bCs/>
                <w:color w:val="000000"/>
                <w:sz w:val="16"/>
                <w:szCs w:val="16"/>
              </w:rPr>
            </w:pPr>
            <w:r w:rsidRPr="00F211F2">
              <w:rPr>
                <w:rFonts w:ascii="Times New Roman" w:hAnsi="Times New Roman"/>
                <w:b/>
                <w:bCs/>
                <w:color w:val="000000"/>
                <w:sz w:val="16"/>
                <w:szCs w:val="16"/>
              </w:rPr>
              <w:t>8.223</w:t>
            </w:r>
          </w:p>
        </w:tc>
        <w:tc>
          <w:tcPr>
            <w:tcW w:w="437" w:type="pct"/>
            <w:tcBorders>
              <w:top w:val="single" w:sz="4" w:space="0" w:color="auto"/>
              <w:left w:val="single" w:sz="4" w:space="0" w:color="auto"/>
              <w:bottom w:val="single" w:sz="4" w:space="0" w:color="auto"/>
              <w:right w:val="single" w:sz="4" w:space="0" w:color="auto"/>
            </w:tcBorders>
            <w:shd w:val="clear" w:color="auto" w:fill="DAEEF3"/>
            <w:noWrap/>
            <w:vAlign w:val="center"/>
          </w:tcPr>
          <w:p w:rsidR="006E4C20" w:rsidRPr="00F211F2" w:rsidRDefault="006E4C20" w:rsidP="00D603AE">
            <w:pPr>
              <w:jc w:val="right"/>
              <w:rPr>
                <w:rFonts w:ascii="Times New Roman" w:hAnsi="Times New Roman"/>
                <w:b/>
                <w:bCs/>
                <w:color w:val="000000"/>
                <w:sz w:val="16"/>
                <w:szCs w:val="16"/>
              </w:rPr>
            </w:pPr>
            <w:r w:rsidRPr="00F211F2">
              <w:rPr>
                <w:rFonts w:ascii="Times New Roman" w:hAnsi="Times New Roman"/>
                <w:b/>
                <w:bCs/>
                <w:color w:val="000000"/>
                <w:sz w:val="16"/>
                <w:szCs w:val="16"/>
              </w:rPr>
              <w:t>8.307</w:t>
            </w:r>
          </w:p>
        </w:tc>
        <w:tc>
          <w:tcPr>
            <w:tcW w:w="437" w:type="pct"/>
            <w:tcBorders>
              <w:top w:val="single" w:sz="4" w:space="0" w:color="auto"/>
              <w:left w:val="single" w:sz="4" w:space="0" w:color="auto"/>
              <w:bottom w:val="single" w:sz="4" w:space="0" w:color="auto"/>
              <w:right w:val="single" w:sz="4" w:space="0" w:color="auto"/>
            </w:tcBorders>
            <w:shd w:val="clear" w:color="auto" w:fill="DAEEF3"/>
            <w:noWrap/>
            <w:vAlign w:val="center"/>
          </w:tcPr>
          <w:p w:rsidR="006E4C20" w:rsidRPr="00F211F2" w:rsidRDefault="006E4C20" w:rsidP="00D603AE">
            <w:pPr>
              <w:jc w:val="right"/>
              <w:rPr>
                <w:rFonts w:ascii="Times New Roman" w:hAnsi="Times New Roman"/>
                <w:b/>
                <w:bCs/>
                <w:color w:val="000000"/>
                <w:sz w:val="16"/>
                <w:szCs w:val="16"/>
              </w:rPr>
            </w:pPr>
            <w:r w:rsidRPr="00F211F2">
              <w:rPr>
                <w:rFonts w:ascii="Times New Roman" w:hAnsi="Times New Roman"/>
                <w:b/>
                <w:bCs/>
                <w:color w:val="000000"/>
                <w:sz w:val="16"/>
                <w:szCs w:val="16"/>
              </w:rPr>
              <w:t>8.804</w:t>
            </w:r>
          </w:p>
        </w:tc>
        <w:tc>
          <w:tcPr>
            <w:tcW w:w="426" w:type="pct"/>
            <w:tcBorders>
              <w:top w:val="single" w:sz="4" w:space="0" w:color="auto"/>
              <w:left w:val="single" w:sz="4" w:space="0" w:color="auto"/>
              <w:bottom w:val="single" w:sz="4" w:space="0" w:color="auto"/>
              <w:right w:val="single" w:sz="4" w:space="0" w:color="auto"/>
            </w:tcBorders>
            <w:shd w:val="clear" w:color="auto" w:fill="DAEEF3"/>
            <w:noWrap/>
            <w:vAlign w:val="center"/>
          </w:tcPr>
          <w:p w:rsidR="006E4C20" w:rsidRPr="00F211F2" w:rsidRDefault="006E4C20" w:rsidP="00D603AE">
            <w:pPr>
              <w:jc w:val="right"/>
              <w:rPr>
                <w:rFonts w:ascii="Times New Roman" w:hAnsi="Times New Roman"/>
                <w:b/>
                <w:bCs/>
                <w:color w:val="000000"/>
                <w:sz w:val="16"/>
                <w:szCs w:val="16"/>
              </w:rPr>
            </w:pPr>
            <w:r w:rsidRPr="00F211F2">
              <w:rPr>
                <w:rFonts w:ascii="Times New Roman" w:hAnsi="Times New Roman"/>
                <w:b/>
                <w:bCs/>
                <w:color w:val="000000"/>
                <w:sz w:val="16"/>
                <w:szCs w:val="16"/>
              </w:rPr>
              <w:t>9.225</w:t>
            </w:r>
          </w:p>
        </w:tc>
      </w:tr>
      <w:tr w:rsidR="006E4C20" w:rsidRPr="00F211F2" w:rsidTr="00D603AE">
        <w:trPr>
          <w:trHeight w:val="255"/>
        </w:trPr>
        <w:tc>
          <w:tcPr>
            <w:tcW w:w="1520" w:type="pct"/>
            <w:tcBorders>
              <w:top w:val="single" w:sz="4" w:space="0" w:color="auto"/>
              <w:left w:val="single" w:sz="4" w:space="0" w:color="auto"/>
              <w:bottom w:val="single" w:sz="4" w:space="0" w:color="auto"/>
              <w:right w:val="single" w:sz="4" w:space="0" w:color="auto"/>
            </w:tcBorders>
            <w:noWrap/>
            <w:vAlign w:val="center"/>
          </w:tcPr>
          <w:p w:rsidR="006E4C20" w:rsidRPr="00F211F2" w:rsidRDefault="006E4C20" w:rsidP="00D603AE">
            <w:pPr>
              <w:rPr>
                <w:rFonts w:ascii="Times New Roman" w:hAnsi="Times New Roman"/>
                <w:color w:val="000000"/>
                <w:sz w:val="16"/>
                <w:szCs w:val="16"/>
              </w:rPr>
            </w:pPr>
            <w:r w:rsidRPr="00F211F2">
              <w:rPr>
                <w:rFonts w:ascii="Times New Roman" w:hAnsi="Times New Roman"/>
                <w:color w:val="000000"/>
                <w:sz w:val="16"/>
                <w:szCs w:val="16"/>
              </w:rPr>
              <w:t>Сервисирање спољног дуга**</w:t>
            </w:r>
          </w:p>
        </w:tc>
        <w:tc>
          <w:tcPr>
            <w:tcW w:w="436" w:type="pct"/>
            <w:tcBorders>
              <w:top w:val="single" w:sz="4" w:space="0" w:color="auto"/>
              <w:left w:val="single" w:sz="4" w:space="0" w:color="auto"/>
              <w:bottom w:val="single" w:sz="4" w:space="0" w:color="auto"/>
              <w:right w:val="single" w:sz="4" w:space="0" w:color="auto"/>
            </w:tcBorders>
            <w:noWrap/>
            <w:vAlign w:val="center"/>
          </w:tcPr>
          <w:p w:rsidR="006E4C20" w:rsidRPr="00F211F2" w:rsidRDefault="006E4C20" w:rsidP="00D603AE">
            <w:pPr>
              <w:jc w:val="right"/>
              <w:rPr>
                <w:rFonts w:ascii="Times New Roman" w:hAnsi="Times New Roman"/>
                <w:color w:val="000000"/>
                <w:sz w:val="16"/>
                <w:szCs w:val="16"/>
              </w:rPr>
            </w:pPr>
            <w:r w:rsidRPr="00F211F2">
              <w:rPr>
                <w:rFonts w:ascii="Times New Roman" w:hAnsi="Times New Roman"/>
                <w:color w:val="000000"/>
                <w:sz w:val="16"/>
                <w:szCs w:val="16"/>
              </w:rPr>
              <w:t>90,00</w:t>
            </w:r>
          </w:p>
        </w:tc>
        <w:tc>
          <w:tcPr>
            <w:tcW w:w="436" w:type="pct"/>
            <w:tcBorders>
              <w:top w:val="single" w:sz="4" w:space="0" w:color="auto"/>
              <w:left w:val="single" w:sz="4" w:space="0" w:color="auto"/>
              <w:bottom w:val="single" w:sz="4" w:space="0" w:color="auto"/>
              <w:right w:val="single" w:sz="4" w:space="0" w:color="auto"/>
            </w:tcBorders>
            <w:noWrap/>
            <w:vAlign w:val="center"/>
          </w:tcPr>
          <w:p w:rsidR="006E4C20" w:rsidRPr="00F211F2" w:rsidRDefault="006E4C20" w:rsidP="00D603AE">
            <w:pPr>
              <w:jc w:val="right"/>
              <w:rPr>
                <w:rFonts w:ascii="Times New Roman" w:hAnsi="Times New Roman"/>
                <w:color w:val="000000"/>
                <w:sz w:val="16"/>
                <w:szCs w:val="16"/>
              </w:rPr>
            </w:pPr>
            <w:r w:rsidRPr="00F211F2">
              <w:rPr>
                <w:rFonts w:ascii="Times New Roman" w:hAnsi="Times New Roman"/>
                <w:color w:val="000000"/>
                <w:sz w:val="16"/>
                <w:szCs w:val="16"/>
              </w:rPr>
              <w:t>104,60</w:t>
            </w:r>
          </w:p>
        </w:tc>
        <w:tc>
          <w:tcPr>
            <w:tcW w:w="436" w:type="pct"/>
            <w:tcBorders>
              <w:top w:val="single" w:sz="4" w:space="0" w:color="auto"/>
              <w:left w:val="single" w:sz="4" w:space="0" w:color="auto"/>
              <w:bottom w:val="single" w:sz="4" w:space="0" w:color="auto"/>
              <w:right w:val="single" w:sz="4" w:space="0" w:color="auto"/>
            </w:tcBorders>
            <w:noWrap/>
            <w:vAlign w:val="center"/>
          </w:tcPr>
          <w:p w:rsidR="006E4C20" w:rsidRPr="00F211F2" w:rsidRDefault="006E4C20" w:rsidP="00D603AE">
            <w:pPr>
              <w:jc w:val="right"/>
              <w:rPr>
                <w:rFonts w:ascii="Times New Roman" w:hAnsi="Times New Roman"/>
                <w:color w:val="000000"/>
                <w:sz w:val="16"/>
                <w:szCs w:val="16"/>
              </w:rPr>
            </w:pPr>
            <w:r w:rsidRPr="00F211F2">
              <w:rPr>
                <w:rFonts w:ascii="Times New Roman" w:hAnsi="Times New Roman"/>
                <w:color w:val="000000"/>
                <w:sz w:val="16"/>
                <w:szCs w:val="16"/>
              </w:rPr>
              <w:t>93,50</w:t>
            </w:r>
          </w:p>
        </w:tc>
        <w:tc>
          <w:tcPr>
            <w:tcW w:w="436" w:type="pct"/>
            <w:tcBorders>
              <w:top w:val="single" w:sz="4" w:space="0" w:color="auto"/>
              <w:left w:val="single" w:sz="4" w:space="0" w:color="auto"/>
              <w:bottom w:val="single" w:sz="4" w:space="0" w:color="auto"/>
              <w:right w:val="single" w:sz="4" w:space="0" w:color="auto"/>
            </w:tcBorders>
            <w:noWrap/>
            <w:vAlign w:val="center"/>
          </w:tcPr>
          <w:p w:rsidR="006E4C20" w:rsidRPr="00F211F2" w:rsidRDefault="006E4C20" w:rsidP="00D603AE">
            <w:pPr>
              <w:jc w:val="right"/>
              <w:rPr>
                <w:rFonts w:ascii="Times New Roman" w:hAnsi="Times New Roman"/>
                <w:color w:val="000000"/>
                <w:sz w:val="16"/>
                <w:szCs w:val="16"/>
              </w:rPr>
            </w:pPr>
            <w:r w:rsidRPr="00F211F2">
              <w:rPr>
                <w:rFonts w:ascii="Times New Roman" w:hAnsi="Times New Roman"/>
                <w:color w:val="000000"/>
                <w:sz w:val="16"/>
                <w:szCs w:val="16"/>
              </w:rPr>
              <w:t>90,50</w:t>
            </w:r>
          </w:p>
        </w:tc>
        <w:tc>
          <w:tcPr>
            <w:tcW w:w="436" w:type="pct"/>
            <w:tcBorders>
              <w:top w:val="single" w:sz="4" w:space="0" w:color="auto"/>
              <w:left w:val="single" w:sz="4" w:space="0" w:color="auto"/>
              <w:bottom w:val="single" w:sz="4" w:space="0" w:color="auto"/>
              <w:right w:val="single" w:sz="4" w:space="0" w:color="auto"/>
            </w:tcBorders>
            <w:noWrap/>
            <w:vAlign w:val="center"/>
          </w:tcPr>
          <w:p w:rsidR="006E4C20" w:rsidRPr="00F211F2" w:rsidRDefault="006E4C20" w:rsidP="00D603AE">
            <w:pPr>
              <w:jc w:val="right"/>
              <w:rPr>
                <w:rFonts w:ascii="Times New Roman" w:hAnsi="Times New Roman"/>
                <w:color w:val="000000"/>
                <w:sz w:val="16"/>
                <w:szCs w:val="16"/>
              </w:rPr>
            </w:pPr>
            <w:r w:rsidRPr="00F211F2">
              <w:rPr>
                <w:rFonts w:ascii="Times New Roman" w:hAnsi="Times New Roman"/>
                <w:color w:val="000000"/>
                <w:sz w:val="16"/>
                <w:szCs w:val="16"/>
              </w:rPr>
              <w:t>91,92</w:t>
            </w:r>
          </w:p>
        </w:tc>
        <w:tc>
          <w:tcPr>
            <w:tcW w:w="437" w:type="pct"/>
            <w:tcBorders>
              <w:top w:val="single" w:sz="4" w:space="0" w:color="auto"/>
              <w:left w:val="single" w:sz="4" w:space="0" w:color="auto"/>
              <w:bottom w:val="single" w:sz="4" w:space="0" w:color="auto"/>
              <w:right w:val="single" w:sz="4" w:space="0" w:color="auto"/>
            </w:tcBorders>
            <w:noWrap/>
            <w:vAlign w:val="center"/>
          </w:tcPr>
          <w:p w:rsidR="006E4C20" w:rsidRPr="00F211F2" w:rsidRDefault="006E4C20" w:rsidP="00D603AE">
            <w:pPr>
              <w:jc w:val="right"/>
              <w:rPr>
                <w:rFonts w:ascii="Times New Roman" w:hAnsi="Times New Roman"/>
                <w:color w:val="000000"/>
                <w:sz w:val="16"/>
                <w:szCs w:val="16"/>
              </w:rPr>
            </w:pPr>
            <w:r w:rsidRPr="00F211F2">
              <w:rPr>
                <w:rFonts w:ascii="Times New Roman" w:hAnsi="Times New Roman"/>
                <w:color w:val="000000"/>
                <w:sz w:val="16"/>
                <w:szCs w:val="16"/>
              </w:rPr>
              <w:t>109,40</w:t>
            </w:r>
          </w:p>
        </w:tc>
        <w:tc>
          <w:tcPr>
            <w:tcW w:w="437" w:type="pct"/>
            <w:tcBorders>
              <w:top w:val="single" w:sz="4" w:space="0" w:color="auto"/>
              <w:left w:val="single" w:sz="4" w:space="0" w:color="auto"/>
              <w:bottom w:val="single" w:sz="4" w:space="0" w:color="auto"/>
              <w:right w:val="single" w:sz="4" w:space="0" w:color="auto"/>
            </w:tcBorders>
            <w:noWrap/>
            <w:vAlign w:val="center"/>
          </w:tcPr>
          <w:p w:rsidR="006E4C20" w:rsidRPr="00F211F2" w:rsidRDefault="006E4C20" w:rsidP="00D603AE">
            <w:pPr>
              <w:jc w:val="right"/>
              <w:rPr>
                <w:rFonts w:ascii="Times New Roman" w:hAnsi="Times New Roman"/>
                <w:color w:val="000000"/>
                <w:sz w:val="16"/>
                <w:szCs w:val="16"/>
              </w:rPr>
            </w:pPr>
            <w:r w:rsidRPr="00F211F2">
              <w:rPr>
                <w:rFonts w:ascii="Times New Roman" w:hAnsi="Times New Roman"/>
                <w:color w:val="000000"/>
                <w:sz w:val="16"/>
                <w:szCs w:val="16"/>
              </w:rPr>
              <w:t>128,00</w:t>
            </w:r>
          </w:p>
        </w:tc>
        <w:tc>
          <w:tcPr>
            <w:tcW w:w="426" w:type="pct"/>
            <w:tcBorders>
              <w:top w:val="single" w:sz="4" w:space="0" w:color="auto"/>
              <w:left w:val="single" w:sz="4" w:space="0" w:color="auto"/>
              <w:bottom w:val="single" w:sz="4" w:space="0" w:color="auto"/>
              <w:right w:val="single" w:sz="4" w:space="0" w:color="auto"/>
            </w:tcBorders>
            <w:noWrap/>
            <w:vAlign w:val="center"/>
          </w:tcPr>
          <w:p w:rsidR="006E4C20" w:rsidRPr="00F211F2" w:rsidRDefault="006E4C20" w:rsidP="00D603AE">
            <w:pPr>
              <w:jc w:val="right"/>
              <w:rPr>
                <w:rFonts w:ascii="Times New Roman" w:hAnsi="Times New Roman"/>
                <w:color w:val="000000"/>
                <w:sz w:val="16"/>
                <w:szCs w:val="16"/>
              </w:rPr>
            </w:pPr>
            <w:r w:rsidRPr="00F211F2">
              <w:rPr>
                <w:rFonts w:ascii="Times New Roman" w:hAnsi="Times New Roman"/>
                <w:color w:val="000000"/>
                <w:sz w:val="16"/>
                <w:szCs w:val="16"/>
              </w:rPr>
              <w:t>155,55</w:t>
            </w:r>
          </w:p>
        </w:tc>
      </w:tr>
      <w:tr w:rsidR="006E4C20" w:rsidRPr="00F211F2" w:rsidTr="00D603AE">
        <w:trPr>
          <w:trHeight w:val="255"/>
        </w:trPr>
        <w:tc>
          <w:tcPr>
            <w:tcW w:w="1520" w:type="pct"/>
            <w:tcBorders>
              <w:top w:val="single" w:sz="4" w:space="0" w:color="auto"/>
              <w:left w:val="single" w:sz="4" w:space="0" w:color="auto"/>
              <w:bottom w:val="single" w:sz="4" w:space="0" w:color="auto"/>
              <w:right w:val="single" w:sz="4" w:space="0" w:color="auto"/>
            </w:tcBorders>
            <w:noWrap/>
            <w:vAlign w:val="center"/>
          </w:tcPr>
          <w:p w:rsidR="006E4C20" w:rsidRPr="00F211F2" w:rsidRDefault="006E4C20" w:rsidP="00D603AE">
            <w:pPr>
              <w:jc w:val="right"/>
              <w:rPr>
                <w:rFonts w:ascii="Times New Roman" w:hAnsi="Times New Roman"/>
                <w:color w:val="000000"/>
                <w:sz w:val="16"/>
                <w:szCs w:val="16"/>
                <w:lang w:val="ru-RU"/>
              </w:rPr>
            </w:pPr>
            <w:r w:rsidRPr="00F211F2">
              <w:rPr>
                <w:rFonts w:ascii="Times New Roman" w:hAnsi="Times New Roman"/>
                <w:color w:val="000000"/>
                <w:sz w:val="16"/>
                <w:szCs w:val="16"/>
                <w:lang w:val="ru-RU"/>
              </w:rPr>
              <w:t>од тога дуг Владе РС</w:t>
            </w:r>
          </w:p>
        </w:tc>
        <w:tc>
          <w:tcPr>
            <w:tcW w:w="436" w:type="pct"/>
            <w:tcBorders>
              <w:top w:val="single" w:sz="4" w:space="0" w:color="auto"/>
              <w:left w:val="single" w:sz="4" w:space="0" w:color="auto"/>
              <w:bottom w:val="single" w:sz="4" w:space="0" w:color="auto"/>
              <w:right w:val="single" w:sz="4" w:space="0" w:color="auto"/>
            </w:tcBorders>
            <w:noWrap/>
            <w:vAlign w:val="center"/>
          </w:tcPr>
          <w:p w:rsidR="006E4C20" w:rsidRPr="00F211F2" w:rsidRDefault="006E4C20" w:rsidP="00D603AE">
            <w:pPr>
              <w:jc w:val="right"/>
              <w:rPr>
                <w:rFonts w:ascii="Times New Roman" w:hAnsi="Times New Roman"/>
                <w:color w:val="000000"/>
                <w:sz w:val="16"/>
                <w:szCs w:val="16"/>
              </w:rPr>
            </w:pPr>
            <w:r w:rsidRPr="00F211F2">
              <w:rPr>
                <w:rFonts w:ascii="Times New Roman" w:hAnsi="Times New Roman"/>
                <w:color w:val="000000"/>
                <w:sz w:val="16"/>
                <w:szCs w:val="16"/>
              </w:rPr>
              <w:t>76,24</w:t>
            </w:r>
          </w:p>
        </w:tc>
        <w:tc>
          <w:tcPr>
            <w:tcW w:w="436" w:type="pct"/>
            <w:tcBorders>
              <w:top w:val="single" w:sz="4" w:space="0" w:color="auto"/>
              <w:left w:val="single" w:sz="4" w:space="0" w:color="auto"/>
              <w:bottom w:val="single" w:sz="4" w:space="0" w:color="auto"/>
              <w:right w:val="single" w:sz="4" w:space="0" w:color="auto"/>
            </w:tcBorders>
            <w:noWrap/>
            <w:vAlign w:val="center"/>
          </w:tcPr>
          <w:p w:rsidR="006E4C20" w:rsidRPr="00F211F2" w:rsidRDefault="006E4C20" w:rsidP="00D603AE">
            <w:pPr>
              <w:jc w:val="right"/>
              <w:rPr>
                <w:rFonts w:ascii="Times New Roman" w:hAnsi="Times New Roman"/>
                <w:color w:val="000000"/>
                <w:sz w:val="16"/>
                <w:szCs w:val="16"/>
              </w:rPr>
            </w:pPr>
            <w:r w:rsidRPr="00F211F2">
              <w:rPr>
                <w:rFonts w:ascii="Times New Roman" w:hAnsi="Times New Roman"/>
                <w:color w:val="000000"/>
                <w:sz w:val="16"/>
                <w:szCs w:val="16"/>
              </w:rPr>
              <w:t>85,05</w:t>
            </w:r>
          </w:p>
        </w:tc>
        <w:tc>
          <w:tcPr>
            <w:tcW w:w="436" w:type="pct"/>
            <w:tcBorders>
              <w:top w:val="single" w:sz="4" w:space="0" w:color="auto"/>
              <w:left w:val="single" w:sz="4" w:space="0" w:color="auto"/>
              <w:bottom w:val="single" w:sz="4" w:space="0" w:color="auto"/>
              <w:right w:val="single" w:sz="4" w:space="0" w:color="auto"/>
            </w:tcBorders>
            <w:noWrap/>
            <w:vAlign w:val="center"/>
          </w:tcPr>
          <w:p w:rsidR="006E4C20" w:rsidRPr="00F211F2" w:rsidRDefault="006E4C20" w:rsidP="00D603AE">
            <w:pPr>
              <w:jc w:val="right"/>
              <w:rPr>
                <w:rFonts w:ascii="Times New Roman" w:hAnsi="Times New Roman"/>
                <w:color w:val="000000"/>
                <w:sz w:val="16"/>
                <w:szCs w:val="16"/>
              </w:rPr>
            </w:pPr>
            <w:r w:rsidRPr="00F211F2">
              <w:rPr>
                <w:rFonts w:ascii="Times New Roman" w:hAnsi="Times New Roman"/>
                <w:color w:val="000000"/>
                <w:sz w:val="16"/>
                <w:szCs w:val="16"/>
              </w:rPr>
              <w:t>72,84</w:t>
            </w:r>
          </w:p>
        </w:tc>
        <w:tc>
          <w:tcPr>
            <w:tcW w:w="436" w:type="pct"/>
            <w:tcBorders>
              <w:top w:val="single" w:sz="4" w:space="0" w:color="auto"/>
              <w:left w:val="single" w:sz="4" w:space="0" w:color="auto"/>
              <w:bottom w:val="single" w:sz="4" w:space="0" w:color="auto"/>
              <w:right w:val="single" w:sz="4" w:space="0" w:color="auto"/>
            </w:tcBorders>
            <w:noWrap/>
            <w:vAlign w:val="center"/>
          </w:tcPr>
          <w:p w:rsidR="006E4C20" w:rsidRPr="00F211F2" w:rsidRDefault="006E4C20" w:rsidP="00D603AE">
            <w:pPr>
              <w:jc w:val="right"/>
              <w:rPr>
                <w:rFonts w:ascii="Times New Roman" w:hAnsi="Times New Roman"/>
                <w:color w:val="000000"/>
                <w:sz w:val="16"/>
                <w:szCs w:val="16"/>
              </w:rPr>
            </w:pPr>
            <w:r w:rsidRPr="00F211F2">
              <w:rPr>
                <w:rFonts w:ascii="Times New Roman" w:hAnsi="Times New Roman"/>
                <w:color w:val="000000"/>
                <w:sz w:val="16"/>
                <w:szCs w:val="16"/>
              </w:rPr>
              <w:t>65,80</w:t>
            </w:r>
          </w:p>
        </w:tc>
        <w:tc>
          <w:tcPr>
            <w:tcW w:w="436" w:type="pct"/>
            <w:tcBorders>
              <w:top w:val="single" w:sz="4" w:space="0" w:color="auto"/>
              <w:left w:val="single" w:sz="4" w:space="0" w:color="auto"/>
              <w:bottom w:val="single" w:sz="4" w:space="0" w:color="auto"/>
              <w:right w:val="single" w:sz="4" w:space="0" w:color="auto"/>
            </w:tcBorders>
            <w:noWrap/>
            <w:vAlign w:val="center"/>
          </w:tcPr>
          <w:p w:rsidR="006E4C20" w:rsidRPr="00F211F2" w:rsidRDefault="006E4C20" w:rsidP="00D603AE">
            <w:pPr>
              <w:jc w:val="right"/>
              <w:rPr>
                <w:rFonts w:ascii="Times New Roman" w:hAnsi="Times New Roman"/>
                <w:color w:val="000000"/>
                <w:sz w:val="16"/>
                <w:szCs w:val="16"/>
              </w:rPr>
            </w:pPr>
            <w:r w:rsidRPr="00F211F2">
              <w:rPr>
                <w:rFonts w:ascii="Times New Roman" w:hAnsi="Times New Roman"/>
                <w:color w:val="000000"/>
                <w:sz w:val="16"/>
                <w:szCs w:val="16"/>
              </w:rPr>
              <w:t>63,20</w:t>
            </w:r>
          </w:p>
        </w:tc>
        <w:tc>
          <w:tcPr>
            <w:tcW w:w="437" w:type="pct"/>
            <w:tcBorders>
              <w:top w:val="single" w:sz="4" w:space="0" w:color="auto"/>
              <w:left w:val="single" w:sz="4" w:space="0" w:color="auto"/>
              <w:bottom w:val="single" w:sz="4" w:space="0" w:color="auto"/>
              <w:right w:val="single" w:sz="4" w:space="0" w:color="auto"/>
            </w:tcBorders>
            <w:noWrap/>
            <w:vAlign w:val="center"/>
          </w:tcPr>
          <w:p w:rsidR="006E4C20" w:rsidRPr="00F211F2" w:rsidRDefault="006E4C20" w:rsidP="00D603AE">
            <w:pPr>
              <w:jc w:val="right"/>
              <w:rPr>
                <w:rFonts w:ascii="Times New Roman" w:hAnsi="Times New Roman"/>
                <w:color w:val="000000"/>
                <w:sz w:val="16"/>
                <w:szCs w:val="16"/>
              </w:rPr>
            </w:pPr>
            <w:r w:rsidRPr="00F211F2">
              <w:rPr>
                <w:rFonts w:ascii="Times New Roman" w:hAnsi="Times New Roman"/>
                <w:color w:val="000000"/>
                <w:sz w:val="16"/>
                <w:szCs w:val="16"/>
              </w:rPr>
              <w:t>77,52</w:t>
            </w:r>
          </w:p>
        </w:tc>
        <w:tc>
          <w:tcPr>
            <w:tcW w:w="437" w:type="pct"/>
            <w:tcBorders>
              <w:top w:val="single" w:sz="4" w:space="0" w:color="auto"/>
              <w:left w:val="single" w:sz="4" w:space="0" w:color="auto"/>
              <w:bottom w:val="single" w:sz="4" w:space="0" w:color="auto"/>
              <w:right w:val="single" w:sz="4" w:space="0" w:color="auto"/>
            </w:tcBorders>
            <w:noWrap/>
            <w:vAlign w:val="center"/>
          </w:tcPr>
          <w:p w:rsidR="006E4C20" w:rsidRPr="00F211F2" w:rsidRDefault="006E4C20" w:rsidP="00D603AE">
            <w:pPr>
              <w:jc w:val="right"/>
              <w:rPr>
                <w:rFonts w:ascii="Times New Roman" w:hAnsi="Times New Roman"/>
                <w:color w:val="000000"/>
                <w:sz w:val="16"/>
                <w:szCs w:val="16"/>
              </w:rPr>
            </w:pPr>
            <w:r w:rsidRPr="00F211F2">
              <w:rPr>
                <w:rFonts w:ascii="Times New Roman" w:hAnsi="Times New Roman"/>
                <w:color w:val="000000"/>
                <w:sz w:val="16"/>
                <w:szCs w:val="16"/>
              </w:rPr>
              <w:t>86,28</w:t>
            </w:r>
          </w:p>
        </w:tc>
        <w:tc>
          <w:tcPr>
            <w:tcW w:w="426" w:type="pct"/>
            <w:tcBorders>
              <w:top w:val="single" w:sz="4" w:space="0" w:color="auto"/>
              <w:left w:val="single" w:sz="4" w:space="0" w:color="auto"/>
              <w:bottom w:val="single" w:sz="4" w:space="0" w:color="auto"/>
              <w:right w:val="single" w:sz="4" w:space="0" w:color="auto"/>
            </w:tcBorders>
            <w:noWrap/>
            <w:vAlign w:val="center"/>
          </w:tcPr>
          <w:p w:rsidR="006E4C20" w:rsidRPr="00F211F2" w:rsidRDefault="006E4C20" w:rsidP="00D603AE">
            <w:pPr>
              <w:jc w:val="right"/>
              <w:rPr>
                <w:rFonts w:ascii="Times New Roman" w:hAnsi="Times New Roman"/>
                <w:color w:val="000000"/>
                <w:sz w:val="16"/>
                <w:szCs w:val="16"/>
              </w:rPr>
            </w:pPr>
            <w:r w:rsidRPr="00F211F2">
              <w:rPr>
                <w:rFonts w:ascii="Times New Roman" w:hAnsi="Times New Roman"/>
                <w:color w:val="000000"/>
                <w:sz w:val="16"/>
                <w:szCs w:val="16"/>
              </w:rPr>
              <w:t>101,82</w:t>
            </w:r>
          </w:p>
        </w:tc>
      </w:tr>
      <w:tr w:rsidR="006E4C20" w:rsidRPr="00F211F2" w:rsidTr="00D603AE">
        <w:trPr>
          <w:trHeight w:val="255"/>
        </w:trPr>
        <w:tc>
          <w:tcPr>
            <w:tcW w:w="1520" w:type="pct"/>
            <w:tcBorders>
              <w:top w:val="single" w:sz="4" w:space="0" w:color="auto"/>
              <w:left w:val="single" w:sz="4" w:space="0" w:color="auto"/>
              <w:bottom w:val="single" w:sz="4" w:space="0" w:color="auto"/>
              <w:right w:val="single" w:sz="4" w:space="0" w:color="auto"/>
            </w:tcBorders>
            <w:noWrap/>
            <w:vAlign w:val="center"/>
          </w:tcPr>
          <w:p w:rsidR="006E4C20" w:rsidRPr="00F211F2" w:rsidRDefault="006E4C20" w:rsidP="00D603AE">
            <w:pPr>
              <w:jc w:val="right"/>
              <w:rPr>
                <w:rFonts w:ascii="Times New Roman" w:hAnsi="Times New Roman"/>
                <w:color w:val="000000"/>
                <w:sz w:val="16"/>
                <w:szCs w:val="16"/>
              </w:rPr>
            </w:pPr>
            <w:r w:rsidRPr="00F211F2">
              <w:rPr>
                <w:rFonts w:ascii="Times New Roman" w:hAnsi="Times New Roman"/>
                <w:color w:val="000000"/>
                <w:sz w:val="16"/>
                <w:szCs w:val="16"/>
              </w:rPr>
              <w:t>индиректан спољни дуг</w:t>
            </w:r>
          </w:p>
        </w:tc>
        <w:tc>
          <w:tcPr>
            <w:tcW w:w="436" w:type="pct"/>
            <w:tcBorders>
              <w:top w:val="single" w:sz="4" w:space="0" w:color="auto"/>
              <w:left w:val="single" w:sz="4" w:space="0" w:color="auto"/>
              <w:bottom w:val="single" w:sz="4" w:space="0" w:color="auto"/>
              <w:right w:val="single" w:sz="4" w:space="0" w:color="auto"/>
            </w:tcBorders>
            <w:noWrap/>
            <w:vAlign w:val="center"/>
          </w:tcPr>
          <w:p w:rsidR="006E4C20" w:rsidRPr="00F211F2" w:rsidRDefault="006E4C20" w:rsidP="00D603AE">
            <w:pPr>
              <w:jc w:val="right"/>
              <w:rPr>
                <w:rFonts w:ascii="Times New Roman" w:hAnsi="Times New Roman"/>
                <w:color w:val="000000"/>
                <w:sz w:val="16"/>
                <w:szCs w:val="16"/>
              </w:rPr>
            </w:pPr>
            <w:r w:rsidRPr="00F211F2">
              <w:rPr>
                <w:rFonts w:ascii="Times New Roman" w:hAnsi="Times New Roman"/>
                <w:color w:val="000000"/>
                <w:sz w:val="16"/>
                <w:szCs w:val="16"/>
              </w:rPr>
              <w:t>13,76</w:t>
            </w:r>
          </w:p>
        </w:tc>
        <w:tc>
          <w:tcPr>
            <w:tcW w:w="436" w:type="pct"/>
            <w:tcBorders>
              <w:top w:val="single" w:sz="4" w:space="0" w:color="auto"/>
              <w:left w:val="single" w:sz="4" w:space="0" w:color="auto"/>
              <w:bottom w:val="single" w:sz="4" w:space="0" w:color="auto"/>
              <w:right w:val="single" w:sz="4" w:space="0" w:color="auto"/>
            </w:tcBorders>
            <w:noWrap/>
            <w:vAlign w:val="center"/>
          </w:tcPr>
          <w:p w:rsidR="006E4C20" w:rsidRPr="00F211F2" w:rsidRDefault="006E4C20" w:rsidP="00D603AE">
            <w:pPr>
              <w:jc w:val="right"/>
              <w:rPr>
                <w:rFonts w:ascii="Times New Roman" w:hAnsi="Times New Roman"/>
                <w:color w:val="000000"/>
                <w:sz w:val="16"/>
                <w:szCs w:val="16"/>
              </w:rPr>
            </w:pPr>
            <w:r w:rsidRPr="00F211F2">
              <w:rPr>
                <w:rFonts w:ascii="Times New Roman" w:hAnsi="Times New Roman"/>
                <w:color w:val="000000"/>
                <w:sz w:val="16"/>
                <w:szCs w:val="16"/>
              </w:rPr>
              <w:t>19,55</w:t>
            </w:r>
          </w:p>
        </w:tc>
        <w:tc>
          <w:tcPr>
            <w:tcW w:w="436" w:type="pct"/>
            <w:tcBorders>
              <w:top w:val="single" w:sz="4" w:space="0" w:color="auto"/>
              <w:left w:val="single" w:sz="4" w:space="0" w:color="auto"/>
              <w:bottom w:val="single" w:sz="4" w:space="0" w:color="auto"/>
              <w:right w:val="single" w:sz="4" w:space="0" w:color="auto"/>
            </w:tcBorders>
            <w:noWrap/>
            <w:vAlign w:val="center"/>
          </w:tcPr>
          <w:p w:rsidR="006E4C20" w:rsidRPr="00F211F2" w:rsidRDefault="006E4C20" w:rsidP="00D603AE">
            <w:pPr>
              <w:jc w:val="right"/>
              <w:rPr>
                <w:rFonts w:ascii="Times New Roman" w:hAnsi="Times New Roman"/>
                <w:color w:val="000000"/>
                <w:sz w:val="16"/>
                <w:szCs w:val="16"/>
              </w:rPr>
            </w:pPr>
            <w:r w:rsidRPr="00F211F2">
              <w:rPr>
                <w:rFonts w:ascii="Times New Roman" w:hAnsi="Times New Roman"/>
                <w:color w:val="000000"/>
                <w:sz w:val="16"/>
                <w:szCs w:val="16"/>
              </w:rPr>
              <w:t>20,66</w:t>
            </w:r>
          </w:p>
        </w:tc>
        <w:tc>
          <w:tcPr>
            <w:tcW w:w="436" w:type="pct"/>
            <w:tcBorders>
              <w:top w:val="single" w:sz="4" w:space="0" w:color="auto"/>
              <w:left w:val="single" w:sz="4" w:space="0" w:color="auto"/>
              <w:bottom w:val="single" w:sz="4" w:space="0" w:color="auto"/>
              <w:right w:val="single" w:sz="4" w:space="0" w:color="auto"/>
            </w:tcBorders>
            <w:noWrap/>
            <w:vAlign w:val="center"/>
          </w:tcPr>
          <w:p w:rsidR="006E4C20" w:rsidRPr="00F211F2" w:rsidRDefault="006E4C20" w:rsidP="00D603AE">
            <w:pPr>
              <w:jc w:val="right"/>
              <w:rPr>
                <w:rFonts w:ascii="Times New Roman" w:hAnsi="Times New Roman"/>
                <w:color w:val="000000"/>
                <w:sz w:val="16"/>
                <w:szCs w:val="16"/>
              </w:rPr>
            </w:pPr>
            <w:r w:rsidRPr="00F211F2">
              <w:rPr>
                <w:rFonts w:ascii="Times New Roman" w:hAnsi="Times New Roman"/>
                <w:color w:val="000000"/>
                <w:sz w:val="16"/>
                <w:szCs w:val="16"/>
              </w:rPr>
              <w:t>24,70</w:t>
            </w:r>
          </w:p>
        </w:tc>
        <w:tc>
          <w:tcPr>
            <w:tcW w:w="436" w:type="pct"/>
            <w:tcBorders>
              <w:top w:val="single" w:sz="4" w:space="0" w:color="auto"/>
              <w:left w:val="single" w:sz="4" w:space="0" w:color="auto"/>
              <w:bottom w:val="single" w:sz="4" w:space="0" w:color="auto"/>
              <w:right w:val="single" w:sz="4" w:space="0" w:color="auto"/>
            </w:tcBorders>
            <w:noWrap/>
            <w:vAlign w:val="center"/>
          </w:tcPr>
          <w:p w:rsidR="006E4C20" w:rsidRPr="00F211F2" w:rsidRDefault="006E4C20" w:rsidP="00D603AE">
            <w:pPr>
              <w:jc w:val="right"/>
              <w:rPr>
                <w:rFonts w:ascii="Times New Roman" w:hAnsi="Times New Roman"/>
                <w:color w:val="000000"/>
                <w:sz w:val="16"/>
                <w:szCs w:val="16"/>
              </w:rPr>
            </w:pPr>
            <w:r w:rsidRPr="00F211F2">
              <w:rPr>
                <w:rFonts w:ascii="Times New Roman" w:hAnsi="Times New Roman"/>
                <w:color w:val="000000"/>
                <w:sz w:val="16"/>
                <w:szCs w:val="16"/>
              </w:rPr>
              <w:t>26,76</w:t>
            </w:r>
          </w:p>
        </w:tc>
        <w:tc>
          <w:tcPr>
            <w:tcW w:w="437" w:type="pct"/>
            <w:tcBorders>
              <w:top w:val="single" w:sz="4" w:space="0" w:color="auto"/>
              <w:left w:val="single" w:sz="4" w:space="0" w:color="auto"/>
              <w:bottom w:val="single" w:sz="4" w:space="0" w:color="auto"/>
              <w:right w:val="single" w:sz="4" w:space="0" w:color="auto"/>
            </w:tcBorders>
            <w:noWrap/>
            <w:vAlign w:val="center"/>
          </w:tcPr>
          <w:p w:rsidR="006E4C20" w:rsidRPr="00F211F2" w:rsidRDefault="006E4C20" w:rsidP="00D603AE">
            <w:pPr>
              <w:jc w:val="right"/>
              <w:rPr>
                <w:rFonts w:ascii="Times New Roman" w:hAnsi="Times New Roman"/>
                <w:color w:val="000000"/>
                <w:sz w:val="16"/>
                <w:szCs w:val="16"/>
              </w:rPr>
            </w:pPr>
            <w:r w:rsidRPr="00F211F2">
              <w:rPr>
                <w:rFonts w:ascii="Times New Roman" w:hAnsi="Times New Roman"/>
                <w:color w:val="000000"/>
                <w:sz w:val="16"/>
                <w:szCs w:val="16"/>
              </w:rPr>
              <w:t>31,88</w:t>
            </w:r>
          </w:p>
        </w:tc>
        <w:tc>
          <w:tcPr>
            <w:tcW w:w="437" w:type="pct"/>
            <w:tcBorders>
              <w:top w:val="single" w:sz="4" w:space="0" w:color="auto"/>
              <w:left w:val="single" w:sz="4" w:space="0" w:color="auto"/>
              <w:bottom w:val="single" w:sz="4" w:space="0" w:color="auto"/>
              <w:right w:val="single" w:sz="4" w:space="0" w:color="auto"/>
            </w:tcBorders>
            <w:noWrap/>
            <w:vAlign w:val="center"/>
          </w:tcPr>
          <w:p w:rsidR="006E4C20" w:rsidRPr="00F211F2" w:rsidRDefault="006E4C20" w:rsidP="00D603AE">
            <w:pPr>
              <w:jc w:val="right"/>
              <w:rPr>
                <w:rFonts w:ascii="Times New Roman" w:hAnsi="Times New Roman"/>
                <w:color w:val="000000"/>
                <w:sz w:val="16"/>
                <w:szCs w:val="16"/>
              </w:rPr>
            </w:pPr>
            <w:r w:rsidRPr="00F211F2">
              <w:rPr>
                <w:rFonts w:ascii="Times New Roman" w:hAnsi="Times New Roman"/>
                <w:color w:val="000000"/>
                <w:sz w:val="16"/>
                <w:szCs w:val="16"/>
              </w:rPr>
              <w:t>41,72</w:t>
            </w:r>
          </w:p>
        </w:tc>
        <w:tc>
          <w:tcPr>
            <w:tcW w:w="426" w:type="pct"/>
            <w:tcBorders>
              <w:top w:val="single" w:sz="4" w:space="0" w:color="auto"/>
              <w:left w:val="single" w:sz="4" w:space="0" w:color="auto"/>
              <w:bottom w:val="single" w:sz="4" w:space="0" w:color="auto"/>
              <w:right w:val="single" w:sz="4" w:space="0" w:color="auto"/>
            </w:tcBorders>
            <w:noWrap/>
            <w:vAlign w:val="center"/>
          </w:tcPr>
          <w:p w:rsidR="006E4C20" w:rsidRPr="00F211F2" w:rsidRDefault="006E4C20" w:rsidP="00D603AE">
            <w:pPr>
              <w:jc w:val="right"/>
              <w:rPr>
                <w:rFonts w:ascii="Times New Roman" w:hAnsi="Times New Roman"/>
                <w:color w:val="000000"/>
                <w:sz w:val="16"/>
                <w:szCs w:val="16"/>
              </w:rPr>
            </w:pPr>
            <w:r w:rsidRPr="00F211F2">
              <w:rPr>
                <w:rFonts w:ascii="Times New Roman" w:hAnsi="Times New Roman"/>
                <w:color w:val="000000"/>
                <w:sz w:val="16"/>
                <w:szCs w:val="16"/>
              </w:rPr>
              <w:t>53,73</w:t>
            </w:r>
          </w:p>
        </w:tc>
      </w:tr>
      <w:tr w:rsidR="006E4C20" w:rsidRPr="00F211F2" w:rsidTr="00D603AE">
        <w:trPr>
          <w:trHeight w:val="255"/>
        </w:trPr>
        <w:tc>
          <w:tcPr>
            <w:tcW w:w="1520" w:type="pct"/>
            <w:tcBorders>
              <w:top w:val="single" w:sz="4" w:space="0" w:color="auto"/>
              <w:left w:val="single" w:sz="4" w:space="0" w:color="auto"/>
              <w:bottom w:val="single" w:sz="4" w:space="0" w:color="auto"/>
              <w:right w:val="single" w:sz="4" w:space="0" w:color="auto"/>
            </w:tcBorders>
            <w:noWrap/>
            <w:vAlign w:val="center"/>
          </w:tcPr>
          <w:p w:rsidR="006E4C20" w:rsidRPr="00F211F2" w:rsidRDefault="006E4C20" w:rsidP="00D603AE">
            <w:pPr>
              <w:rPr>
                <w:rFonts w:ascii="Times New Roman" w:hAnsi="Times New Roman"/>
                <w:color w:val="000000"/>
                <w:sz w:val="16"/>
                <w:szCs w:val="16"/>
              </w:rPr>
            </w:pPr>
            <w:r w:rsidRPr="00F211F2">
              <w:rPr>
                <w:rFonts w:ascii="Times New Roman" w:hAnsi="Times New Roman"/>
                <w:color w:val="000000"/>
                <w:sz w:val="16"/>
                <w:szCs w:val="16"/>
              </w:rPr>
              <w:t>Сервисирање унутрашњег дуга**</w:t>
            </w:r>
          </w:p>
        </w:tc>
        <w:tc>
          <w:tcPr>
            <w:tcW w:w="436" w:type="pct"/>
            <w:tcBorders>
              <w:top w:val="single" w:sz="4" w:space="0" w:color="auto"/>
              <w:left w:val="single" w:sz="4" w:space="0" w:color="auto"/>
              <w:bottom w:val="single" w:sz="4" w:space="0" w:color="auto"/>
              <w:right w:val="single" w:sz="4" w:space="0" w:color="auto"/>
            </w:tcBorders>
            <w:noWrap/>
            <w:vAlign w:val="center"/>
          </w:tcPr>
          <w:p w:rsidR="006E4C20" w:rsidRPr="00F211F2" w:rsidRDefault="006E4C20" w:rsidP="00D603AE">
            <w:pPr>
              <w:jc w:val="right"/>
              <w:rPr>
                <w:rFonts w:ascii="Times New Roman" w:hAnsi="Times New Roman"/>
                <w:color w:val="000000"/>
                <w:sz w:val="16"/>
                <w:szCs w:val="16"/>
              </w:rPr>
            </w:pPr>
            <w:r w:rsidRPr="00F211F2">
              <w:rPr>
                <w:rFonts w:ascii="Times New Roman" w:hAnsi="Times New Roman"/>
                <w:color w:val="000000"/>
                <w:sz w:val="16"/>
                <w:szCs w:val="16"/>
              </w:rPr>
              <w:t>26,80</w:t>
            </w:r>
          </w:p>
        </w:tc>
        <w:tc>
          <w:tcPr>
            <w:tcW w:w="436" w:type="pct"/>
            <w:tcBorders>
              <w:top w:val="single" w:sz="4" w:space="0" w:color="auto"/>
              <w:left w:val="single" w:sz="4" w:space="0" w:color="auto"/>
              <w:bottom w:val="single" w:sz="4" w:space="0" w:color="auto"/>
              <w:right w:val="single" w:sz="4" w:space="0" w:color="auto"/>
            </w:tcBorders>
            <w:noWrap/>
            <w:vAlign w:val="center"/>
          </w:tcPr>
          <w:p w:rsidR="006E4C20" w:rsidRPr="00F211F2" w:rsidRDefault="006E4C20" w:rsidP="00D603AE">
            <w:pPr>
              <w:jc w:val="right"/>
              <w:rPr>
                <w:rFonts w:ascii="Times New Roman" w:hAnsi="Times New Roman"/>
                <w:color w:val="000000"/>
                <w:sz w:val="16"/>
                <w:szCs w:val="16"/>
              </w:rPr>
            </w:pPr>
            <w:r w:rsidRPr="00F211F2">
              <w:rPr>
                <w:rFonts w:ascii="Times New Roman" w:hAnsi="Times New Roman"/>
                <w:color w:val="000000"/>
                <w:sz w:val="16"/>
                <w:szCs w:val="16"/>
              </w:rPr>
              <w:t>57,20</w:t>
            </w:r>
          </w:p>
        </w:tc>
        <w:tc>
          <w:tcPr>
            <w:tcW w:w="436" w:type="pct"/>
            <w:tcBorders>
              <w:top w:val="single" w:sz="4" w:space="0" w:color="auto"/>
              <w:left w:val="single" w:sz="4" w:space="0" w:color="auto"/>
              <w:bottom w:val="single" w:sz="4" w:space="0" w:color="auto"/>
              <w:right w:val="single" w:sz="4" w:space="0" w:color="auto"/>
            </w:tcBorders>
            <w:noWrap/>
            <w:vAlign w:val="center"/>
          </w:tcPr>
          <w:p w:rsidR="006E4C20" w:rsidRPr="00F211F2" w:rsidRDefault="006E4C20" w:rsidP="00D603AE">
            <w:pPr>
              <w:jc w:val="right"/>
              <w:rPr>
                <w:rFonts w:ascii="Times New Roman" w:hAnsi="Times New Roman"/>
                <w:color w:val="000000"/>
                <w:sz w:val="16"/>
                <w:szCs w:val="16"/>
              </w:rPr>
            </w:pPr>
            <w:r w:rsidRPr="00F211F2">
              <w:rPr>
                <w:rFonts w:ascii="Times New Roman" w:hAnsi="Times New Roman"/>
                <w:color w:val="000000"/>
                <w:sz w:val="16"/>
                <w:szCs w:val="16"/>
              </w:rPr>
              <w:t>72,50</w:t>
            </w:r>
          </w:p>
        </w:tc>
        <w:tc>
          <w:tcPr>
            <w:tcW w:w="436" w:type="pct"/>
            <w:tcBorders>
              <w:top w:val="single" w:sz="4" w:space="0" w:color="auto"/>
              <w:left w:val="single" w:sz="4" w:space="0" w:color="auto"/>
              <w:bottom w:val="single" w:sz="4" w:space="0" w:color="auto"/>
              <w:right w:val="single" w:sz="4" w:space="0" w:color="auto"/>
            </w:tcBorders>
            <w:noWrap/>
            <w:vAlign w:val="center"/>
          </w:tcPr>
          <w:p w:rsidR="006E4C20" w:rsidRPr="00F211F2" w:rsidRDefault="006E4C20" w:rsidP="00D603AE">
            <w:pPr>
              <w:jc w:val="right"/>
              <w:rPr>
                <w:rFonts w:ascii="Times New Roman" w:hAnsi="Times New Roman"/>
                <w:color w:val="000000"/>
                <w:sz w:val="16"/>
                <w:szCs w:val="16"/>
              </w:rPr>
            </w:pPr>
            <w:r w:rsidRPr="00F211F2">
              <w:rPr>
                <w:rFonts w:ascii="Times New Roman" w:hAnsi="Times New Roman"/>
                <w:color w:val="000000"/>
                <w:sz w:val="16"/>
                <w:szCs w:val="16"/>
              </w:rPr>
              <w:t>28,80</w:t>
            </w:r>
          </w:p>
        </w:tc>
        <w:tc>
          <w:tcPr>
            <w:tcW w:w="436" w:type="pct"/>
            <w:tcBorders>
              <w:top w:val="single" w:sz="4" w:space="0" w:color="auto"/>
              <w:left w:val="single" w:sz="4" w:space="0" w:color="auto"/>
              <w:bottom w:val="single" w:sz="4" w:space="0" w:color="auto"/>
              <w:right w:val="single" w:sz="4" w:space="0" w:color="auto"/>
            </w:tcBorders>
            <w:noWrap/>
            <w:vAlign w:val="center"/>
          </w:tcPr>
          <w:p w:rsidR="006E4C20" w:rsidRPr="00F211F2" w:rsidRDefault="006E4C20" w:rsidP="00D603AE">
            <w:pPr>
              <w:jc w:val="right"/>
              <w:rPr>
                <w:rFonts w:ascii="Times New Roman" w:hAnsi="Times New Roman"/>
                <w:color w:val="000000"/>
                <w:sz w:val="16"/>
                <w:szCs w:val="16"/>
              </w:rPr>
            </w:pPr>
            <w:r w:rsidRPr="00F211F2">
              <w:rPr>
                <w:rFonts w:ascii="Times New Roman" w:hAnsi="Times New Roman"/>
                <w:color w:val="000000"/>
                <w:sz w:val="16"/>
                <w:szCs w:val="16"/>
              </w:rPr>
              <w:t>54,43</w:t>
            </w:r>
          </w:p>
        </w:tc>
        <w:tc>
          <w:tcPr>
            <w:tcW w:w="437" w:type="pct"/>
            <w:tcBorders>
              <w:top w:val="single" w:sz="4" w:space="0" w:color="auto"/>
              <w:left w:val="single" w:sz="4" w:space="0" w:color="auto"/>
              <w:bottom w:val="single" w:sz="4" w:space="0" w:color="auto"/>
              <w:right w:val="single" w:sz="4" w:space="0" w:color="auto"/>
            </w:tcBorders>
            <w:noWrap/>
            <w:vAlign w:val="center"/>
          </w:tcPr>
          <w:p w:rsidR="006E4C20" w:rsidRPr="00F211F2" w:rsidRDefault="006E4C20" w:rsidP="00D603AE">
            <w:pPr>
              <w:jc w:val="right"/>
              <w:rPr>
                <w:rFonts w:ascii="Times New Roman" w:hAnsi="Times New Roman"/>
                <w:color w:val="000000"/>
                <w:sz w:val="16"/>
                <w:szCs w:val="16"/>
              </w:rPr>
            </w:pPr>
            <w:r w:rsidRPr="00F211F2">
              <w:rPr>
                <w:rFonts w:ascii="Times New Roman" w:hAnsi="Times New Roman"/>
                <w:color w:val="000000"/>
                <w:sz w:val="16"/>
                <w:szCs w:val="16"/>
              </w:rPr>
              <w:t>63,90</w:t>
            </w:r>
          </w:p>
        </w:tc>
        <w:tc>
          <w:tcPr>
            <w:tcW w:w="437" w:type="pct"/>
            <w:tcBorders>
              <w:top w:val="single" w:sz="4" w:space="0" w:color="auto"/>
              <w:left w:val="single" w:sz="4" w:space="0" w:color="auto"/>
              <w:bottom w:val="single" w:sz="4" w:space="0" w:color="auto"/>
              <w:right w:val="single" w:sz="4" w:space="0" w:color="auto"/>
            </w:tcBorders>
            <w:noWrap/>
            <w:vAlign w:val="center"/>
          </w:tcPr>
          <w:p w:rsidR="006E4C20" w:rsidRPr="00F211F2" w:rsidRDefault="006E4C20" w:rsidP="00D603AE">
            <w:pPr>
              <w:jc w:val="right"/>
              <w:rPr>
                <w:rFonts w:ascii="Times New Roman" w:hAnsi="Times New Roman"/>
                <w:color w:val="000000"/>
                <w:sz w:val="16"/>
                <w:szCs w:val="16"/>
              </w:rPr>
            </w:pPr>
            <w:r w:rsidRPr="00F211F2">
              <w:rPr>
                <w:rFonts w:ascii="Times New Roman" w:hAnsi="Times New Roman"/>
                <w:color w:val="000000"/>
                <w:sz w:val="16"/>
                <w:szCs w:val="16"/>
              </w:rPr>
              <w:t>119,80</w:t>
            </w:r>
          </w:p>
        </w:tc>
        <w:tc>
          <w:tcPr>
            <w:tcW w:w="426" w:type="pct"/>
            <w:tcBorders>
              <w:top w:val="single" w:sz="4" w:space="0" w:color="auto"/>
              <w:left w:val="single" w:sz="4" w:space="0" w:color="auto"/>
              <w:bottom w:val="single" w:sz="4" w:space="0" w:color="auto"/>
              <w:right w:val="single" w:sz="4" w:space="0" w:color="auto"/>
            </w:tcBorders>
            <w:noWrap/>
            <w:vAlign w:val="center"/>
          </w:tcPr>
          <w:p w:rsidR="006E4C20" w:rsidRPr="00F211F2" w:rsidRDefault="006E4C20" w:rsidP="00D603AE">
            <w:pPr>
              <w:jc w:val="right"/>
              <w:rPr>
                <w:rFonts w:ascii="Times New Roman" w:hAnsi="Times New Roman"/>
                <w:color w:val="000000"/>
                <w:sz w:val="16"/>
                <w:szCs w:val="16"/>
              </w:rPr>
            </w:pPr>
            <w:r w:rsidRPr="00F211F2">
              <w:rPr>
                <w:rFonts w:ascii="Times New Roman" w:hAnsi="Times New Roman"/>
                <w:color w:val="000000"/>
                <w:sz w:val="16"/>
                <w:szCs w:val="16"/>
              </w:rPr>
              <w:t>178,10</w:t>
            </w:r>
          </w:p>
        </w:tc>
      </w:tr>
      <w:tr w:rsidR="006E4C20" w:rsidRPr="00F211F2" w:rsidTr="00D603AE">
        <w:trPr>
          <w:trHeight w:val="255"/>
        </w:trPr>
        <w:tc>
          <w:tcPr>
            <w:tcW w:w="1520" w:type="pct"/>
            <w:tcBorders>
              <w:top w:val="single" w:sz="4" w:space="0" w:color="auto"/>
              <w:left w:val="single" w:sz="4" w:space="0" w:color="auto"/>
              <w:bottom w:val="single" w:sz="4" w:space="0" w:color="auto"/>
              <w:right w:val="single" w:sz="4" w:space="0" w:color="auto"/>
            </w:tcBorders>
            <w:noWrap/>
            <w:vAlign w:val="center"/>
          </w:tcPr>
          <w:p w:rsidR="006E4C20" w:rsidRPr="00F211F2" w:rsidRDefault="006E4C20" w:rsidP="00D603AE">
            <w:pPr>
              <w:rPr>
                <w:rFonts w:ascii="Times New Roman" w:hAnsi="Times New Roman"/>
                <w:color w:val="000000"/>
                <w:sz w:val="16"/>
                <w:szCs w:val="16"/>
              </w:rPr>
            </w:pPr>
            <w:r w:rsidRPr="00F211F2">
              <w:rPr>
                <w:rFonts w:ascii="Times New Roman" w:hAnsi="Times New Roman"/>
                <w:color w:val="000000"/>
                <w:sz w:val="16"/>
                <w:szCs w:val="16"/>
              </w:rPr>
              <w:t xml:space="preserve">                              краткорочни</w:t>
            </w:r>
          </w:p>
        </w:tc>
        <w:tc>
          <w:tcPr>
            <w:tcW w:w="436" w:type="pct"/>
            <w:tcBorders>
              <w:top w:val="single" w:sz="4" w:space="0" w:color="auto"/>
              <w:left w:val="single" w:sz="4" w:space="0" w:color="auto"/>
              <w:bottom w:val="single" w:sz="4" w:space="0" w:color="auto"/>
              <w:right w:val="single" w:sz="4" w:space="0" w:color="auto"/>
            </w:tcBorders>
            <w:noWrap/>
            <w:vAlign w:val="center"/>
          </w:tcPr>
          <w:p w:rsidR="006E4C20" w:rsidRPr="00F211F2" w:rsidRDefault="006E4C20" w:rsidP="00D603AE">
            <w:pPr>
              <w:jc w:val="right"/>
              <w:rPr>
                <w:rFonts w:ascii="Times New Roman" w:hAnsi="Times New Roman"/>
                <w:color w:val="000000"/>
                <w:sz w:val="16"/>
                <w:szCs w:val="16"/>
              </w:rPr>
            </w:pPr>
            <w:r w:rsidRPr="00F211F2">
              <w:rPr>
                <w:rFonts w:ascii="Times New Roman" w:hAnsi="Times New Roman"/>
                <w:color w:val="000000"/>
                <w:sz w:val="16"/>
                <w:szCs w:val="16"/>
              </w:rPr>
              <w:t>0,00</w:t>
            </w:r>
          </w:p>
        </w:tc>
        <w:tc>
          <w:tcPr>
            <w:tcW w:w="436" w:type="pct"/>
            <w:tcBorders>
              <w:top w:val="single" w:sz="4" w:space="0" w:color="auto"/>
              <w:left w:val="single" w:sz="4" w:space="0" w:color="auto"/>
              <w:bottom w:val="single" w:sz="4" w:space="0" w:color="auto"/>
              <w:right w:val="single" w:sz="4" w:space="0" w:color="auto"/>
            </w:tcBorders>
            <w:noWrap/>
            <w:vAlign w:val="center"/>
          </w:tcPr>
          <w:p w:rsidR="006E4C20" w:rsidRPr="00F211F2" w:rsidRDefault="006E4C20" w:rsidP="00D603AE">
            <w:pPr>
              <w:jc w:val="right"/>
              <w:rPr>
                <w:rFonts w:ascii="Times New Roman" w:hAnsi="Times New Roman"/>
                <w:color w:val="000000"/>
                <w:sz w:val="16"/>
                <w:szCs w:val="16"/>
              </w:rPr>
            </w:pPr>
            <w:r w:rsidRPr="00F211F2">
              <w:rPr>
                <w:rFonts w:ascii="Times New Roman" w:hAnsi="Times New Roman"/>
                <w:color w:val="000000"/>
                <w:sz w:val="16"/>
                <w:szCs w:val="16"/>
              </w:rPr>
              <w:t>0,00</w:t>
            </w:r>
          </w:p>
        </w:tc>
        <w:tc>
          <w:tcPr>
            <w:tcW w:w="436" w:type="pct"/>
            <w:tcBorders>
              <w:top w:val="single" w:sz="4" w:space="0" w:color="auto"/>
              <w:left w:val="single" w:sz="4" w:space="0" w:color="auto"/>
              <w:bottom w:val="single" w:sz="4" w:space="0" w:color="auto"/>
              <w:right w:val="single" w:sz="4" w:space="0" w:color="auto"/>
            </w:tcBorders>
            <w:noWrap/>
            <w:vAlign w:val="center"/>
          </w:tcPr>
          <w:p w:rsidR="006E4C20" w:rsidRPr="00F211F2" w:rsidRDefault="006E4C20" w:rsidP="00D603AE">
            <w:pPr>
              <w:jc w:val="right"/>
              <w:rPr>
                <w:rFonts w:ascii="Times New Roman" w:hAnsi="Times New Roman"/>
                <w:color w:val="000000"/>
                <w:sz w:val="16"/>
                <w:szCs w:val="16"/>
              </w:rPr>
            </w:pPr>
            <w:r w:rsidRPr="00F211F2">
              <w:rPr>
                <w:rFonts w:ascii="Times New Roman" w:hAnsi="Times New Roman"/>
                <w:color w:val="000000"/>
                <w:sz w:val="16"/>
                <w:szCs w:val="16"/>
              </w:rPr>
              <w:t>0,00</w:t>
            </w:r>
          </w:p>
        </w:tc>
        <w:tc>
          <w:tcPr>
            <w:tcW w:w="436" w:type="pct"/>
            <w:tcBorders>
              <w:top w:val="single" w:sz="4" w:space="0" w:color="auto"/>
              <w:left w:val="single" w:sz="4" w:space="0" w:color="auto"/>
              <w:bottom w:val="single" w:sz="4" w:space="0" w:color="auto"/>
              <w:right w:val="single" w:sz="4" w:space="0" w:color="auto"/>
            </w:tcBorders>
            <w:noWrap/>
            <w:vAlign w:val="center"/>
          </w:tcPr>
          <w:p w:rsidR="006E4C20" w:rsidRPr="00F211F2" w:rsidRDefault="006E4C20" w:rsidP="00D603AE">
            <w:pPr>
              <w:jc w:val="right"/>
              <w:rPr>
                <w:rFonts w:ascii="Times New Roman" w:hAnsi="Times New Roman"/>
                <w:color w:val="000000"/>
                <w:sz w:val="16"/>
                <w:szCs w:val="16"/>
              </w:rPr>
            </w:pPr>
            <w:r w:rsidRPr="00F211F2">
              <w:rPr>
                <w:rFonts w:ascii="Times New Roman" w:hAnsi="Times New Roman"/>
                <w:color w:val="000000"/>
                <w:sz w:val="16"/>
                <w:szCs w:val="16"/>
              </w:rPr>
              <w:t>0,00</w:t>
            </w:r>
          </w:p>
        </w:tc>
        <w:tc>
          <w:tcPr>
            <w:tcW w:w="436" w:type="pct"/>
            <w:tcBorders>
              <w:top w:val="single" w:sz="4" w:space="0" w:color="auto"/>
              <w:left w:val="single" w:sz="4" w:space="0" w:color="auto"/>
              <w:bottom w:val="single" w:sz="4" w:space="0" w:color="auto"/>
              <w:right w:val="single" w:sz="4" w:space="0" w:color="auto"/>
            </w:tcBorders>
            <w:noWrap/>
            <w:vAlign w:val="center"/>
          </w:tcPr>
          <w:p w:rsidR="006E4C20" w:rsidRPr="00F211F2" w:rsidRDefault="006E4C20" w:rsidP="00D603AE">
            <w:pPr>
              <w:jc w:val="right"/>
              <w:rPr>
                <w:rFonts w:ascii="Times New Roman" w:hAnsi="Times New Roman"/>
                <w:color w:val="000000"/>
                <w:sz w:val="16"/>
                <w:szCs w:val="16"/>
              </w:rPr>
            </w:pPr>
            <w:r w:rsidRPr="00F211F2">
              <w:rPr>
                <w:rFonts w:ascii="Times New Roman" w:hAnsi="Times New Roman"/>
                <w:color w:val="000000"/>
                <w:sz w:val="16"/>
                <w:szCs w:val="16"/>
              </w:rPr>
              <w:t>0,00</w:t>
            </w:r>
          </w:p>
        </w:tc>
        <w:tc>
          <w:tcPr>
            <w:tcW w:w="437" w:type="pct"/>
            <w:tcBorders>
              <w:top w:val="single" w:sz="4" w:space="0" w:color="auto"/>
              <w:left w:val="single" w:sz="4" w:space="0" w:color="auto"/>
              <w:bottom w:val="single" w:sz="4" w:space="0" w:color="auto"/>
              <w:right w:val="single" w:sz="4" w:space="0" w:color="auto"/>
            </w:tcBorders>
            <w:noWrap/>
            <w:vAlign w:val="center"/>
          </w:tcPr>
          <w:p w:rsidR="006E4C20" w:rsidRPr="00F211F2" w:rsidRDefault="006E4C20" w:rsidP="00D603AE">
            <w:pPr>
              <w:jc w:val="right"/>
              <w:rPr>
                <w:rFonts w:ascii="Times New Roman" w:hAnsi="Times New Roman"/>
                <w:color w:val="000000"/>
                <w:sz w:val="16"/>
                <w:szCs w:val="16"/>
              </w:rPr>
            </w:pPr>
            <w:r w:rsidRPr="00F211F2">
              <w:rPr>
                <w:rFonts w:ascii="Times New Roman" w:hAnsi="Times New Roman"/>
                <w:color w:val="000000"/>
                <w:sz w:val="16"/>
                <w:szCs w:val="16"/>
              </w:rPr>
              <w:t>0,00</w:t>
            </w:r>
          </w:p>
        </w:tc>
        <w:tc>
          <w:tcPr>
            <w:tcW w:w="437"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6E4C20" w:rsidRPr="00F211F2" w:rsidRDefault="006E4C20" w:rsidP="00D603AE">
            <w:pPr>
              <w:jc w:val="right"/>
              <w:rPr>
                <w:rFonts w:ascii="Times New Roman" w:hAnsi="Times New Roman"/>
                <w:color w:val="000000"/>
                <w:sz w:val="16"/>
                <w:szCs w:val="16"/>
              </w:rPr>
            </w:pPr>
            <w:r w:rsidRPr="00F211F2">
              <w:rPr>
                <w:rFonts w:ascii="Times New Roman" w:hAnsi="Times New Roman"/>
                <w:color w:val="000000"/>
                <w:sz w:val="16"/>
                <w:szCs w:val="16"/>
              </w:rPr>
              <w:t>36,50</w:t>
            </w:r>
          </w:p>
        </w:tc>
        <w:tc>
          <w:tcPr>
            <w:tcW w:w="426" w:type="pct"/>
            <w:tcBorders>
              <w:top w:val="single" w:sz="4" w:space="0" w:color="auto"/>
              <w:left w:val="single" w:sz="4" w:space="0" w:color="auto"/>
              <w:bottom w:val="single" w:sz="4" w:space="0" w:color="auto"/>
              <w:right w:val="single" w:sz="4" w:space="0" w:color="auto"/>
            </w:tcBorders>
            <w:noWrap/>
            <w:vAlign w:val="center"/>
          </w:tcPr>
          <w:p w:rsidR="006E4C20" w:rsidRPr="00F211F2" w:rsidRDefault="006E4C20" w:rsidP="00D603AE">
            <w:pPr>
              <w:jc w:val="right"/>
              <w:rPr>
                <w:rFonts w:ascii="Times New Roman" w:hAnsi="Times New Roman"/>
                <w:color w:val="000000"/>
                <w:sz w:val="16"/>
                <w:szCs w:val="16"/>
              </w:rPr>
            </w:pPr>
            <w:r w:rsidRPr="00F211F2">
              <w:rPr>
                <w:rFonts w:ascii="Times New Roman" w:hAnsi="Times New Roman"/>
                <w:color w:val="000000"/>
                <w:sz w:val="16"/>
                <w:szCs w:val="16"/>
              </w:rPr>
              <w:t>60,60</w:t>
            </w:r>
          </w:p>
        </w:tc>
      </w:tr>
      <w:tr w:rsidR="006E4C20" w:rsidRPr="00F211F2" w:rsidTr="00D603AE">
        <w:trPr>
          <w:trHeight w:val="255"/>
        </w:trPr>
        <w:tc>
          <w:tcPr>
            <w:tcW w:w="1520" w:type="pct"/>
            <w:tcBorders>
              <w:top w:val="single" w:sz="4" w:space="0" w:color="auto"/>
              <w:left w:val="single" w:sz="4" w:space="0" w:color="auto"/>
              <w:bottom w:val="single" w:sz="4" w:space="0" w:color="auto"/>
              <w:right w:val="single" w:sz="4" w:space="0" w:color="auto"/>
            </w:tcBorders>
            <w:noWrap/>
            <w:vAlign w:val="center"/>
          </w:tcPr>
          <w:p w:rsidR="006E4C20" w:rsidRPr="00F211F2" w:rsidRDefault="006E4C20" w:rsidP="00D603AE">
            <w:pPr>
              <w:rPr>
                <w:rFonts w:ascii="Times New Roman" w:hAnsi="Times New Roman"/>
                <w:color w:val="000000"/>
                <w:sz w:val="16"/>
                <w:szCs w:val="16"/>
              </w:rPr>
            </w:pPr>
            <w:r w:rsidRPr="00F211F2">
              <w:rPr>
                <w:rFonts w:ascii="Times New Roman" w:hAnsi="Times New Roman"/>
                <w:color w:val="000000"/>
                <w:sz w:val="16"/>
                <w:szCs w:val="16"/>
              </w:rPr>
              <w:t xml:space="preserve">                              дугорочни</w:t>
            </w:r>
          </w:p>
        </w:tc>
        <w:tc>
          <w:tcPr>
            <w:tcW w:w="436" w:type="pct"/>
            <w:tcBorders>
              <w:top w:val="single" w:sz="4" w:space="0" w:color="auto"/>
              <w:left w:val="single" w:sz="4" w:space="0" w:color="auto"/>
              <w:bottom w:val="single" w:sz="4" w:space="0" w:color="auto"/>
              <w:right w:val="single" w:sz="4" w:space="0" w:color="auto"/>
            </w:tcBorders>
            <w:noWrap/>
            <w:vAlign w:val="center"/>
          </w:tcPr>
          <w:p w:rsidR="006E4C20" w:rsidRPr="00F211F2" w:rsidRDefault="006E4C20" w:rsidP="00D603AE">
            <w:pPr>
              <w:jc w:val="right"/>
              <w:rPr>
                <w:rFonts w:ascii="Times New Roman" w:hAnsi="Times New Roman"/>
                <w:color w:val="000000"/>
                <w:sz w:val="16"/>
                <w:szCs w:val="16"/>
              </w:rPr>
            </w:pPr>
            <w:r w:rsidRPr="00F211F2">
              <w:rPr>
                <w:rFonts w:ascii="Times New Roman" w:hAnsi="Times New Roman"/>
                <w:color w:val="000000"/>
                <w:sz w:val="16"/>
                <w:szCs w:val="16"/>
              </w:rPr>
              <w:t>26,80</w:t>
            </w:r>
          </w:p>
        </w:tc>
        <w:tc>
          <w:tcPr>
            <w:tcW w:w="436" w:type="pct"/>
            <w:tcBorders>
              <w:top w:val="single" w:sz="4" w:space="0" w:color="auto"/>
              <w:left w:val="single" w:sz="4" w:space="0" w:color="auto"/>
              <w:bottom w:val="single" w:sz="4" w:space="0" w:color="auto"/>
              <w:right w:val="single" w:sz="4" w:space="0" w:color="auto"/>
            </w:tcBorders>
            <w:noWrap/>
            <w:vAlign w:val="center"/>
          </w:tcPr>
          <w:p w:rsidR="006E4C20" w:rsidRPr="00F211F2" w:rsidRDefault="006E4C20" w:rsidP="00D603AE">
            <w:pPr>
              <w:jc w:val="right"/>
              <w:rPr>
                <w:rFonts w:ascii="Times New Roman" w:hAnsi="Times New Roman"/>
                <w:color w:val="000000"/>
                <w:sz w:val="16"/>
                <w:szCs w:val="16"/>
              </w:rPr>
            </w:pPr>
            <w:r w:rsidRPr="00F211F2">
              <w:rPr>
                <w:rFonts w:ascii="Times New Roman" w:hAnsi="Times New Roman"/>
                <w:color w:val="000000"/>
                <w:sz w:val="16"/>
                <w:szCs w:val="16"/>
              </w:rPr>
              <w:t>57,20</w:t>
            </w:r>
          </w:p>
        </w:tc>
        <w:tc>
          <w:tcPr>
            <w:tcW w:w="436" w:type="pct"/>
            <w:tcBorders>
              <w:top w:val="single" w:sz="4" w:space="0" w:color="auto"/>
              <w:left w:val="single" w:sz="4" w:space="0" w:color="auto"/>
              <w:bottom w:val="single" w:sz="4" w:space="0" w:color="auto"/>
              <w:right w:val="single" w:sz="4" w:space="0" w:color="auto"/>
            </w:tcBorders>
            <w:noWrap/>
            <w:vAlign w:val="center"/>
          </w:tcPr>
          <w:p w:rsidR="006E4C20" w:rsidRPr="00F211F2" w:rsidRDefault="006E4C20" w:rsidP="00D603AE">
            <w:pPr>
              <w:jc w:val="right"/>
              <w:rPr>
                <w:rFonts w:ascii="Times New Roman" w:hAnsi="Times New Roman"/>
                <w:color w:val="000000"/>
                <w:sz w:val="16"/>
                <w:szCs w:val="16"/>
              </w:rPr>
            </w:pPr>
            <w:r w:rsidRPr="00F211F2">
              <w:rPr>
                <w:rFonts w:ascii="Times New Roman" w:hAnsi="Times New Roman"/>
                <w:color w:val="000000"/>
                <w:sz w:val="16"/>
                <w:szCs w:val="16"/>
              </w:rPr>
              <w:t>72,50</w:t>
            </w:r>
          </w:p>
        </w:tc>
        <w:tc>
          <w:tcPr>
            <w:tcW w:w="436" w:type="pct"/>
            <w:tcBorders>
              <w:top w:val="single" w:sz="4" w:space="0" w:color="auto"/>
              <w:left w:val="single" w:sz="4" w:space="0" w:color="auto"/>
              <w:bottom w:val="single" w:sz="4" w:space="0" w:color="auto"/>
              <w:right w:val="single" w:sz="4" w:space="0" w:color="auto"/>
            </w:tcBorders>
            <w:noWrap/>
            <w:vAlign w:val="center"/>
          </w:tcPr>
          <w:p w:rsidR="006E4C20" w:rsidRPr="00F211F2" w:rsidRDefault="006E4C20" w:rsidP="00D603AE">
            <w:pPr>
              <w:jc w:val="right"/>
              <w:rPr>
                <w:rFonts w:ascii="Times New Roman" w:hAnsi="Times New Roman"/>
                <w:color w:val="000000"/>
                <w:sz w:val="16"/>
                <w:szCs w:val="16"/>
              </w:rPr>
            </w:pPr>
            <w:r w:rsidRPr="00F211F2">
              <w:rPr>
                <w:rFonts w:ascii="Times New Roman" w:hAnsi="Times New Roman"/>
                <w:color w:val="000000"/>
                <w:sz w:val="16"/>
                <w:szCs w:val="16"/>
              </w:rPr>
              <w:t>28,80</w:t>
            </w:r>
          </w:p>
        </w:tc>
        <w:tc>
          <w:tcPr>
            <w:tcW w:w="436" w:type="pct"/>
            <w:tcBorders>
              <w:top w:val="single" w:sz="4" w:space="0" w:color="auto"/>
              <w:left w:val="single" w:sz="4" w:space="0" w:color="auto"/>
              <w:bottom w:val="single" w:sz="4" w:space="0" w:color="auto"/>
              <w:right w:val="single" w:sz="4" w:space="0" w:color="auto"/>
            </w:tcBorders>
            <w:noWrap/>
            <w:vAlign w:val="center"/>
          </w:tcPr>
          <w:p w:rsidR="006E4C20" w:rsidRPr="00F211F2" w:rsidRDefault="006E4C20" w:rsidP="00D603AE">
            <w:pPr>
              <w:jc w:val="right"/>
              <w:rPr>
                <w:rFonts w:ascii="Times New Roman" w:hAnsi="Times New Roman"/>
                <w:color w:val="000000"/>
                <w:sz w:val="16"/>
                <w:szCs w:val="16"/>
              </w:rPr>
            </w:pPr>
            <w:r w:rsidRPr="00F211F2">
              <w:rPr>
                <w:rFonts w:ascii="Times New Roman" w:hAnsi="Times New Roman"/>
                <w:color w:val="000000"/>
                <w:sz w:val="16"/>
                <w:szCs w:val="16"/>
              </w:rPr>
              <w:t>54,43</w:t>
            </w:r>
          </w:p>
        </w:tc>
        <w:tc>
          <w:tcPr>
            <w:tcW w:w="437" w:type="pct"/>
            <w:tcBorders>
              <w:top w:val="single" w:sz="4" w:space="0" w:color="auto"/>
              <w:left w:val="single" w:sz="4" w:space="0" w:color="auto"/>
              <w:bottom w:val="single" w:sz="4" w:space="0" w:color="auto"/>
              <w:right w:val="single" w:sz="4" w:space="0" w:color="auto"/>
            </w:tcBorders>
            <w:noWrap/>
            <w:vAlign w:val="center"/>
          </w:tcPr>
          <w:p w:rsidR="006E4C20" w:rsidRPr="00F211F2" w:rsidRDefault="006E4C20" w:rsidP="00D603AE">
            <w:pPr>
              <w:jc w:val="right"/>
              <w:rPr>
                <w:rFonts w:ascii="Times New Roman" w:hAnsi="Times New Roman"/>
                <w:color w:val="000000"/>
                <w:sz w:val="16"/>
                <w:szCs w:val="16"/>
              </w:rPr>
            </w:pPr>
            <w:r w:rsidRPr="00F211F2">
              <w:rPr>
                <w:rFonts w:ascii="Times New Roman" w:hAnsi="Times New Roman"/>
                <w:color w:val="000000"/>
                <w:sz w:val="16"/>
                <w:szCs w:val="16"/>
              </w:rPr>
              <w:t>63,90</w:t>
            </w:r>
          </w:p>
        </w:tc>
        <w:tc>
          <w:tcPr>
            <w:tcW w:w="437"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6E4C20" w:rsidRPr="00F211F2" w:rsidRDefault="006E4C20" w:rsidP="00D603AE">
            <w:pPr>
              <w:jc w:val="right"/>
              <w:rPr>
                <w:rFonts w:ascii="Times New Roman" w:hAnsi="Times New Roman"/>
                <w:color w:val="000000"/>
                <w:sz w:val="16"/>
                <w:szCs w:val="16"/>
              </w:rPr>
            </w:pPr>
            <w:r w:rsidRPr="00F211F2">
              <w:rPr>
                <w:rFonts w:ascii="Times New Roman" w:hAnsi="Times New Roman"/>
                <w:color w:val="000000"/>
                <w:sz w:val="16"/>
                <w:szCs w:val="16"/>
              </w:rPr>
              <w:t>83,20</w:t>
            </w:r>
          </w:p>
        </w:tc>
        <w:tc>
          <w:tcPr>
            <w:tcW w:w="426" w:type="pct"/>
            <w:tcBorders>
              <w:top w:val="single" w:sz="4" w:space="0" w:color="auto"/>
              <w:left w:val="single" w:sz="4" w:space="0" w:color="auto"/>
              <w:bottom w:val="single" w:sz="4" w:space="0" w:color="auto"/>
              <w:right w:val="single" w:sz="4" w:space="0" w:color="auto"/>
            </w:tcBorders>
            <w:noWrap/>
            <w:vAlign w:val="center"/>
          </w:tcPr>
          <w:p w:rsidR="006E4C20" w:rsidRPr="00F211F2" w:rsidRDefault="006E4C20" w:rsidP="00D603AE">
            <w:pPr>
              <w:jc w:val="right"/>
              <w:rPr>
                <w:rFonts w:ascii="Times New Roman" w:hAnsi="Times New Roman"/>
                <w:color w:val="000000"/>
                <w:sz w:val="16"/>
                <w:szCs w:val="16"/>
              </w:rPr>
            </w:pPr>
            <w:r w:rsidRPr="00F211F2">
              <w:rPr>
                <w:rFonts w:ascii="Times New Roman" w:hAnsi="Times New Roman"/>
                <w:color w:val="000000"/>
                <w:sz w:val="16"/>
                <w:szCs w:val="16"/>
              </w:rPr>
              <w:t>95,80</w:t>
            </w:r>
          </w:p>
        </w:tc>
      </w:tr>
      <w:tr w:rsidR="006E4C20" w:rsidRPr="00F211F2" w:rsidTr="00D603AE">
        <w:trPr>
          <w:trHeight w:val="255"/>
        </w:trPr>
        <w:tc>
          <w:tcPr>
            <w:tcW w:w="1520" w:type="pct"/>
            <w:tcBorders>
              <w:top w:val="single" w:sz="4" w:space="0" w:color="auto"/>
              <w:left w:val="single" w:sz="4" w:space="0" w:color="auto"/>
              <w:bottom w:val="single" w:sz="4" w:space="0" w:color="auto"/>
              <w:right w:val="single" w:sz="4" w:space="0" w:color="auto"/>
            </w:tcBorders>
            <w:noWrap/>
            <w:vAlign w:val="center"/>
          </w:tcPr>
          <w:p w:rsidR="006E4C20" w:rsidRPr="00F211F2" w:rsidRDefault="006E4C20" w:rsidP="00D603AE">
            <w:pPr>
              <w:rPr>
                <w:rFonts w:ascii="Times New Roman" w:hAnsi="Times New Roman"/>
                <w:color w:val="000000"/>
                <w:sz w:val="16"/>
                <w:szCs w:val="16"/>
              </w:rPr>
            </w:pPr>
            <w:r w:rsidRPr="00F211F2">
              <w:rPr>
                <w:rFonts w:ascii="Times New Roman" w:hAnsi="Times New Roman"/>
                <w:color w:val="000000"/>
                <w:sz w:val="16"/>
                <w:szCs w:val="16"/>
              </w:rPr>
              <w:t xml:space="preserve">                       индиректни унутрашњи дуг</w:t>
            </w:r>
          </w:p>
        </w:tc>
        <w:tc>
          <w:tcPr>
            <w:tcW w:w="436" w:type="pct"/>
            <w:tcBorders>
              <w:top w:val="single" w:sz="4" w:space="0" w:color="auto"/>
              <w:left w:val="single" w:sz="4" w:space="0" w:color="auto"/>
              <w:bottom w:val="single" w:sz="4" w:space="0" w:color="auto"/>
              <w:right w:val="single" w:sz="4" w:space="0" w:color="auto"/>
            </w:tcBorders>
            <w:noWrap/>
            <w:vAlign w:val="center"/>
          </w:tcPr>
          <w:p w:rsidR="006E4C20" w:rsidRPr="00F211F2" w:rsidRDefault="006E4C20" w:rsidP="00D603AE">
            <w:pPr>
              <w:jc w:val="right"/>
              <w:rPr>
                <w:rFonts w:ascii="Times New Roman" w:hAnsi="Times New Roman"/>
                <w:color w:val="000000"/>
                <w:sz w:val="16"/>
                <w:szCs w:val="16"/>
              </w:rPr>
            </w:pPr>
            <w:r w:rsidRPr="00F211F2">
              <w:rPr>
                <w:rFonts w:ascii="Times New Roman" w:hAnsi="Times New Roman"/>
                <w:color w:val="000000"/>
                <w:sz w:val="16"/>
                <w:szCs w:val="16"/>
              </w:rPr>
              <w:t>0,00</w:t>
            </w:r>
          </w:p>
        </w:tc>
        <w:tc>
          <w:tcPr>
            <w:tcW w:w="436" w:type="pct"/>
            <w:tcBorders>
              <w:top w:val="single" w:sz="4" w:space="0" w:color="auto"/>
              <w:left w:val="single" w:sz="4" w:space="0" w:color="auto"/>
              <w:bottom w:val="single" w:sz="4" w:space="0" w:color="auto"/>
              <w:right w:val="single" w:sz="4" w:space="0" w:color="auto"/>
            </w:tcBorders>
            <w:noWrap/>
            <w:vAlign w:val="center"/>
          </w:tcPr>
          <w:p w:rsidR="006E4C20" w:rsidRPr="00F211F2" w:rsidRDefault="006E4C20" w:rsidP="00D603AE">
            <w:pPr>
              <w:jc w:val="right"/>
              <w:rPr>
                <w:rFonts w:ascii="Times New Roman" w:hAnsi="Times New Roman"/>
                <w:color w:val="000000"/>
                <w:sz w:val="16"/>
                <w:szCs w:val="16"/>
              </w:rPr>
            </w:pPr>
            <w:r w:rsidRPr="00F211F2">
              <w:rPr>
                <w:rFonts w:ascii="Times New Roman" w:hAnsi="Times New Roman"/>
                <w:color w:val="000000"/>
                <w:sz w:val="16"/>
                <w:szCs w:val="16"/>
              </w:rPr>
              <w:t>0,00</w:t>
            </w:r>
          </w:p>
        </w:tc>
        <w:tc>
          <w:tcPr>
            <w:tcW w:w="436" w:type="pct"/>
            <w:tcBorders>
              <w:top w:val="single" w:sz="4" w:space="0" w:color="auto"/>
              <w:left w:val="single" w:sz="4" w:space="0" w:color="auto"/>
              <w:bottom w:val="single" w:sz="4" w:space="0" w:color="auto"/>
              <w:right w:val="single" w:sz="4" w:space="0" w:color="auto"/>
            </w:tcBorders>
            <w:noWrap/>
            <w:vAlign w:val="center"/>
          </w:tcPr>
          <w:p w:rsidR="006E4C20" w:rsidRPr="00F211F2" w:rsidRDefault="006E4C20" w:rsidP="00D603AE">
            <w:pPr>
              <w:jc w:val="right"/>
              <w:rPr>
                <w:rFonts w:ascii="Times New Roman" w:hAnsi="Times New Roman"/>
                <w:color w:val="000000"/>
                <w:sz w:val="16"/>
                <w:szCs w:val="16"/>
              </w:rPr>
            </w:pPr>
            <w:r w:rsidRPr="00F211F2">
              <w:rPr>
                <w:rFonts w:ascii="Times New Roman" w:hAnsi="Times New Roman"/>
                <w:color w:val="000000"/>
                <w:sz w:val="16"/>
                <w:szCs w:val="16"/>
              </w:rPr>
              <w:t>0,00</w:t>
            </w:r>
          </w:p>
        </w:tc>
        <w:tc>
          <w:tcPr>
            <w:tcW w:w="436" w:type="pct"/>
            <w:tcBorders>
              <w:top w:val="single" w:sz="4" w:space="0" w:color="auto"/>
              <w:left w:val="single" w:sz="4" w:space="0" w:color="auto"/>
              <w:bottom w:val="single" w:sz="4" w:space="0" w:color="auto"/>
              <w:right w:val="single" w:sz="4" w:space="0" w:color="auto"/>
            </w:tcBorders>
            <w:noWrap/>
            <w:vAlign w:val="center"/>
          </w:tcPr>
          <w:p w:rsidR="006E4C20" w:rsidRPr="00F211F2" w:rsidRDefault="006E4C20" w:rsidP="00D603AE">
            <w:pPr>
              <w:jc w:val="right"/>
              <w:rPr>
                <w:rFonts w:ascii="Times New Roman" w:hAnsi="Times New Roman"/>
                <w:color w:val="000000"/>
                <w:sz w:val="16"/>
                <w:szCs w:val="16"/>
              </w:rPr>
            </w:pPr>
            <w:r w:rsidRPr="00F211F2">
              <w:rPr>
                <w:rFonts w:ascii="Times New Roman" w:hAnsi="Times New Roman"/>
                <w:color w:val="000000"/>
                <w:sz w:val="16"/>
                <w:szCs w:val="16"/>
              </w:rPr>
              <w:t>0,00</w:t>
            </w:r>
          </w:p>
        </w:tc>
        <w:tc>
          <w:tcPr>
            <w:tcW w:w="436" w:type="pct"/>
            <w:tcBorders>
              <w:top w:val="single" w:sz="4" w:space="0" w:color="auto"/>
              <w:left w:val="single" w:sz="4" w:space="0" w:color="auto"/>
              <w:bottom w:val="single" w:sz="4" w:space="0" w:color="auto"/>
              <w:right w:val="single" w:sz="4" w:space="0" w:color="auto"/>
            </w:tcBorders>
            <w:noWrap/>
            <w:vAlign w:val="center"/>
          </w:tcPr>
          <w:p w:rsidR="006E4C20" w:rsidRPr="00F211F2" w:rsidRDefault="006E4C20" w:rsidP="00D603AE">
            <w:pPr>
              <w:jc w:val="right"/>
              <w:rPr>
                <w:rFonts w:ascii="Times New Roman" w:hAnsi="Times New Roman"/>
                <w:color w:val="000000"/>
                <w:sz w:val="16"/>
                <w:szCs w:val="16"/>
              </w:rPr>
            </w:pPr>
            <w:r w:rsidRPr="00F211F2">
              <w:rPr>
                <w:rFonts w:ascii="Times New Roman" w:hAnsi="Times New Roman"/>
                <w:color w:val="000000"/>
                <w:sz w:val="16"/>
                <w:szCs w:val="16"/>
              </w:rPr>
              <w:t>0,00</w:t>
            </w:r>
          </w:p>
        </w:tc>
        <w:tc>
          <w:tcPr>
            <w:tcW w:w="437" w:type="pct"/>
            <w:tcBorders>
              <w:top w:val="single" w:sz="4" w:space="0" w:color="auto"/>
              <w:left w:val="single" w:sz="4" w:space="0" w:color="auto"/>
              <w:bottom w:val="single" w:sz="4" w:space="0" w:color="auto"/>
              <w:right w:val="single" w:sz="4" w:space="0" w:color="auto"/>
            </w:tcBorders>
            <w:noWrap/>
            <w:vAlign w:val="center"/>
          </w:tcPr>
          <w:p w:rsidR="006E4C20" w:rsidRPr="00F211F2" w:rsidRDefault="006E4C20" w:rsidP="00D603AE">
            <w:pPr>
              <w:jc w:val="right"/>
              <w:rPr>
                <w:rFonts w:ascii="Times New Roman" w:hAnsi="Times New Roman"/>
                <w:color w:val="000000"/>
                <w:sz w:val="16"/>
                <w:szCs w:val="16"/>
              </w:rPr>
            </w:pPr>
            <w:r w:rsidRPr="00F211F2">
              <w:rPr>
                <w:rFonts w:ascii="Times New Roman" w:hAnsi="Times New Roman"/>
                <w:color w:val="000000"/>
                <w:sz w:val="16"/>
                <w:szCs w:val="16"/>
              </w:rPr>
              <w:t>0,00</w:t>
            </w:r>
          </w:p>
        </w:tc>
        <w:tc>
          <w:tcPr>
            <w:tcW w:w="437"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6E4C20" w:rsidRPr="00F211F2" w:rsidRDefault="006E4C20" w:rsidP="00D603AE">
            <w:pPr>
              <w:jc w:val="right"/>
              <w:rPr>
                <w:rFonts w:ascii="Times New Roman" w:hAnsi="Times New Roman"/>
                <w:color w:val="000000"/>
                <w:sz w:val="16"/>
                <w:szCs w:val="16"/>
              </w:rPr>
            </w:pPr>
            <w:r w:rsidRPr="00F211F2">
              <w:rPr>
                <w:rFonts w:ascii="Times New Roman" w:hAnsi="Times New Roman"/>
                <w:color w:val="000000"/>
                <w:sz w:val="16"/>
                <w:szCs w:val="16"/>
              </w:rPr>
              <w:t>0,00</w:t>
            </w:r>
          </w:p>
        </w:tc>
        <w:tc>
          <w:tcPr>
            <w:tcW w:w="426" w:type="pct"/>
            <w:tcBorders>
              <w:top w:val="single" w:sz="4" w:space="0" w:color="auto"/>
              <w:left w:val="single" w:sz="4" w:space="0" w:color="auto"/>
              <w:bottom w:val="single" w:sz="4" w:space="0" w:color="auto"/>
              <w:right w:val="single" w:sz="4" w:space="0" w:color="auto"/>
            </w:tcBorders>
            <w:noWrap/>
            <w:vAlign w:val="center"/>
          </w:tcPr>
          <w:p w:rsidR="006E4C20" w:rsidRPr="00F211F2" w:rsidRDefault="006E4C20" w:rsidP="00D603AE">
            <w:pPr>
              <w:jc w:val="right"/>
              <w:rPr>
                <w:rFonts w:ascii="Times New Roman" w:hAnsi="Times New Roman"/>
                <w:color w:val="000000"/>
                <w:sz w:val="16"/>
                <w:szCs w:val="16"/>
              </w:rPr>
            </w:pPr>
            <w:r w:rsidRPr="00F211F2">
              <w:rPr>
                <w:rFonts w:ascii="Times New Roman" w:hAnsi="Times New Roman"/>
                <w:color w:val="000000"/>
                <w:sz w:val="16"/>
                <w:szCs w:val="16"/>
              </w:rPr>
              <w:t>21,20</w:t>
            </w:r>
          </w:p>
        </w:tc>
      </w:tr>
      <w:tr w:rsidR="006E4C20" w:rsidRPr="00F211F2" w:rsidTr="00D603AE">
        <w:trPr>
          <w:trHeight w:val="255"/>
        </w:trPr>
        <w:tc>
          <w:tcPr>
            <w:tcW w:w="1520" w:type="pct"/>
            <w:tcBorders>
              <w:top w:val="single" w:sz="4" w:space="0" w:color="auto"/>
              <w:left w:val="single" w:sz="4" w:space="0" w:color="auto"/>
              <w:bottom w:val="single" w:sz="4" w:space="0" w:color="auto"/>
              <w:right w:val="single" w:sz="4" w:space="0" w:color="auto"/>
            </w:tcBorders>
            <w:noWrap/>
            <w:vAlign w:val="center"/>
          </w:tcPr>
          <w:p w:rsidR="006E4C20" w:rsidRPr="00F211F2" w:rsidRDefault="006E4C20" w:rsidP="00D603AE">
            <w:pPr>
              <w:rPr>
                <w:rFonts w:ascii="Times New Roman" w:hAnsi="Times New Roman"/>
                <w:color w:val="000000"/>
                <w:sz w:val="16"/>
                <w:szCs w:val="16"/>
              </w:rPr>
            </w:pPr>
            <w:r w:rsidRPr="00F211F2">
              <w:rPr>
                <w:rFonts w:ascii="Times New Roman" w:hAnsi="Times New Roman"/>
                <w:color w:val="000000"/>
                <w:sz w:val="16"/>
                <w:szCs w:val="16"/>
              </w:rPr>
              <w:t xml:space="preserve">                                гаранције</w:t>
            </w:r>
          </w:p>
        </w:tc>
        <w:tc>
          <w:tcPr>
            <w:tcW w:w="436" w:type="pct"/>
            <w:tcBorders>
              <w:top w:val="single" w:sz="4" w:space="0" w:color="auto"/>
              <w:left w:val="single" w:sz="4" w:space="0" w:color="auto"/>
              <w:bottom w:val="single" w:sz="4" w:space="0" w:color="auto"/>
              <w:right w:val="single" w:sz="4" w:space="0" w:color="auto"/>
            </w:tcBorders>
            <w:noWrap/>
            <w:vAlign w:val="center"/>
          </w:tcPr>
          <w:p w:rsidR="006E4C20" w:rsidRPr="00F211F2" w:rsidRDefault="006E4C20" w:rsidP="00D603AE">
            <w:pPr>
              <w:jc w:val="right"/>
              <w:rPr>
                <w:rFonts w:ascii="Times New Roman" w:hAnsi="Times New Roman"/>
                <w:color w:val="000000"/>
                <w:sz w:val="16"/>
                <w:szCs w:val="16"/>
              </w:rPr>
            </w:pPr>
            <w:r w:rsidRPr="00F211F2">
              <w:rPr>
                <w:rFonts w:ascii="Times New Roman" w:hAnsi="Times New Roman"/>
                <w:color w:val="000000"/>
                <w:sz w:val="16"/>
                <w:szCs w:val="16"/>
              </w:rPr>
              <w:t>0,00</w:t>
            </w:r>
          </w:p>
        </w:tc>
        <w:tc>
          <w:tcPr>
            <w:tcW w:w="436" w:type="pct"/>
            <w:tcBorders>
              <w:top w:val="single" w:sz="4" w:space="0" w:color="auto"/>
              <w:left w:val="single" w:sz="4" w:space="0" w:color="auto"/>
              <w:bottom w:val="single" w:sz="4" w:space="0" w:color="auto"/>
              <w:right w:val="single" w:sz="4" w:space="0" w:color="auto"/>
            </w:tcBorders>
            <w:noWrap/>
            <w:vAlign w:val="center"/>
          </w:tcPr>
          <w:p w:rsidR="006E4C20" w:rsidRPr="00F211F2" w:rsidRDefault="006E4C20" w:rsidP="00D603AE">
            <w:pPr>
              <w:jc w:val="right"/>
              <w:rPr>
                <w:rFonts w:ascii="Times New Roman" w:hAnsi="Times New Roman"/>
                <w:color w:val="000000"/>
                <w:sz w:val="16"/>
                <w:szCs w:val="16"/>
              </w:rPr>
            </w:pPr>
            <w:r w:rsidRPr="00F211F2">
              <w:rPr>
                <w:rFonts w:ascii="Times New Roman" w:hAnsi="Times New Roman"/>
                <w:color w:val="000000"/>
                <w:sz w:val="16"/>
                <w:szCs w:val="16"/>
              </w:rPr>
              <w:t>0,00</w:t>
            </w:r>
          </w:p>
        </w:tc>
        <w:tc>
          <w:tcPr>
            <w:tcW w:w="436" w:type="pct"/>
            <w:tcBorders>
              <w:top w:val="single" w:sz="4" w:space="0" w:color="auto"/>
              <w:left w:val="single" w:sz="4" w:space="0" w:color="auto"/>
              <w:bottom w:val="single" w:sz="4" w:space="0" w:color="auto"/>
              <w:right w:val="single" w:sz="4" w:space="0" w:color="auto"/>
            </w:tcBorders>
            <w:noWrap/>
            <w:vAlign w:val="center"/>
          </w:tcPr>
          <w:p w:rsidR="006E4C20" w:rsidRPr="00F211F2" w:rsidRDefault="006E4C20" w:rsidP="00D603AE">
            <w:pPr>
              <w:jc w:val="right"/>
              <w:rPr>
                <w:rFonts w:ascii="Times New Roman" w:hAnsi="Times New Roman"/>
                <w:color w:val="000000"/>
                <w:sz w:val="16"/>
                <w:szCs w:val="16"/>
              </w:rPr>
            </w:pPr>
            <w:r w:rsidRPr="00F211F2">
              <w:rPr>
                <w:rFonts w:ascii="Times New Roman" w:hAnsi="Times New Roman"/>
                <w:color w:val="000000"/>
                <w:sz w:val="16"/>
                <w:szCs w:val="16"/>
              </w:rPr>
              <w:t>0,00</w:t>
            </w:r>
          </w:p>
        </w:tc>
        <w:tc>
          <w:tcPr>
            <w:tcW w:w="436" w:type="pct"/>
            <w:tcBorders>
              <w:top w:val="single" w:sz="4" w:space="0" w:color="auto"/>
              <w:left w:val="single" w:sz="4" w:space="0" w:color="auto"/>
              <w:bottom w:val="single" w:sz="4" w:space="0" w:color="auto"/>
              <w:right w:val="single" w:sz="4" w:space="0" w:color="auto"/>
            </w:tcBorders>
            <w:noWrap/>
            <w:vAlign w:val="center"/>
          </w:tcPr>
          <w:p w:rsidR="006E4C20" w:rsidRPr="00F211F2" w:rsidRDefault="006E4C20" w:rsidP="00D603AE">
            <w:pPr>
              <w:jc w:val="right"/>
              <w:rPr>
                <w:rFonts w:ascii="Times New Roman" w:hAnsi="Times New Roman"/>
                <w:color w:val="000000"/>
                <w:sz w:val="16"/>
                <w:szCs w:val="16"/>
              </w:rPr>
            </w:pPr>
            <w:r w:rsidRPr="00F211F2">
              <w:rPr>
                <w:rFonts w:ascii="Times New Roman" w:hAnsi="Times New Roman"/>
                <w:color w:val="000000"/>
                <w:sz w:val="16"/>
                <w:szCs w:val="16"/>
              </w:rPr>
              <w:t>0,00</w:t>
            </w:r>
          </w:p>
        </w:tc>
        <w:tc>
          <w:tcPr>
            <w:tcW w:w="436" w:type="pct"/>
            <w:tcBorders>
              <w:top w:val="single" w:sz="4" w:space="0" w:color="auto"/>
              <w:left w:val="single" w:sz="4" w:space="0" w:color="auto"/>
              <w:bottom w:val="single" w:sz="4" w:space="0" w:color="auto"/>
              <w:right w:val="single" w:sz="4" w:space="0" w:color="auto"/>
            </w:tcBorders>
            <w:noWrap/>
            <w:vAlign w:val="center"/>
          </w:tcPr>
          <w:p w:rsidR="006E4C20" w:rsidRPr="00F211F2" w:rsidRDefault="006E4C20" w:rsidP="00D603AE">
            <w:pPr>
              <w:jc w:val="right"/>
              <w:rPr>
                <w:rFonts w:ascii="Times New Roman" w:hAnsi="Times New Roman"/>
                <w:color w:val="000000"/>
                <w:sz w:val="16"/>
                <w:szCs w:val="16"/>
              </w:rPr>
            </w:pPr>
            <w:r w:rsidRPr="00F211F2">
              <w:rPr>
                <w:rFonts w:ascii="Times New Roman" w:hAnsi="Times New Roman"/>
                <w:color w:val="000000"/>
                <w:sz w:val="16"/>
                <w:szCs w:val="16"/>
              </w:rPr>
              <w:t>0,00</w:t>
            </w:r>
          </w:p>
        </w:tc>
        <w:tc>
          <w:tcPr>
            <w:tcW w:w="437" w:type="pct"/>
            <w:tcBorders>
              <w:top w:val="single" w:sz="4" w:space="0" w:color="auto"/>
              <w:left w:val="single" w:sz="4" w:space="0" w:color="auto"/>
              <w:bottom w:val="single" w:sz="4" w:space="0" w:color="auto"/>
              <w:right w:val="single" w:sz="4" w:space="0" w:color="auto"/>
            </w:tcBorders>
            <w:noWrap/>
            <w:vAlign w:val="center"/>
          </w:tcPr>
          <w:p w:rsidR="006E4C20" w:rsidRPr="00F211F2" w:rsidRDefault="006E4C20" w:rsidP="00D603AE">
            <w:pPr>
              <w:jc w:val="right"/>
              <w:rPr>
                <w:rFonts w:ascii="Times New Roman" w:hAnsi="Times New Roman"/>
                <w:color w:val="000000"/>
                <w:sz w:val="16"/>
                <w:szCs w:val="16"/>
              </w:rPr>
            </w:pPr>
            <w:r w:rsidRPr="00F211F2">
              <w:rPr>
                <w:rFonts w:ascii="Times New Roman" w:hAnsi="Times New Roman"/>
                <w:color w:val="000000"/>
                <w:sz w:val="16"/>
                <w:szCs w:val="16"/>
              </w:rPr>
              <w:t>0,00</w:t>
            </w:r>
          </w:p>
        </w:tc>
        <w:tc>
          <w:tcPr>
            <w:tcW w:w="437"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6E4C20" w:rsidRPr="00F211F2" w:rsidRDefault="006E4C20" w:rsidP="00D603AE">
            <w:pPr>
              <w:jc w:val="right"/>
              <w:rPr>
                <w:rFonts w:ascii="Times New Roman" w:hAnsi="Times New Roman"/>
                <w:color w:val="000000"/>
                <w:sz w:val="16"/>
                <w:szCs w:val="16"/>
              </w:rPr>
            </w:pPr>
            <w:r w:rsidRPr="00F211F2">
              <w:rPr>
                <w:rFonts w:ascii="Times New Roman" w:hAnsi="Times New Roman"/>
                <w:color w:val="000000"/>
                <w:sz w:val="16"/>
                <w:szCs w:val="16"/>
              </w:rPr>
              <w:t>0,10</w:t>
            </w:r>
          </w:p>
        </w:tc>
        <w:tc>
          <w:tcPr>
            <w:tcW w:w="426" w:type="pct"/>
            <w:tcBorders>
              <w:top w:val="single" w:sz="4" w:space="0" w:color="auto"/>
              <w:left w:val="single" w:sz="4" w:space="0" w:color="auto"/>
              <w:bottom w:val="single" w:sz="4" w:space="0" w:color="auto"/>
              <w:right w:val="single" w:sz="4" w:space="0" w:color="auto"/>
            </w:tcBorders>
            <w:noWrap/>
            <w:vAlign w:val="center"/>
          </w:tcPr>
          <w:p w:rsidR="006E4C20" w:rsidRPr="00F211F2" w:rsidRDefault="006E4C20" w:rsidP="00D603AE">
            <w:pPr>
              <w:jc w:val="right"/>
              <w:rPr>
                <w:rFonts w:ascii="Times New Roman" w:hAnsi="Times New Roman"/>
                <w:color w:val="000000"/>
                <w:sz w:val="16"/>
                <w:szCs w:val="16"/>
              </w:rPr>
            </w:pPr>
            <w:r w:rsidRPr="00F211F2">
              <w:rPr>
                <w:rFonts w:ascii="Times New Roman" w:hAnsi="Times New Roman"/>
                <w:color w:val="000000"/>
                <w:sz w:val="16"/>
                <w:szCs w:val="16"/>
              </w:rPr>
              <w:t>0,50</w:t>
            </w:r>
          </w:p>
        </w:tc>
      </w:tr>
      <w:tr w:rsidR="006E4C20" w:rsidRPr="00F211F2" w:rsidTr="00D603AE">
        <w:trPr>
          <w:trHeight w:val="255"/>
        </w:trPr>
        <w:tc>
          <w:tcPr>
            <w:tcW w:w="1520" w:type="pct"/>
            <w:tcBorders>
              <w:top w:val="single" w:sz="4" w:space="0" w:color="auto"/>
              <w:left w:val="single" w:sz="4" w:space="0" w:color="auto"/>
              <w:bottom w:val="single" w:sz="4" w:space="0" w:color="auto"/>
              <w:right w:val="single" w:sz="4" w:space="0" w:color="auto"/>
            </w:tcBorders>
            <w:noWrap/>
            <w:vAlign w:val="center"/>
          </w:tcPr>
          <w:p w:rsidR="006E4C20" w:rsidRPr="00F211F2" w:rsidRDefault="006E4C20" w:rsidP="00D603AE">
            <w:pPr>
              <w:rPr>
                <w:rFonts w:ascii="Times New Roman" w:hAnsi="Times New Roman"/>
                <w:i/>
                <w:iCs/>
                <w:color w:val="000000"/>
                <w:sz w:val="16"/>
                <w:szCs w:val="16"/>
              </w:rPr>
            </w:pPr>
            <w:r w:rsidRPr="00F211F2">
              <w:rPr>
                <w:rFonts w:ascii="Times New Roman" w:hAnsi="Times New Roman"/>
                <w:i/>
                <w:iCs/>
                <w:color w:val="000000"/>
                <w:sz w:val="16"/>
                <w:szCs w:val="16"/>
              </w:rPr>
              <w:t>Укупно сервисирање</w:t>
            </w:r>
          </w:p>
        </w:tc>
        <w:tc>
          <w:tcPr>
            <w:tcW w:w="436" w:type="pct"/>
            <w:tcBorders>
              <w:top w:val="single" w:sz="4" w:space="0" w:color="auto"/>
              <w:left w:val="single" w:sz="4" w:space="0" w:color="auto"/>
              <w:bottom w:val="single" w:sz="4" w:space="0" w:color="auto"/>
              <w:right w:val="single" w:sz="4" w:space="0" w:color="auto"/>
            </w:tcBorders>
            <w:noWrap/>
            <w:vAlign w:val="center"/>
          </w:tcPr>
          <w:p w:rsidR="006E4C20" w:rsidRPr="00F211F2" w:rsidRDefault="006E4C20" w:rsidP="00D603AE">
            <w:pPr>
              <w:jc w:val="right"/>
              <w:rPr>
                <w:rFonts w:ascii="Times New Roman" w:hAnsi="Times New Roman"/>
                <w:color w:val="000000"/>
                <w:sz w:val="16"/>
                <w:szCs w:val="16"/>
              </w:rPr>
            </w:pPr>
            <w:r w:rsidRPr="00F211F2">
              <w:rPr>
                <w:rFonts w:ascii="Times New Roman" w:hAnsi="Times New Roman"/>
                <w:color w:val="000000"/>
                <w:sz w:val="16"/>
                <w:szCs w:val="16"/>
              </w:rPr>
              <w:t>116,80</w:t>
            </w:r>
          </w:p>
        </w:tc>
        <w:tc>
          <w:tcPr>
            <w:tcW w:w="436" w:type="pct"/>
            <w:tcBorders>
              <w:top w:val="single" w:sz="4" w:space="0" w:color="auto"/>
              <w:left w:val="single" w:sz="4" w:space="0" w:color="auto"/>
              <w:bottom w:val="single" w:sz="4" w:space="0" w:color="auto"/>
              <w:right w:val="single" w:sz="4" w:space="0" w:color="auto"/>
            </w:tcBorders>
            <w:noWrap/>
            <w:vAlign w:val="center"/>
          </w:tcPr>
          <w:p w:rsidR="006E4C20" w:rsidRPr="00F211F2" w:rsidRDefault="006E4C20" w:rsidP="00D603AE">
            <w:pPr>
              <w:jc w:val="right"/>
              <w:rPr>
                <w:rFonts w:ascii="Times New Roman" w:hAnsi="Times New Roman"/>
                <w:color w:val="000000"/>
                <w:sz w:val="16"/>
                <w:szCs w:val="16"/>
              </w:rPr>
            </w:pPr>
            <w:r w:rsidRPr="00F211F2">
              <w:rPr>
                <w:rFonts w:ascii="Times New Roman" w:hAnsi="Times New Roman"/>
                <w:color w:val="000000"/>
                <w:sz w:val="16"/>
                <w:szCs w:val="16"/>
              </w:rPr>
              <w:t>161,80</w:t>
            </w:r>
          </w:p>
        </w:tc>
        <w:tc>
          <w:tcPr>
            <w:tcW w:w="436" w:type="pct"/>
            <w:tcBorders>
              <w:top w:val="single" w:sz="4" w:space="0" w:color="auto"/>
              <w:left w:val="single" w:sz="4" w:space="0" w:color="auto"/>
              <w:bottom w:val="single" w:sz="4" w:space="0" w:color="auto"/>
              <w:right w:val="single" w:sz="4" w:space="0" w:color="auto"/>
            </w:tcBorders>
            <w:noWrap/>
            <w:vAlign w:val="center"/>
          </w:tcPr>
          <w:p w:rsidR="006E4C20" w:rsidRPr="00F211F2" w:rsidRDefault="006E4C20" w:rsidP="00D603AE">
            <w:pPr>
              <w:jc w:val="right"/>
              <w:rPr>
                <w:rFonts w:ascii="Times New Roman" w:hAnsi="Times New Roman"/>
                <w:color w:val="000000"/>
                <w:sz w:val="16"/>
                <w:szCs w:val="16"/>
              </w:rPr>
            </w:pPr>
            <w:r w:rsidRPr="00F211F2">
              <w:rPr>
                <w:rFonts w:ascii="Times New Roman" w:hAnsi="Times New Roman"/>
                <w:color w:val="000000"/>
                <w:sz w:val="16"/>
                <w:szCs w:val="16"/>
              </w:rPr>
              <w:t>166,00</w:t>
            </w:r>
          </w:p>
        </w:tc>
        <w:tc>
          <w:tcPr>
            <w:tcW w:w="436" w:type="pct"/>
            <w:tcBorders>
              <w:top w:val="single" w:sz="4" w:space="0" w:color="auto"/>
              <w:left w:val="single" w:sz="4" w:space="0" w:color="auto"/>
              <w:bottom w:val="single" w:sz="4" w:space="0" w:color="auto"/>
              <w:right w:val="single" w:sz="4" w:space="0" w:color="auto"/>
            </w:tcBorders>
            <w:noWrap/>
            <w:vAlign w:val="center"/>
          </w:tcPr>
          <w:p w:rsidR="006E4C20" w:rsidRPr="00F211F2" w:rsidRDefault="006E4C20" w:rsidP="00D603AE">
            <w:pPr>
              <w:jc w:val="right"/>
              <w:rPr>
                <w:rFonts w:ascii="Times New Roman" w:hAnsi="Times New Roman"/>
                <w:color w:val="000000"/>
                <w:sz w:val="16"/>
                <w:szCs w:val="16"/>
              </w:rPr>
            </w:pPr>
            <w:r w:rsidRPr="00F211F2">
              <w:rPr>
                <w:rFonts w:ascii="Times New Roman" w:hAnsi="Times New Roman"/>
                <w:color w:val="000000"/>
                <w:sz w:val="16"/>
                <w:szCs w:val="16"/>
              </w:rPr>
              <w:t>119,30</w:t>
            </w:r>
          </w:p>
        </w:tc>
        <w:tc>
          <w:tcPr>
            <w:tcW w:w="436" w:type="pct"/>
            <w:tcBorders>
              <w:top w:val="single" w:sz="4" w:space="0" w:color="auto"/>
              <w:left w:val="single" w:sz="4" w:space="0" w:color="auto"/>
              <w:bottom w:val="single" w:sz="4" w:space="0" w:color="auto"/>
              <w:right w:val="single" w:sz="4" w:space="0" w:color="auto"/>
            </w:tcBorders>
            <w:noWrap/>
            <w:vAlign w:val="center"/>
          </w:tcPr>
          <w:p w:rsidR="006E4C20" w:rsidRPr="00F211F2" w:rsidRDefault="006E4C20" w:rsidP="00D603AE">
            <w:pPr>
              <w:jc w:val="right"/>
              <w:rPr>
                <w:rFonts w:ascii="Times New Roman" w:hAnsi="Times New Roman"/>
                <w:color w:val="000000"/>
                <w:sz w:val="16"/>
                <w:szCs w:val="16"/>
              </w:rPr>
            </w:pPr>
            <w:r w:rsidRPr="00F211F2">
              <w:rPr>
                <w:rFonts w:ascii="Times New Roman" w:hAnsi="Times New Roman"/>
                <w:color w:val="000000"/>
                <w:sz w:val="16"/>
                <w:szCs w:val="16"/>
              </w:rPr>
              <w:t>146,35</w:t>
            </w:r>
          </w:p>
        </w:tc>
        <w:tc>
          <w:tcPr>
            <w:tcW w:w="437" w:type="pct"/>
            <w:tcBorders>
              <w:top w:val="single" w:sz="4" w:space="0" w:color="auto"/>
              <w:left w:val="single" w:sz="4" w:space="0" w:color="auto"/>
              <w:bottom w:val="single" w:sz="4" w:space="0" w:color="auto"/>
              <w:right w:val="single" w:sz="4" w:space="0" w:color="auto"/>
            </w:tcBorders>
            <w:noWrap/>
            <w:vAlign w:val="center"/>
          </w:tcPr>
          <w:p w:rsidR="006E4C20" w:rsidRPr="00F211F2" w:rsidRDefault="006E4C20" w:rsidP="00D603AE">
            <w:pPr>
              <w:jc w:val="right"/>
              <w:rPr>
                <w:rFonts w:ascii="Times New Roman" w:hAnsi="Times New Roman"/>
                <w:color w:val="000000"/>
                <w:sz w:val="16"/>
                <w:szCs w:val="16"/>
              </w:rPr>
            </w:pPr>
            <w:r w:rsidRPr="00F211F2">
              <w:rPr>
                <w:rFonts w:ascii="Times New Roman" w:hAnsi="Times New Roman"/>
                <w:color w:val="000000"/>
                <w:sz w:val="16"/>
                <w:szCs w:val="16"/>
              </w:rPr>
              <w:t>173,30</w:t>
            </w:r>
          </w:p>
        </w:tc>
        <w:tc>
          <w:tcPr>
            <w:tcW w:w="437" w:type="pct"/>
            <w:tcBorders>
              <w:top w:val="single" w:sz="4" w:space="0" w:color="auto"/>
              <w:left w:val="single" w:sz="4" w:space="0" w:color="auto"/>
              <w:bottom w:val="single" w:sz="4" w:space="0" w:color="auto"/>
              <w:right w:val="single" w:sz="4" w:space="0" w:color="auto"/>
            </w:tcBorders>
            <w:noWrap/>
            <w:vAlign w:val="center"/>
          </w:tcPr>
          <w:p w:rsidR="006E4C20" w:rsidRPr="00F211F2" w:rsidRDefault="006E4C20" w:rsidP="00D603AE">
            <w:pPr>
              <w:jc w:val="right"/>
              <w:rPr>
                <w:rFonts w:ascii="Times New Roman" w:hAnsi="Times New Roman"/>
                <w:color w:val="000000"/>
                <w:sz w:val="16"/>
                <w:szCs w:val="16"/>
              </w:rPr>
            </w:pPr>
            <w:r w:rsidRPr="00F211F2">
              <w:rPr>
                <w:rFonts w:ascii="Times New Roman" w:hAnsi="Times New Roman"/>
                <w:color w:val="000000"/>
                <w:sz w:val="16"/>
                <w:szCs w:val="16"/>
              </w:rPr>
              <w:t>247,80</w:t>
            </w:r>
          </w:p>
        </w:tc>
        <w:tc>
          <w:tcPr>
            <w:tcW w:w="426" w:type="pct"/>
            <w:tcBorders>
              <w:top w:val="single" w:sz="4" w:space="0" w:color="auto"/>
              <w:left w:val="single" w:sz="4" w:space="0" w:color="auto"/>
              <w:bottom w:val="single" w:sz="4" w:space="0" w:color="auto"/>
              <w:right w:val="single" w:sz="4" w:space="0" w:color="auto"/>
            </w:tcBorders>
            <w:noWrap/>
            <w:vAlign w:val="center"/>
          </w:tcPr>
          <w:p w:rsidR="006E4C20" w:rsidRPr="00F211F2" w:rsidRDefault="006E4C20" w:rsidP="00D603AE">
            <w:pPr>
              <w:jc w:val="right"/>
              <w:rPr>
                <w:rFonts w:ascii="Times New Roman" w:hAnsi="Times New Roman"/>
                <w:color w:val="000000"/>
                <w:sz w:val="16"/>
                <w:szCs w:val="16"/>
              </w:rPr>
            </w:pPr>
            <w:r w:rsidRPr="00F211F2">
              <w:rPr>
                <w:rFonts w:ascii="Times New Roman" w:hAnsi="Times New Roman"/>
                <w:color w:val="000000"/>
                <w:sz w:val="16"/>
                <w:szCs w:val="16"/>
              </w:rPr>
              <w:t>333,65</w:t>
            </w:r>
          </w:p>
        </w:tc>
      </w:tr>
      <w:tr w:rsidR="006E4C20" w:rsidRPr="00F211F2" w:rsidTr="00D603AE">
        <w:trPr>
          <w:trHeight w:val="255"/>
        </w:trPr>
        <w:tc>
          <w:tcPr>
            <w:tcW w:w="1520" w:type="pct"/>
            <w:tcBorders>
              <w:top w:val="single" w:sz="4" w:space="0" w:color="auto"/>
              <w:left w:val="single" w:sz="4" w:space="0" w:color="auto"/>
              <w:bottom w:val="single" w:sz="4" w:space="0" w:color="auto"/>
              <w:right w:val="single" w:sz="4" w:space="0" w:color="auto"/>
            </w:tcBorders>
            <w:shd w:val="clear" w:color="auto" w:fill="DAEEF3"/>
            <w:noWrap/>
            <w:vAlign w:val="center"/>
          </w:tcPr>
          <w:p w:rsidR="006E4C20" w:rsidRPr="00F211F2" w:rsidRDefault="006E4C20" w:rsidP="00D603AE">
            <w:pPr>
              <w:rPr>
                <w:rFonts w:ascii="Times New Roman" w:hAnsi="Times New Roman"/>
                <w:color w:val="000000"/>
                <w:sz w:val="16"/>
                <w:szCs w:val="16"/>
              </w:rPr>
            </w:pPr>
            <w:r w:rsidRPr="00F211F2">
              <w:rPr>
                <w:rFonts w:ascii="Times New Roman" w:hAnsi="Times New Roman"/>
                <w:color w:val="000000"/>
                <w:sz w:val="16"/>
                <w:szCs w:val="16"/>
              </w:rPr>
              <w:t>Стање спољне задужености**</w:t>
            </w:r>
          </w:p>
        </w:tc>
        <w:tc>
          <w:tcPr>
            <w:tcW w:w="436" w:type="pct"/>
            <w:tcBorders>
              <w:top w:val="single" w:sz="4" w:space="0" w:color="auto"/>
              <w:left w:val="single" w:sz="4" w:space="0" w:color="auto"/>
              <w:bottom w:val="single" w:sz="4" w:space="0" w:color="auto"/>
              <w:right w:val="single" w:sz="4" w:space="0" w:color="auto"/>
            </w:tcBorders>
            <w:shd w:val="clear" w:color="auto" w:fill="DAEEF3"/>
            <w:noWrap/>
            <w:vAlign w:val="center"/>
          </w:tcPr>
          <w:p w:rsidR="006E4C20" w:rsidRPr="00F211F2" w:rsidRDefault="006E4C20" w:rsidP="00D603AE">
            <w:pPr>
              <w:jc w:val="right"/>
              <w:rPr>
                <w:rFonts w:ascii="Times New Roman" w:hAnsi="Times New Roman"/>
                <w:color w:val="000000"/>
                <w:sz w:val="16"/>
                <w:szCs w:val="16"/>
              </w:rPr>
            </w:pPr>
            <w:r w:rsidRPr="00F211F2">
              <w:rPr>
                <w:rFonts w:ascii="Times New Roman" w:hAnsi="Times New Roman"/>
                <w:color w:val="000000"/>
                <w:sz w:val="16"/>
                <w:szCs w:val="16"/>
              </w:rPr>
              <w:t>1.689,60</w:t>
            </w:r>
          </w:p>
        </w:tc>
        <w:tc>
          <w:tcPr>
            <w:tcW w:w="436" w:type="pct"/>
            <w:tcBorders>
              <w:top w:val="single" w:sz="4" w:space="0" w:color="auto"/>
              <w:left w:val="single" w:sz="4" w:space="0" w:color="auto"/>
              <w:bottom w:val="single" w:sz="4" w:space="0" w:color="auto"/>
              <w:right w:val="single" w:sz="4" w:space="0" w:color="auto"/>
            </w:tcBorders>
            <w:shd w:val="clear" w:color="auto" w:fill="DAEEF3"/>
            <w:noWrap/>
            <w:vAlign w:val="center"/>
          </w:tcPr>
          <w:p w:rsidR="006E4C20" w:rsidRPr="00F211F2" w:rsidRDefault="006E4C20" w:rsidP="00D603AE">
            <w:pPr>
              <w:jc w:val="right"/>
              <w:rPr>
                <w:rFonts w:ascii="Times New Roman" w:hAnsi="Times New Roman"/>
                <w:color w:val="000000"/>
                <w:sz w:val="16"/>
                <w:szCs w:val="16"/>
              </w:rPr>
            </w:pPr>
            <w:r w:rsidRPr="00F211F2">
              <w:rPr>
                <w:rFonts w:ascii="Times New Roman" w:hAnsi="Times New Roman"/>
                <w:color w:val="000000"/>
                <w:sz w:val="16"/>
                <w:szCs w:val="16"/>
              </w:rPr>
              <w:t>1.584,80</w:t>
            </w:r>
          </w:p>
        </w:tc>
        <w:tc>
          <w:tcPr>
            <w:tcW w:w="436" w:type="pct"/>
            <w:tcBorders>
              <w:top w:val="single" w:sz="4" w:space="0" w:color="auto"/>
              <w:left w:val="single" w:sz="4" w:space="0" w:color="auto"/>
              <w:bottom w:val="single" w:sz="4" w:space="0" w:color="auto"/>
              <w:right w:val="single" w:sz="4" w:space="0" w:color="auto"/>
            </w:tcBorders>
            <w:shd w:val="clear" w:color="auto" w:fill="DAEEF3"/>
            <w:noWrap/>
            <w:vAlign w:val="center"/>
          </w:tcPr>
          <w:p w:rsidR="006E4C20" w:rsidRPr="00F211F2" w:rsidRDefault="006E4C20" w:rsidP="00D603AE">
            <w:pPr>
              <w:jc w:val="right"/>
              <w:rPr>
                <w:rFonts w:ascii="Times New Roman" w:hAnsi="Times New Roman"/>
                <w:color w:val="000000"/>
                <w:sz w:val="16"/>
                <w:szCs w:val="16"/>
              </w:rPr>
            </w:pPr>
            <w:r w:rsidRPr="00F211F2">
              <w:rPr>
                <w:rFonts w:ascii="Times New Roman" w:hAnsi="Times New Roman"/>
                <w:color w:val="000000"/>
                <w:sz w:val="16"/>
                <w:szCs w:val="16"/>
              </w:rPr>
              <w:t>1.544,70</w:t>
            </w:r>
          </w:p>
        </w:tc>
        <w:tc>
          <w:tcPr>
            <w:tcW w:w="436" w:type="pct"/>
            <w:tcBorders>
              <w:top w:val="single" w:sz="4" w:space="0" w:color="auto"/>
              <w:left w:val="single" w:sz="4" w:space="0" w:color="auto"/>
              <w:bottom w:val="single" w:sz="4" w:space="0" w:color="auto"/>
              <w:right w:val="single" w:sz="4" w:space="0" w:color="auto"/>
            </w:tcBorders>
            <w:shd w:val="clear" w:color="auto" w:fill="DAEEF3"/>
            <w:noWrap/>
            <w:vAlign w:val="center"/>
          </w:tcPr>
          <w:p w:rsidR="006E4C20" w:rsidRPr="00F211F2" w:rsidRDefault="006E4C20" w:rsidP="00D603AE">
            <w:pPr>
              <w:jc w:val="right"/>
              <w:rPr>
                <w:rFonts w:ascii="Times New Roman" w:hAnsi="Times New Roman"/>
                <w:color w:val="000000"/>
                <w:sz w:val="16"/>
                <w:szCs w:val="16"/>
              </w:rPr>
            </w:pPr>
            <w:r w:rsidRPr="00F211F2">
              <w:rPr>
                <w:rFonts w:ascii="Times New Roman" w:hAnsi="Times New Roman"/>
                <w:color w:val="000000"/>
                <w:sz w:val="16"/>
                <w:szCs w:val="16"/>
              </w:rPr>
              <w:t>1.612,70</w:t>
            </w:r>
          </w:p>
        </w:tc>
        <w:tc>
          <w:tcPr>
            <w:tcW w:w="436" w:type="pct"/>
            <w:tcBorders>
              <w:top w:val="single" w:sz="4" w:space="0" w:color="auto"/>
              <w:left w:val="single" w:sz="4" w:space="0" w:color="auto"/>
              <w:bottom w:val="single" w:sz="4" w:space="0" w:color="auto"/>
              <w:right w:val="single" w:sz="4" w:space="0" w:color="auto"/>
            </w:tcBorders>
            <w:shd w:val="clear" w:color="auto" w:fill="DAEEF3"/>
            <w:noWrap/>
            <w:vAlign w:val="center"/>
          </w:tcPr>
          <w:p w:rsidR="006E4C20" w:rsidRPr="00F211F2" w:rsidRDefault="006E4C20" w:rsidP="00D603AE">
            <w:pPr>
              <w:jc w:val="right"/>
              <w:rPr>
                <w:rFonts w:ascii="Times New Roman" w:hAnsi="Times New Roman"/>
                <w:color w:val="000000"/>
                <w:sz w:val="16"/>
                <w:szCs w:val="16"/>
              </w:rPr>
            </w:pPr>
            <w:r w:rsidRPr="00F211F2">
              <w:rPr>
                <w:rFonts w:ascii="Times New Roman" w:hAnsi="Times New Roman"/>
                <w:color w:val="000000"/>
                <w:sz w:val="16"/>
                <w:szCs w:val="16"/>
              </w:rPr>
              <w:t>1.857,56</w:t>
            </w:r>
          </w:p>
        </w:tc>
        <w:tc>
          <w:tcPr>
            <w:tcW w:w="437" w:type="pct"/>
            <w:tcBorders>
              <w:top w:val="single" w:sz="4" w:space="0" w:color="auto"/>
              <w:left w:val="single" w:sz="4" w:space="0" w:color="auto"/>
              <w:bottom w:val="single" w:sz="4" w:space="0" w:color="auto"/>
              <w:right w:val="single" w:sz="4" w:space="0" w:color="auto"/>
            </w:tcBorders>
            <w:shd w:val="clear" w:color="auto" w:fill="DAEEF3"/>
            <w:noWrap/>
            <w:vAlign w:val="center"/>
          </w:tcPr>
          <w:p w:rsidR="006E4C20" w:rsidRPr="00F211F2" w:rsidRDefault="006E4C20" w:rsidP="00D603AE">
            <w:pPr>
              <w:jc w:val="right"/>
              <w:rPr>
                <w:rFonts w:ascii="Times New Roman" w:hAnsi="Times New Roman"/>
                <w:color w:val="000000"/>
                <w:sz w:val="16"/>
                <w:szCs w:val="16"/>
              </w:rPr>
            </w:pPr>
            <w:r w:rsidRPr="00F211F2">
              <w:rPr>
                <w:rFonts w:ascii="Times New Roman" w:hAnsi="Times New Roman"/>
                <w:color w:val="000000"/>
                <w:sz w:val="16"/>
                <w:szCs w:val="16"/>
              </w:rPr>
              <w:t>2.196,56</w:t>
            </w:r>
          </w:p>
        </w:tc>
        <w:tc>
          <w:tcPr>
            <w:tcW w:w="437" w:type="pct"/>
            <w:tcBorders>
              <w:top w:val="single" w:sz="4" w:space="0" w:color="auto"/>
              <w:left w:val="single" w:sz="4" w:space="0" w:color="auto"/>
              <w:bottom w:val="single" w:sz="4" w:space="0" w:color="auto"/>
              <w:right w:val="single" w:sz="4" w:space="0" w:color="auto"/>
            </w:tcBorders>
            <w:shd w:val="clear" w:color="auto" w:fill="DAEEF3"/>
            <w:noWrap/>
            <w:vAlign w:val="center"/>
          </w:tcPr>
          <w:p w:rsidR="006E4C20" w:rsidRPr="00F211F2" w:rsidRDefault="006E4C20" w:rsidP="00D603AE">
            <w:pPr>
              <w:jc w:val="right"/>
              <w:rPr>
                <w:rFonts w:ascii="Times New Roman" w:hAnsi="Times New Roman"/>
                <w:color w:val="000000"/>
                <w:sz w:val="16"/>
                <w:szCs w:val="16"/>
              </w:rPr>
            </w:pPr>
            <w:r w:rsidRPr="00F211F2">
              <w:rPr>
                <w:rFonts w:ascii="Times New Roman" w:hAnsi="Times New Roman"/>
                <w:color w:val="000000"/>
                <w:sz w:val="16"/>
                <w:szCs w:val="16"/>
              </w:rPr>
              <w:t>2.400,30</w:t>
            </w:r>
          </w:p>
        </w:tc>
        <w:tc>
          <w:tcPr>
            <w:tcW w:w="426" w:type="pct"/>
            <w:tcBorders>
              <w:top w:val="single" w:sz="4" w:space="0" w:color="auto"/>
              <w:left w:val="single" w:sz="4" w:space="0" w:color="auto"/>
              <w:bottom w:val="single" w:sz="4" w:space="0" w:color="auto"/>
              <w:right w:val="single" w:sz="4" w:space="0" w:color="auto"/>
            </w:tcBorders>
            <w:shd w:val="clear" w:color="auto" w:fill="DAEEF3"/>
            <w:noWrap/>
            <w:vAlign w:val="center"/>
          </w:tcPr>
          <w:p w:rsidR="006E4C20" w:rsidRPr="00F211F2" w:rsidRDefault="006E4C20" w:rsidP="00D603AE">
            <w:pPr>
              <w:jc w:val="right"/>
              <w:rPr>
                <w:rFonts w:ascii="Times New Roman" w:hAnsi="Times New Roman"/>
                <w:color w:val="000000"/>
                <w:sz w:val="16"/>
                <w:szCs w:val="16"/>
              </w:rPr>
            </w:pPr>
            <w:r w:rsidRPr="00F211F2">
              <w:rPr>
                <w:rFonts w:ascii="Times New Roman" w:hAnsi="Times New Roman"/>
                <w:color w:val="000000"/>
                <w:sz w:val="16"/>
                <w:szCs w:val="16"/>
              </w:rPr>
              <w:t>2.611,0</w:t>
            </w:r>
          </w:p>
        </w:tc>
      </w:tr>
      <w:tr w:rsidR="006E4C20" w:rsidRPr="00F211F2" w:rsidTr="00D603AE">
        <w:trPr>
          <w:trHeight w:val="255"/>
        </w:trPr>
        <w:tc>
          <w:tcPr>
            <w:tcW w:w="1520" w:type="pct"/>
            <w:tcBorders>
              <w:top w:val="single" w:sz="4" w:space="0" w:color="auto"/>
              <w:left w:val="single" w:sz="4" w:space="0" w:color="auto"/>
              <w:bottom w:val="single" w:sz="4" w:space="0" w:color="auto"/>
              <w:right w:val="single" w:sz="4" w:space="0" w:color="auto"/>
            </w:tcBorders>
            <w:shd w:val="clear" w:color="auto" w:fill="DAEEF3"/>
            <w:noWrap/>
            <w:vAlign w:val="center"/>
          </w:tcPr>
          <w:p w:rsidR="006E4C20" w:rsidRPr="00F211F2" w:rsidRDefault="006E4C20" w:rsidP="00D603AE">
            <w:pPr>
              <w:rPr>
                <w:rFonts w:ascii="Times New Roman" w:hAnsi="Times New Roman"/>
                <w:color w:val="000000"/>
                <w:sz w:val="16"/>
                <w:szCs w:val="16"/>
              </w:rPr>
            </w:pPr>
            <w:r w:rsidRPr="00F211F2">
              <w:rPr>
                <w:rFonts w:ascii="Times New Roman" w:hAnsi="Times New Roman"/>
                <w:color w:val="000000"/>
                <w:sz w:val="16"/>
                <w:szCs w:val="16"/>
              </w:rPr>
              <w:t>Стање унутрашње задужености**</w:t>
            </w:r>
          </w:p>
        </w:tc>
        <w:tc>
          <w:tcPr>
            <w:tcW w:w="436" w:type="pct"/>
            <w:tcBorders>
              <w:top w:val="single" w:sz="4" w:space="0" w:color="auto"/>
              <w:left w:val="single" w:sz="4" w:space="0" w:color="auto"/>
              <w:bottom w:val="single" w:sz="4" w:space="0" w:color="auto"/>
              <w:right w:val="single" w:sz="4" w:space="0" w:color="auto"/>
            </w:tcBorders>
            <w:shd w:val="clear" w:color="auto" w:fill="DAEEF3"/>
            <w:noWrap/>
            <w:vAlign w:val="center"/>
          </w:tcPr>
          <w:p w:rsidR="006E4C20" w:rsidRPr="00F211F2" w:rsidRDefault="006E4C20" w:rsidP="00D603AE">
            <w:pPr>
              <w:jc w:val="right"/>
              <w:rPr>
                <w:rFonts w:ascii="Times New Roman" w:hAnsi="Times New Roman"/>
                <w:color w:val="000000"/>
                <w:sz w:val="16"/>
                <w:szCs w:val="16"/>
              </w:rPr>
            </w:pPr>
            <w:r w:rsidRPr="00F211F2">
              <w:rPr>
                <w:rFonts w:ascii="Times New Roman" w:hAnsi="Times New Roman"/>
                <w:color w:val="000000"/>
                <w:sz w:val="16"/>
                <w:szCs w:val="16"/>
              </w:rPr>
              <w:t>1.635,40</w:t>
            </w:r>
          </w:p>
        </w:tc>
        <w:tc>
          <w:tcPr>
            <w:tcW w:w="436" w:type="pct"/>
            <w:tcBorders>
              <w:top w:val="single" w:sz="4" w:space="0" w:color="auto"/>
              <w:left w:val="single" w:sz="4" w:space="0" w:color="auto"/>
              <w:bottom w:val="single" w:sz="4" w:space="0" w:color="auto"/>
              <w:right w:val="single" w:sz="4" w:space="0" w:color="auto"/>
            </w:tcBorders>
            <w:shd w:val="clear" w:color="auto" w:fill="DAEEF3"/>
            <w:noWrap/>
            <w:vAlign w:val="center"/>
          </w:tcPr>
          <w:p w:rsidR="006E4C20" w:rsidRPr="00F211F2" w:rsidRDefault="006E4C20" w:rsidP="00D603AE">
            <w:pPr>
              <w:jc w:val="right"/>
              <w:rPr>
                <w:rFonts w:ascii="Times New Roman" w:hAnsi="Times New Roman"/>
                <w:color w:val="000000"/>
                <w:sz w:val="16"/>
                <w:szCs w:val="16"/>
              </w:rPr>
            </w:pPr>
            <w:r w:rsidRPr="00F211F2">
              <w:rPr>
                <w:rFonts w:ascii="Times New Roman" w:hAnsi="Times New Roman"/>
                <w:color w:val="000000"/>
                <w:sz w:val="16"/>
                <w:szCs w:val="16"/>
              </w:rPr>
              <w:t>1.578,80</w:t>
            </w:r>
          </w:p>
        </w:tc>
        <w:tc>
          <w:tcPr>
            <w:tcW w:w="436" w:type="pct"/>
            <w:tcBorders>
              <w:top w:val="single" w:sz="4" w:space="0" w:color="auto"/>
              <w:left w:val="single" w:sz="4" w:space="0" w:color="auto"/>
              <w:bottom w:val="single" w:sz="4" w:space="0" w:color="auto"/>
              <w:right w:val="single" w:sz="4" w:space="0" w:color="auto"/>
            </w:tcBorders>
            <w:shd w:val="clear" w:color="auto" w:fill="DAEEF3"/>
            <w:noWrap/>
            <w:vAlign w:val="center"/>
          </w:tcPr>
          <w:p w:rsidR="006E4C20" w:rsidRPr="00F211F2" w:rsidRDefault="006E4C20" w:rsidP="00D603AE">
            <w:pPr>
              <w:jc w:val="right"/>
              <w:rPr>
                <w:rFonts w:ascii="Times New Roman" w:hAnsi="Times New Roman"/>
                <w:color w:val="000000"/>
                <w:sz w:val="16"/>
                <w:szCs w:val="16"/>
              </w:rPr>
            </w:pPr>
            <w:r w:rsidRPr="00F211F2">
              <w:rPr>
                <w:rFonts w:ascii="Times New Roman" w:hAnsi="Times New Roman"/>
                <w:color w:val="000000"/>
                <w:sz w:val="16"/>
                <w:szCs w:val="16"/>
              </w:rPr>
              <w:t>1.508,00</w:t>
            </w:r>
          </w:p>
        </w:tc>
        <w:tc>
          <w:tcPr>
            <w:tcW w:w="436" w:type="pct"/>
            <w:tcBorders>
              <w:top w:val="single" w:sz="4" w:space="0" w:color="auto"/>
              <w:left w:val="single" w:sz="4" w:space="0" w:color="auto"/>
              <w:bottom w:val="single" w:sz="4" w:space="0" w:color="auto"/>
              <w:right w:val="single" w:sz="4" w:space="0" w:color="auto"/>
            </w:tcBorders>
            <w:shd w:val="clear" w:color="auto" w:fill="DAEEF3"/>
            <w:noWrap/>
            <w:vAlign w:val="center"/>
          </w:tcPr>
          <w:p w:rsidR="006E4C20" w:rsidRPr="00F211F2" w:rsidRDefault="006E4C20" w:rsidP="00D603AE">
            <w:pPr>
              <w:jc w:val="right"/>
              <w:rPr>
                <w:rFonts w:ascii="Times New Roman" w:hAnsi="Times New Roman"/>
                <w:color w:val="000000"/>
                <w:sz w:val="16"/>
                <w:szCs w:val="16"/>
              </w:rPr>
            </w:pPr>
            <w:r w:rsidRPr="00F211F2">
              <w:rPr>
                <w:rFonts w:ascii="Times New Roman" w:hAnsi="Times New Roman"/>
                <w:color w:val="000000"/>
                <w:sz w:val="16"/>
                <w:szCs w:val="16"/>
              </w:rPr>
              <w:t>1.484,63</w:t>
            </w:r>
          </w:p>
        </w:tc>
        <w:tc>
          <w:tcPr>
            <w:tcW w:w="436" w:type="pct"/>
            <w:tcBorders>
              <w:top w:val="single" w:sz="4" w:space="0" w:color="auto"/>
              <w:left w:val="single" w:sz="4" w:space="0" w:color="auto"/>
              <w:bottom w:val="single" w:sz="4" w:space="0" w:color="auto"/>
              <w:right w:val="single" w:sz="4" w:space="0" w:color="auto"/>
            </w:tcBorders>
            <w:shd w:val="clear" w:color="auto" w:fill="DAEEF3"/>
            <w:noWrap/>
            <w:vAlign w:val="center"/>
          </w:tcPr>
          <w:p w:rsidR="006E4C20" w:rsidRPr="00F211F2" w:rsidRDefault="006E4C20" w:rsidP="00D603AE">
            <w:pPr>
              <w:jc w:val="right"/>
              <w:rPr>
                <w:rFonts w:ascii="Times New Roman" w:hAnsi="Times New Roman"/>
                <w:color w:val="000000"/>
                <w:sz w:val="16"/>
                <w:szCs w:val="16"/>
              </w:rPr>
            </w:pPr>
            <w:r w:rsidRPr="00F211F2">
              <w:rPr>
                <w:rFonts w:ascii="Times New Roman" w:hAnsi="Times New Roman"/>
                <w:color w:val="000000"/>
                <w:sz w:val="16"/>
                <w:szCs w:val="16"/>
              </w:rPr>
              <w:t>1.421,94</w:t>
            </w:r>
          </w:p>
        </w:tc>
        <w:tc>
          <w:tcPr>
            <w:tcW w:w="437" w:type="pct"/>
            <w:tcBorders>
              <w:top w:val="single" w:sz="4" w:space="0" w:color="auto"/>
              <w:left w:val="single" w:sz="4" w:space="0" w:color="auto"/>
              <w:bottom w:val="single" w:sz="4" w:space="0" w:color="auto"/>
              <w:right w:val="single" w:sz="4" w:space="0" w:color="auto"/>
            </w:tcBorders>
            <w:shd w:val="clear" w:color="auto" w:fill="DAEEF3"/>
            <w:noWrap/>
            <w:vAlign w:val="center"/>
          </w:tcPr>
          <w:p w:rsidR="006E4C20" w:rsidRPr="00F211F2" w:rsidRDefault="006E4C20" w:rsidP="00D603AE">
            <w:pPr>
              <w:jc w:val="right"/>
              <w:rPr>
                <w:rFonts w:ascii="Times New Roman" w:hAnsi="Times New Roman"/>
                <w:color w:val="000000"/>
                <w:sz w:val="16"/>
                <w:szCs w:val="16"/>
              </w:rPr>
            </w:pPr>
            <w:r w:rsidRPr="00F211F2">
              <w:rPr>
                <w:rFonts w:ascii="Times New Roman" w:hAnsi="Times New Roman"/>
                <w:color w:val="000000"/>
                <w:sz w:val="16"/>
                <w:szCs w:val="16"/>
              </w:rPr>
              <w:t>1.347,48</w:t>
            </w:r>
          </w:p>
        </w:tc>
        <w:tc>
          <w:tcPr>
            <w:tcW w:w="437" w:type="pct"/>
            <w:tcBorders>
              <w:top w:val="single" w:sz="4" w:space="0" w:color="auto"/>
              <w:left w:val="single" w:sz="4" w:space="0" w:color="auto"/>
              <w:bottom w:val="single" w:sz="4" w:space="0" w:color="auto"/>
              <w:right w:val="single" w:sz="4" w:space="0" w:color="auto"/>
            </w:tcBorders>
            <w:shd w:val="clear" w:color="auto" w:fill="DAEEF3"/>
            <w:noWrap/>
            <w:vAlign w:val="center"/>
          </w:tcPr>
          <w:p w:rsidR="006E4C20" w:rsidRPr="00F211F2" w:rsidRDefault="006E4C20" w:rsidP="00D603AE">
            <w:pPr>
              <w:jc w:val="right"/>
              <w:rPr>
                <w:rFonts w:ascii="Times New Roman" w:hAnsi="Times New Roman"/>
                <w:color w:val="000000"/>
                <w:sz w:val="16"/>
                <w:szCs w:val="16"/>
              </w:rPr>
            </w:pPr>
            <w:r w:rsidRPr="00F211F2">
              <w:rPr>
                <w:rFonts w:ascii="Times New Roman" w:hAnsi="Times New Roman"/>
                <w:color w:val="000000"/>
                <w:sz w:val="16"/>
                <w:szCs w:val="16"/>
              </w:rPr>
              <w:t>1.457,03</w:t>
            </w:r>
          </w:p>
        </w:tc>
        <w:tc>
          <w:tcPr>
            <w:tcW w:w="426" w:type="pct"/>
            <w:tcBorders>
              <w:top w:val="single" w:sz="4" w:space="0" w:color="auto"/>
              <w:left w:val="single" w:sz="4" w:space="0" w:color="auto"/>
              <w:bottom w:val="single" w:sz="4" w:space="0" w:color="auto"/>
              <w:right w:val="single" w:sz="4" w:space="0" w:color="auto"/>
            </w:tcBorders>
            <w:shd w:val="clear" w:color="auto" w:fill="DAEEF3"/>
            <w:noWrap/>
            <w:vAlign w:val="center"/>
          </w:tcPr>
          <w:p w:rsidR="006E4C20" w:rsidRPr="00F211F2" w:rsidRDefault="006E4C20" w:rsidP="00D603AE">
            <w:pPr>
              <w:jc w:val="right"/>
              <w:rPr>
                <w:rFonts w:ascii="Times New Roman" w:hAnsi="Times New Roman"/>
                <w:color w:val="000000"/>
                <w:sz w:val="16"/>
                <w:szCs w:val="16"/>
              </w:rPr>
            </w:pPr>
            <w:r w:rsidRPr="00F211F2">
              <w:rPr>
                <w:rFonts w:ascii="Times New Roman" w:hAnsi="Times New Roman"/>
                <w:color w:val="000000"/>
                <w:sz w:val="16"/>
                <w:szCs w:val="16"/>
              </w:rPr>
              <w:t>1.425,76</w:t>
            </w:r>
          </w:p>
        </w:tc>
      </w:tr>
      <w:tr w:rsidR="006E4C20" w:rsidRPr="00F211F2" w:rsidTr="00D603AE">
        <w:trPr>
          <w:trHeight w:val="255"/>
        </w:trPr>
        <w:tc>
          <w:tcPr>
            <w:tcW w:w="1520" w:type="pct"/>
            <w:tcBorders>
              <w:top w:val="single" w:sz="4" w:space="0" w:color="auto"/>
              <w:left w:val="single" w:sz="4" w:space="0" w:color="auto"/>
              <w:bottom w:val="single" w:sz="4" w:space="0" w:color="auto"/>
              <w:right w:val="single" w:sz="4" w:space="0" w:color="auto"/>
            </w:tcBorders>
            <w:shd w:val="clear" w:color="auto" w:fill="DAEEF3"/>
            <w:noWrap/>
            <w:vAlign w:val="center"/>
          </w:tcPr>
          <w:p w:rsidR="006E4C20" w:rsidRPr="00F211F2" w:rsidRDefault="006E4C20" w:rsidP="007A775F">
            <w:pPr>
              <w:jc w:val="center"/>
              <w:rPr>
                <w:rFonts w:ascii="Times New Roman" w:hAnsi="Times New Roman"/>
                <w:color w:val="000000"/>
                <w:sz w:val="16"/>
                <w:szCs w:val="16"/>
                <w:lang w:val="sr-Cyrl-CS"/>
              </w:rPr>
            </w:pPr>
            <w:r w:rsidRPr="00F211F2">
              <w:rPr>
                <w:rFonts w:ascii="Times New Roman" w:hAnsi="Times New Roman"/>
                <w:color w:val="000000"/>
                <w:sz w:val="16"/>
                <w:szCs w:val="16"/>
                <w:lang w:val="sr-Cyrl-CS"/>
              </w:rPr>
              <w:t>Укупно спољни и унутрашњи</w:t>
            </w:r>
          </w:p>
        </w:tc>
        <w:tc>
          <w:tcPr>
            <w:tcW w:w="436" w:type="pct"/>
            <w:tcBorders>
              <w:top w:val="single" w:sz="4" w:space="0" w:color="auto"/>
              <w:left w:val="single" w:sz="4" w:space="0" w:color="auto"/>
              <w:bottom w:val="single" w:sz="4" w:space="0" w:color="auto"/>
              <w:right w:val="single" w:sz="4" w:space="0" w:color="auto"/>
            </w:tcBorders>
            <w:shd w:val="clear" w:color="auto" w:fill="DAEEF3"/>
            <w:noWrap/>
            <w:vAlign w:val="center"/>
          </w:tcPr>
          <w:p w:rsidR="006E4C20" w:rsidRPr="00F211F2" w:rsidRDefault="006E4C20">
            <w:pPr>
              <w:jc w:val="right"/>
              <w:rPr>
                <w:rFonts w:ascii="Times New Roman" w:hAnsi="Times New Roman"/>
                <w:color w:val="000000"/>
                <w:sz w:val="16"/>
                <w:szCs w:val="16"/>
              </w:rPr>
            </w:pPr>
            <w:r w:rsidRPr="00F211F2">
              <w:rPr>
                <w:rFonts w:ascii="Times New Roman" w:hAnsi="Times New Roman"/>
                <w:color w:val="000000"/>
                <w:sz w:val="16"/>
                <w:szCs w:val="16"/>
              </w:rPr>
              <w:t>3.325,00</w:t>
            </w:r>
          </w:p>
        </w:tc>
        <w:tc>
          <w:tcPr>
            <w:tcW w:w="436" w:type="pct"/>
            <w:tcBorders>
              <w:top w:val="single" w:sz="4" w:space="0" w:color="auto"/>
              <w:left w:val="single" w:sz="4" w:space="0" w:color="auto"/>
              <w:bottom w:val="single" w:sz="4" w:space="0" w:color="auto"/>
              <w:right w:val="single" w:sz="4" w:space="0" w:color="auto"/>
            </w:tcBorders>
            <w:shd w:val="clear" w:color="auto" w:fill="DAEEF3"/>
            <w:noWrap/>
            <w:vAlign w:val="center"/>
          </w:tcPr>
          <w:p w:rsidR="006E4C20" w:rsidRPr="00F211F2" w:rsidRDefault="006E4C20">
            <w:pPr>
              <w:jc w:val="right"/>
              <w:rPr>
                <w:rFonts w:ascii="Times New Roman" w:hAnsi="Times New Roman"/>
                <w:color w:val="000000"/>
                <w:sz w:val="16"/>
                <w:szCs w:val="16"/>
              </w:rPr>
            </w:pPr>
            <w:r w:rsidRPr="00F211F2">
              <w:rPr>
                <w:rFonts w:ascii="Times New Roman" w:hAnsi="Times New Roman"/>
                <w:color w:val="000000"/>
                <w:sz w:val="16"/>
                <w:szCs w:val="16"/>
              </w:rPr>
              <w:t>3.163,60</w:t>
            </w:r>
          </w:p>
        </w:tc>
        <w:tc>
          <w:tcPr>
            <w:tcW w:w="436" w:type="pct"/>
            <w:tcBorders>
              <w:top w:val="single" w:sz="4" w:space="0" w:color="auto"/>
              <w:left w:val="single" w:sz="4" w:space="0" w:color="auto"/>
              <w:bottom w:val="single" w:sz="4" w:space="0" w:color="auto"/>
              <w:right w:val="single" w:sz="4" w:space="0" w:color="auto"/>
            </w:tcBorders>
            <w:shd w:val="clear" w:color="auto" w:fill="DAEEF3"/>
            <w:noWrap/>
            <w:vAlign w:val="center"/>
          </w:tcPr>
          <w:p w:rsidR="006E4C20" w:rsidRPr="00F211F2" w:rsidRDefault="006E4C20">
            <w:pPr>
              <w:jc w:val="right"/>
              <w:rPr>
                <w:rFonts w:ascii="Times New Roman" w:hAnsi="Times New Roman"/>
                <w:color w:val="000000"/>
                <w:sz w:val="16"/>
                <w:szCs w:val="16"/>
              </w:rPr>
            </w:pPr>
            <w:r w:rsidRPr="00F211F2">
              <w:rPr>
                <w:rFonts w:ascii="Times New Roman" w:hAnsi="Times New Roman"/>
                <w:color w:val="000000"/>
                <w:sz w:val="16"/>
                <w:szCs w:val="16"/>
              </w:rPr>
              <w:t>3.052,70</w:t>
            </w:r>
          </w:p>
        </w:tc>
        <w:tc>
          <w:tcPr>
            <w:tcW w:w="436" w:type="pct"/>
            <w:tcBorders>
              <w:top w:val="single" w:sz="4" w:space="0" w:color="auto"/>
              <w:left w:val="single" w:sz="4" w:space="0" w:color="auto"/>
              <w:bottom w:val="single" w:sz="4" w:space="0" w:color="auto"/>
              <w:right w:val="single" w:sz="4" w:space="0" w:color="auto"/>
            </w:tcBorders>
            <w:shd w:val="clear" w:color="auto" w:fill="DAEEF3"/>
            <w:noWrap/>
            <w:vAlign w:val="center"/>
          </w:tcPr>
          <w:p w:rsidR="006E4C20" w:rsidRPr="00F211F2" w:rsidRDefault="006E4C20">
            <w:pPr>
              <w:jc w:val="right"/>
              <w:rPr>
                <w:rFonts w:ascii="Times New Roman" w:hAnsi="Times New Roman"/>
                <w:color w:val="000000"/>
                <w:sz w:val="16"/>
                <w:szCs w:val="16"/>
              </w:rPr>
            </w:pPr>
            <w:r w:rsidRPr="00F211F2">
              <w:rPr>
                <w:rFonts w:ascii="Times New Roman" w:hAnsi="Times New Roman"/>
                <w:color w:val="000000"/>
                <w:sz w:val="16"/>
                <w:szCs w:val="16"/>
              </w:rPr>
              <w:t>3.097,33</w:t>
            </w:r>
          </w:p>
        </w:tc>
        <w:tc>
          <w:tcPr>
            <w:tcW w:w="436" w:type="pct"/>
            <w:tcBorders>
              <w:top w:val="single" w:sz="4" w:space="0" w:color="auto"/>
              <w:left w:val="single" w:sz="4" w:space="0" w:color="auto"/>
              <w:bottom w:val="single" w:sz="4" w:space="0" w:color="auto"/>
              <w:right w:val="single" w:sz="4" w:space="0" w:color="auto"/>
            </w:tcBorders>
            <w:shd w:val="clear" w:color="auto" w:fill="DAEEF3"/>
            <w:noWrap/>
            <w:vAlign w:val="center"/>
          </w:tcPr>
          <w:p w:rsidR="006E4C20" w:rsidRPr="00F211F2" w:rsidRDefault="006E4C20">
            <w:pPr>
              <w:jc w:val="right"/>
              <w:rPr>
                <w:rFonts w:ascii="Times New Roman" w:hAnsi="Times New Roman"/>
                <w:color w:val="000000"/>
                <w:sz w:val="16"/>
                <w:szCs w:val="16"/>
              </w:rPr>
            </w:pPr>
            <w:r w:rsidRPr="00F211F2">
              <w:rPr>
                <w:rFonts w:ascii="Times New Roman" w:hAnsi="Times New Roman"/>
                <w:color w:val="000000"/>
                <w:sz w:val="16"/>
                <w:szCs w:val="16"/>
              </w:rPr>
              <w:t>3.279,50</w:t>
            </w:r>
          </w:p>
        </w:tc>
        <w:tc>
          <w:tcPr>
            <w:tcW w:w="437" w:type="pct"/>
            <w:tcBorders>
              <w:top w:val="single" w:sz="4" w:space="0" w:color="auto"/>
              <w:left w:val="single" w:sz="4" w:space="0" w:color="auto"/>
              <w:bottom w:val="single" w:sz="4" w:space="0" w:color="auto"/>
              <w:right w:val="single" w:sz="4" w:space="0" w:color="auto"/>
            </w:tcBorders>
            <w:shd w:val="clear" w:color="auto" w:fill="DAEEF3"/>
            <w:noWrap/>
            <w:vAlign w:val="center"/>
          </w:tcPr>
          <w:p w:rsidR="006E4C20" w:rsidRPr="00F211F2" w:rsidRDefault="006E4C20">
            <w:pPr>
              <w:jc w:val="right"/>
              <w:rPr>
                <w:rFonts w:ascii="Times New Roman" w:hAnsi="Times New Roman"/>
                <w:color w:val="000000"/>
                <w:sz w:val="16"/>
                <w:szCs w:val="16"/>
              </w:rPr>
            </w:pPr>
            <w:r w:rsidRPr="00F211F2">
              <w:rPr>
                <w:rFonts w:ascii="Times New Roman" w:hAnsi="Times New Roman"/>
                <w:color w:val="000000"/>
                <w:sz w:val="16"/>
                <w:szCs w:val="16"/>
              </w:rPr>
              <w:t>3.544,04</w:t>
            </w:r>
          </w:p>
        </w:tc>
        <w:tc>
          <w:tcPr>
            <w:tcW w:w="437" w:type="pct"/>
            <w:tcBorders>
              <w:top w:val="single" w:sz="4" w:space="0" w:color="auto"/>
              <w:left w:val="single" w:sz="4" w:space="0" w:color="auto"/>
              <w:bottom w:val="single" w:sz="4" w:space="0" w:color="auto"/>
              <w:right w:val="single" w:sz="4" w:space="0" w:color="auto"/>
            </w:tcBorders>
            <w:shd w:val="clear" w:color="auto" w:fill="DAEEF3"/>
            <w:noWrap/>
            <w:vAlign w:val="center"/>
          </w:tcPr>
          <w:p w:rsidR="006E4C20" w:rsidRPr="00F211F2" w:rsidRDefault="006E4C20">
            <w:pPr>
              <w:jc w:val="right"/>
              <w:rPr>
                <w:rFonts w:ascii="Times New Roman" w:hAnsi="Times New Roman"/>
                <w:color w:val="000000"/>
                <w:sz w:val="16"/>
                <w:szCs w:val="16"/>
              </w:rPr>
            </w:pPr>
            <w:r w:rsidRPr="00F211F2">
              <w:rPr>
                <w:rFonts w:ascii="Times New Roman" w:hAnsi="Times New Roman"/>
                <w:color w:val="000000"/>
                <w:sz w:val="16"/>
                <w:szCs w:val="16"/>
              </w:rPr>
              <w:t>3.857,33</w:t>
            </w:r>
          </w:p>
        </w:tc>
        <w:tc>
          <w:tcPr>
            <w:tcW w:w="426" w:type="pct"/>
            <w:tcBorders>
              <w:top w:val="single" w:sz="4" w:space="0" w:color="auto"/>
              <w:left w:val="single" w:sz="4" w:space="0" w:color="auto"/>
              <w:bottom w:val="single" w:sz="4" w:space="0" w:color="auto"/>
              <w:right w:val="single" w:sz="4" w:space="0" w:color="auto"/>
            </w:tcBorders>
            <w:shd w:val="clear" w:color="auto" w:fill="DAEEF3"/>
            <w:noWrap/>
            <w:vAlign w:val="center"/>
          </w:tcPr>
          <w:p w:rsidR="006E4C20" w:rsidRPr="00F211F2" w:rsidRDefault="006E4C20">
            <w:pPr>
              <w:jc w:val="right"/>
              <w:rPr>
                <w:rFonts w:ascii="Times New Roman" w:hAnsi="Times New Roman"/>
                <w:color w:val="000000"/>
                <w:sz w:val="16"/>
                <w:szCs w:val="16"/>
              </w:rPr>
            </w:pPr>
            <w:r w:rsidRPr="00F211F2">
              <w:rPr>
                <w:rFonts w:ascii="Times New Roman" w:hAnsi="Times New Roman"/>
                <w:color w:val="000000"/>
                <w:sz w:val="16"/>
                <w:szCs w:val="16"/>
              </w:rPr>
              <w:t>4.036,76</w:t>
            </w:r>
          </w:p>
        </w:tc>
      </w:tr>
      <w:tr w:rsidR="006E4C20" w:rsidRPr="00F211F2" w:rsidTr="00D603AE">
        <w:trPr>
          <w:trHeight w:val="255"/>
        </w:trPr>
        <w:tc>
          <w:tcPr>
            <w:tcW w:w="1520" w:type="pct"/>
            <w:tcBorders>
              <w:top w:val="single" w:sz="4" w:space="0" w:color="auto"/>
              <w:left w:val="single" w:sz="4" w:space="0" w:color="auto"/>
              <w:bottom w:val="single" w:sz="4" w:space="0" w:color="auto"/>
              <w:right w:val="single" w:sz="4" w:space="0" w:color="auto"/>
            </w:tcBorders>
            <w:shd w:val="clear" w:color="auto" w:fill="DAEEF3"/>
            <w:noWrap/>
            <w:vAlign w:val="center"/>
          </w:tcPr>
          <w:p w:rsidR="006E4C20" w:rsidRPr="00F211F2" w:rsidRDefault="006E4C20" w:rsidP="00D603AE">
            <w:pPr>
              <w:rPr>
                <w:rFonts w:ascii="Times New Roman" w:hAnsi="Times New Roman"/>
                <w:color w:val="000000"/>
                <w:sz w:val="16"/>
                <w:szCs w:val="16"/>
                <w:lang w:val="ru-RU"/>
              </w:rPr>
            </w:pPr>
            <w:r w:rsidRPr="00F211F2">
              <w:rPr>
                <w:rFonts w:ascii="Times New Roman" w:hAnsi="Times New Roman"/>
                <w:color w:val="000000"/>
                <w:sz w:val="16"/>
                <w:szCs w:val="16"/>
                <w:lang w:val="ru-RU"/>
              </w:rPr>
              <w:t>Стање дуга општина и фондова</w:t>
            </w:r>
          </w:p>
        </w:tc>
        <w:tc>
          <w:tcPr>
            <w:tcW w:w="436" w:type="pct"/>
            <w:tcBorders>
              <w:top w:val="single" w:sz="4" w:space="0" w:color="auto"/>
              <w:left w:val="single" w:sz="4" w:space="0" w:color="auto"/>
              <w:bottom w:val="single" w:sz="4" w:space="0" w:color="auto"/>
              <w:right w:val="single" w:sz="4" w:space="0" w:color="auto"/>
            </w:tcBorders>
            <w:shd w:val="clear" w:color="auto" w:fill="DAEEF3"/>
            <w:noWrap/>
            <w:vAlign w:val="center"/>
          </w:tcPr>
          <w:p w:rsidR="006E4C20" w:rsidRPr="00F211F2" w:rsidRDefault="006E4C20" w:rsidP="00D603AE">
            <w:pPr>
              <w:jc w:val="right"/>
              <w:rPr>
                <w:rFonts w:ascii="Times New Roman" w:hAnsi="Times New Roman"/>
                <w:color w:val="000000"/>
                <w:sz w:val="16"/>
                <w:szCs w:val="16"/>
              </w:rPr>
            </w:pPr>
            <w:r w:rsidRPr="00F211F2">
              <w:rPr>
                <w:rFonts w:ascii="Times New Roman" w:hAnsi="Times New Roman"/>
                <w:color w:val="000000"/>
                <w:sz w:val="16"/>
                <w:szCs w:val="16"/>
              </w:rPr>
              <w:t>18,91</w:t>
            </w:r>
          </w:p>
        </w:tc>
        <w:tc>
          <w:tcPr>
            <w:tcW w:w="436" w:type="pct"/>
            <w:tcBorders>
              <w:top w:val="single" w:sz="4" w:space="0" w:color="auto"/>
              <w:left w:val="single" w:sz="4" w:space="0" w:color="auto"/>
              <w:bottom w:val="single" w:sz="4" w:space="0" w:color="auto"/>
              <w:right w:val="single" w:sz="4" w:space="0" w:color="auto"/>
            </w:tcBorders>
            <w:shd w:val="clear" w:color="auto" w:fill="DAEEF3"/>
            <w:noWrap/>
            <w:vAlign w:val="center"/>
          </w:tcPr>
          <w:p w:rsidR="006E4C20" w:rsidRPr="00F211F2" w:rsidRDefault="006E4C20" w:rsidP="00D603AE">
            <w:pPr>
              <w:jc w:val="right"/>
              <w:rPr>
                <w:rFonts w:ascii="Times New Roman" w:hAnsi="Times New Roman"/>
                <w:color w:val="000000"/>
                <w:sz w:val="16"/>
                <w:szCs w:val="16"/>
              </w:rPr>
            </w:pPr>
            <w:r w:rsidRPr="00F211F2">
              <w:rPr>
                <w:rFonts w:ascii="Times New Roman" w:hAnsi="Times New Roman"/>
                <w:color w:val="000000"/>
                <w:sz w:val="16"/>
                <w:szCs w:val="16"/>
              </w:rPr>
              <w:t>52,76</w:t>
            </w:r>
          </w:p>
        </w:tc>
        <w:tc>
          <w:tcPr>
            <w:tcW w:w="436" w:type="pct"/>
            <w:tcBorders>
              <w:top w:val="single" w:sz="4" w:space="0" w:color="auto"/>
              <w:left w:val="single" w:sz="4" w:space="0" w:color="auto"/>
              <w:bottom w:val="single" w:sz="4" w:space="0" w:color="auto"/>
              <w:right w:val="single" w:sz="4" w:space="0" w:color="auto"/>
            </w:tcBorders>
            <w:shd w:val="clear" w:color="auto" w:fill="DAEEF3"/>
            <w:noWrap/>
            <w:vAlign w:val="center"/>
          </w:tcPr>
          <w:p w:rsidR="006E4C20" w:rsidRPr="00F211F2" w:rsidRDefault="006E4C20" w:rsidP="00D603AE">
            <w:pPr>
              <w:jc w:val="right"/>
              <w:rPr>
                <w:rFonts w:ascii="Times New Roman" w:hAnsi="Times New Roman"/>
                <w:color w:val="000000"/>
                <w:sz w:val="16"/>
                <w:szCs w:val="16"/>
              </w:rPr>
            </w:pPr>
            <w:r w:rsidRPr="00F211F2">
              <w:rPr>
                <w:rFonts w:ascii="Times New Roman" w:hAnsi="Times New Roman"/>
                <w:color w:val="000000"/>
                <w:sz w:val="16"/>
                <w:szCs w:val="16"/>
              </w:rPr>
              <w:t>125,60</w:t>
            </w:r>
          </w:p>
        </w:tc>
        <w:tc>
          <w:tcPr>
            <w:tcW w:w="436" w:type="pct"/>
            <w:tcBorders>
              <w:top w:val="single" w:sz="4" w:space="0" w:color="auto"/>
              <w:left w:val="single" w:sz="4" w:space="0" w:color="auto"/>
              <w:bottom w:val="single" w:sz="4" w:space="0" w:color="auto"/>
              <w:right w:val="single" w:sz="4" w:space="0" w:color="auto"/>
            </w:tcBorders>
            <w:shd w:val="clear" w:color="auto" w:fill="DAEEF3"/>
            <w:noWrap/>
            <w:vAlign w:val="center"/>
          </w:tcPr>
          <w:p w:rsidR="006E4C20" w:rsidRPr="00F211F2" w:rsidRDefault="006E4C20" w:rsidP="00D603AE">
            <w:pPr>
              <w:jc w:val="right"/>
              <w:rPr>
                <w:rFonts w:ascii="Times New Roman" w:hAnsi="Times New Roman"/>
                <w:color w:val="000000"/>
                <w:sz w:val="16"/>
                <w:szCs w:val="16"/>
              </w:rPr>
            </w:pPr>
            <w:r w:rsidRPr="00F211F2">
              <w:rPr>
                <w:rFonts w:ascii="Times New Roman" w:hAnsi="Times New Roman"/>
                <w:color w:val="000000"/>
                <w:sz w:val="16"/>
                <w:szCs w:val="16"/>
              </w:rPr>
              <w:t>328,51</w:t>
            </w:r>
          </w:p>
        </w:tc>
        <w:tc>
          <w:tcPr>
            <w:tcW w:w="436" w:type="pct"/>
            <w:tcBorders>
              <w:top w:val="single" w:sz="4" w:space="0" w:color="auto"/>
              <w:left w:val="single" w:sz="4" w:space="0" w:color="auto"/>
              <w:bottom w:val="single" w:sz="4" w:space="0" w:color="auto"/>
              <w:right w:val="single" w:sz="4" w:space="0" w:color="auto"/>
            </w:tcBorders>
            <w:shd w:val="clear" w:color="auto" w:fill="DAEEF3"/>
            <w:noWrap/>
            <w:vAlign w:val="center"/>
          </w:tcPr>
          <w:p w:rsidR="006E4C20" w:rsidRPr="00F211F2" w:rsidRDefault="006E4C20" w:rsidP="00D603AE">
            <w:pPr>
              <w:jc w:val="right"/>
              <w:rPr>
                <w:rFonts w:ascii="Times New Roman" w:hAnsi="Times New Roman"/>
                <w:color w:val="000000"/>
                <w:sz w:val="16"/>
                <w:szCs w:val="16"/>
              </w:rPr>
            </w:pPr>
            <w:r w:rsidRPr="00F211F2">
              <w:rPr>
                <w:rFonts w:ascii="Times New Roman" w:hAnsi="Times New Roman"/>
                <w:color w:val="000000"/>
                <w:sz w:val="16"/>
                <w:szCs w:val="16"/>
              </w:rPr>
              <w:t>402,44</w:t>
            </w:r>
          </w:p>
        </w:tc>
        <w:tc>
          <w:tcPr>
            <w:tcW w:w="437" w:type="pct"/>
            <w:tcBorders>
              <w:top w:val="single" w:sz="4" w:space="0" w:color="auto"/>
              <w:left w:val="single" w:sz="4" w:space="0" w:color="auto"/>
              <w:bottom w:val="single" w:sz="4" w:space="0" w:color="auto"/>
              <w:right w:val="single" w:sz="4" w:space="0" w:color="auto"/>
            </w:tcBorders>
            <w:shd w:val="clear" w:color="auto" w:fill="DAEEF3"/>
            <w:noWrap/>
            <w:vAlign w:val="center"/>
          </w:tcPr>
          <w:p w:rsidR="006E4C20" w:rsidRPr="00F211F2" w:rsidRDefault="006E4C20" w:rsidP="00D603AE">
            <w:pPr>
              <w:jc w:val="right"/>
              <w:rPr>
                <w:rFonts w:ascii="Times New Roman" w:hAnsi="Times New Roman"/>
                <w:color w:val="000000"/>
                <w:sz w:val="16"/>
                <w:szCs w:val="16"/>
              </w:rPr>
            </w:pPr>
            <w:r w:rsidRPr="00F211F2">
              <w:rPr>
                <w:rFonts w:ascii="Times New Roman" w:hAnsi="Times New Roman"/>
                <w:color w:val="000000"/>
                <w:sz w:val="16"/>
                <w:szCs w:val="16"/>
              </w:rPr>
              <w:t>361,33</w:t>
            </w:r>
          </w:p>
        </w:tc>
        <w:tc>
          <w:tcPr>
            <w:tcW w:w="437" w:type="pct"/>
            <w:tcBorders>
              <w:top w:val="single" w:sz="4" w:space="0" w:color="auto"/>
              <w:left w:val="single" w:sz="4" w:space="0" w:color="auto"/>
              <w:bottom w:val="single" w:sz="4" w:space="0" w:color="auto"/>
              <w:right w:val="single" w:sz="4" w:space="0" w:color="auto"/>
            </w:tcBorders>
            <w:shd w:val="clear" w:color="auto" w:fill="DAEEF3"/>
            <w:noWrap/>
            <w:vAlign w:val="center"/>
          </w:tcPr>
          <w:p w:rsidR="006E4C20" w:rsidRPr="00F211F2" w:rsidRDefault="006E4C20" w:rsidP="00D603AE">
            <w:pPr>
              <w:jc w:val="right"/>
              <w:rPr>
                <w:rFonts w:ascii="Times New Roman" w:hAnsi="Times New Roman"/>
                <w:color w:val="000000"/>
                <w:sz w:val="16"/>
                <w:szCs w:val="16"/>
              </w:rPr>
            </w:pPr>
            <w:r w:rsidRPr="00F211F2">
              <w:rPr>
                <w:rFonts w:ascii="Times New Roman" w:hAnsi="Times New Roman"/>
                <w:color w:val="000000"/>
                <w:sz w:val="16"/>
                <w:szCs w:val="16"/>
              </w:rPr>
              <w:t>569,88</w:t>
            </w:r>
          </w:p>
        </w:tc>
        <w:tc>
          <w:tcPr>
            <w:tcW w:w="426" w:type="pct"/>
            <w:tcBorders>
              <w:top w:val="single" w:sz="4" w:space="0" w:color="auto"/>
              <w:left w:val="single" w:sz="4" w:space="0" w:color="auto"/>
              <w:bottom w:val="single" w:sz="4" w:space="0" w:color="auto"/>
              <w:right w:val="single" w:sz="4" w:space="0" w:color="auto"/>
            </w:tcBorders>
            <w:shd w:val="clear" w:color="auto" w:fill="DAEEF3"/>
            <w:noWrap/>
            <w:vAlign w:val="center"/>
          </w:tcPr>
          <w:p w:rsidR="006E4C20" w:rsidRPr="00F211F2" w:rsidRDefault="006E4C20" w:rsidP="00D603AE">
            <w:pPr>
              <w:jc w:val="right"/>
              <w:rPr>
                <w:rFonts w:ascii="Times New Roman" w:hAnsi="Times New Roman"/>
                <w:color w:val="000000"/>
                <w:sz w:val="16"/>
                <w:szCs w:val="16"/>
              </w:rPr>
            </w:pPr>
            <w:r w:rsidRPr="00F211F2">
              <w:rPr>
                <w:rFonts w:ascii="Times New Roman" w:hAnsi="Times New Roman"/>
                <w:color w:val="000000"/>
                <w:sz w:val="16"/>
                <w:szCs w:val="16"/>
              </w:rPr>
              <w:t>515,31</w:t>
            </w:r>
          </w:p>
        </w:tc>
      </w:tr>
      <w:tr w:rsidR="006E4C20" w:rsidRPr="00F211F2" w:rsidTr="00D603AE">
        <w:trPr>
          <w:trHeight w:val="255"/>
        </w:trPr>
        <w:tc>
          <w:tcPr>
            <w:tcW w:w="1520" w:type="pct"/>
            <w:tcBorders>
              <w:top w:val="single" w:sz="4" w:space="0" w:color="auto"/>
              <w:left w:val="single" w:sz="4" w:space="0" w:color="auto"/>
              <w:bottom w:val="single" w:sz="4" w:space="0" w:color="auto"/>
              <w:right w:val="single" w:sz="4" w:space="0" w:color="auto"/>
            </w:tcBorders>
            <w:shd w:val="clear" w:color="auto" w:fill="DAEEF3"/>
            <w:noWrap/>
            <w:vAlign w:val="center"/>
          </w:tcPr>
          <w:p w:rsidR="006E4C20" w:rsidRPr="00F211F2" w:rsidRDefault="006E4C20" w:rsidP="007A775F">
            <w:pPr>
              <w:jc w:val="center"/>
              <w:rPr>
                <w:rFonts w:ascii="Times New Roman" w:hAnsi="Times New Roman"/>
                <w:i/>
                <w:iCs/>
                <w:color w:val="000000"/>
                <w:sz w:val="16"/>
                <w:szCs w:val="16"/>
              </w:rPr>
            </w:pPr>
            <w:r w:rsidRPr="00F211F2">
              <w:rPr>
                <w:rFonts w:ascii="Times New Roman" w:hAnsi="Times New Roman"/>
                <w:i/>
                <w:iCs/>
                <w:color w:val="000000"/>
                <w:sz w:val="16"/>
                <w:szCs w:val="16"/>
              </w:rPr>
              <w:t>Стање укупне задужености**</w:t>
            </w:r>
          </w:p>
        </w:tc>
        <w:tc>
          <w:tcPr>
            <w:tcW w:w="436" w:type="pct"/>
            <w:tcBorders>
              <w:top w:val="single" w:sz="4" w:space="0" w:color="auto"/>
              <w:left w:val="single" w:sz="4" w:space="0" w:color="auto"/>
              <w:bottom w:val="single" w:sz="4" w:space="0" w:color="auto"/>
              <w:right w:val="single" w:sz="4" w:space="0" w:color="auto"/>
            </w:tcBorders>
            <w:shd w:val="clear" w:color="auto" w:fill="DAEEF3"/>
            <w:noWrap/>
            <w:vAlign w:val="center"/>
          </w:tcPr>
          <w:p w:rsidR="006E4C20" w:rsidRPr="00F211F2" w:rsidRDefault="006E4C20" w:rsidP="00D603AE">
            <w:pPr>
              <w:jc w:val="right"/>
              <w:rPr>
                <w:rFonts w:ascii="Times New Roman" w:hAnsi="Times New Roman"/>
                <w:color w:val="000000"/>
                <w:sz w:val="16"/>
                <w:szCs w:val="16"/>
              </w:rPr>
            </w:pPr>
            <w:r w:rsidRPr="00F211F2">
              <w:rPr>
                <w:rFonts w:ascii="Times New Roman" w:hAnsi="Times New Roman"/>
                <w:color w:val="000000"/>
                <w:sz w:val="16"/>
                <w:szCs w:val="16"/>
              </w:rPr>
              <w:t>3.343,91</w:t>
            </w:r>
          </w:p>
        </w:tc>
        <w:tc>
          <w:tcPr>
            <w:tcW w:w="436" w:type="pct"/>
            <w:tcBorders>
              <w:top w:val="single" w:sz="4" w:space="0" w:color="auto"/>
              <w:left w:val="single" w:sz="4" w:space="0" w:color="auto"/>
              <w:bottom w:val="single" w:sz="4" w:space="0" w:color="auto"/>
              <w:right w:val="single" w:sz="4" w:space="0" w:color="auto"/>
            </w:tcBorders>
            <w:shd w:val="clear" w:color="auto" w:fill="DAEEF3"/>
            <w:noWrap/>
            <w:vAlign w:val="center"/>
          </w:tcPr>
          <w:p w:rsidR="006E4C20" w:rsidRPr="00F211F2" w:rsidRDefault="006E4C20" w:rsidP="00D603AE">
            <w:pPr>
              <w:jc w:val="right"/>
              <w:rPr>
                <w:rFonts w:ascii="Times New Roman" w:hAnsi="Times New Roman"/>
                <w:color w:val="000000"/>
                <w:sz w:val="16"/>
                <w:szCs w:val="16"/>
              </w:rPr>
            </w:pPr>
            <w:r w:rsidRPr="00F211F2">
              <w:rPr>
                <w:rFonts w:ascii="Times New Roman" w:hAnsi="Times New Roman"/>
                <w:color w:val="000000"/>
                <w:sz w:val="16"/>
                <w:szCs w:val="16"/>
              </w:rPr>
              <w:t>3.216,36</w:t>
            </w:r>
          </w:p>
        </w:tc>
        <w:tc>
          <w:tcPr>
            <w:tcW w:w="436" w:type="pct"/>
            <w:tcBorders>
              <w:top w:val="single" w:sz="4" w:space="0" w:color="auto"/>
              <w:left w:val="single" w:sz="4" w:space="0" w:color="auto"/>
              <w:bottom w:val="single" w:sz="4" w:space="0" w:color="auto"/>
              <w:right w:val="single" w:sz="4" w:space="0" w:color="auto"/>
            </w:tcBorders>
            <w:shd w:val="clear" w:color="auto" w:fill="DAEEF3"/>
            <w:noWrap/>
            <w:vAlign w:val="center"/>
          </w:tcPr>
          <w:p w:rsidR="006E4C20" w:rsidRPr="00F211F2" w:rsidRDefault="006E4C20" w:rsidP="00D603AE">
            <w:pPr>
              <w:jc w:val="right"/>
              <w:rPr>
                <w:rFonts w:ascii="Times New Roman" w:hAnsi="Times New Roman"/>
                <w:color w:val="000000"/>
                <w:sz w:val="16"/>
                <w:szCs w:val="16"/>
              </w:rPr>
            </w:pPr>
            <w:r w:rsidRPr="00F211F2">
              <w:rPr>
                <w:rFonts w:ascii="Times New Roman" w:hAnsi="Times New Roman"/>
                <w:color w:val="000000"/>
                <w:sz w:val="16"/>
                <w:szCs w:val="16"/>
              </w:rPr>
              <w:t>3.178,30</w:t>
            </w:r>
          </w:p>
        </w:tc>
        <w:tc>
          <w:tcPr>
            <w:tcW w:w="436" w:type="pct"/>
            <w:tcBorders>
              <w:top w:val="single" w:sz="4" w:space="0" w:color="auto"/>
              <w:left w:val="single" w:sz="4" w:space="0" w:color="auto"/>
              <w:bottom w:val="single" w:sz="4" w:space="0" w:color="auto"/>
              <w:right w:val="single" w:sz="4" w:space="0" w:color="auto"/>
            </w:tcBorders>
            <w:shd w:val="clear" w:color="auto" w:fill="DAEEF3"/>
            <w:noWrap/>
            <w:vAlign w:val="center"/>
          </w:tcPr>
          <w:p w:rsidR="006E4C20" w:rsidRPr="00F211F2" w:rsidRDefault="006E4C20" w:rsidP="00D603AE">
            <w:pPr>
              <w:jc w:val="right"/>
              <w:rPr>
                <w:rFonts w:ascii="Times New Roman" w:hAnsi="Times New Roman"/>
                <w:color w:val="000000"/>
                <w:sz w:val="16"/>
                <w:szCs w:val="16"/>
              </w:rPr>
            </w:pPr>
            <w:r w:rsidRPr="00F211F2">
              <w:rPr>
                <w:rFonts w:ascii="Times New Roman" w:hAnsi="Times New Roman"/>
                <w:color w:val="000000"/>
                <w:sz w:val="16"/>
                <w:szCs w:val="16"/>
              </w:rPr>
              <w:t>3.425,84</w:t>
            </w:r>
          </w:p>
        </w:tc>
        <w:tc>
          <w:tcPr>
            <w:tcW w:w="436" w:type="pct"/>
            <w:tcBorders>
              <w:top w:val="single" w:sz="4" w:space="0" w:color="auto"/>
              <w:left w:val="single" w:sz="4" w:space="0" w:color="auto"/>
              <w:bottom w:val="single" w:sz="4" w:space="0" w:color="auto"/>
              <w:right w:val="single" w:sz="4" w:space="0" w:color="auto"/>
            </w:tcBorders>
            <w:shd w:val="clear" w:color="auto" w:fill="DAEEF3"/>
            <w:noWrap/>
            <w:vAlign w:val="center"/>
          </w:tcPr>
          <w:p w:rsidR="006E4C20" w:rsidRPr="00F211F2" w:rsidRDefault="006E4C20" w:rsidP="00D603AE">
            <w:pPr>
              <w:jc w:val="right"/>
              <w:rPr>
                <w:rFonts w:ascii="Times New Roman" w:hAnsi="Times New Roman"/>
                <w:color w:val="000000"/>
                <w:sz w:val="16"/>
                <w:szCs w:val="16"/>
              </w:rPr>
            </w:pPr>
            <w:r w:rsidRPr="00F211F2">
              <w:rPr>
                <w:rFonts w:ascii="Times New Roman" w:hAnsi="Times New Roman"/>
                <w:color w:val="000000"/>
                <w:sz w:val="16"/>
                <w:szCs w:val="16"/>
              </w:rPr>
              <w:t>3.681,94</w:t>
            </w:r>
          </w:p>
        </w:tc>
        <w:tc>
          <w:tcPr>
            <w:tcW w:w="437" w:type="pct"/>
            <w:tcBorders>
              <w:top w:val="single" w:sz="4" w:space="0" w:color="auto"/>
              <w:left w:val="single" w:sz="4" w:space="0" w:color="auto"/>
              <w:bottom w:val="single" w:sz="4" w:space="0" w:color="auto"/>
              <w:right w:val="single" w:sz="4" w:space="0" w:color="auto"/>
            </w:tcBorders>
            <w:shd w:val="clear" w:color="auto" w:fill="DAEEF3"/>
            <w:noWrap/>
            <w:vAlign w:val="center"/>
          </w:tcPr>
          <w:p w:rsidR="006E4C20" w:rsidRPr="00F211F2" w:rsidRDefault="006E4C20" w:rsidP="00D603AE">
            <w:pPr>
              <w:jc w:val="right"/>
              <w:rPr>
                <w:rFonts w:ascii="Times New Roman" w:hAnsi="Times New Roman"/>
                <w:color w:val="000000"/>
                <w:sz w:val="16"/>
                <w:szCs w:val="16"/>
              </w:rPr>
            </w:pPr>
            <w:r w:rsidRPr="00F211F2">
              <w:rPr>
                <w:rFonts w:ascii="Times New Roman" w:hAnsi="Times New Roman"/>
                <w:color w:val="000000"/>
                <w:sz w:val="16"/>
                <w:szCs w:val="16"/>
              </w:rPr>
              <w:t>3.905,37</w:t>
            </w:r>
          </w:p>
        </w:tc>
        <w:tc>
          <w:tcPr>
            <w:tcW w:w="437" w:type="pct"/>
            <w:tcBorders>
              <w:top w:val="single" w:sz="4" w:space="0" w:color="auto"/>
              <w:left w:val="single" w:sz="4" w:space="0" w:color="auto"/>
              <w:bottom w:val="single" w:sz="4" w:space="0" w:color="auto"/>
              <w:right w:val="single" w:sz="4" w:space="0" w:color="auto"/>
            </w:tcBorders>
            <w:shd w:val="clear" w:color="auto" w:fill="DAEEF3"/>
            <w:noWrap/>
            <w:vAlign w:val="center"/>
          </w:tcPr>
          <w:p w:rsidR="006E4C20" w:rsidRPr="00F211F2" w:rsidRDefault="006E4C20" w:rsidP="00D603AE">
            <w:pPr>
              <w:jc w:val="right"/>
              <w:rPr>
                <w:rFonts w:ascii="Times New Roman" w:hAnsi="Times New Roman"/>
                <w:color w:val="000000"/>
                <w:sz w:val="16"/>
                <w:szCs w:val="16"/>
              </w:rPr>
            </w:pPr>
            <w:r w:rsidRPr="00F211F2">
              <w:rPr>
                <w:rFonts w:ascii="Times New Roman" w:hAnsi="Times New Roman"/>
                <w:color w:val="000000"/>
                <w:sz w:val="16"/>
                <w:szCs w:val="16"/>
              </w:rPr>
              <w:t>4.427,21</w:t>
            </w:r>
          </w:p>
        </w:tc>
        <w:tc>
          <w:tcPr>
            <w:tcW w:w="426" w:type="pct"/>
            <w:tcBorders>
              <w:top w:val="single" w:sz="4" w:space="0" w:color="auto"/>
              <w:left w:val="single" w:sz="4" w:space="0" w:color="auto"/>
              <w:bottom w:val="single" w:sz="4" w:space="0" w:color="auto"/>
              <w:right w:val="single" w:sz="4" w:space="0" w:color="auto"/>
            </w:tcBorders>
            <w:shd w:val="clear" w:color="auto" w:fill="DAEEF3"/>
            <w:noWrap/>
            <w:vAlign w:val="center"/>
          </w:tcPr>
          <w:p w:rsidR="006E4C20" w:rsidRPr="00F211F2" w:rsidRDefault="006E4C20" w:rsidP="00D603AE">
            <w:pPr>
              <w:jc w:val="right"/>
              <w:rPr>
                <w:rFonts w:ascii="Times New Roman" w:hAnsi="Times New Roman"/>
                <w:color w:val="000000"/>
                <w:sz w:val="16"/>
                <w:szCs w:val="16"/>
              </w:rPr>
            </w:pPr>
            <w:r w:rsidRPr="00F211F2">
              <w:rPr>
                <w:rFonts w:ascii="Times New Roman" w:hAnsi="Times New Roman"/>
                <w:color w:val="000000"/>
                <w:sz w:val="16"/>
                <w:szCs w:val="16"/>
              </w:rPr>
              <w:t>4.552,07</w:t>
            </w:r>
          </w:p>
        </w:tc>
      </w:tr>
      <w:tr w:rsidR="006E4C20" w:rsidRPr="00F211F2" w:rsidTr="00D603AE">
        <w:trPr>
          <w:trHeight w:val="255"/>
        </w:trPr>
        <w:tc>
          <w:tcPr>
            <w:tcW w:w="1520" w:type="pct"/>
            <w:tcBorders>
              <w:top w:val="single" w:sz="4" w:space="0" w:color="auto"/>
              <w:left w:val="single" w:sz="4" w:space="0" w:color="auto"/>
              <w:bottom w:val="single" w:sz="4" w:space="0" w:color="auto"/>
              <w:right w:val="single" w:sz="4" w:space="0" w:color="auto"/>
            </w:tcBorders>
            <w:noWrap/>
            <w:vAlign w:val="center"/>
          </w:tcPr>
          <w:p w:rsidR="006E4C20" w:rsidRPr="00F211F2" w:rsidRDefault="006E4C20" w:rsidP="00D603AE">
            <w:pPr>
              <w:rPr>
                <w:rFonts w:ascii="Times New Roman" w:hAnsi="Times New Roman"/>
                <w:color w:val="000000"/>
                <w:sz w:val="16"/>
                <w:szCs w:val="16"/>
              </w:rPr>
            </w:pPr>
            <w:r w:rsidRPr="00F211F2">
              <w:rPr>
                <w:rFonts w:ascii="Times New Roman" w:hAnsi="Times New Roman"/>
                <w:color w:val="000000"/>
                <w:sz w:val="16"/>
                <w:szCs w:val="16"/>
              </w:rPr>
              <w:t>Сервисирање спољног дуга / БДП (%)</w:t>
            </w:r>
          </w:p>
        </w:tc>
        <w:tc>
          <w:tcPr>
            <w:tcW w:w="436" w:type="pct"/>
            <w:tcBorders>
              <w:top w:val="single" w:sz="4" w:space="0" w:color="auto"/>
              <w:left w:val="single" w:sz="4" w:space="0" w:color="auto"/>
              <w:bottom w:val="single" w:sz="4" w:space="0" w:color="auto"/>
              <w:right w:val="single" w:sz="4" w:space="0" w:color="auto"/>
            </w:tcBorders>
            <w:noWrap/>
            <w:vAlign w:val="center"/>
          </w:tcPr>
          <w:p w:rsidR="006E4C20" w:rsidRPr="00F211F2" w:rsidRDefault="006E4C20" w:rsidP="00D603AE">
            <w:pPr>
              <w:jc w:val="right"/>
              <w:rPr>
                <w:rFonts w:ascii="Times New Roman" w:hAnsi="Times New Roman"/>
                <w:color w:val="000000"/>
                <w:sz w:val="16"/>
                <w:szCs w:val="16"/>
              </w:rPr>
            </w:pPr>
            <w:r w:rsidRPr="00F211F2">
              <w:rPr>
                <w:rFonts w:ascii="Times New Roman" w:hAnsi="Times New Roman"/>
                <w:color w:val="000000"/>
                <w:sz w:val="16"/>
                <w:szCs w:val="16"/>
              </w:rPr>
              <w:t>1,56%</w:t>
            </w:r>
          </w:p>
        </w:tc>
        <w:tc>
          <w:tcPr>
            <w:tcW w:w="436" w:type="pct"/>
            <w:tcBorders>
              <w:top w:val="single" w:sz="4" w:space="0" w:color="auto"/>
              <w:left w:val="single" w:sz="4" w:space="0" w:color="auto"/>
              <w:bottom w:val="single" w:sz="4" w:space="0" w:color="auto"/>
              <w:right w:val="single" w:sz="4" w:space="0" w:color="auto"/>
            </w:tcBorders>
            <w:noWrap/>
            <w:vAlign w:val="center"/>
          </w:tcPr>
          <w:p w:rsidR="006E4C20" w:rsidRPr="00F211F2" w:rsidRDefault="006E4C20" w:rsidP="00D603AE">
            <w:pPr>
              <w:jc w:val="right"/>
              <w:rPr>
                <w:rFonts w:ascii="Times New Roman" w:hAnsi="Times New Roman"/>
                <w:color w:val="000000"/>
                <w:sz w:val="16"/>
                <w:szCs w:val="16"/>
              </w:rPr>
            </w:pPr>
            <w:r w:rsidRPr="00F211F2">
              <w:rPr>
                <w:rFonts w:ascii="Times New Roman" w:hAnsi="Times New Roman"/>
                <w:color w:val="000000"/>
                <w:sz w:val="16"/>
                <w:szCs w:val="16"/>
              </w:rPr>
              <w:t>1,60%</w:t>
            </w:r>
          </w:p>
        </w:tc>
        <w:tc>
          <w:tcPr>
            <w:tcW w:w="436" w:type="pct"/>
            <w:tcBorders>
              <w:top w:val="single" w:sz="4" w:space="0" w:color="auto"/>
              <w:left w:val="single" w:sz="4" w:space="0" w:color="auto"/>
              <w:bottom w:val="single" w:sz="4" w:space="0" w:color="auto"/>
              <w:right w:val="single" w:sz="4" w:space="0" w:color="auto"/>
            </w:tcBorders>
            <w:noWrap/>
            <w:vAlign w:val="center"/>
          </w:tcPr>
          <w:p w:rsidR="006E4C20" w:rsidRPr="00F211F2" w:rsidRDefault="006E4C20" w:rsidP="00D603AE">
            <w:pPr>
              <w:jc w:val="right"/>
              <w:rPr>
                <w:rFonts w:ascii="Times New Roman" w:hAnsi="Times New Roman"/>
                <w:color w:val="000000"/>
                <w:sz w:val="16"/>
                <w:szCs w:val="16"/>
              </w:rPr>
            </w:pPr>
            <w:r w:rsidRPr="00F211F2">
              <w:rPr>
                <w:rFonts w:ascii="Times New Roman" w:hAnsi="Times New Roman"/>
                <w:color w:val="000000"/>
                <w:sz w:val="16"/>
                <w:szCs w:val="16"/>
              </w:rPr>
              <w:t>1,27%</w:t>
            </w:r>
          </w:p>
        </w:tc>
        <w:tc>
          <w:tcPr>
            <w:tcW w:w="436" w:type="pct"/>
            <w:tcBorders>
              <w:top w:val="single" w:sz="4" w:space="0" w:color="auto"/>
              <w:left w:val="single" w:sz="4" w:space="0" w:color="auto"/>
              <w:bottom w:val="single" w:sz="4" w:space="0" w:color="auto"/>
              <w:right w:val="single" w:sz="4" w:space="0" w:color="auto"/>
            </w:tcBorders>
            <w:noWrap/>
            <w:vAlign w:val="center"/>
          </w:tcPr>
          <w:p w:rsidR="006E4C20" w:rsidRPr="00F211F2" w:rsidRDefault="006E4C20" w:rsidP="00D603AE">
            <w:pPr>
              <w:jc w:val="right"/>
              <w:rPr>
                <w:rFonts w:ascii="Times New Roman" w:hAnsi="Times New Roman"/>
                <w:color w:val="000000"/>
                <w:sz w:val="16"/>
                <w:szCs w:val="16"/>
              </w:rPr>
            </w:pPr>
            <w:r w:rsidRPr="00F211F2">
              <w:rPr>
                <w:rFonts w:ascii="Times New Roman" w:hAnsi="Times New Roman"/>
                <w:color w:val="000000"/>
                <w:sz w:val="16"/>
                <w:szCs w:val="16"/>
              </w:rPr>
              <w:t>1,07%</w:t>
            </w:r>
          </w:p>
        </w:tc>
        <w:tc>
          <w:tcPr>
            <w:tcW w:w="436" w:type="pct"/>
            <w:tcBorders>
              <w:top w:val="single" w:sz="4" w:space="0" w:color="auto"/>
              <w:left w:val="single" w:sz="4" w:space="0" w:color="auto"/>
              <w:bottom w:val="single" w:sz="4" w:space="0" w:color="auto"/>
              <w:right w:val="single" w:sz="4" w:space="0" w:color="auto"/>
            </w:tcBorders>
            <w:noWrap/>
            <w:vAlign w:val="center"/>
          </w:tcPr>
          <w:p w:rsidR="006E4C20" w:rsidRPr="00F211F2" w:rsidRDefault="006E4C20" w:rsidP="00D603AE">
            <w:pPr>
              <w:jc w:val="right"/>
              <w:rPr>
                <w:rFonts w:ascii="Times New Roman" w:hAnsi="Times New Roman"/>
                <w:color w:val="000000"/>
                <w:sz w:val="16"/>
                <w:szCs w:val="16"/>
              </w:rPr>
            </w:pPr>
            <w:r w:rsidRPr="00F211F2">
              <w:rPr>
                <w:rFonts w:ascii="Times New Roman" w:hAnsi="Times New Roman"/>
                <w:color w:val="000000"/>
                <w:sz w:val="16"/>
                <w:szCs w:val="16"/>
              </w:rPr>
              <w:t>1,12%</w:t>
            </w:r>
          </w:p>
        </w:tc>
        <w:tc>
          <w:tcPr>
            <w:tcW w:w="437" w:type="pct"/>
            <w:tcBorders>
              <w:top w:val="single" w:sz="4" w:space="0" w:color="auto"/>
              <w:left w:val="single" w:sz="4" w:space="0" w:color="auto"/>
              <w:bottom w:val="single" w:sz="4" w:space="0" w:color="auto"/>
              <w:right w:val="single" w:sz="4" w:space="0" w:color="auto"/>
            </w:tcBorders>
            <w:noWrap/>
            <w:vAlign w:val="center"/>
          </w:tcPr>
          <w:p w:rsidR="006E4C20" w:rsidRPr="00F211F2" w:rsidRDefault="006E4C20" w:rsidP="00D603AE">
            <w:pPr>
              <w:jc w:val="right"/>
              <w:rPr>
                <w:rFonts w:ascii="Times New Roman" w:hAnsi="Times New Roman"/>
                <w:color w:val="000000"/>
                <w:sz w:val="16"/>
                <w:szCs w:val="16"/>
              </w:rPr>
            </w:pPr>
            <w:r w:rsidRPr="00F211F2">
              <w:rPr>
                <w:rFonts w:ascii="Times New Roman" w:hAnsi="Times New Roman"/>
                <w:color w:val="000000"/>
                <w:sz w:val="16"/>
                <w:szCs w:val="16"/>
              </w:rPr>
              <w:t>1,32%</w:t>
            </w:r>
          </w:p>
        </w:tc>
        <w:tc>
          <w:tcPr>
            <w:tcW w:w="437" w:type="pct"/>
            <w:tcBorders>
              <w:top w:val="single" w:sz="4" w:space="0" w:color="auto"/>
              <w:left w:val="single" w:sz="4" w:space="0" w:color="auto"/>
              <w:bottom w:val="single" w:sz="4" w:space="0" w:color="auto"/>
              <w:right w:val="single" w:sz="4" w:space="0" w:color="auto"/>
            </w:tcBorders>
            <w:noWrap/>
            <w:vAlign w:val="center"/>
          </w:tcPr>
          <w:p w:rsidR="006E4C20" w:rsidRPr="00F211F2" w:rsidRDefault="006E4C20" w:rsidP="00D603AE">
            <w:pPr>
              <w:jc w:val="right"/>
              <w:rPr>
                <w:rFonts w:ascii="Times New Roman" w:hAnsi="Times New Roman"/>
                <w:color w:val="000000"/>
                <w:sz w:val="16"/>
                <w:szCs w:val="16"/>
              </w:rPr>
            </w:pPr>
            <w:r w:rsidRPr="00F211F2">
              <w:rPr>
                <w:rFonts w:ascii="Times New Roman" w:hAnsi="Times New Roman"/>
                <w:color w:val="000000"/>
                <w:sz w:val="16"/>
                <w:szCs w:val="16"/>
              </w:rPr>
              <w:t>1,45%</w:t>
            </w:r>
          </w:p>
        </w:tc>
        <w:tc>
          <w:tcPr>
            <w:tcW w:w="426" w:type="pct"/>
            <w:tcBorders>
              <w:top w:val="single" w:sz="4" w:space="0" w:color="auto"/>
              <w:left w:val="single" w:sz="4" w:space="0" w:color="auto"/>
              <w:bottom w:val="single" w:sz="4" w:space="0" w:color="auto"/>
              <w:right w:val="single" w:sz="4" w:space="0" w:color="auto"/>
            </w:tcBorders>
            <w:noWrap/>
            <w:vAlign w:val="center"/>
          </w:tcPr>
          <w:p w:rsidR="006E4C20" w:rsidRPr="00F211F2" w:rsidRDefault="006E4C20" w:rsidP="00D603AE">
            <w:pPr>
              <w:jc w:val="right"/>
              <w:rPr>
                <w:rFonts w:ascii="Times New Roman" w:hAnsi="Times New Roman"/>
                <w:color w:val="000000"/>
                <w:sz w:val="16"/>
                <w:szCs w:val="16"/>
              </w:rPr>
            </w:pPr>
            <w:r w:rsidRPr="00F211F2">
              <w:rPr>
                <w:rFonts w:ascii="Times New Roman" w:hAnsi="Times New Roman"/>
                <w:color w:val="000000"/>
                <w:sz w:val="16"/>
                <w:szCs w:val="16"/>
              </w:rPr>
              <w:t>1,69%</w:t>
            </w:r>
          </w:p>
        </w:tc>
      </w:tr>
      <w:tr w:rsidR="006E4C20" w:rsidRPr="00F211F2" w:rsidTr="00D603AE">
        <w:trPr>
          <w:trHeight w:val="255"/>
        </w:trPr>
        <w:tc>
          <w:tcPr>
            <w:tcW w:w="1520" w:type="pct"/>
            <w:tcBorders>
              <w:top w:val="single" w:sz="4" w:space="0" w:color="auto"/>
              <w:left w:val="single" w:sz="4" w:space="0" w:color="auto"/>
              <w:bottom w:val="single" w:sz="4" w:space="0" w:color="auto"/>
              <w:right w:val="single" w:sz="4" w:space="0" w:color="auto"/>
            </w:tcBorders>
            <w:noWrap/>
            <w:vAlign w:val="center"/>
          </w:tcPr>
          <w:p w:rsidR="006E4C20" w:rsidRPr="00F211F2" w:rsidRDefault="006E4C20" w:rsidP="00D603AE">
            <w:pPr>
              <w:rPr>
                <w:rFonts w:ascii="Times New Roman" w:hAnsi="Times New Roman"/>
                <w:color w:val="000000"/>
                <w:sz w:val="16"/>
                <w:szCs w:val="16"/>
              </w:rPr>
            </w:pPr>
            <w:r w:rsidRPr="00F211F2">
              <w:rPr>
                <w:rFonts w:ascii="Times New Roman" w:hAnsi="Times New Roman"/>
                <w:color w:val="000000"/>
                <w:sz w:val="16"/>
                <w:szCs w:val="16"/>
              </w:rPr>
              <w:t>Сервисирање унутрашњег дуга / БДП (%)</w:t>
            </w:r>
          </w:p>
        </w:tc>
        <w:tc>
          <w:tcPr>
            <w:tcW w:w="436" w:type="pct"/>
            <w:tcBorders>
              <w:top w:val="single" w:sz="4" w:space="0" w:color="auto"/>
              <w:left w:val="single" w:sz="4" w:space="0" w:color="auto"/>
              <w:bottom w:val="single" w:sz="4" w:space="0" w:color="auto"/>
              <w:right w:val="single" w:sz="4" w:space="0" w:color="auto"/>
            </w:tcBorders>
            <w:noWrap/>
            <w:vAlign w:val="center"/>
          </w:tcPr>
          <w:p w:rsidR="006E4C20" w:rsidRPr="00F211F2" w:rsidRDefault="006E4C20" w:rsidP="00D603AE">
            <w:pPr>
              <w:jc w:val="right"/>
              <w:rPr>
                <w:rFonts w:ascii="Times New Roman" w:hAnsi="Times New Roman"/>
                <w:color w:val="000000"/>
                <w:sz w:val="16"/>
                <w:szCs w:val="16"/>
              </w:rPr>
            </w:pPr>
            <w:r w:rsidRPr="00F211F2">
              <w:rPr>
                <w:rFonts w:ascii="Times New Roman" w:hAnsi="Times New Roman"/>
                <w:color w:val="000000"/>
                <w:sz w:val="16"/>
                <w:szCs w:val="16"/>
              </w:rPr>
              <w:t>0,47%</w:t>
            </w:r>
          </w:p>
        </w:tc>
        <w:tc>
          <w:tcPr>
            <w:tcW w:w="436" w:type="pct"/>
            <w:tcBorders>
              <w:top w:val="single" w:sz="4" w:space="0" w:color="auto"/>
              <w:left w:val="single" w:sz="4" w:space="0" w:color="auto"/>
              <w:bottom w:val="single" w:sz="4" w:space="0" w:color="auto"/>
              <w:right w:val="single" w:sz="4" w:space="0" w:color="auto"/>
            </w:tcBorders>
            <w:noWrap/>
            <w:vAlign w:val="center"/>
          </w:tcPr>
          <w:p w:rsidR="006E4C20" w:rsidRPr="00F211F2" w:rsidRDefault="006E4C20" w:rsidP="00D603AE">
            <w:pPr>
              <w:jc w:val="right"/>
              <w:rPr>
                <w:rFonts w:ascii="Times New Roman" w:hAnsi="Times New Roman"/>
                <w:color w:val="000000"/>
                <w:sz w:val="16"/>
                <w:szCs w:val="16"/>
              </w:rPr>
            </w:pPr>
            <w:r w:rsidRPr="00F211F2">
              <w:rPr>
                <w:rFonts w:ascii="Times New Roman" w:hAnsi="Times New Roman"/>
                <w:color w:val="000000"/>
                <w:sz w:val="16"/>
                <w:szCs w:val="16"/>
              </w:rPr>
              <w:t>0,87%</w:t>
            </w:r>
          </w:p>
        </w:tc>
        <w:tc>
          <w:tcPr>
            <w:tcW w:w="436" w:type="pct"/>
            <w:tcBorders>
              <w:top w:val="single" w:sz="4" w:space="0" w:color="auto"/>
              <w:left w:val="single" w:sz="4" w:space="0" w:color="auto"/>
              <w:bottom w:val="single" w:sz="4" w:space="0" w:color="auto"/>
              <w:right w:val="single" w:sz="4" w:space="0" w:color="auto"/>
            </w:tcBorders>
            <w:noWrap/>
            <w:vAlign w:val="center"/>
          </w:tcPr>
          <w:p w:rsidR="006E4C20" w:rsidRPr="00F211F2" w:rsidRDefault="006E4C20" w:rsidP="00D603AE">
            <w:pPr>
              <w:jc w:val="right"/>
              <w:rPr>
                <w:rFonts w:ascii="Times New Roman" w:hAnsi="Times New Roman"/>
                <w:color w:val="000000"/>
                <w:sz w:val="16"/>
                <w:szCs w:val="16"/>
              </w:rPr>
            </w:pPr>
            <w:r w:rsidRPr="00F211F2">
              <w:rPr>
                <w:rFonts w:ascii="Times New Roman" w:hAnsi="Times New Roman"/>
                <w:color w:val="000000"/>
                <w:sz w:val="16"/>
                <w:szCs w:val="16"/>
              </w:rPr>
              <w:t>0,99%</w:t>
            </w:r>
          </w:p>
        </w:tc>
        <w:tc>
          <w:tcPr>
            <w:tcW w:w="436" w:type="pct"/>
            <w:tcBorders>
              <w:top w:val="single" w:sz="4" w:space="0" w:color="auto"/>
              <w:left w:val="single" w:sz="4" w:space="0" w:color="auto"/>
              <w:bottom w:val="single" w:sz="4" w:space="0" w:color="auto"/>
              <w:right w:val="single" w:sz="4" w:space="0" w:color="auto"/>
            </w:tcBorders>
            <w:noWrap/>
            <w:vAlign w:val="center"/>
          </w:tcPr>
          <w:p w:rsidR="006E4C20" w:rsidRPr="00F211F2" w:rsidRDefault="006E4C20" w:rsidP="00D603AE">
            <w:pPr>
              <w:jc w:val="right"/>
              <w:rPr>
                <w:rFonts w:ascii="Times New Roman" w:hAnsi="Times New Roman"/>
                <w:color w:val="000000"/>
                <w:sz w:val="16"/>
                <w:szCs w:val="16"/>
              </w:rPr>
            </w:pPr>
            <w:r w:rsidRPr="00F211F2">
              <w:rPr>
                <w:rFonts w:ascii="Times New Roman" w:hAnsi="Times New Roman"/>
                <w:color w:val="000000"/>
                <w:sz w:val="16"/>
                <w:szCs w:val="16"/>
              </w:rPr>
              <w:t>0,34%</w:t>
            </w:r>
          </w:p>
        </w:tc>
        <w:tc>
          <w:tcPr>
            <w:tcW w:w="436" w:type="pct"/>
            <w:tcBorders>
              <w:top w:val="single" w:sz="4" w:space="0" w:color="auto"/>
              <w:left w:val="single" w:sz="4" w:space="0" w:color="auto"/>
              <w:bottom w:val="single" w:sz="4" w:space="0" w:color="auto"/>
              <w:right w:val="single" w:sz="4" w:space="0" w:color="auto"/>
            </w:tcBorders>
            <w:noWrap/>
            <w:vAlign w:val="center"/>
          </w:tcPr>
          <w:p w:rsidR="006E4C20" w:rsidRPr="00F211F2" w:rsidRDefault="006E4C20" w:rsidP="00D603AE">
            <w:pPr>
              <w:jc w:val="right"/>
              <w:rPr>
                <w:rFonts w:ascii="Times New Roman" w:hAnsi="Times New Roman"/>
                <w:color w:val="000000"/>
                <w:sz w:val="16"/>
                <w:szCs w:val="16"/>
              </w:rPr>
            </w:pPr>
            <w:r w:rsidRPr="00F211F2">
              <w:rPr>
                <w:rFonts w:ascii="Times New Roman" w:hAnsi="Times New Roman"/>
                <w:color w:val="000000"/>
                <w:sz w:val="16"/>
                <w:szCs w:val="16"/>
              </w:rPr>
              <w:t>0,66%</w:t>
            </w:r>
          </w:p>
        </w:tc>
        <w:tc>
          <w:tcPr>
            <w:tcW w:w="437" w:type="pct"/>
            <w:tcBorders>
              <w:top w:val="single" w:sz="4" w:space="0" w:color="auto"/>
              <w:left w:val="single" w:sz="4" w:space="0" w:color="auto"/>
              <w:bottom w:val="single" w:sz="4" w:space="0" w:color="auto"/>
              <w:right w:val="single" w:sz="4" w:space="0" w:color="auto"/>
            </w:tcBorders>
            <w:noWrap/>
            <w:vAlign w:val="center"/>
          </w:tcPr>
          <w:p w:rsidR="006E4C20" w:rsidRPr="00F211F2" w:rsidRDefault="006E4C20" w:rsidP="00D603AE">
            <w:pPr>
              <w:jc w:val="right"/>
              <w:rPr>
                <w:rFonts w:ascii="Times New Roman" w:hAnsi="Times New Roman"/>
                <w:color w:val="000000"/>
                <w:sz w:val="16"/>
                <w:szCs w:val="16"/>
              </w:rPr>
            </w:pPr>
            <w:r w:rsidRPr="00F211F2">
              <w:rPr>
                <w:rFonts w:ascii="Times New Roman" w:hAnsi="Times New Roman"/>
                <w:color w:val="000000"/>
                <w:sz w:val="16"/>
                <w:szCs w:val="16"/>
              </w:rPr>
              <w:t>0,77%</w:t>
            </w:r>
          </w:p>
        </w:tc>
        <w:tc>
          <w:tcPr>
            <w:tcW w:w="437" w:type="pct"/>
            <w:tcBorders>
              <w:top w:val="single" w:sz="4" w:space="0" w:color="auto"/>
              <w:left w:val="single" w:sz="4" w:space="0" w:color="auto"/>
              <w:bottom w:val="single" w:sz="4" w:space="0" w:color="auto"/>
              <w:right w:val="single" w:sz="4" w:space="0" w:color="auto"/>
            </w:tcBorders>
            <w:noWrap/>
            <w:vAlign w:val="center"/>
          </w:tcPr>
          <w:p w:rsidR="006E4C20" w:rsidRPr="00F211F2" w:rsidRDefault="006E4C20" w:rsidP="00D603AE">
            <w:pPr>
              <w:jc w:val="right"/>
              <w:rPr>
                <w:rFonts w:ascii="Times New Roman" w:hAnsi="Times New Roman"/>
                <w:color w:val="000000"/>
                <w:sz w:val="16"/>
                <w:szCs w:val="16"/>
              </w:rPr>
            </w:pPr>
            <w:r w:rsidRPr="00F211F2">
              <w:rPr>
                <w:rFonts w:ascii="Times New Roman" w:hAnsi="Times New Roman"/>
                <w:color w:val="000000"/>
                <w:sz w:val="16"/>
                <w:szCs w:val="16"/>
              </w:rPr>
              <w:t>1,36%</w:t>
            </w:r>
          </w:p>
        </w:tc>
        <w:tc>
          <w:tcPr>
            <w:tcW w:w="426" w:type="pct"/>
            <w:tcBorders>
              <w:top w:val="single" w:sz="4" w:space="0" w:color="auto"/>
              <w:left w:val="single" w:sz="4" w:space="0" w:color="auto"/>
              <w:bottom w:val="single" w:sz="4" w:space="0" w:color="auto"/>
              <w:right w:val="single" w:sz="4" w:space="0" w:color="auto"/>
            </w:tcBorders>
            <w:noWrap/>
            <w:vAlign w:val="center"/>
          </w:tcPr>
          <w:p w:rsidR="006E4C20" w:rsidRPr="00F211F2" w:rsidRDefault="006E4C20" w:rsidP="00D603AE">
            <w:pPr>
              <w:jc w:val="right"/>
              <w:rPr>
                <w:rFonts w:ascii="Times New Roman" w:hAnsi="Times New Roman"/>
                <w:color w:val="000000"/>
                <w:sz w:val="16"/>
                <w:szCs w:val="16"/>
              </w:rPr>
            </w:pPr>
            <w:r w:rsidRPr="00F211F2">
              <w:rPr>
                <w:rFonts w:ascii="Times New Roman" w:hAnsi="Times New Roman"/>
                <w:color w:val="000000"/>
                <w:sz w:val="16"/>
                <w:szCs w:val="16"/>
              </w:rPr>
              <w:t>1,93%</w:t>
            </w:r>
          </w:p>
        </w:tc>
      </w:tr>
      <w:tr w:rsidR="006E4C20" w:rsidRPr="00F211F2" w:rsidTr="00D603AE">
        <w:trPr>
          <w:trHeight w:val="255"/>
        </w:trPr>
        <w:tc>
          <w:tcPr>
            <w:tcW w:w="1520" w:type="pct"/>
            <w:tcBorders>
              <w:top w:val="single" w:sz="4" w:space="0" w:color="auto"/>
              <w:left w:val="single" w:sz="4" w:space="0" w:color="auto"/>
              <w:bottom w:val="single" w:sz="4" w:space="0" w:color="auto"/>
              <w:right w:val="single" w:sz="4" w:space="0" w:color="auto"/>
            </w:tcBorders>
            <w:noWrap/>
            <w:vAlign w:val="center"/>
          </w:tcPr>
          <w:p w:rsidR="006E4C20" w:rsidRPr="00F211F2" w:rsidRDefault="006E4C20" w:rsidP="00D603AE">
            <w:pPr>
              <w:rPr>
                <w:rFonts w:ascii="Times New Roman" w:hAnsi="Times New Roman"/>
                <w:color w:val="000000"/>
                <w:sz w:val="16"/>
                <w:szCs w:val="16"/>
              </w:rPr>
            </w:pPr>
            <w:r w:rsidRPr="00F211F2">
              <w:rPr>
                <w:rFonts w:ascii="Times New Roman" w:hAnsi="Times New Roman"/>
                <w:color w:val="000000"/>
                <w:sz w:val="16"/>
                <w:szCs w:val="16"/>
              </w:rPr>
              <w:t>Сервисирање укупног дуга / БДП (%)</w:t>
            </w:r>
          </w:p>
        </w:tc>
        <w:tc>
          <w:tcPr>
            <w:tcW w:w="436" w:type="pct"/>
            <w:tcBorders>
              <w:top w:val="single" w:sz="4" w:space="0" w:color="auto"/>
              <w:left w:val="single" w:sz="4" w:space="0" w:color="auto"/>
              <w:bottom w:val="single" w:sz="4" w:space="0" w:color="auto"/>
              <w:right w:val="single" w:sz="4" w:space="0" w:color="auto"/>
            </w:tcBorders>
            <w:noWrap/>
            <w:vAlign w:val="center"/>
          </w:tcPr>
          <w:p w:rsidR="006E4C20" w:rsidRPr="00F211F2" w:rsidRDefault="006E4C20" w:rsidP="00D603AE">
            <w:pPr>
              <w:jc w:val="right"/>
              <w:rPr>
                <w:rFonts w:ascii="Times New Roman" w:hAnsi="Times New Roman"/>
                <w:color w:val="000000"/>
                <w:sz w:val="16"/>
                <w:szCs w:val="16"/>
              </w:rPr>
            </w:pPr>
            <w:r w:rsidRPr="00F211F2">
              <w:rPr>
                <w:rFonts w:ascii="Times New Roman" w:hAnsi="Times New Roman"/>
                <w:color w:val="000000"/>
                <w:sz w:val="16"/>
                <w:szCs w:val="16"/>
              </w:rPr>
              <w:t>2,03%</w:t>
            </w:r>
          </w:p>
        </w:tc>
        <w:tc>
          <w:tcPr>
            <w:tcW w:w="436" w:type="pct"/>
            <w:tcBorders>
              <w:top w:val="single" w:sz="4" w:space="0" w:color="auto"/>
              <w:left w:val="single" w:sz="4" w:space="0" w:color="auto"/>
              <w:bottom w:val="single" w:sz="4" w:space="0" w:color="auto"/>
              <w:right w:val="single" w:sz="4" w:space="0" w:color="auto"/>
            </w:tcBorders>
            <w:noWrap/>
            <w:vAlign w:val="center"/>
          </w:tcPr>
          <w:p w:rsidR="006E4C20" w:rsidRPr="00F211F2" w:rsidRDefault="006E4C20" w:rsidP="00D603AE">
            <w:pPr>
              <w:jc w:val="right"/>
              <w:rPr>
                <w:rFonts w:ascii="Times New Roman" w:hAnsi="Times New Roman"/>
                <w:color w:val="000000"/>
                <w:sz w:val="16"/>
                <w:szCs w:val="16"/>
              </w:rPr>
            </w:pPr>
            <w:r w:rsidRPr="00F211F2">
              <w:rPr>
                <w:rFonts w:ascii="Times New Roman" w:hAnsi="Times New Roman"/>
                <w:color w:val="000000"/>
                <w:sz w:val="16"/>
                <w:szCs w:val="16"/>
              </w:rPr>
              <w:t>2,47%</w:t>
            </w:r>
          </w:p>
        </w:tc>
        <w:tc>
          <w:tcPr>
            <w:tcW w:w="436" w:type="pct"/>
            <w:tcBorders>
              <w:top w:val="single" w:sz="4" w:space="0" w:color="auto"/>
              <w:left w:val="single" w:sz="4" w:space="0" w:color="auto"/>
              <w:bottom w:val="single" w:sz="4" w:space="0" w:color="auto"/>
              <w:right w:val="single" w:sz="4" w:space="0" w:color="auto"/>
            </w:tcBorders>
            <w:noWrap/>
            <w:vAlign w:val="center"/>
          </w:tcPr>
          <w:p w:rsidR="006E4C20" w:rsidRPr="00F211F2" w:rsidRDefault="006E4C20" w:rsidP="00D603AE">
            <w:pPr>
              <w:jc w:val="right"/>
              <w:rPr>
                <w:rFonts w:ascii="Times New Roman" w:hAnsi="Times New Roman"/>
                <w:color w:val="000000"/>
                <w:sz w:val="16"/>
                <w:szCs w:val="16"/>
              </w:rPr>
            </w:pPr>
            <w:r w:rsidRPr="00F211F2">
              <w:rPr>
                <w:rFonts w:ascii="Times New Roman" w:hAnsi="Times New Roman"/>
                <w:color w:val="000000"/>
                <w:sz w:val="16"/>
                <w:szCs w:val="16"/>
              </w:rPr>
              <w:t>2,26%</w:t>
            </w:r>
          </w:p>
        </w:tc>
        <w:tc>
          <w:tcPr>
            <w:tcW w:w="436" w:type="pct"/>
            <w:tcBorders>
              <w:top w:val="single" w:sz="4" w:space="0" w:color="auto"/>
              <w:left w:val="single" w:sz="4" w:space="0" w:color="auto"/>
              <w:bottom w:val="single" w:sz="4" w:space="0" w:color="auto"/>
              <w:right w:val="single" w:sz="4" w:space="0" w:color="auto"/>
            </w:tcBorders>
            <w:noWrap/>
            <w:vAlign w:val="center"/>
          </w:tcPr>
          <w:p w:rsidR="006E4C20" w:rsidRPr="00F211F2" w:rsidRDefault="006E4C20" w:rsidP="00D603AE">
            <w:pPr>
              <w:jc w:val="right"/>
              <w:rPr>
                <w:rFonts w:ascii="Times New Roman" w:hAnsi="Times New Roman"/>
                <w:color w:val="000000"/>
                <w:sz w:val="16"/>
                <w:szCs w:val="16"/>
              </w:rPr>
            </w:pPr>
            <w:r w:rsidRPr="00F211F2">
              <w:rPr>
                <w:rFonts w:ascii="Times New Roman" w:hAnsi="Times New Roman"/>
                <w:color w:val="000000"/>
                <w:sz w:val="16"/>
                <w:szCs w:val="16"/>
              </w:rPr>
              <w:t>1,41%</w:t>
            </w:r>
          </w:p>
        </w:tc>
        <w:tc>
          <w:tcPr>
            <w:tcW w:w="436" w:type="pct"/>
            <w:tcBorders>
              <w:top w:val="single" w:sz="4" w:space="0" w:color="auto"/>
              <w:left w:val="single" w:sz="4" w:space="0" w:color="auto"/>
              <w:bottom w:val="single" w:sz="4" w:space="0" w:color="auto"/>
              <w:right w:val="single" w:sz="4" w:space="0" w:color="auto"/>
            </w:tcBorders>
            <w:noWrap/>
            <w:vAlign w:val="center"/>
          </w:tcPr>
          <w:p w:rsidR="006E4C20" w:rsidRPr="00F211F2" w:rsidRDefault="006E4C20" w:rsidP="00D603AE">
            <w:pPr>
              <w:jc w:val="right"/>
              <w:rPr>
                <w:rFonts w:ascii="Times New Roman" w:hAnsi="Times New Roman"/>
                <w:color w:val="000000"/>
                <w:sz w:val="16"/>
                <w:szCs w:val="16"/>
              </w:rPr>
            </w:pPr>
            <w:r w:rsidRPr="00F211F2">
              <w:rPr>
                <w:rFonts w:ascii="Times New Roman" w:hAnsi="Times New Roman"/>
                <w:color w:val="000000"/>
                <w:sz w:val="16"/>
                <w:szCs w:val="16"/>
              </w:rPr>
              <w:t>1,78%</w:t>
            </w:r>
          </w:p>
        </w:tc>
        <w:tc>
          <w:tcPr>
            <w:tcW w:w="437" w:type="pct"/>
            <w:tcBorders>
              <w:top w:val="single" w:sz="4" w:space="0" w:color="auto"/>
              <w:left w:val="single" w:sz="4" w:space="0" w:color="auto"/>
              <w:bottom w:val="single" w:sz="4" w:space="0" w:color="auto"/>
              <w:right w:val="single" w:sz="4" w:space="0" w:color="auto"/>
            </w:tcBorders>
            <w:noWrap/>
            <w:vAlign w:val="center"/>
          </w:tcPr>
          <w:p w:rsidR="006E4C20" w:rsidRPr="00F211F2" w:rsidRDefault="006E4C20" w:rsidP="00D603AE">
            <w:pPr>
              <w:jc w:val="right"/>
              <w:rPr>
                <w:rFonts w:ascii="Times New Roman" w:hAnsi="Times New Roman"/>
                <w:color w:val="000000"/>
                <w:sz w:val="16"/>
                <w:szCs w:val="16"/>
              </w:rPr>
            </w:pPr>
            <w:r w:rsidRPr="00F211F2">
              <w:rPr>
                <w:rFonts w:ascii="Times New Roman" w:hAnsi="Times New Roman"/>
                <w:color w:val="000000"/>
                <w:sz w:val="16"/>
                <w:szCs w:val="16"/>
              </w:rPr>
              <w:t>2,09%</w:t>
            </w:r>
          </w:p>
        </w:tc>
        <w:tc>
          <w:tcPr>
            <w:tcW w:w="437" w:type="pct"/>
            <w:tcBorders>
              <w:top w:val="single" w:sz="4" w:space="0" w:color="auto"/>
              <w:left w:val="single" w:sz="4" w:space="0" w:color="auto"/>
              <w:bottom w:val="single" w:sz="4" w:space="0" w:color="auto"/>
              <w:right w:val="single" w:sz="4" w:space="0" w:color="auto"/>
            </w:tcBorders>
            <w:noWrap/>
            <w:vAlign w:val="center"/>
          </w:tcPr>
          <w:p w:rsidR="006E4C20" w:rsidRPr="00F211F2" w:rsidRDefault="006E4C20" w:rsidP="00D603AE">
            <w:pPr>
              <w:jc w:val="right"/>
              <w:rPr>
                <w:rFonts w:ascii="Times New Roman" w:hAnsi="Times New Roman"/>
                <w:color w:val="000000"/>
                <w:sz w:val="16"/>
                <w:szCs w:val="16"/>
              </w:rPr>
            </w:pPr>
            <w:r w:rsidRPr="00F211F2">
              <w:rPr>
                <w:rFonts w:ascii="Times New Roman" w:hAnsi="Times New Roman"/>
                <w:color w:val="000000"/>
                <w:sz w:val="16"/>
                <w:szCs w:val="16"/>
              </w:rPr>
              <w:t>2,81%</w:t>
            </w:r>
          </w:p>
        </w:tc>
        <w:tc>
          <w:tcPr>
            <w:tcW w:w="426" w:type="pct"/>
            <w:tcBorders>
              <w:top w:val="single" w:sz="4" w:space="0" w:color="auto"/>
              <w:left w:val="single" w:sz="4" w:space="0" w:color="auto"/>
              <w:bottom w:val="single" w:sz="4" w:space="0" w:color="auto"/>
              <w:right w:val="single" w:sz="4" w:space="0" w:color="auto"/>
            </w:tcBorders>
            <w:noWrap/>
            <w:vAlign w:val="center"/>
          </w:tcPr>
          <w:p w:rsidR="006E4C20" w:rsidRPr="00F211F2" w:rsidRDefault="006E4C20" w:rsidP="00D603AE">
            <w:pPr>
              <w:jc w:val="right"/>
              <w:rPr>
                <w:rFonts w:ascii="Times New Roman" w:hAnsi="Times New Roman"/>
                <w:color w:val="000000"/>
                <w:sz w:val="16"/>
                <w:szCs w:val="16"/>
              </w:rPr>
            </w:pPr>
            <w:r w:rsidRPr="00F211F2">
              <w:rPr>
                <w:rFonts w:ascii="Times New Roman" w:hAnsi="Times New Roman"/>
                <w:color w:val="000000"/>
                <w:sz w:val="16"/>
                <w:szCs w:val="16"/>
              </w:rPr>
              <w:t>3,62%</w:t>
            </w:r>
          </w:p>
        </w:tc>
      </w:tr>
      <w:tr w:rsidR="006E4C20" w:rsidRPr="00F211F2" w:rsidTr="00D603AE">
        <w:trPr>
          <w:trHeight w:val="255"/>
        </w:trPr>
        <w:tc>
          <w:tcPr>
            <w:tcW w:w="1520" w:type="pct"/>
            <w:tcBorders>
              <w:top w:val="single" w:sz="4" w:space="0" w:color="auto"/>
              <w:left w:val="single" w:sz="4" w:space="0" w:color="auto"/>
              <w:bottom w:val="single" w:sz="4" w:space="0" w:color="auto"/>
              <w:right w:val="single" w:sz="4" w:space="0" w:color="auto"/>
            </w:tcBorders>
            <w:shd w:val="clear" w:color="auto" w:fill="DAEEF3"/>
            <w:noWrap/>
            <w:vAlign w:val="center"/>
          </w:tcPr>
          <w:p w:rsidR="006E4C20" w:rsidRPr="00F211F2" w:rsidRDefault="006E4C20" w:rsidP="00D603AE">
            <w:pPr>
              <w:rPr>
                <w:rFonts w:ascii="Times New Roman" w:hAnsi="Times New Roman"/>
                <w:color w:val="000000"/>
                <w:sz w:val="16"/>
                <w:szCs w:val="16"/>
              </w:rPr>
            </w:pPr>
            <w:r w:rsidRPr="00F211F2">
              <w:rPr>
                <w:rFonts w:ascii="Times New Roman" w:hAnsi="Times New Roman"/>
                <w:color w:val="000000"/>
                <w:sz w:val="16"/>
                <w:szCs w:val="16"/>
              </w:rPr>
              <w:t>Стање спољног дуга / БДП (%)</w:t>
            </w:r>
          </w:p>
        </w:tc>
        <w:tc>
          <w:tcPr>
            <w:tcW w:w="436" w:type="pct"/>
            <w:tcBorders>
              <w:top w:val="single" w:sz="4" w:space="0" w:color="auto"/>
              <w:left w:val="single" w:sz="4" w:space="0" w:color="auto"/>
              <w:bottom w:val="single" w:sz="4" w:space="0" w:color="auto"/>
              <w:right w:val="single" w:sz="4" w:space="0" w:color="auto"/>
            </w:tcBorders>
            <w:shd w:val="clear" w:color="auto" w:fill="DAEEF3"/>
            <w:noWrap/>
            <w:vAlign w:val="center"/>
          </w:tcPr>
          <w:p w:rsidR="006E4C20" w:rsidRPr="00F211F2" w:rsidRDefault="006E4C20" w:rsidP="00D603AE">
            <w:pPr>
              <w:jc w:val="right"/>
              <w:rPr>
                <w:rFonts w:ascii="Times New Roman" w:hAnsi="Times New Roman"/>
                <w:color w:val="000000"/>
                <w:sz w:val="16"/>
                <w:szCs w:val="16"/>
              </w:rPr>
            </w:pPr>
            <w:r w:rsidRPr="00F211F2">
              <w:rPr>
                <w:rFonts w:ascii="Times New Roman" w:hAnsi="Times New Roman"/>
                <w:color w:val="000000"/>
                <w:sz w:val="16"/>
                <w:szCs w:val="16"/>
              </w:rPr>
              <w:t>29,32%</w:t>
            </w:r>
          </w:p>
        </w:tc>
        <w:tc>
          <w:tcPr>
            <w:tcW w:w="436" w:type="pct"/>
            <w:tcBorders>
              <w:top w:val="single" w:sz="4" w:space="0" w:color="auto"/>
              <w:left w:val="single" w:sz="4" w:space="0" w:color="auto"/>
              <w:bottom w:val="single" w:sz="4" w:space="0" w:color="auto"/>
              <w:right w:val="single" w:sz="4" w:space="0" w:color="auto"/>
            </w:tcBorders>
            <w:shd w:val="clear" w:color="auto" w:fill="DAEEF3"/>
            <w:noWrap/>
            <w:vAlign w:val="center"/>
          </w:tcPr>
          <w:p w:rsidR="006E4C20" w:rsidRPr="00F211F2" w:rsidRDefault="006E4C20" w:rsidP="00D603AE">
            <w:pPr>
              <w:jc w:val="right"/>
              <w:rPr>
                <w:rFonts w:ascii="Times New Roman" w:hAnsi="Times New Roman"/>
                <w:color w:val="000000"/>
                <w:sz w:val="16"/>
                <w:szCs w:val="16"/>
              </w:rPr>
            </w:pPr>
            <w:r w:rsidRPr="00F211F2">
              <w:rPr>
                <w:rFonts w:ascii="Times New Roman" w:hAnsi="Times New Roman"/>
                <w:color w:val="000000"/>
                <w:sz w:val="16"/>
                <w:szCs w:val="16"/>
              </w:rPr>
              <w:t>24,22%</w:t>
            </w:r>
          </w:p>
        </w:tc>
        <w:tc>
          <w:tcPr>
            <w:tcW w:w="436" w:type="pct"/>
            <w:tcBorders>
              <w:top w:val="single" w:sz="4" w:space="0" w:color="auto"/>
              <w:left w:val="single" w:sz="4" w:space="0" w:color="auto"/>
              <w:bottom w:val="single" w:sz="4" w:space="0" w:color="auto"/>
              <w:right w:val="single" w:sz="4" w:space="0" w:color="auto"/>
            </w:tcBorders>
            <w:shd w:val="clear" w:color="auto" w:fill="DAEEF3"/>
            <w:noWrap/>
            <w:vAlign w:val="center"/>
          </w:tcPr>
          <w:p w:rsidR="006E4C20" w:rsidRPr="00F211F2" w:rsidRDefault="006E4C20" w:rsidP="00D603AE">
            <w:pPr>
              <w:jc w:val="right"/>
              <w:rPr>
                <w:rFonts w:ascii="Times New Roman" w:hAnsi="Times New Roman"/>
                <w:color w:val="000000"/>
                <w:sz w:val="16"/>
                <w:szCs w:val="16"/>
              </w:rPr>
            </w:pPr>
            <w:r w:rsidRPr="00F211F2">
              <w:rPr>
                <w:rFonts w:ascii="Times New Roman" w:hAnsi="Times New Roman"/>
                <w:color w:val="000000"/>
                <w:sz w:val="16"/>
                <w:szCs w:val="16"/>
              </w:rPr>
              <w:t>21,01%</w:t>
            </w:r>
          </w:p>
        </w:tc>
        <w:tc>
          <w:tcPr>
            <w:tcW w:w="436" w:type="pct"/>
            <w:tcBorders>
              <w:top w:val="single" w:sz="4" w:space="0" w:color="auto"/>
              <w:left w:val="single" w:sz="4" w:space="0" w:color="auto"/>
              <w:bottom w:val="single" w:sz="4" w:space="0" w:color="auto"/>
              <w:right w:val="single" w:sz="4" w:space="0" w:color="auto"/>
            </w:tcBorders>
            <w:shd w:val="clear" w:color="auto" w:fill="DAEEF3"/>
            <w:noWrap/>
            <w:vAlign w:val="center"/>
          </w:tcPr>
          <w:p w:rsidR="006E4C20" w:rsidRPr="00F211F2" w:rsidRDefault="006E4C20" w:rsidP="00D603AE">
            <w:pPr>
              <w:jc w:val="right"/>
              <w:rPr>
                <w:rFonts w:ascii="Times New Roman" w:hAnsi="Times New Roman"/>
                <w:color w:val="000000"/>
                <w:sz w:val="16"/>
                <w:szCs w:val="16"/>
              </w:rPr>
            </w:pPr>
            <w:r w:rsidRPr="00F211F2">
              <w:rPr>
                <w:rFonts w:ascii="Times New Roman" w:hAnsi="Times New Roman"/>
                <w:color w:val="000000"/>
                <w:sz w:val="16"/>
                <w:szCs w:val="16"/>
              </w:rPr>
              <w:t>19,00%</w:t>
            </w:r>
          </w:p>
        </w:tc>
        <w:tc>
          <w:tcPr>
            <w:tcW w:w="436" w:type="pct"/>
            <w:tcBorders>
              <w:top w:val="single" w:sz="4" w:space="0" w:color="auto"/>
              <w:left w:val="single" w:sz="4" w:space="0" w:color="auto"/>
              <w:bottom w:val="single" w:sz="4" w:space="0" w:color="auto"/>
              <w:right w:val="single" w:sz="4" w:space="0" w:color="auto"/>
            </w:tcBorders>
            <w:shd w:val="clear" w:color="auto" w:fill="DAEEF3"/>
            <w:noWrap/>
            <w:vAlign w:val="center"/>
          </w:tcPr>
          <w:p w:rsidR="006E4C20" w:rsidRPr="00F211F2" w:rsidRDefault="006E4C20" w:rsidP="00D603AE">
            <w:pPr>
              <w:jc w:val="right"/>
              <w:rPr>
                <w:rFonts w:ascii="Times New Roman" w:hAnsi="Times New Roman"/>
                <w:color w:val="000000"/>
                <w:sz w:val="16"/>
                <w:szCs w:val="16"/>
              </w:rPr>
            </w:pPr>
            <w:r w:rsidRPr="00F211F2">
              <w:rPr>
                <w:rFonts w:ascii="Times New Roman" w:hAnsi="Times New Roman"/>
                <w:color w:val="000000"/>
                <w:sz w:val="16"/>
                <w:szCs w:val="16"/>
              </w:rPr>
              <w:t>22,59%</w:t>
            </w:r>
          </w:p>
        </w:tc>
        <w:tc>
          <w:tcPr>
            <w:tcW w:w="437" w:type="pct"/>
            <w:tcBorders>
              <w:top w:val="single" w:sz="4" w:space="0" w:color="auto"/>
              <w:left w:val="single" w:sz="4" w:space="0" w:color="auto"/>
              <w:bottom w:val="single" w:sz="4" w:space="0" w:color="auto"/>
              <w:right w:val="single" w:sz="4" w:space="0" w:color="auto"/>
            </w:tcBorders>
            <w:shd w:val="clear" w:color="auto" w:fill="DAEEF3"/>
            <w:noWrap/>
            <w:vAlign w:val="center"/>
          </w:tcPr>
          <w:p w:rsidR="006E4C20" w:rsidRPr="00F211F2" w:rsidRDefault="006E4C20" w:rsidP="00D603AE">
            <w:pPr>
              <w:jc w:val="right"/>
              <w:rPr>
                <w:rFonts w:ascii="Times New Roman" w:hAnsi="Times New Roman"/>
                <w:color w:val="000000"/>
                <w:sz w:val="16"/>
                <w:szCs w:val="16"/>
              </w:rPr>
            </w:pPr>
            <w:r w:rsidRPr="00F211F2">
              <w:rPr>
                <w:rFonts w:ascii="Times New Roman" w:hAnsi="Times New Roman"/>
                <w:color w:val="000000"/>
                <w:sz w:val="16"/>
                <w:szCs w:val="16"/>
              </w:rPr>
              <w:t>26,44%</w:t>
            </w:r>
          </w:p>
        </w:tc>
        <w:tc>
          <w:tcPr>
            <w:tcW w:w="437" w:type="pct"/>
            <w:tcBorders>
              <w:top w:val="single" w:sz="4" w:space="0" w:color="auto"/>
              <w:left w:val="single" w:sz="4" w:space="0" w:color="auto"/>
              <w:bottom w:val="single" w:sz="4" w:space="0" w:color="auto"/>
              <w:right w:val="single" w:sz="4" w:space="0" w:color="auto"/>
            </w:tcBorders>
            <w:shd w:val="clear" w:color="auto" w:fill="DAEEF3"/>
            <w:noWrap/>
            <w:vAlign w:val="center"/>
          </w:tcPr>
          <w:p w:rsidR="006E4C20" w:rsidRPr="00F211F2" w:rsidRDefault="006E4C20" w:rsidP="00D603AE">
            <w:pPr>
              <w:jc w:val="right"/>
              <w:rPr>
                <w:rFonts w:ascii="Times New Roman" w:hAnsi="Times New Roman"/>
                <w:color w:val="000000"/>
                <w:sz w:val="16"/>
                <w:szCs w:val="16"/>
              </w:rPr>
            </w:pPr>
            <w:r w:rsidRPr="00F211F2">
              <w:rPr>
                <w:rFonts w:ascii="Times New Roman" w:hAnsi="Times New Roman"/>
                <w:color w:val="000000"/>
                <w:sz w:val="16"/>
                <w:szCs w:val="16"/>
              </w:rPr>
              <w:t>27,26%</w:t>
            </w:r>
          </w:p>
        </w:tc>
        <w:tc>
          <w:tcPr>
            <w:tcW w:w="426" w:type="pct"/>
            <w:tcBorders>
              <w:top w:val="single" w:sz="4" w:space="0" w:color="auto"/>
              <w:left w:val="single" w:sz="4" w:space="0" w:color="auto"/>
              <w:bottom w:val="single" w:sz="4" w:space="0" w:color="auto"/>
              <w:right w:val="single" w:sz="4" w:space="0" w:color="auto"/>
            </w:tcBorders>
            <w:shd w:val="clear" w:color="auto" w:fill="DAEEF3"/>
            <w:noWrap/>
            <w:vAlign w:val="center"/>
          </w:tcPr>
          <w:p w:rsidR="006E4C20" w:rsidRPr="00F211F2" w:rsidRDefault="006E4C20" w:rsidP="00D603AE">
            <w:pPr>
              <w:jc w:val="right"/>
              <w:rPr>
                <w:rFonts w:ascii="Times New Roman" w:hAnsi="Times New Roman"/>
                <w:color w:val="000000"/>
                <w:sz w:val="16"/>
                <w:szCs w:val="16"/>
              </w:rPr>
            </w:pPr>
            <w:r w:rsidRPr="00F211F2">
              <w:rPr>
                <w:rFonts w:ascii="Times New Roman" w:hAnsi="Times New Roman"/>
                <w:color w:val="000000"/>
                <w:sz w:val="16"/>
                <w:szCs w:val="16"/>
              </w:rPr>
              <w:t>28,30%</w:t>
            </w:r>
          </w:p>
        </w:tc>
      </w:tr>
      <w:tr w:rsidR="006E4C20" w:rsidRPr="00F211F2" w:rsidTr="00D603AE">
        <w:trPr>
          <w:trHeight w:val="255"/>
        </w:trPr>
        <w:tc>
          <w:tcPr>
            <w:tcW w:w="1520" w:type="pct"/>
            <w:tcBorders>
              <w:top w:val="single" w:sz="4" w:space="0" w:color="auto"/>
              <w:left w:val="single" w:sz="4" w:space="0" w:color="auto"/>
              <w:bottom w:val="single" w:sz="4" w:space="0" w:color="auto"/>
              <w:right w:val="single" w:sz="4" w:space="0" w:color="auto"/>
            </w:tcBorders>
            <w:shd w:val="clear" w:color="auto" w:fill="DAEEF3"/>
            <w:noWrap/>
            <w:vAlign w:val="center"/>
          </w:tcPr>
          <w:p w:rsidR="006E4C20" w:rsidRPr="00F211F2" w:rsidRDefault="006E4C20" w:rsidP="00D603AE">
            <w:pPr>
              <w:rPr>
                <w:rFonts w:ascii="Times New Roman" w:hAnsi="Times New Roman"/>
                <w:color w:val="000000"/>
                <w:sz w:val="16"/>
                <w:szCs w:val="16"/>
              </w:rPr>
            </w:pPr>
            <w:r w:rsidRPr="00F211F2">
              <w:rPr>
                <w:rFonts w:ascii="Times New Roman" w:hAnsi="Times New Roman"/>
                <w:color w:val="000000"/>
                <w:sz w:val="16"/>
                <w:szCs w:val="16"/>
              </w:rPr>
              <w:t>Стање унутрашњег дуга / БДП (%)</w:t>
            </w:r>
          </w:p>
        </w:tc>
        <w:tc>
          <w:tcPr>
            <w:tcW w:w="436" w:type="pct"/>
            <w:tcBorders>
              <w:top w:val="single" w:sz="4" w:space="0" w:color="auto"/>
              <w:left w:val="single" w:sz="4" w:space="0" w:color="auto"/>
              <w:bottom w:val="single" w:sz="4" w:space="0" w:color="auto"/>
              <w:right w:val="single" w:sz="4" w:space="0" w:color="auto"/>
            </w:tcBorders>
            <w:shd w:val="clear" w:color="auto" w:fill="DAEEF3"/>
            <w:noWrap/>
            <w:vAlign w:val="center"/>
          </w:tcPr>
          <w:p w:rsidR="006E4C20" w:rsidRPr="00F211F2" w:rsidRDefault="006E4C20" w:rsidP="00D603AE">
            <w:pPr>
              <w:jc w:val="right"/>
              <w:rPr>
                <w:rFonts w:ascii="Times New Roman" w:hAnsi="Times New Roman"/>
                <w:color w:val="000000"/>
                <w:sz w:val="16"/>
                <w:szCs w:val="16"/>
              </w:rPr>
            </w:pPr>
            <w:r w:rsidRPr="00F211F2">
              <w:rPr>
                <w:rFonts w:ascii="Times New Roman" w:hAnsi="Times New Roman"/>
                <w:color w:val="000000"/>
                <w:sz w:val="16"/>
                <w:szCs w:val="16"/>
              </w:rPr>
              <w:t>28,38%</w:t>
            </w:r>
          </w:p>
        </w:tc>
        <w:tc>
          <w:tcPr>
            <w:tcW w:w="436" w:type="pct"/>
            <w:tcBorders>
              <w:top w:val="single" w:sz="4" w:space="0" w:color="auto"/>
              <w:left w:val="single" w:sz="4" w:space="0" w:color="auto"/>
              <w:bottom w:val="single" w:sz="4" w:space="0" w:color="auto"/>
              <w:right w:val="single" w:sz="4" w:space="0" w:color="auto"/>
            </w:tcBorders>
            <w:shd w:val="clear" w:color="auto" w:fill="DAEEF3"/>
            <w:noWrap/>
            <w:vAlign w:val="center"/>
          </w:tcPr>
          <w:p w:rsidR="006E4C20" w:rsidRPr="00F211F2" w:rsidRDefault="006E4C20" w:rsidP="00D603AE">
            <w:pPr>
              <w:jc w:val="right"/>
              <w:rPr>
                <w:rFonts w:ascii="Times New Roman" w:hAnsi="Times New Roman"/>
                <w:color w:val="000000"/>
                <w:sz w:val="16"/>
                <w:szCs w:val="16"/>
              </w:rPr>
            </w:pPr>
            <w:r w:rsidRPr="00F211F2">
              <w:rPr>
                <w:rFonts w:ascii="Times New Roman" w:hAnsi="Times New Roman"/>
                <w:color w:val="000000"/>
                <w:sz w:val="16"/>
                <w:szCs w:val="16"/>
              </w:rPr>
              <w:t>24,13%</w:t>
            </w:r>
          </w:p>
        </w:tc>
        <w:tc>
          <w:tcPr>
            <w:tcW w:w="436" w:type="pct"/>
            <w:tcBorders>
              <w:top w:val="single" w:sz="4" w:space="0" w:color="auto"/>
              <w:left w:val="single" w:sz="4" w:space="0" w:color="auto"/>
              <w:bottom w:val="single" w:sz="4" w:space="0" w:color="auto"/>
              <w:right w:val="single" w:sz="4" w:space="0" w:color="auto"/>
            </w:tcBorders>
            <w:shd w:val="clear" w:color="auto" w:fill="DAEEF3"/>
            <w:noWrap/>
            <w:vAlign w:val="center"/>
          </w:tcPr>
          <w:p w:rsidR="006E4C20" w:rsidRPr="00F211F2" w:rsidRDefault="006E4C20" w:rsidP="00D603AE">
            <w:pPr>
              <w:jc w:val="right"/>
              <w:rPr>
                <w:rFonts w:ascii="Times New Roman" w:hAnsi="Times New Roman"/>
                <w:color w:val="000000"/>
                <w:sz w:val="16"/>
                <w:szCs w:val="16"/>
              </w:rPr>
            </w:pPr>
            <w:r w:rsidRPr="00F211F2">
              <w:rPr>
                <w:rFonts w:ascii="Times New Roman" w:hAnsi="Times New Roman"/>
                <w:color w:val="000000"/>
                <w:sz w:val="16"/>
                <w:szCs w:val="16"/>
              </w:rPr>
              <w:t>20,51%</w:t>
            </w:r>
          </w:p>
        </w:tc>
        <w:tc>
          <w:tcPr>
            <w:tcW w:w="436" w:type="pct"/>
            <w:tcBorders>
              <w:top w:val="single" w:sz="4" w:space="0" w:color="auto"/>
              <w:left w:val="single" w:sz="4" w:space="0" w:color="auto"/>
              <w:bottom w:val="single" w:sz="4" w:space="0" w:color="auto"/>
              <w:right w:val="single" w:sz="4" w:space="0" w:color="auto"/>
            </w:tcBorders>
            <w:shd w:val="clear" w:color="auto" w:fill="DAEEF3"/>
            <w:noWrap/>
            <w:vAlign w:val="center"/>
          </w:tcPr>
          <w:p w:rsidR="006E4C20" w:rsidRPr="00F211F2" w:rsidRDefault="006E4C20" w:rsidP="00D603AE">
            <w:pPr>
              <w:jc w:val="right"/>
              <w:rPr>
                <w:rFonts w:ascii="Times New Roman" w:hAnsi="Times New Roman"/>
                <w:color w:val="000000"/>
                <w:sz w:val="16"/>
                <w:szCs w:val="16"/>
              </w:rPr>
            </w:pPr>
            <w:r w:rsidRPr="00F211F2">
              <w:rPr>
                <w:rFonts w:ascii="Times New Roman" w:hAnsi="Times New Roman"/>
                <w:color w:val="000000"/>
                <w:sz w:val="16"/>
                <w:szCs w:val="16"/>
              </w:rPr>
              <w:t>17,49%</w:t>
            </w:r>
          </w:p>
        </w:tc>
        <w:tc>
          <w:tcPr>
            <w:tcW w:w="436" w:type="pct"/>
            <w:tcBorders>
              <w:top w:val="single" w:sz="4" w:space="0" w:color="auto"/>
              <w:left w:val="single" w:sz="4" w:space="0" w:color="auto"/>
              <w:bottom w:val="single" w:sz="4" w:space="0" w:color="auto"/>
              <w:right w:val="single" w:sz="4" w:space="0" w:color="auto"/>
            </w:tcBorders>
            <w:shd w:val="clear" w:color="auto" w:fill="DAEEF3"/>
            <w:noWrap/>
            <w:vAlign w:val="center"/>
          </w:tcPr>
          <w:p w:rsidR="006E4C20" w:rsidRPr="00F211F2" w:rsidRDefault="006E4C20" w:rsidP="00D603AE">
            <w:pPr>
              <w:jc w:val="right"/>
              <w:rPr>
                <w:rFonts w:ascii="Times New Roman" w:hAnsi="Times New Roman"/>
                <w:color w:val="000000"/>
                <w:sz w:val="16"/>
                <w:szCs w:val="16"/>
              </w:rPr>
            </w:pPr>
            <w:r w:rsidRPr="00F211F2">
              <w:rPr>
                <w:rFonts w:ascii="Times New Roman" w:hAnsi="Times New Roman"/>
                <w:color w:val="000000"/>
                <w:sz w:val="16"/>
                <w:szCs w:val="16"/>
              </w:rPr>
              <w:t>17,29%</w:t>
            </w:r>
          </w:p>
        </w:tc>
        <w:tc>
          <w:tcPr>
            <w:tcW w:w="437" w:type="pct"/>
            <w:tcBorders>
              <w:top w:val="single" w:sz="4" w:space="0" w:color="auto"/>
              <w:left w:val="single" w:sz="4" w:space="0" w:color="auto"/>
              <w:bottom w:val="single" w:sz="4" w:space="0" w:color="auto"/>
              <w:right w:val="single" w:sz="4" w:space="0" w:color="auto"/>
            </w:tcBorders>
            <w:shd w:val="clear" w:color="auto" w:fill="DAEEF3"/>
            <w:noWrap/>
            <w:vAlign w:val="center"/>
          </w:tcPr>
          <w:p w:rsidR="006E4C20" w:rsidRPr="00F211F2" w:rsidRDefault="006E4C20" w:rsidP="00D603AE">
            <w:pPr>
              <w:jc w:val="right"/>
              <w:rPr>
                <w:rFonts w:ascii="Times New Roman" w:hAnsi="Times New Roman"/>
                <w:color w:val="000000"/>
                <w:sz w:val="16"/>
                <w:szCs w:val="16"/>
              </w:rPr>
            </w:pPr>
            <w:r w:rsidRPr="00F211F2">
              <w:rPr>
                <w:rFonts w:ascii="Times New Roman" w:hAnsi="Times New Roman"/>
                <w:color w:val="000000"/>
                <w:sz w:val="16"/>
                <w:szCs w:val="16"/>
              </w:rPr>
              <w:t>16,22%</w:t>
            </w:r>
          </w:p>
        </w:tc>
        <w:tc>
          <w:tcPr>
            <w:tcW w:w="437" w:type="pct"/>
            <w:tcBorders>
              <w:top w:val="single" w:sz="4" w:space="0" w:color="auto"/>
              <w:left w:val="single" w:sz="4" w:space="0" w:color="auto"/>
              <w:bottom w:val="single" w:sz="4" w:space="0" w:color="auto"/>
              <w:right w:val="single" w:sz="4" w:space="0" w:color="auto"/>
            </w:tcBorders>
            <w:shd w:val="clear" w:color="auto" w:fill="DAEEF3"/>
            <w:noWrap/>
            <w:vAlign w:val="center"/>
          </w:tcPr>
          <w:p w:rsidR="006E4C20" w:rsidRPr="00F211F2" w:rsidRDefault="006E4C20" w:rsidP="00D603AE">
            <w:pPr>
              <w:jc w:val="right"/>
              <w:rPr>
                <w:rFonts w:ascii="Times New Roman" w:hAnsi="Times New Roman"/>
                <w:color w:val="000000"/>
                <w:sz w:val="16"/>
                <w:szCs w:val="16"/>
              </w:rPr>
            </w:pPr>
            <w:r w:rsidRPr="00F211F2">
              <w:rPr>
                <w:rFonts w:ascii="Times New Roman" w:hAnsi="Times New Roman"/>
                <w:color w:val="000000"/>
                <w:sz w:val="16"/>
                <w:szCs w:val="16"/>
              </w:rPr>
              <w:t>16,55%</w:t>
            </w:r>
          </w:p>
        </w:tc>
        <w:tc>
          <w:tcPr>
            <w:tcW w:w="426" w:type="pct"/>
            <w:tcBorders>
              <w:top w:val="single" w:sz="4" w:space="0" w:color="auto"/>
              <w:left w:val="single" w:sz="4" w:space="0" w:color="auto"/>
              <w:bottom w:val="single" w:sz="4" w:space="0" w:color="auto"/>
              <w:right w:val="single" w:sz="4" w:space="0" w:color="auto"/>
            </w:tcBorders>
            <w:shd w:val="clear" w:color="auto" w:fill="DAEEF3"/>
            <w:noWrap/>
            <w:vAlign w:val="center"/>
          </w:tcPr>
          <w:p w:rsidR="006E4C20" w:rsidRPr="00F211F2" w:rsidRDefault="006E4C20" w:rsidP="00D603AE">
            <w:pPr>
              <w:jc w:val="right"/>
              <w:rPr>
                <w:rFonts w:ascii="Times New Roman" w:hAnsi="Times New Roman"/>
                <w:color w:val="000000"/>
                <w:sz w:val="16"/>
                <w:szCs w:val="16"/>
              </w:rPr>
            </w:pPr>
            <w:r w:rsidRPr="00F211F2">
              <w:rPr>
                <w:rFonts w:ascii="Times New Roman" w:hAnsi="Times New Roman"/>
                <w:color w:val="000000"/>
                <w:sz w:val="16"/>
                <w:szCs w:val="16"/>
              </w:rPr>
              <w:t>15,46%</w:t>
            </w:r>
          </w:p>
        </w:tc>
      </w:tr>
      <w:tr w:rsidR="006E4C20" w:rsidRPr="00F211F2" w:rsidTr="00D603AE">
        <w:trPr>
          <w:trHeight w:val="255"/>
        </w:trPr>
        <w:tc>
          <w:tcPr>
            <w:tcW w:w="1520" w:type="pct"/>
            <w:tcBorders>
              <w:top w:val="single" w:sz="4" w:space="0" w:color="auto"/>
              <w:left w:val="single" w:sz="4" w:space="0" w:color="auto"/>
              <w:bottom w:val="single" w:sz="4" w:space="0" w:color="auto"/>
              <w:right w:val="single" w:sz="4" w:space="0" w:color="auto"/>
            </w:tcBorders>
            <w:shd w:val="clear" w:color="auto" w:fill="DAEEF3"/>
            <w:noWrap/>
            <w:vAlign w:val="center"/>
          </w:tcPr>
          <w:p w:rsidR="006E4C20" w:rsidRPr="00F211F2" w:rsidRDefault="006E4C20" w:rsidP="00D603AE">
            <w:pPr>
              <w:rPr>
                <w:rFonts w:ascii="Times New Roman" w:hAnsi="Times New Roman"/>
                <w:color w:val="000000"/>
                <w:sz w:val="16"/>
                <w:szCs w:val="16"/>
              </w:rPr>
            </w:pPr>
            <w:r w:rsidRPr="00F211F2">
              <w:rPr>
                <w:rFonts w:ascii="Times New Roman" w:hAnsi="Times New Roman"/>
                <w:color w:val="000000"/>
                <w:sz w:val="16"/>
                <w:szCs w:val="16"/>
              </w:rPr>
              <w:t>Стање укупног дуга / БДП (%)</w:t>
            </w:r>
          </w:p>
        </w:tc>
        <w:tc>
          <w:tcPr>
            <w:tcW w:w="436" w:type="pct"/>
            <w:tcBorders>
              <w:top w:val="single" w:sz="4" w:space="0" w:color="auto"/>
              <w:left w:val="single" w:sz="4" w:space="0" w:color="auto"/>
              <w:bottom w:val="single" w:sz="4" w:space="0" w:color="auto"/>
              <w:right w:val="single" w:sz="4" w:space="0" w:color="auto"/>
            </w:tcBorders>
            <w:shd w:val="clear" w:color="auto" w:fill="DAEEF3"/>
            <w:noWrap/>
            <w:vAlign w:val="center"/>
          </w:tcPr>
          <w:p w:rsidR="006E4C20" w:rsidRPr="00F211F2" w:rsidRDefault="006E4C20" w:rsidP="00D603AE">
            <w:pPr>
              <w:jc w:val="right"/>
              <w:rPr>
                <w:rFonts w:ascii="Times New Roman" w:hAnsi="Times New Roman"/>
                <w:color w:val="000000"/>
                <w:sz w:val="16"/>
                <w:szCs w:val="16"/>
              </w:rPr>
            </w:pPr>
            <w:r w:rsidRPr="00F211F2">
              <w:rPr>
                <w:rFonts w:ascii="Times New Roman" w:hAnsi="Times New Roman"/>
                <w:color w:val="000000"/>
                <w:sz w:val="16"/>
                <w:szCs w:val="16"/>
              </w:rPr>
              <w:t>58,02%</w:t>
            </w:r>
          </w:p>
        </w:tc>
        <w:tc>
          <w:tcPr>
            <w:tcW w:w="436" w:type="pct"/>
            <w:tcBorders>
              <w:top w:val="single" w:sz="4" w:space="0" w:color="auto"/>
              <w:left w:val="single" w:sz="4" w:space="0" w:color="auto"/>
              <w:bottom w:val="single" w:sz="4" w:space="0" w:color="auto"/>
              <w:right w:val="single" w:sz="4" w:space="0" w:color="auto"/>
            </w:tcBorders>
            <w:shd w:val="clear" w:color="auto" w:fill="DAEEF3"/>
            <w:noWrap/>
            <w:vAlign w:val="center"/>
          </w:tcPr>
          <w:p w:rsidR="006E4C20" w:rsidRPr="00F211F2" w:rsidRDefault="006E4C20" w:rsidP="00D603AE">
            <w:pPr>
              <w:jc w:val="right"/>
              <w:rPr>
                <w:rFonts w:ascii="Times New Roman" w:hAnsi="Times New Roman"/>
                <w:color w:val="000000"/>
                <w:sz w:val="16"/>
                <w:szCs w:val="16"/>
              </w:rPr>
            </w:pPr>
            <w:r w:rsidRPr="00F211F2">
              <w:rPr>
                <w:rFonts w:ascii="Times New Roman" w:hAnsi="Times New Roman"/>
                <w:color w:val="000000"/>
                <w:sz w:val="16"/>
                <w:szCs w:val="16"/>
              </w:rPr>
              <w:t>49,15%</w:t>
            </w:r>
          </w:p>
        </w:tc>
        <w:tc>
          <w:tcPr>
            <w:tcW w:w="436" w:type="pct"/>
            <w:tcBorders>
              <w:top w:val="single" w:sz="4" w:space="0" w:color="auto"/>
              <w:left w:val="single" w:sz="4" w:space="0" w:color="auto"/>
              <w:bottom w:val="single" w:sz="4" w:space="0" w:color="auto"/>
              <w:right w:val="single" w:sz="4" w:space="0" w:color="auto"/>
            </w:tcBorders>
            <w:shd w:val="clear" w:color="auto" w:fill="DAEEF3"/>
            <w:noWrap/>
            <w:vAlign w:val="center"/>
          </w:tcPr>
          <w:p w:rsidR="006E4C20" w:rsidRPr="00F211F2" w:rsidRDefault="006E4C20" w:rsidP="00D603AE">
            <w:pPr>
              <w:jc w:val="right"/>
              <w:rPr>
                <w:rFonts w:ascii="Times New Roman" w:hAnsi="Times New Roman"/>
                <w:color w:val="000000"/>
                <w:sz w:val="16"/>
                <w:szCs w:val="16"/>
              </w:rPr>
            </w:pPr>
            <w:r w:rsidRPr="00F211F2">
              <w:rPr>
                <w:rFonts w:ascii="Times New Roman" w:hAnsi="Times New Roman"/>
                <w:color w:val="000000"/>
                <w:sz w:val="16"/>
                <w:szCs w:val="16"/>
              </w:rPr>
              <w:t>43,24%</w:t>
            </w:r>
          </w:p>
        </w:tc>
        <w:tc>
          <w:tcPr>
            <w:tcW w:w="436" w:type="pct"/>
            <w:tcBorders>
              <w:top w:val="single" w:sz="4" w:space="0" w:color="auto"/>
              <w:left w:val="single" w:sz="4" w:space="0" w:color="auto"/>
              <w:bottom w:val="single" w:sz="4" w:space="0" w:color="auto"/>
              <w:right w:val="single" w:sz="4" w:space="0" w:color="auto"/>
            </w:tcBorders>
            <w:shd w:val="clear" w:color="auto" w:fill="DAEEF3"/>
            <w:noWrap/>
            <w:vAlign w:val="center"/>
          </w:tcPr>
          <w:p w:rsidR="006E4C20" w:rsidRPr="00F211F2" w:rsidRDefault="006E4C20" w:rsidP="00D603AE">
            <w:pPr>
              <w:jc w:val="right"/>
              <w:rPr>
                <w:rFonts w:ascii="Times New Roman" w:hAnsi="Times New Roman"/>
                <w:color w:val="000000"/>
                <w:sz w:val="16"/>
                <w:szCs w:val="16"/>
              </w:rPr>
            </w:pPr>
            <w:r w:rsidRPr="00F211F2">
              <w:rPr>
                <w:rFonts w:ascii="Times New Roman" w:hAnsi="Times New Roman"/>
                <w:color w:val="000000"/>
                <w:sz w:val="16"/>
                <w:szCs w:val="16"/>
              </w:rPr>
              <w:t>40,36%</w:t>
            </w:r>
          </w:p>
        </w:tc>
        <w:tc>
          <w:tcPr>
            <w:tcW w:w="436" w:type="pct"/>
            <w:tcBorders>
              <w:top w:val="single" w:sz="4" w:space="0" w:color="auto"/>
              <w:left w:val="single" w:sz="4" w:space="0" w:color="auto"/>
              <w:bottom w:val="single" w:sz="4" w:space="0" w:color="auto"/>
              <w:right w:val="single" w:sz="4" w:space="0" w:color="auto"/>
            </w:tcBorders>
            <w:shd w:val="clear" w:color="auto" w:fill="DAEEF3"/>
            <w:noWrap/>
            <w:vAlign w:val="center"/>
          </w:tcPr>
          <w:p w:rsidR="006E4C20" w:rsidRPr="00F211F2" w:rsidRDefault="006E4C20" w:rsidP="00D603AE">
            <w:pPr>
              <w:jc w:val="right"/>
              <w:rPr>
                <w:rFonts w:ascii="Times New Roman" w:hAnsi="Times New Roman"/>
                <w:color w:val="000000"/>
                <w:sz w:val="16"/>
                <w:szCs w:val="16"/>
              </w:rPr>
            </w:pPr>
            <w:r w:rsidRPr="00F211F2">
              <w:rPr>
                <w:rFonts w:ascii="Times New Roman" w:hAnsi="Times New Roman"/>
                <w:color w:val="000000"/>
                <w:sz w:val="16"/>
                <w:szCs w:val="16"/>
              </w:rPr>
              <w:t>44,78%</w:t>
            </w:r>
          </w:p>
        </w:tc>
        <w:tc>
          <w:tcPr>
            <w:tcW w:w="437" w:type="pct"/>
            <w:tcBorders>
              <w:top w:val="single" w:sz="4" w:space="0" w:color="auto"/>
              <w:left w:val="single" w:sz="4" w:space="0" w:color="auto"/>
              <w:bottom w:val="single" w:sz="4" w:space="0" w:color="auto"/>
              <w:right w:val="single" w:sz="4" w:space="0" w:color="auto"/>
            </w:tcBorders>
            <w:shd w:val="clear" w:color="auto" w:fill="DAEEF3"/>
            <w:noWrap/>
            <w:vAlign w:val="center"/>
          </w:tcPr>
          <w:p w:rsidR="006E4C20" w:rsidRPr="00F211F2" w:rsidRDefault="006E4C20" w:rsidP="00D603AE">
            <w:pPr>
              <w:jc w:val="right"/>
              <w:rPr>
                <w:rFonts w:ascii="Times New Roman" w:hAnsi="Times New Roman"/>
                <w:color w:val="000000"/>
                <w:sz w:val="16"/>
                <w:szCs w:val="16"/>
              </w:rPr>
            </w:pPr>
            <w:r w:rsidRPr="00F211F2">
              <w:rPr>
                <w:rFonts w:ascii="Times New Roman" w:hAnsi="Times New Roman"/>
                <w:color w:val="000000"/>
                <w:sz w:val="16"/>
                <w:szCs w:val="16"/>
              </w:rPr>
              <w:t>47,01%</w:t>
            </w:r>
          </w:p>
        </w:tc>
        <w:tc>
          <w:tcPr>
            <w:tcW w:w="437" w:type="pct"/>
            <w:tcBorders>
              <w:top w:val="single" w:sz="4" w:space="0" w:color="auto"/>
              <w:left w:val="single" w:sz="4" w:space="0" w:color="auto"/>
              <w:bottom w:val="single" w:sz="4" w:space="0" w:color="auto"/>
              <w:right w:val="single" w:sz="4" w:space="0" w:color="auto"/>
            </w:tcBorders>
            <w:shd w:val="clear" w:color="auto" w:fill="DAEEF3"/>
            <w:noWrap/>
            <w:vAlign w:val="center"/>
          </w:tcPr>
          <w:p w:rsidR="006E4C20" w:rsidRPr="00F211F2" w:rsidRDefault="006E4C20" w:rsidP="00D603AE">
            <w:pPr>
              <w:jc w:val="right"/>
              <w:rPr>
                <w:rFonts w:ascii="Times New Roman" w:hAnsi="Times New Roman"/>
                <w:color w:val="000000"/>
                <w:sz w:val="16"/>
                <w:szCs w:val="16"/>
              </w:rPr>
            </w:pPr>
            <w:r w:rsidRPr="00F211F2">
              <w:rPr>
                <w:rFonts w:ascii="Times New Roman" w:hAnsi="Times New Roman"/>
                <w:color w:val="000000"/>
                <w:sz w:val="16"/>
                <w:szCs w:val="16"/>
              </w:rPr>
              <w:t>50,29%</w:t>
            </w:r>
          </w:p>
        </w:tc>
        <w:tc>
          <w:tcPr>
            <w:tcW w:w="426" w:type="pct"/>
            <w:tcBorders>
              <w:top w:val="single" w:sz="4" w:space="0" w:color="auto"/>
              <w:left w:val="single" w:sz="4" w:space="0" w:color="auto"/>
              <w:bottom w:val="single" w:sz="4" w:space="0" w:color="auto"/>
              <w:right w:val="single" w:sz="4" w:space="0" w:color="auto"/>
            </w:tcBorders>
            <w:shd w:val="clear" w:color="auto" w:fill="DAEEF3"/>
            <w:noWrap/>
            <w:vAlign w:val="center"/>
          </w:tcPr>
          <w:p w:rsidR="006E4C20" w:rsidRPr="00F211F2" w:rsidRDefault="006E4C20" w:rsidP="00D603AE">
            <w:pPr>
              <w:jc w:val="right"/>
              <w:rPr>
                <w:rFonts w:ascii="Times New Roman" w:hAnsi="Times New Roman"/>
                <w:color w:val="000000"/>
                <w:sz w:val="16"/>
                <w:szCs w:val="16"/>
              </w:rPr>
            </w:pPr>
            <w:r w:rsidRPr="00F211F2">
              <w:rPr>
                <w:rFonts w:ascii="Times New Roman" w:hAnsi="Times New Roman"/>
                <w:color w:val="000000"/>
                <w:sz w:val="16"/>
                <w:szCs w:val="16"/>
              </w:rPr>
              <w:t>49,34%</w:t>
            </w:r>
          </w:p>
        </w:tc>
      </w:tr>
      <w:tr w:rsidR="006E4C20" w:rsidRPr="00F211F2" w:rsidTr="00D603AE">
        <w:trPr>
          <w:trHeight w:val="255"/>
        </w:trPr>
        <w:tc>
          <w:tcPr>
            <w:tcW w:w="1520" w:type="pct"/>
            <w:tcBorders>
              <w:top w:val="single" w:sz="4" w:space="0" w:color="auto"/>
              <w:left w:val="single" w:sz="4" w:space="0" w:color="auto"/>
              <w:bottom w:val="single" w:sz="4" w:space="0" w:color="auto"/>
              <w:right w:val="single" w:sz="4" w:space="0" w:color="auto"/>
            </w:tcBorders>
            <w:shd w:val="clear" w:color="auto" w:fill="DAEEF3"/>
            <w:noWrap/>
            <w:vAlign w:val="center"/>
          </w:tcPr>
          <w:p w:rsidR="006E4C20" w:rsidRPr="00F211F2" w:rsidRDefault="006E4C20" w:rsidP="00D603AE">
            <w:pPr>
              <w:rPr>
                <w:rFonts w:ascii="Times New Roman" w:hAnsi="Times New Roman"/>
                <w:color w:val="000000"/>
                <w:sz w:val="16"/>
                <w:szCs w:val="16"/>
              </w:rPr>
            </w:pPr>
            <w:r w:rsidRPr="00F211F2">
              <w:rPr>
                <w:rFonts w:ascii="Times New Roman" w:hAnsi="Times New Roman"/>
                <w:color w:val="000000"/>
                <w:sz w:val="16"/>
                <w:szCs w:val="16"/>
              </w:rPr>
              <w:t>Извоз роба и услуга*</w:t>
            </w:r>
          </w:p>
        </w:tc>
        <w:tc>
          <w:tcPr>
            <w:tcW w:w="436" w:type="pct"/>
            <w:tcBorders>
              <w:top w:val="single" w:sz="4" w:space="0" w:color="auto"/>
              <w:left w:val="single" w:sz="4" w:space="0" w:color="auto"/>
              <w:bottom w:val="single" w:sz="4" w:space="0" w:color="auto"/>
              <w:right w:val="single" w:sz="4" w:space="0" w:color="auto"/>
            </w:tcBorders>
            <w:shd w:val="clear" w:color="auto" w:fill="DAEEF3"/>
            <w:noWrap/>
            <w:vAlign w:val="center"/>
          </w:tcPr>
          <w:p w:rsidR="006E4C20" w:rsidRPr="00F211F2" w:rsidRDefault="006E4C20" w:rsidP="00D603AE">
            <w:pPr>
              <w:jc w:val="right"/>
              <w:rPr>
                <w:rFonts w:ascii="Times New Roman" w:hAnsi="Times New Roman"/>
                <w:color w:val="000000"/>
                <w:sz w:val="16"/>
                <w:szCs w:val="16"/>
              </w:rPr>
            </w:pPr>
            <w:r w:rsidRPr="00F211F2">
              <w:rPr>
                <w:rFonts w:ascii="Times New Roman" w:hAnsi="Times New Roman"/>
                <w:color w:val="000000"/>
                <w:sz w:val="16"/>
                <w:szCs w:val="16"/>
              </w:rPr>
              <w:t>1.131</w:t>
            </w:r>
          </w:p>
        </w:tc>
        <w:tc>
          <w:tcPr>
            <w:tcW w:w="436" w:type="pct"/>
            <w:tcBorders>
              <w:top w:val="single" w:sz="4" w:space="0" w:color="auto"/>
              <w:left w:val="single" w:sz="4" w:space="0" w:color="auto"/>
              <w:bottom w:val="single" w:sz="4" w:space="0" w:color="auto"/>
              <w:right w:val="single" w:sz="4" w:space="0" w:color="auto"/>
            </w:tcBorders>
            <w:shd w:val="clear" w:color="auto" w:fill="DAEEF3"/>
            <w:noWrap/>
            <w:vAlign w:val="center"/>
          </w:tcPr>
          <w:p w:rsidR="006E4C20" w:rsidRPr="00F211F2" w:rsidRDefault="006E4C20" w:rsidP="00D603AE">
            <w:pPr>
              <w:jc w:val="right"/>
              <w:rPr>
                <w:rFonts w:ascii="Times New Roman" w:hAnsi="Times New Roman"/>
                <w:color w:val="000000"/>
                <w:sz w:val="16"/>
                <w:szCs w:val="16"/>
              </w:rPr>
            </w:pPr>
            <w:r w:rsidRPr="00F211F2">
              <w:rPr>
                <w:rFonts w:ascii="Times New Roman" w:hAnsi="Times New Roman"/>
                <w:color w:val="000000"/>
                <w:sz w:val="16"/>
                <w:szCs w:val="16"/>
              </w:rPr>
              <w:t>1.540</w:t>
            </w:r>
          </w:p>
        </w:tc>
        <w:tc>
          <w:tcPr>
            <w:tcW w:w="436" w:type="pct"/>
            <w:tcBorders>
              <w:top w:val="single" w:sz="4" w:space="0" w:color="auto"/>
              <w:left w:val="single" w:sz="4" w:space="0" w:color="auto"/>
              <w:bottom w:val="single" w:sz="4" w:space="0" w:color="auto"/>
              <w:right w:val="single" w:sz="4" w:space="0" w:color="auto"/>
            </w:tcBorders>
            <w:shd w:val="clear" w:color="auto" w:fill="DAEEF3"/>
            <w:noWrap/>
            <w:vAlign w:val="center"/>
          </w:tcPr>
          <w:p w:rsidR="006E4C20" w:rsidRPr="00F211F2" w:rsidRDefault="006E4C20" w:rsidP="00D603AE">
            <w:pPr>
              <w:jc w:val="right"/>
              <w:rPr>
                <w:rFonts w:ascii="Times New Roman" w:hAnsi="Times New Roman"/>
                <w:color w:val="000000"/>
                <w:sz w:val="16"/>
                <w:szCs w:val="16"/>
              </w:rPr>
            </w:pPr>
            <w:r w:rsidRPr="00F211F2">
              <w:rPr>
                <w:rFonts w:ascii="Times New Roman" w:hAnsi="Times New Roman"/>
                <w:color w:val="000000"/>
                <w:sz w:val="16"/>
                <w:szCs w:val="16"/>
              </w:rPr>
              <w:t>1.672</w:t>
            </w:r>
          </w:p>
        </w:tc>
        <w:tc>
          <w:tcPr>
            <w:tcW w:w="436" w:type="pct"/>
            <w:tcBorders>
              <w:top w:val="single" w:sz="4" w:space="0" w:color="auto"/>
              <w:left w:val="single" w:sz="4" w:space="0" w:color="auto"/>
              <w:bottom w:val="single" w:sz="4" w:space="0" w:color="auto"/>
              <w:right w:val="single" w:sz="4" w:space="0" w:color="auto"/>
            </w:tcBorders>
            <w:shd w:val="clear" w:color="auto" w:fill="DAEEF3"/>
            <w:noWrap/>
            <w:vAlign w:val="center"/>
          </w:tcPr>
          <w:p w:rsidR="006E4C20" w:rsidRPr="00F211F2" w:rsidRDefault="006E4C20" w:rsidP="00D603AE">
            <w:pPr>
              <w:jc w:val="right"/>
              <w:rPr>
                <w:rFonts w:ascii="Times New Roman" w:hAnsi="Times New Roman"/>
                <w:color w:val="000000"/>
                <w:sz w:val="16"/>
                <w:szCs w:val="16"/>
              </w:rPr>
            </w:pPr>
            <w:r w:rsidRPr="00F211F2">
              <w:rPr>
                <w:rFonts w:ascii="Times New Roman" w:hAnsi="Times New Roman"/>
                <w:color w:val="000000"/>
                <w:sz w:val="16"/>
                <w:szCs w:val="16"/>
              </w:rPr>
              <w:t>1.922</w:t>
            </w:r>
          </w:p>
        </w:tc>
        <w:tc>
          <w:tcPr>
            <w:tcW w:w="436" w:type="pct"/>
            <w:tcBorders>
              <w:top w:val="single" w:sz="4" w:space="0" w:color="auto"/>
              <w:left w:val="single" w:sz="4" w:space="0" w:color="auto"/>
              <w:bottom w:val="single" w:sz="4" w:space="0" w:color="auto"/>
              <w:right w:val="single" w:sz="4" w:space="0" w:color="auto"/>
            </w:tcBorders>
            <w:shd w:val="clear" w:color="auto" w:fill="DAEEF3"/>
            <w:noWrap/>
            <w:vAlign w:val="center"/>
          </w:tcPr>
          <w:p w:rsidR="006E4C20" w:rsidRPr="00F211F2" w:rsidRDefault="006E4C20" w:rsidP="00D603AE">
            <w:pPr>
              <w:jc w:val="right"/>
              <w:rPr>
                <w:rFonts w:ascii="Times New Roman" w:hAnsi="Times New Roman"/>
                <w:color w:val="000000"/>
                <w:sz w:val="16"/>
                <w:szCs w:val="16"/>
              </w:rPr>
            </w:pPr>
            <w:r w:rsidRPr="00F211F2">
              <w:rPr>
                <w:rFonts w:ascii="Times New Roman" w:hAnsi="Times New Roman"/>
                <w:color w:val="000000"/>
                <w:sz w:val="16"/>
                <w:szCs w:val="16"/>
              </w:rPr>
              <w:t>1.673</w:t>
            </w:r>
          </w:p>
        </w:tc>
        <w:tc>
          <w:tcPr>
            <w:tcW w:w="437" w:type="pct"/>
            <w:tcBorders>
              <w:top w:val="single" w:sz="4" w:space="0" w:color="auto"/>
              <w:left w:val="single" w:sz="4" w:space="0" w:color="auto"/>
              <w:bottom w:val="single" w:sz="4" w:space="0" w:color="auto"/>
              <w:right w:val="single" w:sz="4" w:space="0" w:color="auto"/>
            </w:tcBorders>
            <w:shd w:val="clear" w:color="auto" w:fill="DAEEF3"/>
            <w:noWrap/>
            <w:vAlign w:val="center"/>
          </w:tcPr>
          <w:p w:rsidR="006E4C20" w:rsidRPr="00F211F2" w:rsidRDefault="006E4C20" w:rsidP="00D603AE">
            <w:pPr>
              <w:jc w:val="right"/>
              <w:rPr>
                <w:rFonts w:ascii="Times New Roman" w:hAnsi="Times New Roman"/>
                <w:color w:val="000000"/>
                <w:sz w:val="16"/>
                <w:szCs w:val="16"/>
              </w:rPr>
            </w:pPr>
            <w:r w:rsidRPr="00F211F2">
              <w:rPr>
                <w:rFonts w:ascii="Times New Roman" w:hAnsi="Times New Roman"/>
                <w:color w:val="000000"/>
                <w:sz w:val="16"/>
                <w:szCs w:val="16"/>
              </w:rPr>
              <w:t>2.178</w:t>
            </w:r>
          </w:p>
        </w:tc>
        <w:tc>
          <w:tcPr>
            <w:tcW w:w="437" w:type="pct"/>
            <w:tcBorders>
              <w:top w:val="single" w:sz="4" w:space="0" w:color="auto"/>
              <w:left w:val="single" w:sz="4" w:space="0" w:color="auto"/>
              <w:bottom w:val="single" w:sz="4" w:space="0" w:color="auto"/>
              <w:right w:val="single" w:sz="4" w:space="0" w:color="auto"/>
            </w:tcBorders>
            <w:shd w:val="clear" w:color="auto" w:fill="DAEEF3"/>
            <w:noWrap/>
            <w:vAlign w:val="center"/>
          </w:tcPr>
          <w:p w:rsidR="006E4C20" w:rsidRPr="00F211F2" w:rsidRDefault="006E4C20" w:rsidP="00D603AE">
            <w:pPr>
              <w:jc w:val="right"/>
              <w:rPr>
                <w:rFonts w:ascii="Times New Roman" w:hAnsi="Times New Roman"/>
                <w:color w:val="000000"/>
                <w:sz w:val="16"/>
                <w:szCs w:val="16"/>
              </w:rPr>
            </w:pPr>
            <w:r w:rsidRPr="00F211F2">
              <w:rPr>
                <w:rFonts w:ascii="Times New Roman" w:hAnsi="Times New Roman"/>
                <w:color w:val="000000"/>
                <w:sz w:val="16"/>
                <w:szCs w:val="16"/>
              </w:rPr>
              <w:t>2.558</w:t>
            </w:r>
          </w:p>
        </w:tc>
        <w:tc>
          <w:tcPr>
            <w:tcW w:w="426" w:type="pct"/>
            <w:tcBorders>
              <w:top w:val="single" w:sz="4" w:space="0" w:color="auto"/>
              <w:left w:val="single" w:sz="4" w:space="0" w:color="auto"/>
              <w:bottom w:val="single" w:sz="4" w:space="0" w:color="auto"/>
              <w:right w:val="single" w:sz="4" w:space="0" w:color="auto"/>
            </w:tcBorders>
            <w:shd w:val="clear" w:color="auto" w:fill="DAEEF3"/>
            <w:noWrap/>
            <w:vAlign w:val="center"/>
          </w:tcPr>
          <w:p w:rsidR="006E4C20" w:rsidRPr="00F211F2" w:rsidRDefault="006E4C20" w:rsidP="00D603AE">
            <w:pPr>
              <w:jc w:val="right"/>
              <w:rPr>
                <w:rFonts w:ascii="Times New Roman" w:hAnsi="Times New Roman"/>
                <w:color w:val="000000"/>
                <w:sz w:val="16"/>
                <w:szCs w:val="16"/>
              </w:rPr>
            </w:pPr>
            <w:r w:rsidRPr="00F211F2">
              <w:rPr>
                <w:rFonts w:ascii="Times New Roman" w:hAnsi="Times New Roman"/>
                <w:color w:val="000000"/>
                <w:sz w:val="16"/>
                <w:szCs w:val="16"/>
              </w:rPr>
              <w:t>2.773</w:t>
            </w:r>
          </w:p>
        </w:tc>
      </w:tr>
      <w:tr w:rsidR="006E4C20" w:rsidRPr="00F211F2" w:rsidTr="00D603AE">
        <w:trPr>
          <w:trHeight w:val="255"/>
        </w:trPr>
        <w:tc>
          <w:tcPr>
            <w:tcW w:w="1520" w:type="pct"/>
            <w:tcBorders>
              <w:top w:val="single" w:sz="4" w:space="0" w:color="auto"/>
              <w:left w:val="single" w:sz="4" w:space="0" w:color="auto"/>
              <w:bottom w:val="single" w:sz="4" w:space="0" w:color="auto"/>
              <w:right w:val="single" w:sz="4" w:space="0" w:color="auto"/>
            </w:tcBorders>
            <w:noWrap/>
            <w:vAlign w:val="center"/>
          </w:tcPr>
          <w:p w:rsidR="006E4C20" w:rsidRPr="00F211F2" w:rsidRDefault="006E4C20" w:rsidP="00D603AE">
            <w:pPr>
              <w:rPr>
                <w:rFonts w:ascii="Times New Roman" w:hAnsi="Times New Roman"/>
                <w:color w:val="000000"/>
                <w:sz w:val="16"/>
                <w:szCs w:val="16"/>
              </w:rPr>
            </w:pPr>
            <w:r w:rsidRPr="00F211F2">
              <w:rPr>
                <w:rFonts w:ascii="Times New Roman" w:hAnsi="Times New Roman"/>
                <w:color w:val="000000"/>
                <w:sz w:val="16"/>
                <w:szCs w:val="16"/>
              </w:rPr>
              <w:t>Сервисирање спољног дуга / Извоз (%)</w:t>
            </w:r>
          </w:p>
        </w:tc>
        <w:tc>
          <w:tcPr>
            <w:tcW w:w="436" w:type="pct"/>
            <w:tcBorders>
              <w:top w:val="single" w:sz="4" w:space="0" w:color="auto"/>
              <w:left w:val="single" w:sz="4" w:space="0" w:color="auto"/>
              <w:bottom w:val="single" w:sz="4" w:space="0" w:color="auto"/>
              <w:right w:val="single" w:sz="4" w:space="0" w:color="auto"/>
            </w:tcBorders>
            <w:noWrap/>
            <w:vAlign w:val="center"/>
          </w:tcPr>
          <w:p w:rsidR="006E4C20" w:rsidRPr="00F211F2" w:rsidRDefault="006E4C20" w:rsidP="00D603AE">
            <w:pPr>
              <w:jc w:val="right"/>
              <w:rPr>
                <w:rFonts w:ascii="Times New Roman" w:hAnsi="Times New Roman"/>
                <w:color w:val="000000"/>
                <w:sz w:val="16"/>
                <w:szCs w:val="16"/>
              </w:rPr>
            </w:pPr>
            <w:r w:rsidRPr="00F211F2">
              <w:rPr>
                <w:rFonts w:ascii="Times New Roman" w:hAnsi="Times New Roman"/>
                <w:color w:val="000000"/>
                <w:sz w:val="16"/>
                <w:szCs w:val="16"/>
              </w:rPr>
              <w:t>7,96%</w:t>
            </w:r>
          </w:p>
        </w:tc>
        <w:tc>
          <w:tcPr>
            <w:tcW w:w="436" w:type="pct"/>
            <w:tcBorders>
              <w:top w:val="single" w:sz="4" w:space="0" w:color="auto"/>
              <w:left w:val="single" w:sz="4" w:space="0" w:color="auto"/>
              <w:bottom w:val="single" w:sz="4" w:space="0" w:color="auto"/>
              <w:right w:val="single" w:sz="4" w:space="0" w:color="auto"/>
            </w:tcBorders>
            <w:noWrap/>
            <w:vAlign w:val="center"/>
          </w:tcPr>
          <w:p w:rsidR="006E4C20" w:rsidRPr="00F211F2" w:rsidRDefault="006E4C20" w:rsidP="00D603AE">
            <w:pPr>
              <w:jc w:val="right"/>
              <w:rPr>
                <w:rFonts w:ascii="Times New Roman" w:hAnsi="Times New Roman"/>
                <w:color w:val="000000"/>
                <w:sz w:val="16"/>
                <w:szCs w:val="16"/>
              </w:rPr>
            </w:pPr>
            <w:r w:rsidRPr="00F211F2">
              <w:rPr>
                <w:rFonts w:ascii="Times New Roman" w:hAnsi="Times New Roman"/>
                <w:color w:val="000000"/>
                <w:sz w:val="16"/>
                <w:szCs w:val="16"/>
              </w:rPr>
              <w:t>6,79%</w:t>
            </w:r>
          </w:p>
        </w:tc>
        <w:tc>
          <w:tcPr>
            <w:tcW w:w="436" w:type="pct"/>
            <w:tcBorders>
              <w:top w:val="single" w:sz="4" w:space="0" w:color="auto"/>
              <w:left w:val="single" w:sz="4" w:space="0" w:color="auto"/>
              <w:bottom w:val="single" w:sz="4" w:space="0" w:color="auto"/>
              <w:right w:val="single" w:sz="4" w:space="0" w:color="auto"/>
            </w:tcBorders>
            <w:noWrap/>
            <w:vAlign w:val="center"/>
          </w:tcPr>
          <w:p w:rsidR="006E4C20" w:rsidRPr="00F211F2" w:rsidRDefault="006E4C20" w:rsidP="00D603AE">
            <w:pPr>
              <w:jc w:val="right"/>
              <w:rPr>
                <w:rFonts w:ascii="Times New Roman" w:hAnsi="Times New Roman"/>
                <w:color w:val="000000"/>
                <w:sz w:val="16"/>
                <w:szCs w:val="16"/>
              </w:rPr>
            </w:pPr>
            <w:r w:rsidRPr="00F211F2">
              <w:rPr>
                <w:rFonts w:ascii="Times New Roman" w:hAnsi="Times New Roman"/>
                <w:color w:val="000000"/>
                <w:sz w:val="16"/>
                <w:szCs w:val="16"/>
              </w:rPr>
              <w:t>5,59%</w:t>
            </w:r>
          </w:p>
        </w:tc>
        <w:tc>
          <w:tcPr>
            <w:tcW w:w="436" w:type="pct"/>
            <w:tcBorders>
              <w:top w:val="single" w:sz="4" w:space="0" w:color="auto"/>
              <w:left w:val="single" w:sz="4" w:space="0" w:color="auto"/>
              <w:bottom w:val="single" w:sz="4" w:space="0" w:color="auto"/>
              <w:right w:val="single" w:sz="4" w:space="0" w:color="auto"/>
            </w:tcBorders>
            <w:noWrap/>
            <w:vAlign w:val="center"/>
          </w:tcPr>
          <w:p w:rsidR="006E4C20" w:rsidRPr="00F211F2" w:rsidRDefault="006E4C20" w:rsidP="00D603AE">
            <w:pPr>
              <w:jc w:val="right"/>
              <w:rPr>
                <w:rFonts w:ascii="Times New Roman" w:hAnsi="Times New Roman"/>
                <w:color w:val="000000"/>
                <w:sz w:val="16"/>
                <w:szCs w:val="16"/>
              </w:rPr>
            </w:pPr>
            <w:r w:rsidRPr="00F211F2">
              <w:rPr>
                <w:rFonts w:ascii="Times New Roman" w:hAnsi="Times New Roman"/>
                <w:color w:val="000000"/>
                <w:sz w:val="16"/>
                <w:szCs w:val="16"/>
              </w:rPr>
              <w:t>4,71%</w:t>
            </w:r>
          </w:p>
        </w:tc>
        <w:tc>
          <w:tcPr>
            <w:tcW w:w="436" w:type="pct"/>
            <w:tcBorders>
              <w:top w:val="single" w:sz="4" w:space="0" w:color="auto"/>
              <w:left w:val="single" w:sz="4" w:space="0" w:color="auto"/>
              <w:bottom w:val="single" w:sz="4" w:space="0" w:color="auto"/>
              <w:right w:val="single" w:sz="4" w:space="0" w:color="auto"/>
            </w:tcBorders>
            <w:noWrap/>
            <w:vAlign w:val="center"/>
          </w:tcPr>
          <w:p w:rsidR="006E4C20" w:rsidRPr="00F211F2" w:rsidRDefault="006E4C20" w:rsidP="00D603AE">
            <w:pPr>
              <w:jc w:val="right"/>
              <w:rPr>
                <w:rFonts w:ascii="Times New Roman" w:hAnsi="Times New Roman"/>
                <w:color w:val="000000"/>
                <w:sz w:val="16"/>
                <w:szCs w:val="16"/>
              </w:rPr>
            </w:pPr>
            <w:r w:rsidRPr="00F211F2">
              <w:rPr>
                <w:rFonts w:ascii="Times New Roman" w:hAnsi="Times New Roman"/>
                <w:color w:val="000000"/>
                <w:sz w:val="16"/>
                <w:szCs w:val="16"/>
              </w:rPr>
              <w:t>5,49%</w:t>
            </w:r>
          </w:p>
        </w:tc>
        <w:tc>
          <w:tcPr>
            <w:tcW w:w="437" w:type="pct"/>
            <w:tcBorders>
              <w:top w:val="single" w:sz="4" w:space="0" w:color="auto"/>
              <w:left w:val="single" w:sz="4" w:space="0" w:color="auto"/>
              <w:bottom w:val="single" w:sz="4" w:space="0" w:color="auto"/>
              <w:right w:val="single" w:sz="4" w:space="0" w:color="auto"/>
            </w:tcBorders>
            <w:noWrap/>
            <w:vAlign w:val="center"/>
          </w:tcPr>
          <w:p w:rsidR="006E4C20" w:rsidRPr="00F211F2" w:rsidRDefault="006E4C20" w:rsidP="00D603AE">
            <w:pPr>
              <w:jc w:val="right"/>
              <w:rPr>
                <w:rFonts w:ascii="Times New Roman" w:hAnsi="Times New Roman"/>
                <w:color w:val="000000"/>
                <w:sz w:val="16"/>
                <w:szCs w:val="16"/>
              </w:rPr>
            </w:pPr>
            <w:r w:rsidRPr="00F211F2">
              <w:rPr>
                <w:rFonts w:ascii="Times New Roman" w:hAnsi="Times New Roman"/>
                <w:color w:val="000000"/>
                <w:sz w:val="16"/>
                <w:szCs w:val="16"/>
              </w:rPr>
              <w:t>5,02%</w:t>
            </w:r>
          </w:p>
        </w:tc>
        <w:tc>
          <w:tcPr>
            <w:tcW w:w="437" w:type="pct"/>
            <w:tcBorders>
              <w:top w:val="single" w:sz="4" w:space="0" w:color="auto"/>
              <w:left w:val="single" w:sz="4" w:space="0" w:color="auto"/>
              <w:bottom w:val="single" w:sz="4" w:space="0" w:color="auto"/>
              <w:right w:val="single" w:sz="4" w:space="0" w:color="auto"/>
            </w:tcBorders>
            <w:noWrap/>
            <w:vAlign w:val="center"/>
          </w:tcPr>
          <w:p w:rsidR="006E4C20" w:rsidRPr="00F211F2" w:rsidRDefault="006E4C20" w:rsidP="00D603AE">
            <w:pPr>
              <w:jc w:val="right"/>
              <w:rPr>
                <w:rFonts w:ascii="Times New Roman" w:hAnsi="Times New Roman"/>
                <w:color w:val="000000"/>
                <w:sz w:val="16"/>
                <w:szCs w:val="16"/>
              </w:rPr>
            </w:pPr>
            <w:r w:rsidRPr="00F211F2">
              <w:rPr>
                <w:rFonts w:ascii="Times New Roman" w:hAnsi="Times New Roman"/>
                <w:color w:val="000000"/>
                <w:sz w:val="16"/>
                <w:szCs w:val="16"/>
              </w:rPr>
              <w:t>5,00%</w:t>
            </w:r>
          </w:p>
        </w:tc>
        <w:tc>
          <w:tcPr>
            <w:tcW w:w="426" w:type="pct"/>
            <w:tcBorders>
              <w:top w:val="single" w:sz="4" w:space="0" w:color="auto"/>
              <w:left w:val="single" w:sz="4" w:space="0" w:color="auto"/>
              <w:bottom w:val="single" w:sz="4" w:space="0" w:color="auto"/>
              <w:right w:val="single" w:sz="4" w:space="0" w:color="auto"/>
            </w:tcBorders>
            <w:noWrap/>
            <w:vAlign w:val="center"/>
          </w:tcPr>
          <w:p w:rsidR="006E4C20" w:rsidRPr="00F211F2" w:rsidRDefault="006E4C20" w:rsidP="00D603AE">
            <w:pPr>
              <w:jc w:val="right"/>
              <w:rPr>
                <w:rFonts w:ascii="Times New Roman" w:hAnsi="Times New Roman"/>
                <w:color w:val="000000"/>
                <w:sz w:val="16"/>
                <w:szCs w:val="16"/>
              </w:rPr>
            </w:pPr>
            <w:r w:rsidRPr="00F211F2">
              <w:rPr>
                <w:rFonts w:ascii="Times New Roman" w:hAnsi="Times New Roman"/>
                <w:color w:val="000000"/>
                <w:sz w:val="16"/>
                <w:szCs w:val="16"/>
              </w:rPr>
              <w:t>5,61%</w:t>
            </w:r>
          </w:p>
        </w:tc>
      </w:tr>
      <w:tr w:rsidR="006E4C20" w:rsidRPr="00F211F2" w:rsidTr="00D603AE">
        <w:trPr>
          <w:trHeight w:val="255"/>
        </w:trPr>
        <w:tc>
          <w:tcPr>
            <w:tcW w:w="1520" w:type="pct"/>
            <w:tcBorders>
              <w:top w:val="single" w:sz="4" w:space="0" w:color="auto"/>
              <w:left w:val="single" w:sz="4" w:space="0" w:color="auto"/>
              <w:bottom w:val="single" w:sz="4" w:space="0" w:color="auto"/>
              <w:right w:val="single" w:sz="4" w:space="0" w:color="auto"/>
            </w:tcBorders>
            <w:noWrap/>
            <w:vAlign w:val="center"/>
          </w:tcPr>
          <w:p w:rsidR="006E4C20" w:rsidRPr="00F211F2" w:rsidRDefault="006E4C20" w:rsidP="00D603AE">
            <w:pPr>
              <w:rPr>
                <w:rFonts w:ascii="Times New Roman" w:hAnsi="Times New Roman"/>
                <w:color w:val="000000"/>
                <w:sz w:val="16"/>
                <w:szCs w:val="16"/>
              </w:rPr>
            </w:pPr>
            <w:r w:rsidRPr="00F211F2">
              <w:rPr>
                <w:rFonts w:ascii="Times New Roman" w:hAnsi="Times New Roman"/>
                <w:color w:val="000000"/>
                <w:sz w:val="16"/>
                <w:szCs w:val="16"/>
              </w:rPr>
              <w:t>Стање спољног дуга /Извоз (%)</w:t>
            </w:r>
          </w:p>
        </w:tc>
        <w:tc>
          <w:tcPr>
            <w:tcW w:w="436" w:type="pct"/>
            <w:tcBorders>
              <w:top w:val="single" w:sz="4" w:space="0" w:color="auto"/>
              <w:left w:val="single" w:sz="4" w:space="0" w:color="auto"/>
              <w:bottom w:val="single" w:sz="4" w:space="0" w:color="auto"/>
              <w:right w:val="single" w:sz="4" w:space="0" w:color="auto"/>
            </w:tcBorders>
            <w:noWrap/>
            <w:vAlign w:val="center"/>
          </w:tcPr>
          <w:p w:rsidR="006E4C20" w:rsidRPr="00F211F2" w:rsidRDefault="006E4C20" w:rsidP="00D603AE">
            <w:pPr>
              <w:jc w:val="right"/>
              <w:rPr>
                <w:rFonts w:ascii="Times New Roman" w:hAnsi="Times New Roman"/>
                <w:color w:val="000000"/>
                <w:sz w:val="16"/>
                <w:szCs w:val="16"/>
              </w:rPr>
            </w:pPr>
            <w:r w:rsidRPr="00F211F2">
              <w:rPr>
                <w:rFonts w:ascii="Times New Roman" w:hAnsi="Times New Roman"/>
                <w:color w:val="000000"/>
                <w:sz w:val="16"/>
                <w:szCs w:val="16"/>
              </w:rPr>
              <w:t>149,45%</w:t>
            </w:r>
          </w:p>
        </w:tc>
        <w:tc>
          <w:tcPr>
            <w:tcW w:w="436" w:type="pct"/>
            <w:tcBorders>
              <w:top w:val="single" w:sz="4" w:space="0" w:color="auto"/>
              <w:left w:val="single" w:sz="4" w:space="0" w:color="auto"/>
              <w:bottom w:val="single" w:sz="4" w:space="0" w:color="auto"/>
              <w:right w:val="single" w:sz="4" w:space="0" w:color="auto"/>
            </w:tcBorders>
            <w:noWrap/>
            <w:vAlign w:val="center"/>
          </w:tcPr>
          <w:p w:rsidR="006E4C20" w:rsidRPr="00F211F2" w:rsidRDefault="006E4C20" w:rsidP="00D603AE">
            <w:pPr>
              <w:jc w:val="right"/>
              <w:rPr>
                <w:rFonts w:ascii="Times New Roman" w:hAnsi="Times New Roman"/>
                <w:color w:val="000000"/>
                <w:sz w:val="16"/>
                <w:szCs w:val="16"/>
              </w:rPr>
            </w:pPr>
            <w:r w:rsidRPr="00F211F2">
              <w:rPr>
                <w:rFonts w:ascii="Times New Roman" w:hAnsi="Times New Roman"/>
                <w:color w:val="000000"/>
                <w:sz w:val="16"/>
                <w:szCs w:val="16"/>
              </w:rPr>
              <w:t>102,89%</w:t>
            </w:r>
          </w:p>
        </w:tc>
        <w:tc>
          <w:tcPr>
            <w:tcW w:w="436" w:type="pct"/>
            <w:tcBorders>
              <w:top w:val="single" w:sz="4" w:space="0" w:color="auto"/>
              <w:left w:val="single" w:sz="4" w:space="0" w:color="auto"/>
              <w:bottom w:val="single" w:sz="4" w:space="0" w:color="auto"/>
              <w:right w:val="single" w:sz="4" w:space="0" w:color="auto"/>
            </w:tcBorders>
            <w:noWrap/>
            <w:vAlign w:val="center"/>
          </w:tcPr>
          <w:p w:rsidR="006E4C20" w:rsidRPr="00F211F2" w:rsidRDefault="006E4C20" w:rsidP="00D603AE">
            <w:pPr>
              <w:jc w:val="right"/>
              <w:rPr>
                <w:rFonts w:ascii="Times New Roman" w:hAnsi="Times New Roman"/>
                <w:color w:val="000000"/>
                <w:sz w:val="16"/>
                <w:szCs w:val="16"/>
              </w:rPr>
            </w:pPr>
            <w:r w:rsidRPr="00F211F2">
              <w:rPr>
                <w:rFonts w:ascii="Times New Roman" w:hAnsi="Times New Roman"/>
                <w:color w:val="000000"/>
                <w:sz w:val="16"/>
                <w:szCs w:val="16"/>
              </w:rPr>
              <w:t>92,41%</w:t>
            </w:r>
          </w:p>
        </w:tc>
        <w:tc>
          <w:tcPr>
            <w:tcW w:w="436" w:type="pct"/>
            <w:tcBorders>
              <w:top w:val="single" w:sz="4" w:space="0" w:color="auto"/>
              <w:left w:val="single" w:sz="4" w:space="0" w:color="auto"/>
              <w:bottom w:val="single" w:sz="4" w:space="0" w:color="auto"/>
              <w:right w:val="single" w:sz="4" w:space="0" w:color="auto"/>
            </w:tcBorders>
            <w:noWrap/>
            <w:vAlign w:val="center"/>
          </w:tcPr>
          <w:p w:rsidR="006E4C20" w:rsidRPr="00F211F2" w:rsidRDefault="006E4C20" w:rsidP="00D603AE">
            <w:pPr>
              <w:jc w:val="right"/>
              <w:rPr>
                <w:rFonts w:ascii="Times New Roman" w:hAnsi="Times New Roman"/>
                <w:color w:val="000000"/>
                <w:sz w:val="16"/>
                <w:szCs w:val="16"/>
              </w:rPr>
            </w:pPr>
            <w:r w:rsidRPr="00F211F2">
              <w:rPr>
                <w:rFonts w:ascii="Times New Roman" w:hAnsi="Times New Roman"/>
                <w:color w:val="000000"/>
                <w:sz w:val="16"/>
                <w:szCs w:val="16"/>
              </w:rPr>
              <w:t>83,92%</w:t>
            </w:r>
          </w:p>
        </w:tc>
        <w:tc>
          <w:tcPr>
            <w:tcW w:w="436" w:type="pct"/>
            <w:tcBorders>
              <w:top w:val="single" w:sz="4" w:space="0" w:color="auto"/>
              <w:left w:val="single" w:sz="4" w:space="0" w:color="auto"/>
              <w:bottom w:val="single" w:sz="4" w:space="0" w:color="auto"/>
              <w:right w:val="single" w:sz="4" w:space="0" w:color="auto"/>
            </w:tcBorders>
            <w:noWrap/>
            <w:vAlign w:val="center"/>
          </w:tcPr>
          <w:p w:rsidR="006E4C20" w:rsidRPr="00F211F2" w:rsidRDefault="006E4C20" w:rsidP="00D603AE">
            <w:pPr>
              <w:jc w:val="right"/>
              <w:rPr>
                <w:rFonts w:ascii="Times New Roman" w:hAnsi="Times New Roman"/>
                <w:color w:val="000000"/>
                <w:sz w:val="16"/>
                <w:szCs w:val="16"/>
              </w:rPr>
            </w:pPr>
            <w:r w:rsidRPr="00F211F2">
              <w:rPr>
                <w:rFonts w:ascii="Times New Roman" w:hAnsi="Times New Roman"/>
                <w:color w:val="000000"/>
                <w:sz w:val="16"/>
                <w:szCs w:val="16"/>
              </w:rPr>
              <w:t>111,04%</w:t>
            </w:r>
          </w:p>
        </w:tc>
        <w:tc>
          <w:tcPr>
            <w:tcW w:w="437" w:type="pct"/>
            <w:tcBorders>
              <w:top w:val="single" w:sz="4" w:space="0" w:color="auto"/>
              <w:left w:val="single" w:sz="4" w:space="0" w:color="auto"/>
              <w:bottom w:val="single" w:sz="4" w:space="0" w:color="auto"/>
              <w:right w:val="single" w:sz="4" w:space="0" w:color="auto"/>
            </w:tcBorders>
            <w:noWrap/>
            <w:vAlign w:val="center"/>
          </w:tcPr>
          <w:p w:rsidR="006E4C20" w:rsidRPr="00F211F2" w:rsidRDefault="006E4C20" w:rsidP="00D603AE">
            <w:pPr>
              <w:jc w:val="right"/>
              <w:rPr>
                <w:rFonts w:ascii="Times New Roman" w:hAnsi="Times New Roman"/>
                <w:color w:val="000000"/>
                <w:sz w:val="16"/>
                <w:szCs w:val="16"/>
              </w:rPr>
            </w:pPr>
            <w:r w:rsidRPr="00F211F2">
              <w:rPr>
                <w:rFonts w:ascii="Times New Roman" w:hAnsi="Times New Roman"/>
                <w:color w:val="000000"/>
                <w:sz w:val="16"/>
                <w:szCs w:val="16"/>
              </w:rPr>
              <w:t>100,85%</w:t>
            </w:r>
          </w:p>
        </w:tc>
        <w:tc>
          <w:tcPr>
            <w:tcW w:w="437" w:type="pct"/>
            <w:tcBorders>
              <w:top w:val="single" w:sz="4" w:space="0" w:color="auto"/>
              <w:left w:val="single" w:sz="4" w:space="0" w:color="auto"/>
              <w:bottom w:val="single" w:sz="4" w:space="0" w:color="auto"/>
              <w:right w:val="single" w:sz="4" w:space="0" w:color="auto"/>
            </w:tcBorders>
            <w:noWrap/>
            <w:vAlign w:val="center"/>
          </w:tcPr>
          <w:p w:rsidR="006E4C20" w:rsidRPr="00F211F2" w:rsidRDefault="006E4C20" w:rsidP="00D603AE">
            <w:pPr>
              <w:jc w:val="right"/>
              <w:rPr>
                <w:rFonts w:ascii="Times New Roman" w:hAnsi="Times New Roman"/>
                <w:color w:val="000000"/>
                <w:sz w:val="16"/>
                <w:szCs w:val="16"/>
              </w:rPr>
            </w:pPr>
            <w:r w:rsidRPr="00F211F2">
              <w:rPr>
                <w:rFonts w:ascii="Times New Roman" w:hAnsi="Times New Roman"/>
                <w:color w:val="000000"/>
                <w:sz w:val="16"/>
                <w:szCs w:val="16"/>
              </w:rPr>
              <w:t>93,84%</w:t>
            </w:r>
          </w:p>
        </w:tc>
        <w:tc>
          <w:tcPr>
            <w:tcW w:w="426" w:type="pct"/>
            <w:tcBorders>
              <w:top w:val="single" w:sz="4" w:space="0" w:color="auto"/>
              <w:left w:val="single" w:sz="4" w:space="0" w:color="auto"/>
              <w:bottom w:val="single" w:sz="4" w:space="0" w:color="auto"/>
              <w:right w:val="single" w:sz="4" w:space="0" w:color="auto"/>
            </w:tcBorders>
            <w:noWrap/>
            <w:vAlign w:val="center"/>
          </w:tcPr>
          <w:p w:rsidR="006E4C20" w:rsidRPr="00F211F2" w:rsidRDefault="006E4C20" w:rsidP="00D603AE">
            <w:pPr>
              <w:jc w:val="right"/>
              <w:rPr>
                <w:rFonts w:ascii="Times New Roman" w:hAnsi="Times New Roman"/>
                <w:color w:val="000000"/>
                <w:sz w:val="16"/>
                <w:szCs w:val="16"/>
              </w:rPr>
            </w:pPr>
            <w:r w:rsidRPr="00F211F2">
              <w:rPr>
                <w:rFonts w:ascii="Times New Roman" w:hAnsi="Times New Roman"/>
                <w:color w:val="000000"/>
                <w:sz w:val="16"/>
                <w:szCs w:val="16"/>
              </w:rPr>
              <w:t>94,16</w:t>
            </w:r>
          </w:p>
        </w:tc>
      </w:tr>
      <w:tr w:rsidR="006E4C20" w:rsidRPr="00F211F2" w:rsidTr="00D603AE">
        <w:trPr>
          <w:trHeight w:val="255"/>
        </w:trPr>
        <w:tc>
          <w:tcPr>
            <w:tcW w:w="1520" w:type="pct"/>
            <w:tcBorders>
              <w:top w:val="single" w:sz="4" w:space="0" w:color="auto"/>
              <w:left w:val="single" w:sz="4" w:space="0" w:color="auto"/>
              <w:bottom w:val="single" w:sz="4" w:space="0" w:color="auto"/>
              <w:right w:val="single" w:sz="4" w:space="0" w:color="auto"/>
            </w:tcBorders>
            <w:noWrap/>
            <w:vAlign w:val="center"/>
          </w:tcPr>
          <w:p w:rsidR="006E4C20" w:rsidRPr="00F211F2" w:rsidRDefault="006E4C20" w:rsidP="00D603AE">
            <w:pPr>
              <w:rPr>
                <w:rFonts w:ascii="Times New Roman" w:hAnsi="Times New Roman"/>
                <w:color w:val="000000"/>
                <w:sz w:val="16"/>
                <w:szCs w:val="16"/>
              </w:rPr>
            </w:pPr>
            <w:r w:rsidRPr="00F211F2">
              <w:rPr>
                <w:rFonts w:ascii="Times New Roman" w:hAnsi="Times New Roman"/>
                <w:color w:val="000000"/>
                <w:sz w:val="16"/>
                <w:szCs w:val="16"/>
              </w:rPr>
              <w:t>Остварени редовни приходи</w:t>
            </w:r>
          </w:p>
        </w:tc>
        <w:tc>
          <w:tcPr>
            <w:tcW w:w="436" w:type="pct"/>
            <w:tcBorders>
              <w:top w:val="single" w:sz="4" w:space="0" w:color="auto"/>
              <w:left w:val="single" w:sz="4" w:space="0" w:color="auto"/>
              <w:bottom w:val="single" w:sz="4" w:space="0" w:color="auto"/>
              <w:right w:val="single" w:sz="4" w:space="0" w:color="auto"/>
            </w:tcBorders>
            <w:noWrap/>
            <w:vAlign w:val="center"/>
          </w:tcPr>
          <w:p w:rsidR="006E4C20" w:rsidRPr="00F211F2" w:rsidRDefault="006E4C20" w:rsidP="00D603AE">
            <w:pPr>
              <w:jc w:val="right"/>
              <w:rPr>
                <w:rFonts w:ascii="Times New Roman" w:hAnsi="Times New Roman"/>
                <w:color w:val="000000"/>
                <w:sz w:val="16"/>
                <w:szCs w:val="16"/>
              </w:rPr>
            </w:pPr>
            <w:r w:rsidRPr="00F211F2">
              <w:rPr>
                <w:rFonts w:ascii="Times New Roman" w:hAnsi="Times New Roman"/>
                <w:color w:val="000000"/>
                <w:sz w:val="16"/>
                <w:szCs w:val="16"/>
              </w:rPr>
              <w:t>989</w:t>
            </w:r>
          </w:p>
        </w:tc>
        <w:tc>
          <w:tcPr>
            <w:tcW w:w="436" w:type="pct"/>
            <w:tcBorders>
              <w:top w:val="single" w:sz="4" w:space="0" w:color="auto"/>
              <w:left w:val="single" w:sz="4" w:space="0" w:color="auto"/>
              <w:bottom w:val="single" w:sz="4" w:space="0" w:color="auto"/>
              <w:right w:val="single" w:sz="4" w:space="0" w:color="auto"/>
            </w:tcBorders>
            <w:noWrap/>
            <w:vAlign w:val="center"/>
          </w:tcPr>
          <w:p w:rsidR="006E4C20" w:rsidRPr="00F211F2" w:rsidRDefault="006E4C20" w:rsidP="00D603AE">
            <w:pPr>
              <w:jc w:val="right"/>
              <w:rPr>
                <w:rFonts w:ascii="Times New Roman" w:hAnsi="Times New Roman"/>
                <w:color w:val="000000"/>
                <w:sz w:val="16"/>
                <w:szCs w:val="16"/>
              </w:rPr>
            </w:pPr>
            <w:r w:rsidRPr="00F211F2">
              <w:rPr>
                <w:rFonts w:ascii="Times New Roman" w:hAnsi="Times New Roman"/>
                <w:color w:val="000000"/>
                <w:sz w:val="16"/>
                <w:szCs w:val="16"/>
              </w:rPr>
              <w:t>1.175</w:t>
            </w:r>
          </w:p>
        </w:tc>
        <w:tc>
          <w:tcPr>
            <w:tcW w:w="436" w:type="pct"/>
            <w:tcBorders>
              <w:top w:val="single" w:sz="4" w:space="0" w:color="auto"/>
              <w:left w:val="single" w:sz="4" w:space="0" w:color="auto"/>
              <w:bottom w:val="single" w:sz="4" w:space="0" w:color="auto"/>
              <w:right w:val="single" w:sz="4" w:space="0" w:color="auto"/>
            </w:tcBorders>
            <w:noWrap/>
            <w:vAlign w:val="center"/>
          </w:tcPr>
          <w:p w:rsidR="006E4C20" w:rsidRPr="00F211F2" w:rsidRDefault="006E4C20" w:rsidP="00D603AE">
            <w:pPr>
              <w:jc w:val="right"/>
              <w:rPr>
                <w:rFonts w:ascii="Times New Roman" w:hAnsi="Times New Roman"/>
                <w:color w:val="000000"/>
                <w:sz w:val="16"/>
                <w:szCs w:val="16"/>
              </w:rPr>
            </w:pPr>
            <w:r w:rsidRPr="00F211F2">
              <w:rPr>
                <w:rFonts w:ascii="Times New Roman" w:hAnsi="Times New Roman"/>
                <w:color w:val="000000"/>
                <w:sz w:val="16"/>
                <w:szCs w:val="16"/>
              </w:rPr>
              <w:t>1.336</w:t>
            </w:r>
          </w:p>
        </w:tc>
        <w:tc>
          <w:tcPr>
            <w:tcW w:w="436" w:type="pct"/>
            <w:tcBorders>
              <w:top w:val="single" w:sz="4" w:space="0" w:color="auto"/>
              <w:left w:val="single" w:sz="4" w:space="0" w:color="auto"/>
              <w:bottom w:val="single" w:sz="4" w:space="0" w:color="auto"/>
              <w:right w:val="single" w:sz="4" w:space="0" w:color="auto"/>
            </w:tcBorders>
            <w:noWrap/>
            <w:vAlign w:val="center"/>
          </w:tcPr>
          <w:p w:rsidR="006E4C20" w:rsidRPr="00F211F2" w:rsidRDefault="006E4C20" w:rsidP="00D603AE">
            <w:pPr>
              <w:jc w:val="right"/>
              <w:rPr>
                <w:rFonts w:ascii="Times New Roman" w:hAnsi="Times New Roman"/>
                <w:color w:val="000000"/>
                <w:sz w:val="16"/>
                <w:szCs w:val="16"/>
              </w:rPr>
            </w:pPr>
            <w:r w:rsidRPr="00F211F2">
              <w:rPr>
                <w:rFonts w:ascii="Times New Roman" w:hAnsi="Times New Roman"/>
                <w:color w:val="000000"/>
                <w:sz w:val="16"/>
                <w:szCs w:val="16"/>
              </w:rPr>
              <w:t>1.507</w:t>
            </w:r>
          </w:p>
        </w:tc>
        <w:tc>
          <w:tcPr>
            <w:tcW w:w="436" w:type="pct"/>
            <w:tcBorders>
              <w:top w:val="single" w:sz="4" w:space="0" w:color="auto"/>
              <w:left w:val="single" w:sz="4" w:space="0" w:color="auto"/>
              <w:bottom w:val="single" w:sz="4" w:space="0" w:color="auto"/>
              <w:right w:val="single" w:sz="4" w:space="0" w:color="auto"/>
            </w:tcBorders>
            <w:noWrap/>
            <w:vAlign w:val="center"/>
          </w:tcPr>
          <w:p w:rsidR="006E4C20" w:rsidRPr="00F211F2" w:rsidRDefault="006E4C20" w:rsidP="00D603AE">
            <w:pPr>
              <w:jc w:val="right"/>
              <w:rPr>
                <w:rFonts w:ascii="Times New Roman" w:hAnsi="Times New Roman"/>
                <w:color w:val="000000"/>
                <w:sz w:val="16"/>
                <w:szCs w:val="16"/>
              </w:rPr>
            </w:pPr>
            <w:r w:rsidRPr="00F211F2">
              <w:rPr>
                <w:rFonts w:ascii="Times New Roman" w:hAnsi="Times New Roman"/>
                <w:color w:val="000000"/>
                <w:sz w:val="16"/>
                <w:szCs w:val="16"/>
              </w:rPr>
              <w:t>1.379</w:t>
            </w:r>
          </w:p>
        </w:tc>
        <w:tc>
          <w:tcPr>
            <w:tcW w:w="437" w:type="pct"/>
            <w:tcBorders>
              <w:top w:val="single" w:sz="4" w:space="0" w:color="auto"/>
              <w:left w:val="single" w:sz="4" w:space="0" w:color="auto"/>
              <w:bottom w:val="single" w:sz="4" w:space="0" w:color="auto"/>
              <w:right w:val="single" w:sz="4" w:space="0" w:color="auto"/>
            </w:tcBorders>
            <w:noWrap/>
            <w:vAlign w:val="center"/>
          </w:tcPr>
          <w:p w:rsidR="006E4C20" w:rsidRPr="00F211F2" w:rsidRDefault="006E4C20" w:rsidP="00D603AE">
            <w:pPr>
              <w:jc w:val="right"/>
              <w:rPr>
                <w:rFonts w:ascii="Times New Roman" w:hAnsi="Times New Roman"/>
                <w:color w:val="000000"/>
                <w:sz w:val="16"/>
                <w:szCs w:val="16"/>
              </w:rPr>
            </w:pPr>
            <w:r w:rsidRPr="00F211F2">
              <w:rPr>
                <w:rFonts w:ascii="Times New Roman" w:hAnsi="Times New Roman"/>
                <w:color w:val="000000"/>
                <w:sz w:val="16"/>
                <w:szCs w:val="16"/>
              </w:rPr>
              <w:t>1.317</w:t>
            </w:r>
          </w:p>
        </w:tc>
        <w:tc>
          <w:tcPr>
            <w:tcW w:w="437"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6E4C20" w:rsidRPr="00F211F2" w:rsidRDefault="006E4C20" w:rsidP="00D603AE">
            <w:pPr>
              <w:jc w:val="right"/>
              <w:rPr>
                <w:rFonts w:ascii="Times New Roman" w:hAnsi="Times New Roman"/>
                <w:color w:val="000000"/>
                <w:sz w:val="16"/>
                <w:szCs w:val="16"/>
              </w:rPr>
            </w:pPr>
            <w:r w:rsidRPr="00F211F2">
              <w:rPr>
                <w:rFonts w:ascii="Times New Roman" w:hAnsi="Times New Roman"/>
                <w:color w:val="000000"/>
                <w:sz w:val="16"/>
                <w:szCs w:val="16"/>
              </w:rPr>
              <w:t>1.476</w:t>
            </w:r>
          </w:p>
        </w:tc>
        <w:tc>
          <w:tcPr>
            <w:tcW w:w="426"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6E4C20" w:rsidRPr="00F211F2" w:rsidRDefault="006E4C20" w:rsidP="00D603AE">
            <w:pPr>
              <w:jc w:val="right"/>
              <w:rPr>
                <w:rFonts w:ascii="Times New Roman" w:hAnsi="Times New Roman"/>
                <w:color w:val="000000"/>
                <w:sz w:val="16"/>
                <w:szCs w:val="16"/>
              </w:rPr>
            </w:pPr>
            <w:r w:rsidRPr="00F211F2">
              <w:rPr>
                <w:rFonts w:ascii="Times New Roman" w:hAnsi="Times New Roman"/>
                <w:color w:val="000000"/>
                <w:sz w:val="16"/>
                <w:szCs w:val="16"/>
              </w:rPr>
              <w:t>1.520</w:t>
            </w:r>
          </w:p>
        </w:tc>
      </w:tr>
      <w:tr w:rsidR="006E4C20" w:rsidRPr="00F211F2" w:rsidTr="00D603AE">
        <w:trPr>
          <w:trHeight w:val="70"/>
        </w:trPr>
        <w:tc>
          <w:tcPr>
            <w:tcW w:w="1520" w:type="pct"/>
            <w:tcBorders>
              <w:top w:val="single" w:sz="4" w:space="0" w:color="auto"/>
              <w:left w:val="single" w:sz="4" w:space="0" w:color="auto"/>
              <w:bottom w:val="single" w:sz="4" w:space="0" w:color="auto"/>
              <w:right w:val="single" w:sz="4" w:space="0" w:color="auto"/>
            </w:tcBorders>
            <w:shd w:val="clear" w:color="auto" w:fill="DAEEF3"/>
            <w:vAlign w:val="center"/>
          </w:tcPr>
          <w:p w:rsidR="006E4C20" w:rsidRPr="00F211F2" w:rsidRDefault="006E4C20" w:rsidP="00D603AE">
            <w:pPr>
              <w:rPr>
                <w:rFonts w:ascii="Times New Roman" w:hAnsi="Times New Roman"/>
                <w:color w:val="000000"/>
                <w:sz w:val="16"/>
                <w:szCs w:val="16"/>
                <w:lang w:val="ru-RU"/>
              </w:rPr>
            </w:pPr>
            <w:r w:rsidRPr="00F211F2">
              <w:rPr>
                <w:rFonts w:ascii="Times New Roman" w:hAnsi="Times New Roman"/>
                <w:color w:val="000000"/>
                <w:sz w:val="16"/>
                <w:szCs w:val="16"/>
                <w:lang w:val="ru-RU"/>
              </w:rPr>
              <w:t>Сервисирање дуга (унут.и спољни без индиректног спољног и унутрашњег дуга, краткорочног дуга и гаранција)/ остварени редовни приходи у претходној фискалној години</w:t>
            </w:r>
          </w:p>
        </w:tc>
        <w:tc>
          <w:tcPr>
            <w:tcW w:w="436" w:type="pct"/>
            <w:tcBorders>
              <w:top w:val="single" w:sz="4" w:space="0" w:color="auto"/>
              <w:left w:val="single" w:sz="4" w:space="0" w:color="auto"/>
              <w:bottom w:val="single" w:sz="4" w:space="0" w:color="auto"/>
              <w:right w:val="single" w:sz="4" w:space="0" w:color="auto"/>
            </w:tcBorders>
            <w:shd w:val="clear" w:color="auto" w:fill="DAEEF3"/>
            <w:noWrap/>
            <w:vAlign w:val="center"/>
          </w:tcPr>
          <w:p w:rsidR="006E4C20" w:rsidRPr="00F211F2" w:rsidRDefault="006E4C20" w:rsidP="00D603AE">
            <w:pPr>
              <w:jc w:val="right"/>
              <w:rPr>
                <w:rFonts w:ascii="Times New Roman" w:hAnsi="Times New Roman"/>
                <w:color w:val="000000"/>
                <w:sz w:val="16"/>
                <w:szCs w:val="16"/>
              </w:rPr>
            </w:pPr>
            <w:r w:rsidRPr="00F211F2">
              <w:rPr>
                <w:rFonts w:ascii="Times New Roman" w:hAnsi="Times New Roman"/>
                <w:color w:val="000000"/>
                <w:sz w:val="16"/>
                <w:szCs w:val="16"/>
              </w:rPr>
              <w:t>10,59%</w:t>
            </w:r>
          </w:p>
        </w:tc>
        <w:tc>
          <w:tcPr>
            <w:tcW w:w="436" w:type="pct"/>
            <w:tcBorders>
              <w:top w:val="single" w:sz="4" w:space="0" w:color="auto"/>
              <w:left w:val="single" w:sz="4" w:space="0" w:color="auto"/>
              <w:bottom w:val="single" w:sz="4" w:space="0" w:color="auto"/>
              <w:right w:val="single" w:sz="4" w:space="0" w:color="auto"/>
            </w:tcBorders>
            <w:shd w:val="clear" w:color="auto" w:fill="DAEEF3"/>
            <w:noWrap/>
            <w:vAlign w:val="center"/>
          </w:tcPr>
          <w:p w:rsidR="006E4C20" w:rsidRPr="00F211F2" w:rsidRDefault="006E4C20" w:rsidP="00D603AE">
            <w:pPr>
              <w:jc w:val="right"/>
              <w:rPr>
                <w:rFonts w:ascii="Times New Roman" w:hAnsi="Times New Roman"/>
                <w:color w:val="000000"/>
                <w:sz w:val="16"/>
                <w:szCs w:val="16"/>
              </w:rPr>
            </w:pPr>
            <w:r w:rsidRPr="00F211F2">
              <w:rPr>
                <w:rFonts w:ascii="Times New Roman" w:hAnsi="Times New Roman"/>
                <w:color w:val="000000"/>
                <w:sz w:val="16"/>
                <w:szCs w:val="16"/>
              </w:rPr>
              <w:t>14,38%</w:t>
            </w:r>
          </w:p>
        </w:tc>
        <w:tc>
          <w:tcPr>
            <w:tcW w:w="436" w:type="pct"/>
            <w:tcBorders>
              <w:top w:val="single" w:sz="4" w:space="0" w:color="auto"/>
              <w:left w:val="single" w:sz="4" w:space="0" w:color="auto"/>
              <w:bottom w:val="single" w:sz="4" w:space="0" w:color="auto"/>
              <w:right w:val="single" w:sz="4" w:space="0" w:color="auto"/>
            </w:tcBorders>
            <w:shd w:val="clear" w:color="auto" w:fill="DAEEF3"/>
            <w:noWrap/>
            <w:vAlign w:val="center"/>
          </w:tcPr>
          <w:p w:rsidR="006E4C20" w:rsidRPr="00F211F2" w:rsidRDefault="006E4C20" w:rsidP="00D603AE">
            <w:pPr>
              <w:jc w:val="right"/>
              <w:rPr>
                <w:rFonts w:ascii="Times New Roman" w:hAnsi="Times New Roman"/>
                <w:color w:val="000000"/>
                <w:sz w:val="16"/>
                <w:szCs w:val="16"/>
              </w:rPr>
            </w:pPr>
            <w:r w:rsidRPr="00F211F2">
              <w:rPr>
                <w:rFonts w:ascii="Times New Roman" w:hAnsi="Times New Roman"/>
                <w:color w:val="000000"/>
                <w:sz w:val="16"/>
                <w:szCs w:val="16"/>
              </w:rPr>
              <w:t>12,37%</w:t>
            </w:r>
          </w:p>
        </w:tc>
        <w:tc>
          <w:tcPr>
            <w:tcW w:w="436" w:type="pct"/>
            <w:tcBorders>
              <w:top w:val="single" w:sz="4" w:space="0" w:color="auto"/>
              <w:left w:val="single" w:sz="4" w:space="0" w:color="auto"/>
              <w:bottom w:val="single" w:sz="4" w:space="0" w:color="auto"/>
              <w:right w:val="single" w:sz="4" w:space="0" w:color="auto"/>
            </w:tcBorders>
            <w:shd w:val="clear" w:color="auto" w:fill="DAEEF3"/>
            <w:noWrap/>
            <w:vAlign w:val="center"/>
          </w:tcPr>
          <w:p w:rsidR="006E4C20" w:rsidRPr="00F211F2" w:rsidRDefault="006E4C20" w:rsidP="00D603AE">
            <w:pPr>
              <w:jc w:val="right"/>
              <w:rPr>
                <w:rFonts w:ascii="Times New Roman" w:hAnsi="Times New Roman"/>
                <w:color w:val="000000"/>
                <w:sz w:val="16"/>
                <w:szCs w:val="16"/>
              </w:rPr>
            </w:pPr>
            <w:r w:rsidRPr="00F211F2">
              <w:rPr>
                <w:rFonts w:ascii="Times New Roman" w:hAnsi="Times New Roman"/>
                <w:color w:val="000000"/>
                <w:sz w:val="16"/>
                <w:szCs w:val="16"/>
              </w:rPr>
              <w:t>7,08%</w:t>
            </w:r>
          </w:p>
        </w:tc>
        <w:tc>
          <w:tcPr>
            <w:tcW w:w="436" w:type="pct"/>
            <w:tcBorders>
              <w:top w:val="single" w:sz="4" w:space="0" w:color="auto"/>
              <w:left w:val="single" w:sz="4" w:space="0" w:color="auto"/>
              <w:bottom w:val="single" w:sz="4" w:space="0" w:color="auto"/>
              <w:right w:val="single" w:sz="4" w:space="0" w:color="auto"/>
            </w:tcBorders>
            <w:shd w:val="clear" w:color="auto" w:fill="DAEEF3"/>
            <w:noWrap/>
            <w:vAlign w:val="center"/>
          </w:tcPr>
          <w:p w:rsidR="006E4C20" w:rsidRPr="00F211F2" w:rsidRDefault="006E4C20" w:rsidP="00D603AE">
            <w:pPr>
              <w:jc w:val="right"/>
              <w:rPr>
                <w:rFonts w:ascii="Times New Roman" w:hAnsi="Times New Roman"/>
                <w:color w:val="000000"/>
                <w:sz w:val="16"/>
                <w:szCs w:val="16"/>
              </w:rPr>
            </w:pPr>
            <w:r w:rsidRPr="00F211F2">
              <w:rPr>
                <w:rFonts w:ascii="Times New Roman" w:hAnsi="Times New Roman"/>
                <w:color w:val="000000"/>
                <w:sz w:val="16"/>
                <w:szCs w:val="16"/>
              </w:rPr>
              <w:t>7,94%</w:t>
            </w:r>
          </w:p>
        </w:tc>
        <w:tc>
          <w:tcPr>
            <w:tcW w:w="437" w:type="pct"/>
            <w:tcBorders>
              <w:top w:val="single" w:sz="4" w:space="0" w:color="auto"/>
              <w:left w:val="single" w:sz="4" w:space="0" w:color="auto"/>
              <w:bottom w:val="single" w:sz="4" w:space="0" w:color="auto"/>
              <w:right w:val="single" w:sz="4" w:space="0" w:color="auto"/>
            </w:tcBorders>
            <w:shd w:val="clear" w:color="auto" w:fill="DAEEF3"/>
            <w:noWrap/>
            <w:vAlign w:val="center"/>
          </w:tcPr>
          <w:p w:rsidR="006E4C20" w:rsidRPr="00F211F2" w:rsidRDefault="006E4C20" w:rsidP="00D603AE">
            <w:pPr>
              <w:jc w:val="right"/>
              <w:rPr>
                <w:rFonts w:ascii="Times New Roman" w:hAnsi="Times New Roman"/>
                <w:color w:val="000000"/>
                <w:sz w:val="16"/>
                <w:szCs w:val="16"/>
              </w:rPr>
            </w:pPr>
            <w:r w:rsidRPr="00F211F2">
              <w:rPr>
                <w:rFonts w:ascii="Times New Roman" w:hAnsi="Times New Roman"/>
                <w:color w:val="000000"/>
                <w:sz w:val="16"/>
                <w:szCs w:val="16"/>
              </w:rPr>
              <w:t>10,26%</w:t>
            </w:r>
          </w:p>
        </w:tc>
        <w:tc>
          <w:tcPr>
            <w:tcW w:w="437" w:type="pct"/>
            <w:tcBorders>
              <w:top w:val="single" w:sz="4" w:space="0" w:color="auto"/>
              <w:left w:val="single" w:sz="4" w:space="0" w:color="auto"/>
              <w:bottom w:val="single" w:sz="4" w:space="0" w:color="auto"/>
              <w:right w:val="single" w:sz="4" w:space="0" w:color="auto"/>
            </w:tcBorders>
            <w:shd w:val="clear" w:color="auto" w:fill="DAEEF3"/>
            <w:noWrap/>
            <w:vAlign w:val="center"/>
          </w:tcPr>
          <w:p w:rsidR="006E4C20" w:rsidRPr="00F211F2" w:rsidRDefault="006E4C20" w:rsidP="00D603AE">
            <w:pPr>
              <w:jc w:val="right"/>
              <w:rPr>
                <w:rFonts w:ascii="Times New Roman" w:hAnsi="Times New Roman"/>
                <w:color w:val="000000"/>
                <w:sz w:val="16"/>
                <w:szCs w:val="16"/>
              </w:rPr>
            </w:pPr>
            <w:r w:rsidRPr="00F211F2">
              <w:rPr>
                <w:rFonts w:ascii="Times New Roman" w:hAnsi="Times New Roman"/>
                <w:color w:val="000000"/>
                <w:sz w:val="16"/>
                <w:szCs w:val="16"/>
              </w:rPr>
              <w:t>12,87%</w:t>
            </w:r>
          </w:p>
        </w:tc>
        <w:tc>
          <w:tcPr>
            <w:tcW w:w="426" w:type="pct"/>
            <w:tcBorders>
              <w:top w:val="single" w:sz="4" w:space="0" w:color="auto"/>
              <w:left w:val="single" w:sz="4" w:space="0" w:color="auto"/>
              <w:bottom w:val="single" w:sz="4" w:space="0" w:color="auto"/>
              <w:right w:val="single" w:sz="4" w:space="0" w:color="auto"/>
            </w:tcBorders>
            <w:shd w:val="clear" w:color="auto" w:fill="DAEEF3"/>
            <w:noWrap/>
            <w:vAlign w:val="center"/>
          </w:tcPr>
          <w:p w:rsidR="006E4C20" w:rsidRPr="00F211F2" w:rsidRDefault="006E4C20" w:rsidP="00D603AE">
            <w:pPr>
              <w:jc w:val="right"/>
              <w:rPr>
                <w:rFonts w:ascii="Times New Roman" w:hAnsi="Times New Roman"/>
                <w:color w:val="000000"/>
                <w:sz w:val="16"/>
                <w:szCs w:val="16"/>
              </w:rPr>
            </w:pPr>
            <w:r w:rsidRPr="00F211F2">
              <w:rPr>
                <w:rFonts w:ascii="Times New Roman" w:hAnsi="Times New Roman"/>
                <w:color w:val="000000"/>
                <w:sz w:val="16"/>
                <w:szCs w:val="16"/>
              </w:rPr>
              <w:t>13,39%</w:t>
            </w:r>
          </w:p>
        </w:tc>
      </w:tr>
    </w:tbl>
    <w:p w:rsidR="006E4C20" w:rsidRPr="00F211F2" w:rsidRDefault="006E4C20" w:rsidP="00C12865">
      <w:pPr>
        <w:jc w:val="both"/>
        <w:rPr>
          <w:rFonts w:ascii="Times New Roman" w:hAnsi="Times New Roman"/>
          <w:sz w:val="18"/>
          <w:szCs w:val="18"/>
          <w:lang w:val="ru-RU"/>
        </w:rPr>
      </w:pPr>
      <w:r w:rsidRPr="00F211F2">
        <w:rPr>
          <w:rFonts w:ascii="Times New Roman" w:hAnsi="Times New Roman"/>
          <w:sz w:val="18"/>
          <w:szCs w:val="18"/>
        </w:rPr>
        <w:t>Извори података:</w:t>
      </w:r>
      <w:r w:rsidRPr="00F211F2">
        <w:rPr>
          <w:rFonts w:ascii="Times New Roman" w:hAnsi="Times New Roman"/>
          <w:sz w:val="18"/>
          <w:szCs w:val="18"/>
          <w:lang w:val="sr-Cyrl-CS"/>
        </w:rPr>
        <w:t xml:space="preserve"> </w:t>
      </w:r>
      <w:r w:rsidRPr="00F211F2">
        <w:rPr>
          <w:rFonts w:ascii="Times New Roman" w:hAnsi="Times New Roman"/>
          <w:sz w:val="18"/>
          <w:szCs w:val="18"/>
          <w:lang w:val="ru-RU"/>
        </w:rPr>
        <w:t>*Републички завод за статистику Републике Српске и Централна банка БиХ (до 2010.год.); 2011. и наредне године су процјене и пројекције Министарства финансија Републике Српске; ** Подаци из Министарства финансија Републике Српске; *** Процјене и пројекције Министарства финансија Републике Српске; ****Стање спољног дуга у 2011. и 2012. години је пројектована величина јер зависи од курсева страних валута и од динамике повлачења ино кредитних средстава.</w:t>
      </w:r>
    </w:p>
    <w:p w:rsidR="006E4C20" w:rsidRPr="00F211F2" w:rsidRDefault="006E4C20" w:rsidP="00C12865">
      <w:pPr>
        <w:jc w:val="both"/>
        <w:rPr>
          <w:rFonts w:ascii="Times New Roman" w:hAnsi="Times New Roman"/>
          <w:sz w:val="22"/>
          <w:szCs w:val="22"/>
          <w:lang w:val="ru-RU"/>
        </w:rPr>
      </w:pPr>
    </w:p>
    <w:p w:rsidR="006E4C20" w:rsidRPr="00F211F2" w:rsidRDefault="006E4C20" w:rsidP="00637AC7">
      <w:pPr>
        <w:jc w:val="both"/>
        <w:rPr>
          <w:rFonts w:ascii="Times New Roman" w:hAnsi="Times New Roman"/>
          <w:b/>
          <w:i/>
          <w:lang w:val="sr-Cyrl-BA"/>
        </w:rPr>
      </w:pPr>
      <w:r w:rsidRPr="00F211F2">
        <w:rPr>
          <w:rFonts w:ascii="Times New Roman" w:hAnsi="Times New Roman"/>
          <w:lang w:val="sr-Cyrl-BA"/>
        </w:rPr>
        <w:t>У напријед приказаној табели пројектовано стање спољног дуга за 201</w:t>
      </w:r>
      <w:r w:rsidRPr="00F211F2">
        <w:rPr>
          <w:rFonts w:ascii="Times New Roman" w:hAnsi="Times New Roman"/>
          <w:lang w:val="ru-RU"/>
        </w:rPr>
        <w:t>2</w:t>
      </w:r>
      <w:r w:rsidRPr="00F211F2">
        <w:rPr>
          <w:rFonts w:ascii="Times New Roman" w:hAnsi="Times New Roman"/>
          <w:lang w:val="sr-Cyrl-BA"/>
        </w:rPr>
        <w:t xml:space="preserve">. годину заснива се на износу повучених средстава који је увећан за процијењени износ повлачења кредитних средстава, а умањен за процијењени износ сервиса спољног дуга. Износ повлачења кредитних средстава је добијен уз претпоставку да ће се одобрена кредитна средства већим дијелом повући у предвиђеном року за имплементацију пројеката. </w:t>
      </w:r>
    </w:p>
    <w:p w:rsidR="006E4C20" w:rsidRPr="00F211F2" w:rsidRDefault="006E4C20" w:rsidP="00637AC7">
      <w:pPr>
        <w:jc w:val="both"/>
        <w:rPr>
          <w:rFonts w:ascii="Times New Roman" w:hAnsi="Times New Roman"/>
          <w:lang w:val="sr-Cyrl-BA"/>
        </w:rPr>
      </w:pPr>
    </w:p>
    <w:p w:rsidR="006E4C20" w:rsidRPr="00F211F2" w:rsidRDefault="006E4C20" w:rsidP="00637AC7">
      <w:pPr>
        <w:jc w:val="both"/>
        <w:rPr>
          <w:rFonts w:ascii="Times New Roman" w:hAnsi="Times New Roman"/>
          <w:lang w:val="ru-RU"/>
        </w:rPr>
      </w:pPr>
      <w:r w:rsidRPr="00F211F2">
        <w:rPr>
          <w:rFonts w:ascii="Times New Roman" w:hAnsi="Times New Roman"/>
          <w:lang w:val="sr-Cyrl-BA"/>
        </w:rPr>
        <w:t>Посматрајући  макроекономске показатеље и индикаторе задужености за период 2005-201</w:t>
      </w:r>
      <w:r w:rsidRPr="00F211F2">
        <w:rPr>
          <w:rFonts w:ascii="Times New Roman" w:hAnsi="Times New Roman"/>
          <w:lang w:val="ru-RU"/>
        </w:rPr>
        <w:t>2</w:t>
      </w:r>
      <w:r w:rsidRPr="00F211F2">
        <w:rPr>
          <w:rFonts w:ascii="Times New Roman" w:hAnsi="Times New Roman"/>
          <w:lang w:val="sr-Cyrl-BA"/>
        </w:rPr>
        <w:t>. године евидентно је да  је одрживост јавног дуга Републике Српске на задовољавајућем нивоу. С друге стране, у условима актуелне свјетске економске кризе, те с тим у вези, имајући у виду могућу стагнацију БДП-а и прихода Буџета Републике Српске, као и то да измирење дугорочних обавеза (проистеклих из међународних уговора, споразума о финансирању, одлука о емисији обвезница,... ) као приоритета, може у већем проценту ангажовати буџетска средства, и даље је потребан опрез при будућем задуживању, у смислу уговарања нових задужења по повољнијим условима, прилагођавања распореда отплате обавеза висини очекиваних прихода у наредним годинама, одабира приоритетних пројеката за које би се Република Српска задужила, те избора крајњих корисника који су кредитно способни.</w:t>
      </w:r>
    </w:p>
    <w:p w:rsidR="006E4C20" w:rsidRPr="00F211F2" w:rsidRDefault="006E4C20" w:rsidP="00637AC7">
      <w:pPr>
        <w:jc w:val="both"/>
        <w:rPr>
          <w:rFonts w:ascii="Times New Roman" w:hAnsi="Times New Roman"/>
          <w:lang w:val="ru-RU"/>
        </w:rPr>
      </w:pPr>
    </w:p>
    <w:p w:rsidR="006E4C20" w:rsidRPr="00F211F2" w:rsidRDefault="006E4C20" w:rsidP="00297196">
      <w:pPr>
        <w:jc w:val="both"/>
        <w:rPr>
          <w:rFonts w:ascii="Times New Roman" w:hAnsi="Times New Roman"/>
          <w:lang w:val="sr-Cyrl-BA"/>
        </w:rPr>
      </w:pPr>
      <w:r w:rsidRPr="00F211F2">
        <w:rPr>
          <w:rFonts w:ascii="Times New Roman" w:hAnsi="Times New Roman"/>
          <w:lang w:val="sr-Cyrl-BA"/>
        </w:rPr>
        <w:t xml:space="preserve">Средства од ММФ-а, добијена уз веома ниску каматну стопу, су значајно помогла у очувању фискалне стабилности Републике Српске. Међутим, веома кратки рокови отплате, имају за посљедицу да крајем 2012. године, те у 2013. и 2014. години доспијевају за отплату обавезе према ММФ-у, што значајно повећава износа отплата по основу спољног дуга. Због свега наведеног, Влада Републике Српске је покренула преговоре око реструктурирања дуга, кроз наставак сарадње са ММФ-ом, с намјером добијања нових рокова отплате. Поред тога, промовисање дужничких хартија од вриједности Републике Српске и излазак на међународно финансијско тржиште, омогућиће Републици Српској додатна финансијска средства. </w:t>
      </w:r>
    </w:p>
    <w:p w:rsidR="006E4C20" w:rsidRPr="00F211F2" w:rsidRDefault="006E4C20" w:rsidP="00297196">
      <w:pPr>
        <w:jc w:val="both"/>
        <w:rPr>
          <w:rFonts w:ascii="Times New Roman" w:hAnsi="Times New Roman"/>
          <w:sz w:val="22"/>
          <w:szCs w:val="22"/>
          <w:lang w:val="sr-Cyrl-BA"/>
        </w:rPr>
      </w:pPr>
    </w:p>
    <w:p w:rsidR="006E4C20" w:rsidRDefault="006E4C20" w:rsidP="00297196">
      <w:pPr>
        <w:jc w:val="both"/>
        <w:rPr>
          <w:rFonts w:ascii="Times New Roman" w:hAnsi="Times New Roman"/>
          <w:sz w:val="22"/>
          <w:szCs w:val="22"/>
        </w:rPr>
      </w:pPr>
    </w:p>
    <w:p w:rsidR="006E4C20" w:rsidRPr="00F211F2" w:rsidRDefault="006E4C20" w:rsidP="00297196">
      <w:pPr>
        <w:jc w:val="both"/>
        <w:rPr>
          <w:rFonts w:ascii="Times New Roman" w:hAnsi="Times New Roman"/>
          <w:sz w:val="22"/>
          <w:szCs w:val="22"/>
        </w:rPr>
      </w:pPr>
    </w:p>
    <w:p w:rsidR="006E4C20" w:rsidRPr="00F211F2" w:rsidRDefault="006E4C20" w:rsidP="00F60620">
      <w:pPr>
        <w:pStyle w:val="Heading1"/>
        <w:tabs>
          <w:tab w:val="clear" w:pos="1800"/>
        </w:tabs>
        <w:spacing w:line="360" w:lineRule="auto"/>
        <w:ind w:left="360"/>
        <w:jc w:val="both"/>
        <w:rPr>
          <w:rFonts w:ascii="Times New Roman" w:hAnsi="Times New Roman"/>
          <w:color w:val="auto"/>
          <w:lang w:val="sr-Cyrl-CS"/>
        </w:rPr>
      </w:pPr>
      <w:bookmarkStart w:id="19" w:name="_Toc308733882"/>
      <w:r w:rsidRPr="00F211F2">
        <w:rPr>
          <w:rFonts w:ascii="Times New Roman" w:hAnsi="Times New Roman"/>
          <w:color w:val="auto"/>
          <w:lang w:val="sr-Cyrl-CS"/>
        </w:rPr>
        <w:t>Политике финансијског сектора</w:t>
      </w:r>
      <w:bookmarkEnd w:id="19"/>
    </w:p>
    <w:p w:rsidR="006E4C20" w:rsidRPr="00F211F2" w:rsidRDefault="006E4C20" w:rsidP="008C7CAD">
      <w:pPr>
        <w:pStyle w:val="NoSpacing1"/>
        <w:jc w:val="both"/>
        <w:rPr>
          <w:rFonts w:ascii="Times New Roman" w:hAnsi="Times New Roman" w:cs="Times New Roman"/>
          <w:sz w:val="24"/>
          <w:szCs w:val="24"/>
          <w:lang w:val="sr-Cyrl-CS"/>
        </w:rPr>
      </w:pPr>
      <w:r w:rsidRPr="00F211F2">
        <w:rPr>
          <w:rFonts w:ascii="Times New Roman" w:hAnsi="Times New Roman" w:cs="Times New Roman"/>
          <w:sz w:val="24"/>
          <w:szCs w:val="24"/>
          <w:lang w:val="sr-Latn-CS"/>
        </w:rPr>
        <w:t xml:space="preserve">У </w:t>
      </w:r>
      <w:r w:rsidRPr="00F211F2">
        <w:rPr>
          <w:rFonts w:ascii="Times New Roman" w:hAnsi="Times New Roman" w:cs="Times New Roman"/>
          <w:sz w:val="24"/>
          <w:szCs w:val="24"/>
          <w:lang w:val="sr-Cyrl-CS"/>
        </w:rPr>
        <w:t xml:space="preserve">2011. године значајно је извршено унапређење регулаторног оквира финансијског сектора и </w:t>
      </w:r>
      <w:r w:rsidRPr="00F211F2">
        <w:rPr>
          <w:rFonts w:ascii="Times New Roman" w:hAnsi="Times New Roman" w:cs="Times New Roman"/>
          <w:sz w:val="24"/>
          <w:szCs w:val="24"/>
          <w:lang w:val="sr-Latn-CS"/>
        </w:rPr>
        <w:t>настављене активности на јачању</w:t>
      </w:r>
      <w:r w:rsidRPr="00F211F2">
        <w:rPr>
          <w:rFonts w:ascii="Times New Roman" w:hAnsi="Times New Roman" w:cs="Times New Roman"/>
          <w:sz w:val="24"/>
          <w:szCs w:val="24"/>
          <w:lang w:val="sr-Cyrl-CS"/>
        </w:rPr>
        <w:t xml:space="preserve"> супервизије, усклађивању задатака банака и Агенције за банкарство РС са Законом о спречавању прања новца и финансирања терористичких активности, као и усклађивање са директивама ЕУ у области заштите права корисника финансијских услуга.</w:t>
      </w:r>
    </w:p>
    <w:p w:rsidR="006E4C20" w:rsidRPr="00F211F2" w:rsidRDefault="006E4C20" w:rsidP="008C7CAD">
      <w:pPr>
        <w:pStyle w:val="NoSpacing1"/>
        <w:jc w:val="both"/>
        <w:rPr>
          <w:rFonts w:ascii="Times New Roman" w:hAnsi="Times New Roman" w:cs="Times New Roman"/>
          <w:sz w:val="24"/>
          <w:szCs w:val="24"/>
          <w:lang w:val="sr-Cyrl-CS"/>
        </w:rPr>
      </w:pPr>
    </w:p>
    <w:p w:rsidR="006E4C20" w:rsidRPr="00F211F2" w:rsidRDefault="006E4C20" w:rsidP="0048141A">
      <w:pPr>
        <w:spacing w:line="240" w:lineRule="atLeast"/>
        <w:jc w:val="both"/>
        <w:rPr>
          <w:rFonts w:ascii="Times New Roman" w:hAnsi="Times New Roman"/>
          <w:lang w:val="sr-Cyrl-CS"/>
        </w:rPr>
      </w:pPr>
      <w:r w:rsidRPr="00F211F2">
        <w:rPr>
          <w:rFonts w:ascii="Times New Roman" w:hAnsi="Times New Roman"/>
          <w:b/>
          <w:u w:val="single"/>
          <w:lang w:val="sr-Cyrl-CS"/>
        </w:rPr>
        <w:t>Банкарство.</w:t>
      </w:r>
      <w:r w:rsidRPr="00F211F2">
        <w:rPr>
          <w:rFonts w:ascii="Times New Roman" w:hAnsi="Times New Roman"/>
          <w:lang w:val="sr-Cyrl-CS"/>
        </w:rPr>
        <w:t xml:space="preserve"> Усвојен је Закон о измјенама и допунама Закона о Агенцији за банкарство Републике Српске</w:t>
      </w:r>
      <w:r w:rsidRPr="00F211F2">
        <w:rPr>
          <w:rStyle w:val="FootnoteReference"/>
          <w:rFonts w:ascii="Times New Roman" w:hAnsi="Times New Roman"/>
          <w:lang w:val="sr-Cyrl-CS"/>
        </w:rPr>
        <w:footnoteReference w:id="6"/>
      </w:r>
      <w:r w:rsidRPr="00F211F2">
        <w:rPr>
          <w:rFonts w:ascii="Times New Roman" w:hAnsi="Times New Roman"/>
          <w:lang w:val="sr-Cyrl-CS"/>
        </w:rPr>
        <w:t xml:space="preserve">, којим је проширена надлежност Агенције и у области заштите права корисника финансијских услуга, те предвиђено да иста доноси подзаконске акте, врши надзор и предузима радње у циљу обезбјеђења заштите права корисника финансијских услуга у банкарском систему. У складу са овим законом Агенција је успоставила Омбудсмана за банкарски систем, који треба да обезбиједи задовољавајући ниво заштите права корисника финансијских услуга, кроз правично и брзо рјешавање несугласица и спорова, уз минимум формалности путем усаглашавања, посредовања или на други миран начин. Агенција је </w:t>
      </w:r>
      <w:r w:rsidRPr="00F211F2">
        <w:rPr>
          <w:rFonts w:ascii="Times New Roman" w:hAnsi="Times New Roman"/>
          <w:lang w:val="sr-Cyrl-CS" w:eastAsia="ar-SA"/>
        </w:rPr>
        <w:t>успоставила  Омбудсмана за банкарски систем Републике Српске, као самосталну организациону јединицу у оквиру Агенције, именовала лице које руководи Омбудсманом, те донијела опште акте којима се уређује оснивање, рад и финансирање Омбудсмана.</w:t>
      </w:r>
    </w:p>
    <w:p w:rsidR="006E4C20" w:rsidRPr="00F211F2" w:rsidRDefault="006E4C20" w:rsidP="0048141A">
      <w:pPr>
        <w:jc w:val="both"/>
        <w:rPr>
          <w:rFonts w:ascii="Times New Roman" w:hAnsi="Times New Roman"/>
          <w:lang w:val="sr-Cyrl-CS"/>
        </w:rPr>
      </w:pPr>
    </w:p>
    <w:p w:rsidR="006E4C20" w:rsidRPr="00F211F2" w:rsidRDefault="006E4C20" w:rsidP="0048141A">
      <w:pPr>
        <w:jc w:val="both"/>
        <w:rPr>
          <w:rFonts w:ascii="Times New Roman" w:hAnsi="Times New Roman"/>
        </w:rPr>
      </w:pPr>
      <w:r w:rsidRPr="00F211F2">
        <w:rPr>
          <w:rFonts w:ascii="Times New Roman" w:hAnsi="Times New Roman"/>
          <w:lang w:val="sr-Cyrl-CS"/>
        </w:rPr>
        <w:t xml:space="preserve">Такође, урађене су </w:t>
      </w:r>
      <w:r w:rsidRPr="00F211F2">
        <w:rPr>
          <w:rFonts w:ascii="Times New Roman" w:hAnsi="Times New Roman"/>
          <w:lang w:val="sr-Cyrl-CS" w:eastAsia="ar-SA"/>
        </w:rPr>
        <w:t>измјене и допуне Закона о банкама Републике Српске, Закона о микрокредитним организацијама и Закона о лизингу, чије нацрте је усвојила Народна скупштина РС, а усвајање приједлога ових закона биће реализовано до краја 2011. године. Код израде законâ коришћене су релевантне директиве ЕУ, принципи ОЕЦД-а, препоруке Свјетске банке и законска рјешења упоредног права земаља из окружења. Рјешења уграђена у ове законе обезбједиће већи степен заштите корисника финансијских услуга, јер се финансијске организације обавезују на већу информисаност и транспарентност услуга, примјену обавезних елемената понуде банкарских услуга у п</w:t>
      </w:r>
      <w:r w:rsidRPr="00F211F2">
        <w:rPr>
          <w:rFonts w:ascii="Times New Roman" w:hAnsi="Times New Roman"/>
          <w:lang w:val="sr-Cyrl-CS"/>
        </w:rPr>
        <w:t>реговарачкој фази путем стандардног информационог листа, примјену обавезних елемента уговора о кредиту и услова за њихову измјену, обавезну процјену кредитне способности корисника и јемаца, примјену прописаних услова за одустанак и пријевремеу отплату кредита, те остваривање права приговора корисника и друго.</w:t>
      </w:r>
      <w:r w:rsidRPr="00F211F2">
        <w:rPr>
          <w:rFonts w:ascii="Times New Roman" w:hAnsi="Times New Roman"/>
        </w:rPr>
        <w:t xml:space="preserve"> </w:t>
      </w:r>
    </w:p>
    <w:p w:rsidR="006E4C20" w:rsidRPr="00F211F2" w:rsidRDefault="006E4C20" w:rsidP="0048141A">
      <w:pPr>
        <w:jc w:val="both"/>
        <w:rPr>
          <w:rFonts w:ascii="Times New Roman" w:hAnsi="Times New Roman"/>
          <w:lang w:val="sr-Cyrl-BA"/>
        </w:rPr>
      </w:pPr>
    </w:p>
    <w:p w:rsidR="006E4C20" w:rsidRPr="00F211F2" w:rsidRDefault="006E4C20" w:rsidP="00D649AB">
      <w:pPr>
        <w:jc w:val="both"/>
        <w:rPr>
          <w:rFonts w:ascii="Times New Roman" w:hAnsi="Times New Roman"/>
          <w:lang w:val="sr-Cyrl-CS"/>
        </w:rPr>
      </w:pPr>
      <w:r w:rsidRPr="00F211F2">
        <w:rPr>
          <w:rFonts w:ascii="Times New Roman" w:hAnsi="Times New Roman"/>
          <w:lang w:val="sr-Cyrl-CS"/>
        </w:rPr>
        <w:t xml:space="preserve">Током 2011. године Комитет за координацију надзора финансијског сектора наставио је активности на унапређењу међусобне сарадње и дјеловања надзорних органа у складу са закљученим Споразумом о сарадњи, расправљао о питању заштите корисника финансијских услуга и унапређењу прописа из ове области, разматрао и усвојио информације о стању у финансијском сектору, допринио </w:t>
      </w:r>
      <w:r w:rsidRPr="00F211F2">
        <w:rPr>
          <w:rFonts w:ascii="Times New Roman" w:eastAsia="Times New Roman" w:hAnsi="Times New Roman"/>
          <w:lang/>
        </w:rPr>
        <w:t xml:space="preserve">изједначавању пореског третмана </w:t>
      </w:r>
      <w:r w:rsidRPr="00F211F2">
        <w:rPr>
          <w:rFonts w:ascii="Times New Roman" w:hAnsi="Times New Roman"/>
          <w:lang w:val="sr-Cyrl-CS"/>
        </w:rPr>
        <w:t>регулатора финансијског сектора и друго. Комитет је поднио извјештај о раду за 2010. годину који је разматрала и усвојила Народна скупштина Републике Српске.</w:t>
      </w:r>
    </w:p>
    <w:p w:rsidR="006E4C20" w:rsidRPr="00F211F2" w:rsidRDefault="006E4C20" w:rsidP="00D649AB">
      <w:pPr>
        <w:jc w:val="both"/>
        <w:rPr>
          <w:rFonts w:ascii="Times New Roman" w:hAnsi="Times New Roman"/>
          <w:lang w:val="sr-Cyrl-CS"/>
        </w:rPr>
      </w:pPr>
    </w:p>
    <w:p w:rsidR="006E4C20" w:rsidRPr="00F211F2" w:rsidRDefault="006E4C20" w:rsidP="00D649AB">
      <w:pPr>
        <w:jc w:val="both"/>
        <w:rPr>
          <w:rFonts w:ascii="Times New Roman" w:eastAsia="Times New Roman" w:hAnsi="Times New Roman"/>
          <w:lang w:val="sr-Cyrl-CS"/>
        </w:rPr>
      </w:pPr>
      <w:r w:rsidRPr="00F211F2">
        <w:rPr>
          <w:rFonts w:ascii="Times New Roman" w:eastAsia="Times New Roman" w:hAnsi="Times New Roman"/>
          <w:lang w:val="sr-Cyrl-CS"/>
        </w:rPr>
        <w:t xml:space="preserve">Опоравак привредне активности у 2011. години позитивно се одразио и на пословање банкарског сектора, код кога је присутан пораст појединих билансних показатеља, те остварен позитиван финансијски резултат и значајно побољшање коефицијената профитабилности. </w:t>
      </w:r>
      <w:r w:rsidRPr="00F211F2">
        <w:rPr>
          <w:rFonts w:ascii="Times New Roman" w:eastAsia="Times New Roman" w:hAnsi="Times New Roman"/>
        </w:rPr>
        <w:t>Из достављен</w:t>
      </w:r>
      <w:r w:rsidRPr="00F211F2">
        <w:rPr>
          <w:rFonts w:ascii="Times New Roman" w:eastAsia="Times New Roman" w:hAnsi="Times New Roman"/>
          <w:lang w:val="sr-Cyrl-CS"/>
        </w:rPr>
        <w:t>их</w:t>
      </w:r>
      <w:r w:rsidRPr="00F211F2">
        <w:rPr>
          <w:rFonts w:ascii="Times New Roman" w:eastAsia="Times New Roman" w:hAnsi="Times New Roman"/>
        </w:rPr>
        <w:t xml:space="preserve"> извјештаја Агенције, видљив је </w:t>
      </w:r>
      <w:r w:rsidRPr="00F211F2">
        <w:rPr>
          <w:rFonts w:ascii="Times New Roman" w:eastAsia="Times New Roman" w:hAnsi="Times New Roman"/>
          <w:lang w:val="sr-Cyrl-CS"/>
        </w:rPr>
        <w:t>раст кредитне активности банака, укупних депозита, а посебно раст депозита становништва и привреде, док је остварен пад укупних новчаних средстава, те депозита Владе и владиних институција.</w:t>
      </w:r>
    </w:p>
    <w:p w:rsidR="006E4C20" w:rsidRPr="00F211F2" w:rsidRDefault="006E4C20" w:rsidP="00D649AB">
      <w:pPr>
        <w:jc w:val="both"/>
        <w:rPr>
          <w:rFonts w:ascii="Times New Roman" w:eastAsia="Times New Roman" w:hAnsi="Times New Roman"/>
          <w:lang w:val="sr-Cyrl-CS"/>
        </w:rPr>
      </w:pPr>
    </w:p>
    <w:p w:rsidR="006E4C20" w:rsidRPr="00F211F2" w:rsidRDefault="006E4C20" w:rsidP="00D649AB">
      <w:pPr>
        <w:jc w:val="both"/>
        <w:rPr>
          <w:rFonts w:ascii="Times New Roman" w:eastAsia="Times New Roman" w:hAnsi="Times New Roman"/>
          <w:lang w:val="sr-Cyrl-CS"/>
        </w:rPr>
      </w:pPr>
      <w:r w:rsidRPr="00F211F2">
        <w:rPr>
          <w:rFonts w:ascii="Times New Roman" w:eastAsia="Times New Roman" w:hAnsi="Times New Roman"/>
          <w:lang w:val="sr-Cyrl-CS"/>
        </w:rPr>
        <w:t>За разлику од банкарског сектора, билансна актива микрокредитног сектора је смањена уз погоршање квалитета кредитног портфолиа и смањење нивоа кредитне активности, уз отежану наплату и присутан раст доспјелих потраживања углавном од грађана, што је утицало на остварење укупног негативног финансијског резултата овог сектора.</w:t>
      </w:r>
    </w:p>
    <w:p w:rsidR="006E4C20" w:rsidRPr="00F211F2" w:rsidRDefault="006E4C20" w:rsidP="000324A8">
      <w:pPr>
        <w:pStyle w:val="NoSpacing1"/>
        <w:jc w:val="both"/>
        <w:rPr>
          <w:rFonts w:ascii="Times New Roman" w:hAnsi="Times New Roman" w:cs="Times New Roman"/>
          <w:sz w:val="24"/>
          <w:szCs w:val="24"/>
          <w:lang w:val="sr-Cyrl-CS"/>
        </w:rPr>
      </w:pPr>
      <w:r w:rsidRPr="00F211F2">
        <w:rPr>
          <w:rFonts w:ascii="Times New Roman" w:eastAsia="Times New Roman" w:hAnsi="Times New Roman" w:cs="Times New Roman"/>
          <w:sz w:val="24"/>
          <w:szCs w:val="24"/>
          <w:lang w:val="sr-Cyrl-CS"/>
        </w:rPr>
        <w:t>У</w:t>
      </w:r>
      <w:r w:rsidRPr="00F211F2">
        <w:rPr>
          <w:rFonts w:ascii="Times New Roman" w:eastAsia="Times New Roman" w:hAnsi="Times New Roman" w:cs="Times New Roman"/>
          <w:sz w:val="24"/>
          <w:szCs w:val="24"/>
        </w:rPr>
        <w:t xml:space="preserve"> наредном периоду </w:t>
      </w:r>
      <w:r w:rsidRPr="00F211F2">
        <w:rPr>
          <w:rFonts w:ascii="Times New Roman" w:eastAsia="Times New Roman" w:hAnsi="Times New Roman" w:cs="Times New Roman"/>
          <w:sz w:val="24"/>
          <w:szCs w:val="24"/>
          <w:lang w:val="sr-Cyrl-BA"/>
        </w:rPr>
        <w:t>банке ће извршити</w:t>
      </w:r>
      <w:r w:rsidRPr="00F211F2">
        <w:rPr>
          <w:rFonts w:ascii="Times New Roman" w:eastAsia="Times New Roman" w:hAnsi="Times New Roman" w:cs="Times New Roman"/>
          <w:sz w:val="24"/>
          <w:szCs w:val="24"/>
          <w:lang w:val="sr-Cyrl-CS"/>
        </w:rPr>
        <w:t xml:space="preserve"> </w:t>
      </w:r>
      <w:r w:rsidRPr="00F211F2">
        <w:rPr>
          <w:rFonts w:ascii="Times New Roman" w:eastAsia="Times New Roman" w:hAnsi="Times New Roman" w:cs="Times New Roman"/>
          <w:sz w:val="24"/>
          <w:szCs w:val="24"/>
        </w:rPr>
        <w:t>капитално јачање, обезбј</w:t>
      </w:r>
      <w:r w:rsidRPr="00F211F2">
        <w:rPr>
          <w:rFonts w:ascii="Times New Roman" w:eastAsia="Times New Roman" w:hAnsi="Times New Roman" w:cs="Times New Roman"/>
          <w:sz w:val="24"/>
          <w:szCs w:val="24"/>
          <w:lang w:val="sr-Cyrl-CS"/>
        </w:rPr>
        <w:t>еђење</w:t>
      </w:r>
      <w:r w:rsidRPr="00F211F2">
        <w:rPr>
          <w:rFonts w:ascii="Times New Roman" w:eastAsia="Times New Roman" w:hAnsi="Times New Roman" w:cs="Times New Roman"/>
          <w:sz w:val="24"/>
          <w:szCs w:val="24"/>
        </w:rPr>
        <w:t xml:space="preserve"> издвајањ</w:t>
      </w:r>
      <w:r w:rsidRPr="00F211F2">
        <w:rPr>
          <w:rFonts w:ascii="Times New Roman" w:eastAsia="Times New Roman" w:hAnsi="Times New Roman" w:cs="Times New Roman"/>
          <w:sz w:val="24"/>
          <w:szCs w:val="24"/>
          <w:lang w:val="sr-Cyrl-CS"/>
        </w:rPr>
        <w:t>а</w:t>
      </w:r>
      <w:r w:rsidRPr="00F211F2">
        <w:rPr>
          <w:rFonts w:ascii="Times New Roman" w:eastAsia="Times New Roman" w:hAnsi="Times New Roman" w:cs="Times New Roman"/>
          <w:sz w:val="24"/>
          <w:szCs w:val="24"/>
        </w:rPr>
        <w:t xml:space="preserve"> адекватних резерви за потенцијалне кредитне губитке, </w:t>
      </w:r>
      <w:r w:rsidRPr="00F211F2">
        <w:rPr>
          <w:rFonts w:ascii="Times New Roman" w:eastAsia="Times New Roman" w:hAnsi="Times New Roman" w:cs="Times New Roman"/>
          <w:sz w:val="24"/>
          <w:szCs w:val="24"/>
          <w:lang w:val="sr-Cyrl-CS"/>
        </w:rPr>
        <w:t xml:space="preserve">смањење расхода и фиксне активе, обезбјеђење раста и још већег учешћа дугорочних извора, контролу нивоа доспјелих потраживања, </w:t>
      </w:r>
      <w:r w:rsidRPr="00F211F2">
        <w:rPr>
          <w:rFonts w:ascii="Times New Roman" w:eastAsia="Times New Roman" w:hAnsi="Times New Roman" w:cs="Times New Roman"/>
          <w:sz w:val="24"/>
          <w:szCs w:val="24"/>
        </w:rPr>
        <w:t>развиј</w:t>
      </w:r>
      <w:r w:rsidRPr="00F211F2">
        <w:rPr>
          <w:rFonts w:ascii="Times New Roman" w:eastAsia="Times New Roman" w:hAnsi="Times New Roman" w:cs="Times New Roman"/>
          <w:sz w:val="24"/>
          <w:szCs w:val="24"/>
          <w:lang w:val="sr-Cyrl-CS"/>
        </w:rPr>
        <w:t>ање</w:t>
      </w:r>
      <w:r w:rsidRPr="00F211F2">
        <w:rPr>
          <w:rFonts w:ascii="Times New Roman" w:eastAsia="Times New Roman" w:hAnsi="Times New Roman" w:cs="Times New Roman"/>
          <w:sz w:val="24"/>
          <w:szCs w:val="24"/>
        </w:rPr>
        <w:t xml:space="preserve"> политик</w:t>
      </w:r>
      <w:r w:rsidRPr="00F211F2">
        <w:rPr>
          <w:rFonts w:ascii="Times New Roman" w:eastAsia="Times New Roman" w:hAnsi="Times New Roman" w:cs="Times New Roman"/>
          <w:sz w:val="24"/>
          <w:szCs w:val="24"/>
          <w:lang w:val="sr-Cyrl-CS"/>
        </w:rPr>
        <w:t>а</w:t>
      </w:r>
      <w:r w:rsidRPr="00F211F2">
        <w:rPr>
          <w:rFonts w:ascii="Times New Roman" w:eastAsia="Times New Roman" w:hAnsi="Times New Roman" w:cs="Times New Roman"/>
          <w:sz w:val="24"/>
          <w:szCs w:val="24"/>
        </w:rPr>
        <w:t xml:space="preserve"> и процедур</w:t>
      </w:r>
      <w:r w:rsidRPr="00F211F2">
        <w:rPr>
          <w:rFonts w:ascii="Times New Roman" w:eastAsia="Times New Roman" w:hAnsi="Times New Roman" w:cs="Times New Roman"/>
          <w:sz w:val="24"/>
          <w:szCs w:val="24"/>
          <w:lang w:val="sr-Cyrl-CS"/>
        </w:rPr>
        <w:t>а</w:t>
      </w:r>
      <w:r w:rsidRPr="00F211F2">
        <w:rPr>
          <w:rFonts w:ascii="Times New Roman" w:eastAsia="Times New Roman" w:hAnsi="Times New Roman" w:cs="Times New Roman"/>
          <w:sz w:val="24"/>
          <w:szCs w:val="24"/>
        </w:rPr>
        <w:t xml:space="preserve"> за квалитетно управљање кредитним, оперативним и</w:t>
      </w:r>
      <w:r w:rsidRPr="00F211F2">
        <w:rPr>
          <w:rFonts w:ascii="Times New Roman" w:eastAsia="Times New Roman" w:hAnsi="Times New Roman" w:cs="Times New Roman"/>
          <w:sz w:val="24"/>
          <w:szCs w:val="24"/>
          <w:lang w:val="sr-Cyrl-CS"/>
        </w:rPr>
        <w:t xml:space="preserve"> </w:t>
      </w:r>
      <w:r w:rsidRPr="00F211F2">
        <w:rPr>
          <w:rFonts w:ascii="Times New Roman" w:eastAsia="Times New Roman" w:hAnsi="Times New Roman" w:cs="Times New Roman"/>
          <w:sz w:val="24"/>
          <w:szCs w:val="24"/>
        </w:rPr>
        <w:t>тржишним ризицима,</w:t>
      </w:r>
      <w:r w:rsidRPr="00F211F2">
        <w:rPr>
          <w:rFonts w:ascii="Times New Roman" w:eastAsia="Times New Roman" w:hAnsi="Times New Roman" w:cs="Times New Roman"/>
          <w:sz w:val="24"/>
          <w:szCs w:val="24"/>
          <w:lang w:val="sr-Cyrl-CS"/>
        </w:rPr>
        <w:t xml:space="preserve"> те предузимање активности у циљу информисања, едукације и заштите клијената. </w:t>
      </w:r>
      <w:r w:rsidRPr="00F211F2">
        <w:rPr>
          <w:rFonts w:ascii="Times New Roman" w:hAnsi="Times New Roman" w:cs="Times New Roman"/>
          <w:sz w:val="24"/>
          <w:szCs w:val="24"/>
          <w:lang w:val="sr-Cyrl-CS"/>
        </w:rPr>
        <w:t>Посебна пажња биће посвећена спровођењу законских одредби које регулишу област заштите права и интереса корисника финансијских услуга, доношењу подзаконских прописа из ове области од стране Агенције за банкарство РС, вршењу надзора над њиховом примјеном, као и праћењу постигнутих резултата у области заштите.</w:t>
      </w:r>
      <w:r w:rsidRPr="00F211F2">
        <w:rPr>
          <w:rFonts w:ascii="Times New Roman" w:eastAsia="Times New Roman" w:hAnsi="Times New Roman" w:cs="Times New Roman"/>
          <w:sz w:val="24"/>
          <w:szCs w:val="24"/>
          <w:lang w:val="sr-Cyrl-CS"/>
        </w:rPr>
        <w:t xml:space="preserve"> </w:t>
      </w:r>
      <w:r w:rsidRPr="00F211F2">
        <w:rPr>
          <w:rFonts w:ascii="Times New Roman" w:hAnsi="Times New Roman" w:cs="Times New Roman"/>
          <w:sz w:val="24"/>
          <w:szCs w:val="24"/>
          <w:lang w:val="sr-Cyrl-CS"/>
        </w:rPr>
        <w:t>Агенција за бакарство Републике Српске ће</w:t>
      </w:r>
      <w:r w:rsidRPr="00F211F2">
        <w:rPr>
          <w:rFonts w:ascii="Times New Roman" w:eastAsia="Times New Roman" w:hAnsi="Times New Roman" w:cs="Times New Roman"/>
          <w:sz w:val="24"/>
          <w:szCs w:val="24"/>
          <w:lang w:val="sr-Cyrl-CS"/>
        </w:rPr>
        <w:t xml:space="preserve"> </w:t>
      </w:r>
      <w:r w:rsidRPr="00F211F2">
        <w:rPr>
          <w:rFonts w:ascii="Times New Roman" w:eastAsia="Times New Roman" w:hAnsi="Times New Roman" w:cs="Times New Roman"/>
          <w:sz w:val="24"/>
          <w:szCs w:val="24"/>
        </w:rPr>
        <w:t>у оквиру својих овлашћења</w:t>
      </w:r>
      <w:r w:rsidRPr="00F211F2">
        <w:rPr>
          <w:rFonts w:ascii="Times New Roman" w:eastAsia="Times New Roman" w:hAnsi="Times New Roman" w:cs="Times New Roman"/>
          <w:sz w:val="24"/>
          <w:szCs w:val="24"/>
          <w:lang w:val="sr-Cyrl-CS"/>
        </w:rPr>
        <w:t>, у наредном периоду,</w:t>
      </w:r>
      <w:r w:rsidRPr="00F211F2">
        <w:rPr>
          <w:rFonts w:ascii="Times New Roman" w:hAnsi="Times New Roman" w:cs="Times New Roman"/>
          <w:sz w:val="24"/>
          <w:szCs w:val="24"/>
          <w:lang w:val="sr-Cyrl-CS"/>
        </w:rPr>
        <w:t xml:space="preserve"> </w:t>
      </w:r>
      <w:r w:rsidRPr="00F211F2">
        <w:rPr>
          <w:rFonts w:ascii="Times New Roman" w:eastAsia="Times New Roman" w:hAnsi="Times New Roman" w:cs="Times New Roman"/>
          <w:sz w:val="24"/>
          <w:szCs w:val="24"/>
        </w:rPr>
        <w:t>настав</w:t>
      </w:r>
      <w:r w:rsidRPr="00F211F2">
        <w:rPr>
          <w:rFonts w:ascii="Times New Roman" w:eastAsia="Times New Roman" w:hAnsi="Times New Roman" w:cs="Times New Roman"/>
          <w:sz w:val="24"/>
          <w:szCs w:val="24"/>
          <w:lang w:val="sr-Cyrl-CS"/>
        </w:rPr>
        <w:t>ити</w:t>
      </w:r>
      <w:r w:rsidRPr="00F211F2">
        <w:rPr>
          <w:rFonts w:ascii="Times New Roman" w:eastAsia="Times New Roman" w:hAnsi="Times New Roman" w:cs="Times New Roman"/>
          <w:sz w:val="24"/>
          <w:szCs w:val="24"/>
        </w:rPr>
        <w:t xml:space="preserve"> активности</w:t>
      </w:r>
      <w:r w:rsidRPr="00F211F2">
        <w:rPr>
          <w:rFonts w:ascii="Times New Roman" w:eastAsia="Times New Roman" w:hAnsi="Times New Roman" w:cs="Times New Roman"/>
          <w:sz w:val="24"/>
          <w:szCs w:val="24"/>
          <w:lang w:val="sr-Cyrl-CS"/>
        </w:rPr>
        <w:t xml:space="preserve"> </w:t>
      </w:r>
      <w:r w:rsidRPr="00F211F2">
        <w:rPr>
          <w:rFonts w:ascii="Times New Roman" w:eastAsia="Times New Roman" w:hAnsi="Times New Roman" w:cs="Times New Roman"/>
          <w:sz w:val="24"/>
          <w:szCs w:val="24"/>
        </w:rPr>
        <w:t>појачаног надзора кредитног ризика у банкама, прије свега адекватности резерви за потенцијалне кредитне губитке, те адекватности капитала,</w:t>
      </w:r>
      <w:r w:rsidRPr="00F211F2">
        <w:rPr>
          <w:rFonts w:ascii="Times New Roman" w:eastAsia="Times New Roman" w:hAnsi="Times New Roman" w:cs="Times New Roman"/>
          <w:sz w:val="24"/>
          <w:szCs w:val="24"/>
          <w:lang w:val="sr-Cyrl-CS"/>
        </w:rPr>
        <w:t xml:space="preserve"> </w:t>
      </w:r>
      <w:r w:rsidRPr="00F211F2">
        <w:rPr>
          <w:rFonts w:ascii="Times New Roman" w:eastAsia="Times New Roman" w:hAnsi="Times New Roman" w:cs="Times New Roman"/>
          <w:sz w:val="24"/>
          <w:szCs w:val="24"/>
        </w:rPr>
        <w:t>јачања транспарентности пословања банака и других финансијских организација, очувања повјерења у банкарски систем,</w:t>
      </w:r>
      <w:r w:rsidRPr="00F211F2">
        <w:rPr>
          <w:rFonts w:ascii="Times New Roman" w:eastAsia="Times New Roman" w:hAnsi="Times New Roman" w:cs="Times New Roman"/>
          <w:sz w:val="24"/>
          <w:szCs w:val="24"/>
          <w:lang w:val="sr-Cyrl-CS"/>
        </w:rPr>
        <w:t xml:space="preserve"> унапређења регулативе о заштити права и интереса корисника финасијских услуга, </w:t>
      </w:r>
      <w:r w:rsidRPr="00F211F2">
        <w:rPr>
          <w:rFonts w:ascii="Times New Roman" w:eastAsia="Times New Roman" w:hAnsi="Times New Roman" w:cs="Times New Roman"/>
          <w:sz w:val="24"/>
          <w:szCs w:val="24"/>
        </w:rPr>
        <w:t>као и предуз</w:t>
      </w:r>
      <w:r w:rsidRPr="00F211F2">
        <w:rPr>
          <w:rFonts w:ascii="Times New Roman" w:eastAsia="Times New Roman" w:hAnsi="Times New Roman" w:cs="Times New Roman"/>
          <w:sz w:val="24"/>
          <w:szCs w:val="24"/>
          <w:lang w:val="sr-Cyrl-CS"/>
        </w:rPr>
        <w:t>и</w:t>
      </w:r>
      <w:r w:rsidRPr="00F211F2">
        <w:rPr>
          <w:rFonts w:ascii="Times New Roman" w:eastAsia="Times New Roman" w:hAnsi="Times New Roman" w:cs="Times New Roman"/>
          <w:sz w:val="24"/>
          <w:szCs w:val="24"/>
        </w:rPr>
        <w:t>м</w:t>
      </w:r>
      <w:r w:rsidRPr="00F211F2">
        <w:rPr>
          <w:rFonts w:ascii="Times New Roman" w:eastAsia="Times New Roman" w:hAnsi="Times New Roman" w:cs="Times New Roman"/>
          <w:sz w:val="24"/>
          <w:szCs w:val="24"/>
          <w:lang w:val="sr-Cyrl-CS"/>
        </w:rPr>
        <w:t>ања</w:t>
      </w:r>
      <w:r w:rsidRPr="00F211F2">
        <w:rPr>
          <w:rFonts w:ascii="Times New Roman" w:eastAsia="Times New Roman" w:hAnsi="Times New Roman" w:cs="Times New Roman"/>
          <w:sz w:val="24"/>
          <w:szCs w:val="24"/>
        </w:rPr>
        <w:t xml:space="preserve"> </w:t>
      </w:r>
      <w:r w:rsidRPr="00F211F2">
        <w:rPr>
          <w:rFonts w:ascii="Times New Roman" w:eastAsia="Times New Roman" w:hAnsi="Times New Roman" w:cs="Times New Roman"/>
          <w:sz w:val="24"/>
          <w:szCs w:val="24"/>
          <w:lang w:val="sr-Cyrl-CS"/>
        </w:rPr>
        <w:t xml:space="preserve">мјера </w:t>
      </w:r>
      <w:r w:rsidRPr="00F211F2">
        <w:rPr>
          <w:rFonts w:ascii="Times New Roman" w:eastAsia="Times New Roman" w:hAnsi="Times New Roman" w:cs="Times New Roman"/>
          <w:sz w:val="24"/>
          <w:szCs w:val="24"/>
        </w:rPr>
        <w:t xml:space="preserve">у циљу даљег развоја и унапређења супервизије банкарског сектора засноване на међународним </w:t>
      </w:r>
      <w:r w:rsidRPr="00F211F2">
        <w:rPr>
          <w:rFonts w:ascii="Times New Roman" w:eastAsia="Times New Roman" w:hAnsi="Times New Roman" w:cs="Times New Roman"/>
          <w:sz w:val="24"/>
          <w:szCs w:val="24"/>
          <w:lang w:val="sr-Cyrl-CS"/>
        </w:rPr>
        <w:t>с</w:t>
      </w:r>
      <w:r w:rsidRPr="00F211F2">
        <w:rPr>
          <w:rFonts w:ascii="Times New Roman" w:eastAsia="Times New Roman" w:hAnsi="Times New Roman" w:cs="Times New Roman"/>
          <w:sz w:val="24"/>
          <w:szCs w:val="24"/>
        </w:rPr>
        <w:t>тандардима</w:t>
      </w:r>
      <w:r w:rsidRPr="00F211F2">
        <w:rPr>
          <w:rFonts w:ascii="Times New Roman" w:eastAsia="Times New Roman" w:hAnsi="Times New Roman" w:cs="Times New Roman"/>
          <w:sz w:val="24"/>
          <w:szCs w:val="24"/>
          <w:lang w:val="sr-Cyrl-CS"/>
        </w:rPr>
        <w:t xml:space="preserve"> и базелским принципима. </w:t>
      </w:r>
      <w:r w:rsidRPr="00F211F2">
        <w:rPr>
          <w:rFonts w:ascii="Times New Roman" w:hAnsi="Times New Roman" w:cs="Times New Roman"/>
          <w:sz w:val="24"/>
          <w:szCs w:val="24"/>
          <w:lang w:val="sr-Cyrl-CS"/>
        </w:rPr>
        <w:t>У циљу јачања финансијске дисциплине потребно је</w:t>
      </w:r>
      <w:r w:rsidRPr="00F211F2">
        <w:rPr>
          <w:rFonts w:ascii="Times New Roman" w:hAnsi="Times New Roman" w:cs="Times New Roman"/>
          <w:sz w:val="24"/>
          <w:szCs w:val="24"/>
          <w:lang w:val="sr-Latn-CS"/>
        </w:rPr>
        <w:t xml:space="preserve"> унаприједити </w:t>
      </w:r>
      <w:r w:rsidRPr="00F211F2">
        <w:rPr>
          <w:rFonts w:ascii="Times New Roman" w:hAnsi="Times New Roman" w:cs="Times New Roman"/>
          <w:sz w:val="24"/>
          <w:szCs w:val="24"/>
          <w:lang w:val="sr-Cyrl-CS"/>
        </w:rPr>
        <w:t xml:space="preserve">обављање послова унутрашњег платног промета и учинити </w:t>
      </w:r>
      <w:r w:rsidRPr="00F211F2">
        <w:rPr>
          <w:rFonts w:ascii="Times New Roman" w:hAnsi="Times New Roman" w:cs="Times New Roman"/>
          <w:sz w:val="24"/>
          <w:szCs w:val="24"/>
          <w:lang w:val="sr-Latn-CS"/>
        </w:rPr>
        <w:t>ефикаснијом принудну наплату</w:t>
      </w:r>
      <w:r w:rsidRPr="00F211F2">
        <w:rPr>
          <w:rFonts w:ascii="Times New Roman" w:hAnsi="Times New Roman" w:cs="Times New Roman"/>
          <w:sz w:val="24"/>
          <w:szCs w:val="24"/>
          <w:lang w:val="sr-Cyrl-CS"/>
        </w:rPr>
        <w:t xml:space="preserve"> са рачуна дужника. У овом правцу Влада ће предузети активности на измијени нормативно-правног оквира, како би се успоставио ефикаснији систем принудне наплате по инструментима обезбјеђења дуга, извршним исправама и другим основама.</w:t>
      </w:r>
    </w:p>
    <w:p w:rsidR="006E4C20" w:rsidRPr="00F211F2" w:rsidRDefault="006E4C20" w:rsidP="000324A8">
      <w:pPr>
        <w:pStyle w:val="NoSpacing1"/>
        <w:jc w:val="both"/>
        <w:rPr>
          <w:rFonts w:ascii="Times New Roman" w:hAnsi="Times New Roman" w:cs="Times New Roman"/>
          <w:sz w:val="24"/>
          <w:szCs w:val="24"/>
          <w:lang w:val="sr-Cyrl-CS"/>
        </w:rPr>
      </w:pPr>
    </w:p>
    <w:p w:rsidR="006E4C20" w:rsidRPr="00F211F2" w:rsidRDefault="006E4C20" w:rsidP="0048141A">
      <w:pPr>
        <w:jc w:val="both"/>
        <w:rPr>
          <w:rFonts w:ascii="Times New Roman" w:eastAsia="Times New Roman" w:hAnsi="Times New Roman"/>
          <w:lang w:val="sr-Cyrl-CS"/>
        </w:rPr>
      </w:pPr>
      <w:r w:rsidRPr="00F211F2">
        <w:rPr>
          <w:rFonts w:ascii="Times New Roman" w:hAnsi="Times New Roman"/>
          <w:b/>
          <w:u w:val="single"/>
          <w:lang w:val="sr-Cyrl-CS" w:eastAsia="ar-SA"/>
        </w:rPr>
        <w:t>Тржиште капитала и осигурање.</w:t>
      </w:r>
      <w:r w:rsidRPr="00F211F2">
        <w:rPr>
          <w:rFonts w:ascii="Times New Roman" w:hAnsi="Times New Roman"/>
          <w:lang w:val="sr-Cyrl-CS" w:eastAsia="ar-SA"/>
        </w:rPr>
        <w:t xml:space="preserve"> </w:t>
      </w:r>
      <w:r w:rsidRPr="00F211F2">
        <w:rPr>
          <w:rFonts w:ascii="Times New Roman" w:eastAsia="Times New Roman" w:hAnsi="Times New Roman"/>
          <w:lang w:val="sr-Cyrl-CS"/>
        </w:rPr>
        <w:t xml:space="preserve">И у 2011. години настављене су активности на унапређењу и јачању функционисања тржишта капитала Републике Српске, а у циљу враћања повјерења инвеститора, те стварања бољег пословног амбијента привредних друштава и јавног сектора. Пратећи потребе развоја домаћег тржишта, као и промјене на свјетским тржиштима услијед економске и финансијске кризе, у току је осавремењавање прописа из области тржишта капитала, као и њихове хармонизације са директивама Европске уније.  </w:t>
      </w:r>
    </w:p>
    <w:p w:rsidR="006E4C20" w:rsidRPr="00F211F2" w:rsidRDefault="006E4C20" w:rsidP="0048141A">
      <w:pPr>
        <w:jc w:val="both"/>
        <w:rPr>
          <w:rFonts w:ascii="Times New Roman" w:hAnsi="Times New Roman"/>
          <w:lang w:val="sr-Cyrl-BA"/>
        </w:rPr>
      </w:pPr>
    </w:p>
    <w:p w:rsidR="006E4C20" w:rsidRPr="00F211F2" w:rsidRDefault="006E4C20" w:rsidP="00CE47E9">
      <w:pPr>
        <w:jc w:val="both"/>
        <w:rPr>
          <w:rFonts w:ascii="Times New Roman" w:hAnsi="Times New Roman"/>
          <w:lang w:val="sr-Cyrl-BA"/>
        </w:rPr>
      </w:pPr>
      <w:r w:rsidRPr="00F211F2">
        <w:rPr>
          <w:rFonts w:ascii="Times New Roman" w:hAnsi="Times New Roman"/>
          <w:lang w:val="sr-Cyrl-BA"/>
        </w:rPr>
        <w:t>Студијa под називом: “Развој тржишта обвезница Републике Српске као стратегија краткорочног и дугорочног суфинансирања” је показала да у Републици Српској постоје значајна нискоукамаћена краткорочна средства институционалних инвеститора, који, с друге стране, имају значајне краткорочне обавезе према својим повјериоцима. Због тога је почетком 2011. године донесена Уредба о условима, поступку емисије и елементима примарног тржишта трезорских записа</w:t>
      </w:r>
      <w:r w:rsidRPr="00F211F2">
        <w:rPr>
          <w:rFonts w:ascii="Times New Roman" w:hAnsi="Times New Roman"/>
          <w:vertAlign w:val="superscript"/>
          <w:lang w:val="sr-Cyrl-BA"/>
        </w:rPr>
        <w:footnoteReference w:id="7"/>
      </w:r>
      <w:r w:rsidRPr="00F211F2">
        <w:rPr>
          <w:rFonts w:ascii="Times New Roman" w:hAnsi="Times New Roman"/>
          <w:lang w:val="sr-Cyrl-BA"/>
        </w:rPr>
        <w:t>, а у</w:t>
      </w:r>
      <w:r w:rsidRPr="00F211F2">
        <w:rPr>
          <w:rFonts w:ascii="Times New Roman" w:eastAsia="Times New Roman" w:hAnsi="Times New Roman"/>
          <w:lang/>
        </w:rPr>
        <w:t xml:space="preserve"> циљу уређења примарног тржишта хартија од вриједности Републике Српске и стварања правних претпоставки за емисију трезорских записа</w:t>
      </w:r>
      <w:r w:rsidRPr="00F211F2">
        <w:rPr>
          <w:rFonts w:ascii="Times New Roman" w:hAnsi="Times New Roman"/>
          <w:lang w:val="sr-Cyrl-BA"/>
        </w:rPr>
        <w:t xml:space="preserve">. </w:t>
      </w:r>
      <w:r w:rsidRPr="00F211F2">
        <w:rPr>
          <w:rFonts w:ascii="Times New Roman" w:eastAsia="Times New Roman" w:hAnsi="Times New Roman"/>
          <w:lang/>
        </w:rPr>
        <w:t xml:space="preserve">Емисијом трезорских записа Влада </w:t>
      </w:r>
      <w:r w:rsidRPr="00F211F2">
        <w:rPr>
          <w:rFonts w:ascii="Times New Roman" w:eastAsia="Times New Roman" w:hAnsi="Times New Roman"/>
          <w:lang w:val="sr-Cyrl-BA"/>
        </w:rPr>
        <w:t xml:space="preserve">РС </w:t>
      </w:r>
      <w:r w:rsidRPr="00F211F2">
        <w:rPr>
          <w:rFonts w:ascii="Times New Roman" w:eastAsia="Times New Roman" w:hAnsi="Times New Roman"/>
          <w:lang/>
        </w:rPr>
        <w:t>помогла је консолидовању и даљем развоју тржишта хартија од вриједности и финансијског сектора Републике Српске, те у складу са уобичајеном међународном праксом јавних финансија, обезбиједила нови финансијски инструмент за подешавање готовинских токова буџета, како би се благовремено извршавале планиране буџетске обавезе.</w:t>
      </w:r>
      <w:r w:rsidRPr="00F211F2">
        <w:rPr>
          <w:rFonts w:ascii="Times New Roman" w:hAnsi="Times New Roman"/>
          <w:lang w:val="sr-Cyrl-BA"/>
        </w:rPr>
        <w:t xml:space="preserve"> </w:t>
      </w:r>
      <w:r w:rsidRPr="00F211F2">
        <w:rPr>
          <w:rFonts w:ascii="Times New Roman" w:eastAsia="Times New Roman" w:hAnsi="Times New Roman"/>
          <w:lang w:val="sr-Cyrl-CS"/>
        </w:rPr>
        <w:t>У мају 2011. године извршена је прва аукција шестомјесечних трезорских записа Републике Српске, што је уједно и прва аукција трезорских записа у БиХ. На аукцији је продато 3.600 трезорских записа, укупне продајне вриједности 35.558.640,00 КМ, при чему је остварена годишња каматна стопа од 2,47%. У јуну 2011. године извршена је друга емисија трезорских записа са роком доспијећа од девет мјесеци, при чему је продато 2.900 трезорских записа, укупне продајне вриједности 27.638.685,60 КМ, а остварена годишња каматна стопа износи 3,199%.</w:t>
      </w:r>
    </w:p>
    <w:p w:rsidR="006E4C20" w:rsidRPr="00F211F2" w:rsidRDefault="006E4C20" w:rsidP="0048141A">
      <w:pPr>
        <w:spacing w:before="120" w:after="60"/>
        <w:jc w:val="both"/>
        <w:rPr>
          <w:rFonts w:ascii="Times New Roman" w:eastAsia="Times New Roman" w:hAnsi="Times New Roman"/>
          <w:lang w:val="sr-Cyrl-CS"/>
        </w:rPr>
      </w:pPr>
      <w:r w:rsidRPr="00F211F2">
        <w:rPr>
          <w:rFonts w:ascii="Times New Roman" w:eastAsia="Times New Roman" w:hAnsi="Times New Roman"/>
          <w:lang w:val="sr-Cyrl-CS"/>
        </w:rPr>
        <w:t xml:space="preserve">Законом о измјенама и допунама Закона о тржишту хартија од вриједности, чија је израда у току, предвиђене су слиједеће измјене: </w:t>
      </w:r>
      <w:r w:rsidRPr="00F211F2">
        <w:rPr>
          <w:rFonts w:ascii="Times New Roman" w:hAnsi="Times New Roman"/>
          <w:lang w:val="sr-Cyrl-CS"/>
        </w:rPr>
        <w:t xml:space="preserve">усаглашавање са Законом о привредним друштвима </w:t>
      </w:r>
      <w:r w:rsidRPr="00F211F2">
        <w:rPr>
          <w:rFonts w:ascii="Times New Roman" w:eastAsia="Times New Roman" w:hAnsi="Times New Roman"/>
          <w:lang/>
        </w:rPr>
        <w:t>(“Службени гласник Републике Српске“, бр. 127/08, 58/09 и 100/11)</w:t>
      </w:r>
      <w:r w:rsidRPr="00F211F2">
        <w:rPr>
          <w:rFonts w:ascii="Times New Roman" w:hAnsi="Times New Roman"/>
          <w:lang w:val="sr-Cyrl-CS"/>
        </w:rPr>
        <w:t>;</w:t>
      </w:r>
      <w:r w:rsidRPr="00F211F2">
        <w:rPr>
          <w:rFonts w:ascii="Times New Roman" w:eastAsia="Times New Roman" w:hAnsi="Times New Roman"/>
          <w:lang w:val="sr-Cyrl-CS"/>
        </w:rPr>
        <w:t xml:space="preserve"> усклађивање са директивама Европске уније из ове области у мјери у којој се њихови принципи могу уградити у домаћу регулативу, водећи рачуна о будућем правцу развоја финансијског тржишта у Републици Српској, у смислу његовог унапређења и интеграције са финансијским тржиштима у региону</w:t>
      </w:r>
      <w:r w:rsidRPr="00F211F2">
        <w:rPr>
          <w:rFonts w:ascii="Times New Roman" w:hAnsi="Times New Roman"/>
          <w:lang w:val="sr-Cyrl-CS"/>
        </w:rPr>
        <w:t>;</w:t>
      </w:r>
      <w:r w:rsidRPr="00F211F2">
        <w:rPr>
          <w:rFonts w:ascii="Times New Roman" w:eastAsia="Times New Roman" w:hAnsi="Times New Roman"/>
          <w:lang w:val="sr-Cyrl-CS"/>
        </w:rPr>
        <w:t xml:space="preserve"> те </w:t>
      </w:r>
      <w:r w:rsidRPr="00F211F2">
        <w:rPr>
          <w:rFonts w:ascii="Times New Roman" w:hAnsi="Times New Roman"/>
          <w:lang w:val="sr-Cyrl-CS"/>
        </w:rPr>
        <w:t>постизање ефикаснијег дјеловања Комисије за хартије од вриједности РС на тржишту капитала.</w:t>
      </w:r>
    </w:p>
    <w:p w:rsidR="006E4C20" w:rsidRPr="00F211F2" w:rsidRDefault="006E4C20" w:rsidP="00D649AB">
      <w:pPr>
        <w:jc w:val="both"/>
        <w:rPr>
          <w:rFonts w:ascii="Times New Roman" w:hAnsi="Times New Roman"/>
          <w:lang w:val="sr-Cyrl-BA"/>
        </w:rPr>
      </w:pPr>
    </w:p>
    <w:p w:rsidR="006E4C20" w:rsidRPr="00F211F2" w:rsidRDefault="006E4C20" w:rsidP="00D649AB">
      <w:pPr>
        <w:jc w:val="both"/>
        <w:rPr>
          <w:rFonts w:ascii="Times New Roman" w:eastAsia="Times New Roman" w:hAnsi="Times New Roman"/>
          <w:lang w:val="sr-Cyrl-CS"/>
        </w:rPr>
      </w:pPr>
      <w:r w:rsidRPr="00F211F2">
        <w:rPr>
          <w:rFonts w:ascii="Times New Roman" w:eastAsia="Times New Roman" w:hAnsi="Times New Roman"/>
        </w:rPr>
        <w:t>Укупан промет на Бањалучкој берзи хартија од вриједности а.д. Бања Лука у првој половини 2011. године, остварен је у износу од 192.375.459,00 КМ, што је за 187,52% више у односу на остварени промет у истом периоду 2010. године. Вриједност берзанског индекса Републике Српске</w:t>
      </w:r>
      <w:r w:rsidRPr="00F211F2">
        <w:rPr>
          <w:rFonts w:ascii="Times New Roman" w:eastAsia="Times New Roman" w:hAnsi="Times New Roman"/>
          <w:lang w:val="sr-Cyrl-BA"/>
        </w:rPr>
        <w:t xml:space="preserve"> </w:t>
      </w:r>
      <w:r w:rsidRPr="00F211F2">
        <w:rPr>
          <w:rFonts w:ascii="Times New Roman" w:eastAsia="Times New Roman" w:hAnsi="Times New Roman"/>
        </w:rPr>
        <w:t>- БИРС на дан 30.06.2011. године износила је 1.052,23 поена, што представља годишњу промјену од 27,67%. Укупна тржишна капитализација свих хартија од вриједности којима се тргује на Бањалучкој берзи на дан 30.06.2011. године износила је 4.159.881.255,00 КМ, што је за 19,88% више у односу на исти период претходне године. Највећи дио тржишне капитализације чине предузећа која се налазе на службеном берзанском тржишту.</w:t>
      </w:r>
    </w:p>
    <w:p w:rsidR="006E4C20" w:rsidRPr="00F211F2" w:rsidRDefault="006E4C20" w:rsidP="00D649AB">
      <w:pPr>
        <w:jc w:val="both"/>
        <w:rPr>
          <w:rFonts w:ascii="Times New Roman" w:eastAsia="Times New Roman" w:hAnsi="Times New Roman"/>
          <w:lang w:val="sr-Cyrl-CS"/>
        </w:rPr>
      </w:pPr>
    </w:p>
    <w:p w:rsidR="006E4C20" w:rsidRPr="00F211F2" w:rsidRDefault="006E4C20" w:rsidP="000324A8">
      <w:pPr>
        <w:pStyle w:val="NoSpacing1"/>
        <w:jc w:val="both"/>
        <w:rPr>
          <w:rFonts w:ascii="Times New Roman" w:eastAsia="Times New Roman" w:hAnsi="Times New Roman" w:cs="Times New Roman"/>
          <w:sz w:val="24"/>
          <w:szCs w:val="24"/>
          <w:lang w:val="sr-Cyrl-BA"/>
        </w:rPr>
      </w:pPr>
      <w:r w:rsidRPr="00F211F2">
        <w:rPr>
          <w:rFonts w:ascii="Times New Roman" w:eastAsia="Times New Roman" w:hAnsi="Times New Roman" w:cs="Times New Roman"/>
          <w:sz w:val="24"/>
          <w:szCs w:val="24"/>
          <w:lang w:val="sr-Cyrl-CS"/>
        </w:rPr>
        <w:t>Имајући у виду актуелну ситуацију на тржишту капитала Републике Српске,</w:t>
      </w:r>
      <w:r w:rsidRPr="00F211F2">
        <w:rPr>
          <w:rFonts w:ascii="Times New Roman" w:eastAsia="Times New Roman" w:hAnsi="Times New Roman" w:cs="Times New Roman"/>
          <w:sz w:val="24"/>
          <w:szCs w:val="24"/>
        </w:rPr>
        <w:t xml:space="preserve"> </w:t>
      </w:r>
      <w:r w:rsidRPr="00F211F2">
        <w:rPr>
          <w:rFonts w:ascii="Times New Roman" w:eastAsia="Times New Roman" w:hAnsi="Times New Roman" w:cs="Times New Roman"/>
          <w:sz w:val="24"/>
          <w:szCs w:val="24"/>
          <w:lang w:val="sr-Cyrl-BA"/>
        </w:rPr>
        <w:t>д</w:t>
      </w:r>
      <w:r w:rsidRPr="00F211F2">
        <w:rPr>
          <w:rFonts w:ascii="Times New Roman" w:eastAsia="Times New Roman" w:hAnsi="Times New Roman" w:cs="Times New Roman"/>
          <w:sz w:val="24"/>
          <w:szCs w:val="24"/>
        </w:rPr>
        <w:t>аље унапређење и јачање функционисања тржишта капитала Републике Српске вршиће се кроз</w:t>
      </w:r>
      <w:r w:rsidRPr="00F211F2">
        <w:rPr>
          <w:rFonts w:ascii="Times New Roman" w:eastAsia="Times New Roman" w:hAnsi="Times New Roman" w:cs="Times New Roman"/>
          <w:sz w:val="24"/>
          <w:szCs w:val="24"/>
          <w:lang w:val="sr-Cyrl-CS"/>
        </w:rPr>
        <w:t xml:space="preserve"> измјене и допуне закона из области тржишта капитала, те </w:t>
      </w:r>
      <w:r w:rsidRPr="00F211F2">
        <w:rPr>
          <w:rFonts w:ascii="Times New Roman" w:eastAsia="Times New Roman" w:hAnsi="Times New Roman" w:cs="Times New Roman"/>
          <w:sz w:val="24"/>
          <w:szCs w:val="24"/>
        </w:rPr>
        <w:t>анализ</w:t>
      </w:r>
      <w:r w:rsidRPr="00F211F2">
        <w:rPr>
          <w:rFonts w:ascii="Times New Roman" w:eastAsia="Times New Roman" w:hAnsi="Times New Roman" w:cs="Times New Roman"/>
          <w:sz w:val="24"/>
          <w:szCs w:val="24"/>
          <w:lang w:val="sr-Cyrl-CS"/>
        </w:rPr>
        <w:t>у</w:t>
      </w:r>
      <w:r w:rsidRPr="00F211F2">
        <w:rPr>
          <w:rFonts w:ascii="Times New Roman" w:eastAsia="Times New Roman" w:hAnsi="Times New Roman" w:cs="Times New Roman"/>
          <w:sz w:val="24"/>
          <w:szCs w:val="24"/>
        </w:rPr>
        <w:t xml:space="preserve"> </w:t>
      </w:r>
      <w:r w:rsidRPr="00F211F2">
        <w:rPr>
          <w:rFonts w:ascii="Times New Roman" w:eastAsia="Times New Roman" w:hAnsi="Times New Roman" w:cs="Times New Roman"/>
          <w:sz w:val="24"/>
          <w:szCs w:val="24"/>
          <w:lang w:val="sr-Cyrl-CS"/>
        </w:rPr>
        <w:t xml:space="preserve">могућих рјешења </w:t>
      </w:r>
      <w:r w:rsidRPr="00F211F2">
        <w:rPr>
          <w:rFonts w:ascii="Times New Roman" w:eastAsia="Times New Roman" w:hAnsi="Times New Roman" w:cs="Times New Roman"/>
          <w:sz w:val="24"/>
          <w:szCs w:val="24"/>
        </w:rPr>
        <w:t>постепене трансформације затворених инвестиционих фондова у</w:t>
      </w:r>
      <w:r w:rsidRPr="00F211F2">
        <w:rPr>
          <w:rFonts w:ascii="Times New Roman" w:eastAsia="Times New Roman" w:hAnsi="Times New Roman" w:cs="Times New Roman"/>
          <w:sz w:val="24"/>
          <w:szCs w:val="24"/>
          <w:lang w:val="sr-Cyrl-CS"/>
        </w:rPr>
        <w:t xml:space="preserve"> </w:t>
      </w:r>
      <w:r w:rsidRPr="00F211F2">
        <w:rPr>
          <w:rFonts w:ascii="Times New Roman" w:eastAsia="Times New Roman" w:hAnsi="Times New Roman" w:cs="Times New Roman"/>
          <w:sz w:val="24"/>
          <w:szCs w:val="24"/>
        </w:rPr>
        <w:t>модерније облике функционисања</w:t>
      </w:r>
      <w:r w:rsidRPr="00F211F2">
        <w:rPr>
          <w:rFonts w:ascii="Times New Roman" w:eastAsia="Times New Roman" w:hAnsi="Times New Roman" w:cs="Times New Roman"/>
          <w:sz w:val="24"/>
          <w:szCs w:val="24"/>
          <w:lang w:val="sr-Cyrl-BA"/>
        </w:rPr>
        <w:t xml:space="preserve">, односно кроз </w:t>
      </w:r>
      <w:r w:rsidRPr="00F211F2">
        <w:rPr>
          <w:rFonts w:ascii="Times New Roman" w:eastAsia="Times New Roman" w:hAnsi="Times New Roman" w:cs="Times New Roman"/>
          <w:sz w:val="24"/>
          <w:szCs w:val="24"/>
          <w:lang w:val="sr-Cyrl-CS"/>
        </w:rPr>
        <w:t>Закона о измјенама и допунама Закона о инвестиционим фондовима.</w:t>
      </w:r>
    </w:p>
    <w:p w:rsidR="006E4C20" w:rsidRPr="00F211F2" w:rsidRDefault="006E4C20" w:rsidP="00D649AB">
      <w:pPr>
        <w:jc w:val="both"/>
        <w:rPr>
          <w:rFonts w:ascii="Times New Roman" w:eastAsia="Times New Roman" w:hAnsi="Times New Roman"/>
          <w:lang w:val="sr-Cyrl-BA"/>
        </w:rPr>
      </w:pPr>
    </w:p>
    <w:p w:rsidR="006E4C20" w:rsidRPr="00F211F2" w:rsidRDefault="006E4C20" w:rsidP="00D649AB">
      <w:pPr>
        <w:pStyle w:val="NoSpacing1"/>
        <w:jc w:val="both"/>
        <w:rPr>
          <w:rFonts w:ascii="Times New Roman" w:eastAsia="Times New Roman" w:hAnsi="Times New Roman" w:cs="Times New Roman"/>
          <w:sz w:val="24"/>
          <w:szCs w:val="24"/>
          <w:lang w:val="sr-Cyrl-BA"/>
        </w:rPr>
      </w:pPr>
      <w:r w:rsidRPr="00F211F2">
        <w:rPr>
          <w:rFonts w:ascii="Times New Roman" w:eastAsia="Times New Roman" w:hAnsi="Times New Roman" w:cs="Times New Roman"/>
          <w:sz w:val="24"/>
          <w:szCs w:val="24"/>
        </w:rPr>
        <w:t>У првом полугодишту 2011. године, и поред смањених привредних и економских активности,  на тржишту осигурања Републике Српске остварен је пораст премије, пораст броја запослених, те позитиван нето финансијски резултат на нивоу сектора. Позитиван показатељ представља повећање укупне билансне суме и вриједности укупног капитала, те континуиран раст животног осигурања, иако је учешће истог у укупно обрачунатој премији још увијек испод просјека европских и земаља у транзицији. Међутим, поред наведеног, у сектору осигурања су и даље присутни проблеми из ранијег периода, од којих су најзначајнији недостатак адекватног покрића техничких резерви, нелојална конкуренција и непоштивање премијског система, нарочито у врсти осигурања од одговорности за моторна возила. Надаље, посљедице економске кризе, као и чињеница да је у посматраном периоду дошло до повећања краткорочних обавеза друштава за осигурање, резултирале су погоршањем ликвидности појединих друштава и њихове способности уредног сервисирања обавеза према осигураницима.</w:t>
      </w:r>
      <w:r w:rsidRPr="00F211F2">
        <w:rPr>
          <w:rFonts w:ascii="Times New Roman" w:eastAsia="Times New Roman" w:hAnsi="Times New Roman" w:cs="Times New Roman"/>
          <w:sz w:val="24"/>
          <w:szCs w:val="24"/>
          <w:lang w:val="sr-Cyrl-BA"/>
        </w:rPr>
        <w:t xml:space="preserve"> </w:t>
      </w:r>
      <w:r w:rsidRPr="00F211F2">
        <w:rPr>
          <w:rFonts w:ascii="Times New Roman" w:eastAsia="Times New Roman" w:hAnsi="Times New Roman" w:cs="Times New Roman"/>
          <w:sz w:val="24"/>
          <w:szCs w:val="24"/>
        </w:rPr>
        <w:t>Поред повећања броја запослених у друштвима за осигурање из РС од 10,33%, дошло је и до побољшања њихове квалификационе структуре. Укупно обрачуната премија на тржишту осигурања Републике Српске износи 72.913.429,00 КМ. Друштва за осигурање са сједиштем у РС остварила су премију у износу од 62.916.945,00 КМ, што у односу на исти период 2010. године представља повећање за 7,59%.</w:t>
      </w:r>
      <w:r w:rsidRPr="00F211F2">
        <w:rPr>
          <w:rFonts w:ascii="Times New Roman" w:eastAsia="Times New Roman" w:hAnsi="Times New Roman" w:cs="Times New Roman"/>
          <w:sz w:val="24"/>
          <w:szCs w:val="24"/>
          <w:lang w:val="sr-Cyrl-CS"/>
        </w:rPr>
        <w:t xml:space="preserve"> </w:t>
      </w:r>
      <w:r w:rsidRPr="00F211F2">
        <w:rPr>
          <w:rFonts w:ascii="Times New Roman" w:eastAsia="Times New Roman" w:hAnsi="Times New Roman" w:cs="Times New Roman"/>
          <w:sz w:val="24"/>
          <w:szCs w:val="24"/>
        </w:rPr>
        <w:t>У структури обрачунате премије, неживотно осигурање учествује са 58.254.236,00 КМ или 92,59% (повећање за 6,83%), док животно осигурање учествује са 4.662.709,00 КМ или 7,41% (повећање за 18,15%). Осигурање од одговорности за моторна возила учествује са 67,22% у укупној премији, док је у истом периоду у 2010. години учешће ове врсте осигурања износило 66,60% (повећање за 8,59%). Вриједност пословне активе свих друштава на дан 30.06.2011. године износи</w:t>
      </w:r>
      <w:r w:rsidRPr="00F211F2">
        <w:rPr>
          <w:rFonts w:ascii="Times New Roman" w:eastAsia="Times New Roman" w:hAnsi="Times New Roman" w:cs="Times New Roman"/>
          <w:sz w:val="24"/>
          <w:szCs w:val="24"/>
          <w:lang w:val="sr-Cyrl-CS"/>
        </w:rPr>
        <w:t>ла је</w:t>
      </w:r>
      <w:r w:rsidRPr="00F211F2">
        <w:rPr>
          <w:rFonts w:ascii="Times New Roman" w:eastAsia="Times New Roman" w:hAnsi="Times New Roman" w:cs="Times New Roman"/>
          <w:sz w:val="24"/>
          <w:szCs w:val="24"/>
        </w:rPr>
        <w:t xml:space="preserve"> 250.775.239,00 КМ, и у односу на исти период претходне године повећана је за 8,66%. Укупан нето резултат на нивоу свих друштава за осигурање је позитиван и износи 4.119.797,00 КМ.</w:t>
      </w:r>
    </w:p>
    <w:p w:rsidR="006E4C20" w:rsidRPr="00F211F2" w:rsidRDefault="006E4C20" w:rsidP="00D649AB">
      <w:pPr>
        <w:pStyle w:val="NoSpacing1"/>
        <w:jc w:val="both"/>
        <w:rPr>
          <w:rFonts w:ascii="Times New Roman" w:eastAsia="Times New Roman" w:hAnsi="Times New Roman" w:cs="Times New Roman"/>
          <w:sz w:val="24"/>
          <w:szCs w:val="24"/>
          <w:lang w:val="sr-Cyrl-CS"/>
        </w:rPr>
      </w:pPr>
    </w:p>
    <w:p w:rsidR="006E4C20" w:rsidRPr="00F211F2" w:rsidRDefault="006E4C20" w:rsidP="00D649AB">
      <w:pPr>
        <w:pStyle w:val="NoSpacing1"/>
        <w:jc w:val="both"/>
        <w:rPr>
          <w:rFonts w:ascii="Times New Roman" w:hAnsi="Times New Roman" w:cs="Times New Roman"/>
          <w:sz w:val="24"/>
          <w:szCs w:val="24"/>
          <w:lang w:val="sr-Cyrl-CS"/>
        </w:rPr>
      </w:pPr>
      <w:r w:rsidRPr="00F211F2">
        <w:rPr>
          <w:rFonts w:ascii="Times New Roman" w:eastAsia="Times New Roman" w:hAnsi="Times New Roman" w:cs="Times New Roman"/>
          <w:sz w:val="24"/>
          <w:szCs w:val="24"/>
        </w:rPr>
        <w:t>Развој сектора осигурања биће настављен даљим инсистирањем на ефикасној супервизији, уз истовремено стварање укупног пословног амбијента повољног за развој нових облика осигурања и заштите права осигураника. На бази израђених транспозиционих табела и извршене самопроцјене усклађености са основним принципима осигурања (ICP), домаћа регулатива ће се дограђивати у смислу већег степена усаглашености са директивама Европске уније и међународним стандардима супервизије у осигурању.</w:t>
      </w:r>
    </w:p>
    <w:p w:rsidR="006E4C20" w:rsidRPr="00F211F2" w:rsidRDefault="006E4C20" w:rsidP="00D649AB">
      <w:pPr>
        <w:pStyle w:val="NoSpacing1"/>
        <w:jc w:val="both"/>
        <w:rPr>
          <w:rFonts w:ascii="Times New Roman" w:hAnsi="Times New Roman" w:cs="Times New Roman"/>
          <w:sz w:val="24"/>
          <w:szCs w:val="24"/>
          <w:lang w:val="sr-Cyrl-CS"/>
        </w:rPr>
      </w:pPr>
    </w:p>
    <w:p w:rsidR="006E4C20" w:rsidRPr="00F211F2" w:rsidRDefault="006E4C20" w:rsidP="00766625">
      <w:pPr>
        <w:jc w:val="both"/>
        <w:rPr>
          <w:rFonts w:ascii="Times New Roman" w:hAnsi="Times New Roman"/>
          <w:lang w:val="sr-Cyrl-CS"/>
        </w:rPr>
      </w:pPr>
      <w:r w:rsidRPr="00F211F2">
        <w:rPr>
          <w:rFonts w:ascii="Times New Roman" w:hAnsi="Times New Roman"/>
          <w:b/>
          <w:u w:val="single"/>
          <w:lang w:val="sr-Cyrl-CS"/>
        </w:rPr>
        <w:t>Инвестиционо-развојна банка Републике Српске и ПРК РПРС.</w:t>
      </w:r>
      <w:r w:rsidRPr="00F211F2">
        <w:rPr>
          <w:rFonts w:ascii="Times New Roman" w:hAnsi="Times New Roman"/>
          <w:lang w:val="sr-Cyrl-CS"/>
        </w:rPr>
        <w:t xml:space="preserve"> Од свог оснивања, ИРБРС се афирмисала у </w:t>
      </w:r>
      <w:r w:rsidRPr="00F211F2">
        <w:rPr>
          <w:rFonts w:ascii="Times New Roman" w:hAnsi="Times New Roman"/>
          <w:lang w:val="sr-Latn-BA"/>
        </w:rPr>
        <w:t xml:space="preserve">релевантну </w:t>
      </w:r>
      <w:r w:rsidRPr="00F211F2">
        <w:rPr>
          <w:rFonts w:ascii="Times New Roman" w:hAnsi="Times New Roman"/>
          <w:lang w:val="sr-Cyrl-CS"/>
        </w:rPr>
        <w:t>развојну институцију како за реални тако и за финансијски сектор РС. Својим досадашњим резултатима, Банка је оправдала улогу најважнијег стуба финансијске подршке развоју и инвестицијама у РС. Такође, реализујући своје активности у партнерству са пословним банкама,</w:t>
      </w:r>
      <w:r w:rsidRPr="00F211F2">
        <w:rPr>
          <w:rStyle w:val="FootnoteReference"/>
          <w:rFonts w:ascii="Times New Roman" w:hAnsi="Times New Roman"/>
          <w:lang w:val="sr-Cyrl-CS"/>
        </w:rPr>
        <w:footnoteReference w:id="8"/>
      </w:r>
      <w:r w:rsidRPr="00F211F2">
        <w:rPr>
          <w:rFonts w:ascii="Times New Roman" w:hAnsi="Times New Roman"/>
          <w:lang w:val="sr-Cyrl-CS"/>
        </w:rPr>
        <w:t xml:space="preserve"> ИРБРС је постала један од значајнијих извора ликвидности за банкарски сектор у РС. Тако су, у првих шест мјесеци 2011. године, кредити ИРБРС у структури кредитних извора банака РС учествовали са 79%.</w:t>
      </w:r>
      <w:r w:rsidRPr="00F211F2">
        <w:rPr>
          <w:rStyle w:val="FootnoteReference"/>
          <w:rFonts w:ascii="Times New Roman" w:hAnsi="Times New Roman"/>
          <w:lang w:val="sr-Cyrl-CS"/>
        </w:rPr>
        <w:footnoteReference w:id="9"/>
      </w:r>
      <w:r w:rsidRPr="00F211F2">
        <w:rPr>
          <w:rFonts w:ascii="Times New Roman" w:hAnsi="Times New Roman"/>
          <w:lang w:val="sr-Cyrl-CS"/>
        </w:rPr>
        <w:t xml:space="preserve"> До половине октобра 2011. године, ИРБРС је пласирала укупно 885 милиона КМ, од чега се 711 милиона КМ или 80,3% односи на кредитне пласмане, а 174 милиона КМ или 19,7% на пласмане у хартије од вриједности (ХоВ).</w:t>
      </w:r>
    </w:p>
    <w:p w:rsidR="006E4C20" w:rsidRPr="00F211F2" w:rsidRDefault="006E4C20" w:rsidP="00766625">
      <w:pPr>
        <w:pStyle w:val="NoSpacing1"/>
        <w:jc w:val="both"/>
        <w:rPr>
          <w:rFonts w:ascii="Times New Roman" w:hAnsi="Times New Roman" w:cs="Times New Roman"/>
          <w:b/>
          <w:sz w:val="24"/>
          <w:szCs w:val="24"/>
          <w:u w:val="single"/>
          <w:lang w:val="sr-Cyrl-CS"/>
        </w:rPr>
      </w:pPr>
    </w:p>
    <w:p w:rsidR="006E4C20" w:rsidRPr="00F211F2" w:rsidRDefault="006E4C20" w:rsidP="00766625">
      <w:pPr>
        <w:pStyle w:val="NoSpacing1"/>
        <w:jc w:val="both"/>
        <w:rPr>
          <w:rFonts w:ascii="Times New Roman" w:hAnsi="Times New Roman" w:cs="Times New Roman"/>
          <w:sz w:val="24"/>
          <w:szCs w:val="24"/>
          <w:lang w:val="sr-Cyrl-CS"/>
        </w:rPr>
      </w:pPr>
      <w:r w:rsidRPr="00F211F2">
        <w:rPr>
          <w:rFonts w:ascii="Times New Roman" w:hAnsi="Times New Roman" w:cs="Times New Roman"/>
          <w:sz w:val="24"/>
          <w:szCs w:val="24"/>
          <w:lang w:val="sr-Cyrl-BA"/>
        </w:rPr>
        <w:t xml:space="preserve">У 2011. години, ИРБРС је постигла пуну оперативност двију нових кредитних линија </w:t>
      </w:r>
      <w:r w:rsidRPr="00F211F2">
        <w:rPr>
          <w:rFonts w:ascii="Times New Roman" w:hAnsi="Times New Roman" w:cs="Times New Roman"/>
          <w:sz w:val="24"/>
          <w:szCs w:val="24"/>
          <w:lang w:val="sr-Cyrl-CS"/>
        </w:rPr>
        <w:t xml:space="preserve">које су обезбијеђене кроз пројекте са међународним финансијским институцијама, и то: Свјетска банка - Пројекат унапређивања доступности средстава за мала и средња предузећа, у укупном износу од </w:t>
      </w:r>
      <w:r w:rsidRPr="00F211F2">
        <w:rPr>
          <w:rFonts w:ascii="Times New Roman" w:hAnsi="Times New Roman" w:cs="Times New Roman"/>
          <w:sz w:val="24"/>
          <w:szCs w:val="24"/>
          <w:lang w:val="bs-Latn-BA"/>
        </w:rPr>
        <w:t>37.395.470</w:t>
      </w:r>
      <w:r w:rsidRPr="00F211F2">
        <w:rPr>
          <w:rFonts w:ascii="Times New Roman" w:hAnsi="Times New Roman" w:cs="Times New Roman"/>
          <w:sz w:val="24"/>
          <w:szCs w:val="24"/>
          <w:lang w:val="sr-Cyrl-CS"/>
        </w:rPr>
        <w:t xml:space="preserve"> КМ; и Европска инвестициона банка - Пројекат кредитирања малих и средњих предузећа,</w:t>
      </w:r>
      <w:r w:rsidRPr="00F211F2">
        <w:rPr>
          <w:rFonts w:ascii="Times New Roman" w:hAnsi="Times New Roman" w:cs="Times New Roman"/>
          <w:sz w:val="24"/>
          <w:szCs w:val="24"/>
          <w:lang w:val="sr-Latn-CS"/>
        </w:rPr>
        <w:t xml:space="preserve"> </w:t>
      </w:r>
      <w:r w:rsidRPr="00F211F2">
        <w:rPr>
          <w:rFonts w:ascii="Times New Roman" w:hAnsi="Times New Roman" w:cs="Times New Roman"/>
          <w:sz w:val="24"/>
          <w:szCs w:val="24"/>
          <w:lang w:val="sr-Cyrl-CS"/>
        </w:rPr>
        <w:t xml:space="preserve">у износу од </w:t>
      </w:r>
      <w:r w:rsidRPr="00F211F2">
        <w:rPr>
          <w:rFonts w:ascii="Times New Roman" w:hAnsi="Times New Roman" w:cs="Times New Roman"/>
          <w:sz w:val="24"/>
          <w:szCs w:val="24"/>
          <w:lang w:val="bs-Latn-BA"/>
        </w:rPr>
        <w:t>97.791.500</w:t>
      </w:r>
      <w:r w:rsidRPr="00F211F2">
        <w:rPr>
          <w:rFonts w:ascii="Times New Roman" w:hAnsi="Times New Roman" w:cs="Times New Roman"/>
          <w:sz w:val="24"/>
          <w:szCs w:val="24"/>
          <w:lang w:val="sr-Cyrl-CS"/>
        </w:rPr>
        <w:t xml:space="preserve"> КМ. </w:t>
      </w:r>
      <w:r w:rsidRPr="00F211F2">
        <w:rPr>
          <w:rFonts w:ascii="Times New Roman" w:hAnsi="Times New Roman" w:cs="Times New Roman"/>
          <w:sz w:val="24"/>
          <w:szCs w:val="24"/>
          <w:lang w:val="sr-Cyrl-BA"/>
        </w:rPr>
        <w:t>До половине октобра 2011. године, путем ових кредитних линија пласирано је преко 30 милиона КМ</w:t>
      </w:r>
      <w:r w:rsidRPr="00F211F2">
        <w:rPr>
          <w:rFonts w:ascii="Times New Roman" w:hAnsi="Times New Roman" w:cs="Times New Roman"/>
          <w:sz w:val="24"/>
          <w:szCs w:val="24"/>
          <w:lang w:val="sr-Latn-BA"/>
        </w:rPr>
        <w:t xml:space="preserve"> </w:t>
      </w:r>
      <w:r w:rsidRPr="00F211F2">
        <w:rPr>
          <w:rFonts w:ascii="Times New Roman" w:hAnsi="Times New Roman" w:cs="Times New Roman"/>
          <w:sz w:val="24"/>
          <w:szCs w:val="24"/>
          <w:lang w:val="sr-Cyrl-BA"/>
        </w:rPr>
        <w:t xml:space="preserve">док ће остатак бити пласиран у наредном периоду у складу са планом пласмана ИРБРС. </w:t>
      </w:r>
    </w:p>
    <w:p w:rsidR="006E4C20" w:rsidRPr="00F211F2" w:rsidRDefault="006E4C20" w:rsidP="00766625">
      <w:pPr>
        <w:pStyle w:val="NoSpacing1"/>
        <w:jc w:val="both"/>
        <w:rPr>
          <w:rFonts w:ascii="Times New Roman" w:hAnsi="Times New Roman" w:cs="Times New Roman"/>
          <w:sz w:val="24"/>
          <w:szCs w:val="24"/>
          <w:lang w:val="sr-Cyrl-BA"/>
        </w:rPr>
      </w:pPr>
    </w:p>
    <w:p w:rsidR="006E4C20" w:rsidRPr="00F211F2" w:rsidRDefault="006E4C20" w:rsidP="00766625">
      <w:pPr>
        <w:pStyle w:val="NoSpacing1"/>
        <w:jc w:val="both"/>
        <w:rPr>
          <w:rFonts w:ascii="Times New Roman" w:hAnsi="Times New Roman" w:cs="Times New Roman"/>
          <w:sz w:val="24"/>
          <w:szCs w:val="24"/>
          <w:lang w:val="sr-Cyrl-BA"/>
        </w:rPr>
      </w:pPr>
      <w:r w:rsidRPr="00F211F2">
        <w:rPr>
          <w:rFonts w:ascii="Times New Roman" w:hAnsi="Times New Roman" w:cs="Times New Roman"/>
          <w:sz w:val="24"/>
          <w:szCs w:val="24"/>
          <w:lang w:val="sr-Cyrl-BA"/>
        </w:rPr>
        <w:t>У току 2011. године, ИРБРС је посебну пажњу посветила ефикасној реализацији зајмова за незапослене демобилисане борце ВРС, који представљају популацију од посебног интереса и значаја за РС. Закључно са првом половином октобра, путем ових зајмова пласирана су средства у износу од 3,5 милиона КМ за самозапошљавање борачке популације кроз финансирање пројеката из области пољопривреде, мале привреде и предузетништва.</w:t>
      </w:r>
    </w:p>
    <w:p w:rsidR="006E4C20" w:rsidRPr="00F211F2" w:rsidRDefault="006E4C20" w:rsidP="00766625">
      <w:pPr>
        <w:pStyle w:val="NoSpacing1"/>
        <w:jc w:val="both"/>
        <w:rPr>
          <w:rFonts w:ascii="Times New Roman" w:hAnsi="Times New Roman" w:cs="Times New Roman"/>
          <w:sz w:val="24"/>
          <w:szCs w:val="24"/>
          <w:lang w:val="sr-Cyrl-BA"/>
        </w:rPr>
      </w:pPr>
    </w:p>
    <w:p w:rsidR="006E4C20" w:rsidRPr="00F211F2" w:rsidRDefault="006E4C20" w:rsidP="00766625">
      <w:pPr>
        <w:pStyle w:val="NoSpacing1"/>
        <w:jc w:val="both"/>
        <w:rPr>
          <w:rFonts w:ascii="Times New Roman" w:hAnsi="Times New Roman" w:cs="Times New Roman"/>
          <w:sz w:val="24"/>
          <w:szCs w:val="24"/>
          <w:lang w:val="sr-Cyrl-BA"/>
        </w:rPr>
      </w:pPr>
      <w:r w:rsidRPr="00F211F2">
        <w:rPr>
          <w:rFonts w:ascii="Times New Roman" w:hAnsi="Times New Roman" w:cs="Times New Roman"/>
          <w:sz w:val="24"/>
          <w:szCs w:val="24"/>
          <w:lang w:val="sr-Cyrl-BA"/>
        </w:rPr>
        <w:t>Незапосленост, као проблем са широм друштвено-економском димензијом, додатно продубљен економском кризом, представља значајно развојно ограничење које је иманентно не само за домаћу економију него и за далеко развијеније, западне економије. У таквим околностима, ИРБРС је својим пласманима омогућила очување постојећих 32.329, те отварање 4.723 нових радних мјеста, које ће бити реализовано према уговореној динамици и потребама крајњих корисника, у току трајања отплате кредита.</w:t>
      </w:r>
    </w:p>
    <w:p w:rsidR="006E4C20" w:rsidRPr="00F211F2" w:rsidRDefault="006E4C20" w:rsidP="00766625">
      <w:pPr>
        <w:pStyle w:val="NoSpacing1"/>
        <w:jc w:val="both"/>
        <w:rPr>
          <w:rFonts w:ascii="Times New Roman" w:hAnsi="Times New Roman" w:cs="Times New Roman"/>
          <w:sz w:val="24"/>
          <w:szCs w:val="24"/>
          <w:lang w:val="sr-Cyrl-BA"/>
        </w:rPr>
      </w:pPr>
    </w:p>
    <w:p w:rsidR="006E4C20" w:rsidRPr="00F211F2" w:rsidRDefault="006E4C20" w:rsidP="00766625">
      <w:pPr>
        <w:pStyle w:val="NoSpacing1"/>
        <w:jc w:val="both"/>
        <w:rPr>
          <w:rFonts w:ascii="Times New Roman" w:hAnsi="Times New Roman" w:cs="Times New Roman"/>
          <w:sz w:val="24"/>
          <w:szCs w:val="24"/>
          <w:lang w:val="sr-Cyrl-BA"/>
        </w:rPr>
      </w:pPr>
      <w:r w:rsidRPr="00F211F2">
        <w:rPr>
          <w:rFonts w:ascii="Times New Roman" w:hAnsi="Times New Roman" w:cs="Times New Roman"/>
          <w:sz w:val="24"/>
          <w:szCs w:val="24"/>
          <w:lang w:val="sr-Cyrl-BA"/>
        </w:rPr>
        <w:t xml:space="preserve">Својим активностима на домаћем тржишту капитала, ИРБРС је осигурала конструктивни допринос у његовом даљем развоју, како по дубини тако и по ширини, те се афирмисала у једног од водећих институционалних инвеститора у РС. Наиме, у структури укупног промета на Бањалучкој берзи у 2008, 2009, 2010. и првих девет мјесеци 2011. године пласмани ИРБРС (куповина и продаја ХоВ) учествовали су са готово 24%. </w:t>
      </w:r>
    </w:p>
    <w:p w:rsidR="006E4C20" w:rsidRPr="00F211F2" w:rsidRDefault="006E4C20" w:rsidP="00766625">
      <w:pPr>
        <w:pStyle w:val="NoSpacing1"/>
        <w:jc w:val="both"/>
        <w:rPr>
          <w:rFonts w:ascii="Times New Roman" w:hAnsi="Times New Roman" w:cs="Times New Roman"/>
          <w:sz w:val="24"/>
          <w:szCs w:val="24"/>
          <w:lang w:val="sr-Cyrl-BA"/>
        </w:rPr>
      </w:pPr>
    </w:p>
    <w:p w:rsidR="006E4C20" w:rsidRPr="00F211F2" w:rsidRDefault="006E4C20" w:rsidP="00766625">
      <w:pPr>
        <w:pStyle w:val="NoSpacing1"/>
        <w:jc w:val="both"/>
        <w:rPr>
          <w:rFonts w:ascii="Times New Roman" w:hAnsi="Times New Roman" w:cs="Times New Roman"/>
          <w:sz w:val="24"/>
          <w:szCs w:val="24"/>
          <w:lang w:val="sr-Cyrl-BA"/>
        </w:rPr>
      </w:pPr>
      <w:r w:rsidRPr="00F211F2">
        <w:rPr>
          <w:rFonts w:ascii="Times New Roman" w:hAnsi="Times New Roman" w:cs="Times New Roman"/>
          <w:sz w:val="24"/>
          <w:szCs w:val="24"/>
          <w:lang w:val="sr-Cyrl-BA"/>
        </w:rPr>
        <w:t xml:space="preserve">У претходном периоду, Банка је подржала готово све емисије муниципалних обвезница на Бањалучкој берзи пласирајући у исте преко 56 милиона КМ. Осим што је, на овај начин, подстакла повјерење и осталих инвеститора у муниципалне обвезнице </w:t>
      </w:r>
      <w:r w:rsidRPr="00F211F2">
        <w:rPr>
          <w:rFonts w:ascii="Times New Roman" w:hAnsi="Times New Roman" w:cs="Times New Roman"/>
          <w:sz w:val="24"/>
          <w:szCs w:val="24"/>
          <w:lang w:val="sr-Cyrl-CS"/>
        </w:rPr>
        <w:t>те стимулисала</w:t>
      </w:r>
      <w:r w:rsidRPr="00F211F2">
        <w:rPr>
          <w:rFonts w:ascii="Times New Roman" w:hAnsi="Times New Roman" w:cs="Times New Roman"/>
          <w:sz w:val="24"/>
          <w:szCs w:val="24"/>
          <w:lang w:val="sr-Cyrl-BA"/>
        </w:rPr>
        <w:t xml:space="preserve"> развој овог сегмента домаћег тржишта капитала, ИРБРС је допринијела и реализацији конкретних пројеката од посебног интереса и значаја за локалну заједницу, емитента обвезница.</w:t>
      </w:r>
    </w:p>
    <w:p w:rsidR="006E4C20" w:rsidRPr="00F211F2" w:rsidRDefault="006E4C20" w:rsidP="00766625">
      <w:pPr>
        <w:pStyle w:val="NoSpacing1"/>
        <w:jc w:val="both"/>
        <w:rPr>
          <w:rFonts w:ascii="Times New Roman" w:hAnsi="Times New Roman" w:cs="Times New Roman"/>
          <w:sz w:val="24"/>
          <w:szCs w:val="24"/>
          <w:lang w:val="sr-Cyrl-BA"/>
        </w:rPr>
      </w:pPr>
    </w:p>
    <w:p w:rsidR="006E4C20" w:rsidRPr="00F211F2" w:rsidRDefault="006E4C20" w:rsidP="00766625">
      <w:pPr>
        <w:pStyle w:val="NoSpacing1"/>
        <w:jc w:val="both"/>
        <w:rPr>
          <w:rFonts w:ascii="Times New Roman" w:hAnsi="Times New Roman" w:cs="Times New Roman"/>
          <w:sz w:val="24"/>
          <w:szCs w:val="24"/>
          <w:lang w:val="sr-Cyrl-BA"/>
        </w:rPr>
      </w:pPr>
      <w:r w:rsidRPr="00F211F2">
        <w:rPr>
          <w:rFonts w:ascii="Times New Roman" w:hAnsi="Times New Roman" w:cs="Times New Roman"/>
          <w:sz w:val="24"/>
          <w:szCs w:val="24"/>
          <w:lang w:val="sr-Cyrl-BA"/>
        </w:rPr>
        <w:t xml:space="preserve">Такође, у циљу очувања макроекономске стабилности и обезбјеђивања додатних дугорочних средстава за финансирање сектора привреде и становништва, ИРБРС је подржала пројекте капиталног јачања банака и осигуравајућих друштава у укупном износу од 26 милиона КМ. </w:t>
      </w:r>
    </w:p>
    <w:p w:rsidR="006E4C20" w:rsidRPr="00F211F2" w:rsidRDefault="006E4C20" w:rsidP="00766625">
      <w:pPr>
        <w:pStyle w:val="NoSpacing1"/>
        <w:jc w:val="both"/>
        <w:rPr>
          <w:rFonts w:ascii="Times New Roman" w:hAnsi="Times New Roman" w:cs="Times New Roman"/>
          <w:sz w:val="24"/>
          <w:szCs w:val="24"/>
          <w:lang w:val="sr-Cyrl-CS"/>
        </w:rPr>
      </w:pPr>
    </w:p>
    <w:p w:rsidR="006E4C20" w:rsidRPr="00F211F2" w:rsidRDefault="006E4C20" w:rsidP="00766625">
      <w:pPr>
        <w:pStyle w:val="NoSpacing1"/>
        <w:jc w:val="both"/>
        <w:rPr>
          <w:rFonts w:ascii="Times New Roman" w:hAnsi="Times New Roman" w:cs="Times New Roman"/>
          <w:sz w:val="24"/>
          <w:szCs w:val="24"/>
          <w:lang w:val="sr-Cyrl-CS"/>
        </w:rPr>
      </w:pPr>
      <w:r w:rsidRPr="00F211F2">
        <w:rPr>
          <w:rFonts w:ascii="Times New Roman" w:hAnsi="Times New Roman" w:cs="Times New Roman"/>
          <w:sz w:val="24"/>
          <w:szCs w:val="24"/>
          <w:lang w:val="sr-Cyrl-CS"/>
        </w:rPr>
        <w:t xml:space="preserve">У складу са претходним, евидентно је да је, одржавајући континуитет укупних инвестиционих активности (кредитни пласмани и пласмани у ХоВ), ИРБРС дала значајан допринос у очувању друштвено-економске стабилности РС у условима ескалације дисторзивних ефеката свјетске економске кризе, али и у периоду стабилизације и опоравка домаће економије и њеног враћања на курс позитивног раста и експанзије. </w:t>
      </w:r>
    </w:p>
    <w:p w:rsidR="006E4C20" w:rsidRPr="00F211F2" w:rsidRDefault="006E4C20" w:rsidP="00766625">
      <w:pPr>
        <w:pStyle w:val="NoSpacing1"/>
        <w:jc w:val="both"/>
        <w:rPr>
          <w:rFonts w:ascii="Times New Roman" w:hAnsi="Times New Roman" w:cs="Times New Roman"/>
          <w:sz w:val="24"/>
          <w:szCs w:val="24"/>
          <w:lang w:val="sr-Cyrl-CS"/>
        </w:rPr>
      </w:pPr>
    </w:p>
    <w:p w:rsidR="006E4C20" w:rsidRPr="00F211F2" w:rsidRDefault="006E4C20" w:rsidP="00D649AB">
      <w:pPr>
        <w:jc w:val="both"/>
        <w:rPr>
          <w:rFonts w:ascii="Times New Roman" w:hAnsi="Times New Roman"/>
          <w:lang w:val="sr-Cyrl-CS"/>
        </w:rPr>
      </w:pPr>
      <w:r w:rsidRPr="00F211F2">
        <w:rPr>
          <w:rFonts w:ascii="Times New Roman" w:hAnsi="Times New Roman"/>
          <w:lang w:val="sr-Cyrl-CS"/>
        </w:rPr>
        <w:t xml:space="preserve">У циљу даљег јачања међународне сарадње, у 2011. години, ИРБРС је потписала меморандум о разумјевању са </w:t>
      </w:r>
      <w:r w:rsidRPr="00F211F2">
        <w:rPr>
          <w:rFonts w:ascii="Times New Roman" w:hAnsi="Times New Roman"/>
          <w:i/>
          <w:lang w:val="sr-Cyrl-CS"/>
        </w:rPr>
        <w:t>Кинеском развојном банком</w:t>
      </w:r>
      <w:r w:rsidRPr="00F211F2">
        <w:rPr>
          <w:rFonts w:ascii="Times New Roman" w:hAnsi="Times New Roman"/>
          <w:lang w:val="sr-Cyrl-CS"/>
        </w:rPr>
        <w:t xml:space="preserve">, те се, у наредном периоду, очекује његова даља конкретизација кроз различите видове билатералне сарадње. </w:t>
      </w:r>
    </w:p>
    <w:p w:rsidR="006E4C20" w:rsidRPr="00F211F2" w:rsidRDefault="006E4C20" w:rsidP="00D649AB">
      <w:pPr>
        <w:jc w:val="both"/>
        <w:rPr>
          <w:rFonts w:ascii="Times New Roman" w:hAnsi="Times New Roman"/>
          <w:lang w:val="sr-Cyrl-CS"/>
        </w:rPr>
      </w:pPr>
    </w:p>
    <w:p w:rsidR="006E4C20" w:rsidRPr="00F211F2" w:rsidRDefault="006E4C20" w:rsidP="00ED3501">
      <w:pPr>
        <w:pStyle w:val="NoSpacing1"/>
        <w:jc w:val="both"/>
        <w:rPr>
          <w:rFonts w:ascii="Times New Roman" w:hAnsi="Times New Roman" w:cs="Times New Roman"/>
          <w:sz w:val="24"/>
          <w:szCs w:val="24"/>
          <w:lang w:val="sr-Cyrl-CS"/>
        </w:rPr>
      </w:pPr>
      <w:r w:rsidRPr="00F211F2">
        <w:rPr>
          <w:rFonts w:ascii="Times New Roman" w:hAnsi="Times New Roman" w:cs="Times New Roman"/>
          <w:sz w:val="24"/>
          <w:szCs w:val="24"/>
          <w:lang w:val="sr-Cyrl-CS"/>
        </w:rPr>
        <w:t xml:space="preserve">У 2012. години, Банка ће, кроз успјешну реализацију Привредно-развојне компоненте у оквиру </w:t>
      </w:r>
      <w:r w:rsidRPr="00F211F2">
        <w:rPr>
          <w:rFonts w:ascii="Times New Roman" w:hAnsi="Times New Roman" w:cs="Times New Roman"/>
          <w:i/>
          <w:sz w:val="24"/>
          <w:szCs w:val="24"/>
          <w:lang w:val="sr-Cyrl-CS"/>
        </w:rPr>
        <w:t xml:space="preserve">Измјена и допуна Развојног програма Републике Српске 2010-2012., </w:t>
      </w:r>
      <w:r w:rsidRPr="00F211F2">
        <w:rPr>
          <w:rFonts w:ascii="Times New Roman" w:hAnsi="Times New Roman" w:cs="Times New Roman"/>
          <w:sz w:val="24"/>
          <w:szCs w:val="24"/>
          <w:lang w:val="sr-Cyrl-CS"/>
        </w:rPr>
        <w:t>као и осталих активности,</w:t>
      </w:r>
      <w:r w:rsidRPr="00F211F2">
        <w:rPr>
          <w:rStyle w:val="FootnoteReference"/>
          <w:rFonts w:ascii="Times New Roman" w:hAnsi="Times New Roman" w:cs="Times New Roman"/>
          <w:sz w:val="24"/>
          <w:szCs w:val="24"/>
          <w:lang w:val="sr-Cyrl-CS"/>
        </w:rPr>
        <w:footnoteReference w:id="10"/>
      </w:r>
      <w:r w:rsidRPr="00F211F2">
        <w:rPr>
          <w:rFonts w:ascii="Times New Roman" w:hAnsi="Times New Roman" w:cs="Times New Roman"/>
          <w:sz w:val="24"/>
          <w:szCs w:val="24"/>
          <w:lang w:val="sr-Cyrl-CS"/>
        </w:rPr>
        <w:t xml:space="preserve"> наставити да подржава и стимулише привредни раст и развој РС. Кредитна подршка привреди биће доступна путем постојећих кредитних линија,</w:t>
      </w:r>
      <w:r w:rsidRPr="00F211F2">
        <w:rPr>
          <w:rStyle w:val="FootnoteReference"/>
          <w:rFonts w:ascii="Times New Roman" w:hAnsi="Times New Roman" w:cs="Times New Roman"/>
          <w:sz w:val="24"/>
          <w:szCs w:val="24"/>
          <w:lang w:val="sr-Cyrl-CS"/>
        </w:rPr>
        <w:footnoteReference w:id="11"/>
      </w:r>
      <w:r w:rsidRPr="00F211F2">
        <w:rPr>
          <w:rFonts w:ascii="Times New Roman" w:hAnsi="Times New Roman" w:cs="Times New Roman"/>
          <w:sz w:val="24"/>
          <w:szCs w:val="24"/>
          <w:lang w:val="sr-Cyrl-CS"/>
        </w:rPr>
        <w:t xml:space="preserve"> док ће наставак успјешне реализације </w:t>
      </w:r>
      <w:r w:rsidRPr="00F211F2">
        <w:rPr>
          <w:rFonts w:ascii="Times New Roman" w:hAnsi="Times New Roman" w:cs="Times New Roman"/>
          <w:i/>
          <w:sz w:val="24"/>
          <w:szCs w:val="24"/>
          <w:lang w:val="sr-Cyrl-CS"/>
        </w:rPr>
        <w:t xml:space="preserve">стамбених кредита </w:t>
      </w:r>
      <w:r w:rsidRPr="00F211F2">
        <w:rPr>
          <w:rFonts w:ascii="Times New Roman" w:hAnsi="Times New Roman" w:cs="Times New Roman"/>
          <w:sz w:val="24"/>
          <w:szCs w:val="24"/>
          <w:lang w:val="sr-Cyrl-CS"/>
        </w:rPr>
        <w:t>омогућити социјалним групама од посебног интереса за РС да ријеше своје стамбено питање под изузетно повољним условима. Такође, у плану је и наставак подршке домаћој привреди и локалним заједницама путем пласмана у корпоративне, односно муниципалне ХоВ. Банка ће континуирано пратити и анализирати потребе економије РС те, у складу са тим прилагођавати своју кредитну и укупну инвестициону понуду. Поред тога, ИРБРС ће креирати нову кредитну линију за подстицај извоза.</w:t>
      </w:r>
    </w:p>
    <w:p w:rsidR="006E4C20" w:rsidRPr="00F211F2" w:rsidRDefault="006E4C20" w:rsidP="00ED3501">
      <w:pPr>
        <w:pStyle w:val="NoSpacing1"/>
        <w:jc w:val="both"/>
        <w:rPr>
          <w:rFonts w:ascii="Times New Roman" w:hAnsi="Times New Roman" w:cs="Times New Roman"/>
          <w:sz w:val="24"/>
          <w:szCs w:val="24"/>
          <w:lang w:val="sr-Cyrl-CS"/>
        </w:rPr>
      </w:pPr>
    </w:p>
    <w:p w:rsidR="006E4C20" w:rsidRPr="00F211F2" w:rsidRDefault="006E4C20" w:rsidP="00ED3501">
      <w:pPr>
        <w:pStyle w:val="NoSpacing1"/>
        <w:jc w:val="both"/>
        <w:rPr>
          <w:rFonts w:ascii="Times New Roman" w:hAnsi="Times New Roman" w:cs="Times New Roman"/>
          <w:sz w:val="24"/>
          <w:szCs w:val="24"/>
          <w:lang w:val="hr-HR"/>
        </w:rPr>
      </w:pPr>
      <w:r w:rsidRPr="00F211F2">
        <w:rPr>
          <w:rFonts w:ascii="Times New Roman" w:hAnsi="Times New Roman" w:cs="Times New Roman"/>
          <w:sz w:val="24"/>
          <w:szCs w:val="24"/>
          <w:lang w:val="sr-Cyrl-CS"/>
        </w:rPr>
        <w:t>У току 2012. године, ИРБРС ће понудити на продају државни капитал</w:t>
      </w:r>
      <w:r w:rsidRPr="00F211F2">
        <w:rPr>
          <w:rFonts w:ascii="Times New Roman" w:hAnsi="Times New Roman" w:cs="Times New Roman"/>
          <w:sz w:val="24"/>
          <w:szCs w:val="24"/>
        </w:rPr>
        <w:t xml:space="preserve"> </w:t>
      </w:r>
      <w:r w:rsidRPr="00F211F2">
        <w:rPr>
          <w:rFonts w:ascii="Times New Roman" w:hAnsi="Times New Roman" w:cs="Times New Roman"/>
          <w:sz w:val="24"/>
          <w:szCs w:val="24"/>
          <w:lang w:val="sr-Cyrl-CS"/>
        </w:rPr>
        <w:t xml:space="preserve">у што већем броју предузећа </w:t>
      </w:r>
      <w:r w:rsidRPr="00F211F2">
        <w:rPr>
          <w:rFonts w:ascii="Times New Roman" w:hAnsi="Times New Roman" w:cs="Times New Roman"/>
          <w:sz w:val="24"/>
          <w:szCs w:val="24"/>
          <w:lang w:val="sr-Latn-CS"/>
        </w:rPr>
        <w:t xml:space="preserve">код којих су испуњене претпоставке за приватизацију и </w:t>
      </w:r>
      <w:r w:rsidRPr="00F211F2">
        <w:rPr>
          <w:rFonts w:ascii="Times New Roman" w:hAnsi="Times New Roman" w:cs="Times New Roman"/>
          <w:sz w:val="24"/>
          <w:szCs w:val="24"/>
          <w:lang w:val="sr-Cyrl-CS"/>
        </w:rPr>
        <w:t>за која постоји исказан интерес инвеститора, примјеном једне од метода приватизације, прописан</w:t>
      </w:r>
      <w:r w:rsidRPr="00F211F2">
        <w:rPr>
          <w:rFonts w:ascii="Times New Roman" w:hAnsi="Times New Roman" w:cs="Times New Roman"/>
          <w:sz w:val="24"/>
          <w:szCs w:val="24"/>
        </w:rPr>
        <w:t>e</w:t>
      </w:r>
      <w:r w:rsidRPr="00F211F2">
        <w:rPr>
          <w:rFonts w:ascii="Times New Roman" w:hAnsi="Times New Roman" w:cs="Times New Roman"/>
          <w:sz w:val="24"/>
          <w:szCs w:val="24"/>
          <w:lang w:val="sr-Cyrl-CS"/>
        </w:rPr>
        <w:t xml:space="preserve"> Законом. Осим тога, анализираће и опредјелиће своје мишљење о свим, током године достављеним </w:t>
      </w:r>
      <w:r w:rsidRPr="00F211F2">
        <w:rPr>
          <w:rFonts w:ascii="Times New Roman" w:hAnsi="Times New Roman" w:cs="Times New Roman"/>
          <w:sz w:val="24"/>
          <w:szCs w:val="24"/>
          <w:lang w:val="hr-HR"/>
        </w:rPr>
        <w:t>програм</w:t>
      </w:r>
      <w:r w:rsidRPr="00F211F2">
        <w:rPr>
          <w:rFonts w:ascii="Times New Roman" w:hAnsi="Times New Roman" w:cs="Times New Roman"/>
          <w:sz w:val="24"/>
          <w:szCs w:val="24"/>
          <w:lang w:val="sr-Cyrl-CS"/>
        </w:rPr>
        <w:t>има</w:t>
      </w:r>
      <w:r w:rsidRPr="00F211F2">
        <w:rPr>
          <w:rFonts w:ascii="Times New Roman" w:hAnsi="Times New Roman" w:cs="Times New Roman"/>
          <w:sz w:val="24"/>
          <w:szCs w:val="24"/>
          <w:lang w:val="hr-HR"/>
        </w:rPr>
        <w:t xml:space="preserve"> </w:t>
      </w:r>
      <w:r w:rsidRPr="00F211F2">
        <w:rPr>
          <w:rFonts w:ascii="Times New Roman" w:hAnsi="Times New Roman" w:cs="Times New Roman"/>
          <w:sz w:val="24"/>
          <w:szCs w:val="24"/>
          <w:lang w:val="sr-Cyrl-CS"/>
        </w:rPr>
        <w:t xml:space="preserve">финансијског </w:t>
      </w:r>
      <w:r w:rsidRPr="00F211F2">
        <w:rPr>
          <w:rFonts w:ascii="Times New Roman" w:hAnsi="Times New Roman" w:cs="Times New Roman"/>
          <w:sz w:val="24"/>
          <w:szCs w:val="24"/>
          <w:lang w:val="hr-HR"/>
        </w:rPr>
        <w:t>реструктурирања</w:t>
      </w:r>
      <w:r w:rsidRPr="00F211F2">
        <w:rPr>
          <w:rFonts w:ascii="Times New Roman" w:hAnsi="Times New Roman" w:cs="Times New Roman"/>
          <w:sz w:val="24"/>
          <w:szCs w:val="24"/>
          <w:lang w:val="sr-Cyrl-CS"/>
        </w:rPr>
        <w:t>,</w:t>
      </w:r>
      <w:r w:rsidRPr="00F211F2">
        <w:rPr>
          <w:rFonts w:ascii="Times New Roman" w:hAnsi="Times New Roman" w:cs="Times New Roman"/>
          <w:sz w:val="24"/>
          <w:szCs w:val="24"/>
          <w:lang w:val="hr-HR"/>
        </w:rPr>
        <w:t xml:space="preserve"> како би исти били упућени Влади Републике Српске на коначно одлучивање. </w:t>
      </w:r>
      <w:r w:rsidRPr="00F211F2">
        <w:rPr>
          <w:rFonts w:ascii="Times New Roman" w:hAnsi="Times New Roman" w:cs="Times New Roman"/>
          <w:sz w:val="24"/>
          <w:szCs w:val="24"/>
          <w:lang w:val="sr-Cyrl-CS"/>
        </w:rPr>
        <w:t xml:space="preserve">Такође, у циљу што квалитетније </w:t>
      </w:r>
      <w:r w:rsidRPr="00F211F2">
        <w:rPr>
          <w:rFonts w:ascii="Times New Roman" w:hAnsi="Times New Roman" w:cs="Times New Roman"/>
          <w:sz w:val="24"/>
          <w:szCs w:val="24"/>
          <w:lang w:val="hr-HR"/>
        </w:rPr>
        <w:t xml:space="preserve">припреме </w:t>
      </w:r>
      <w:r w:rsidRPr="00F211F2">
        <w:rPr>
          <w:rFonts w:ascii="Times New Roman" w:hAnsi="Times New Roman" w:cs="Times New Roman"/>
          <w:sz w:val="24"/>
          <w:szCs w:val="24"/>
          <w:lang w:val="sr-Cyrl-CS"/>
        </w:rPr>
        <w:t xml:space="preserve">ових </w:t>
      </w:r>
      <w:r w:rsidRPr="00F211F2">
        <w:rPr>
          <w:rFonts w:ascii="Times New Roman" w:hAnsi="Times New Roman" w:cs="Times New Roman"/>
          <w:sz w:val="24"/>
          <w:szCs w:val="24"/>
          <w:lang w:val="hr-HR"/>
        </w:rPr>
        <w:t>програма, пратеће документације, као и спровођења процедуре након одобравања истог, Б</w:t>
      </w:r>
      <w:r w:rsidRPr="00F211F2">
        <w:rPr>
          <w:rFonts w:ascii="Times New Roman" w:hAnsi="Times New Roman" w:cs="Times New Roman"/>
          <w:sz w:val="24"/>
          <w:szCs w:val="24"/>
          <w:lang w:val="sr-Cyrl-CS"/>
        </w:rPr>
        <w:t>анка</w:t>
      </w:r>
      <w:r w:rsidRPr="00F211F2">
        <w:rPr>
          <w:rFonts w:ascii="Times New Roman" w:hAnsi="Times New Roman" w:cs="Times New Roman"/>
          <w:sz w:val="24"/>
          <w:szCs w:val="24"/>
          <w:lang w:val="hr-HR"/>
        </w:rPr>
        <w:t xml:space="preserve"> ће </w:t>
      </w:r>
      <w:r w:rsidRPr="00F211F2">
        <w:rPr>
          <w:rFonts w:ascii="Times New Roman" w:hAnsi="Times New Roman" w:cs="Times New Roman"/>
          <w:sz w:val="24"/>
          <w:szCs w:val="24"/>
          <w:lang w:val="sr-Cyrl-CS"/>
        </w:rPr>
        <w:t xml:space="preserve">континуирано, </w:t>
      </w:r>
      <w:r w:rsidRPr="00F211F2">
        <w:rPr>
          <w:rFonts w:ascii="Times New Roman" w:hAnsi="Times New Roman" w:cs="Times New Roman"/>
          <w:sz w:val="24"/>
          <w:szCs w:val="24"/>
          <w:lang w:val="hr-HR"/>
        </w:rPr>
        <w:t>свим заинтересованим предузећима пружати савјетодавну подршку</w:t>
      </w:r>
      <w:r w:rsidRPr="00F211F2">
        <w:rPr>
          <w:rFonts w:ascii="Times New Roman" w:hAnsi="Times New Roman" w:cs="Times New Roman"/>
          <w:sz w:val="24"/>
          <w:szCs w:val="24"/>
          <w:lang w:val="sr-Cyrl-CS"/>
        </w:rPr>
        <w:t xml:space="preserve"> те, п</w:t>
      </w:r>
      <w:r w:rsidRPr="00F211F2">
        <w:rPr>
          <w:rFonts w:ascii="Times New Roman" w:hAnsi="Times New Roman" w:cs="Times New Roman"/>
          <w:sz w:val="24"/>
          <w:szCs w:val="24"/>
          <w:lang w:val="hr-HR"/>
        </w:rPr>
        <w:t xml:space="preserve">о окончању поступка промјене власништва у </w:t>
      </w:r>
      <w:r w:rsidRPr="00F211F2">
        <w:rPr>
          <w:rFonts w:ascii="Times New Roman" w:hAnsi="Times New Roman" w:cs="Times New Roman"/>
          <w:sz w:val="24"/>
          <w:szCs w:val="24"/>
          <w:lang w:val="sr-Cyrl-CS"/>
        </w:rPr>
        <w:t xml:space="preserve">Централном регистру </w:t>
      </w:r>
      <w:r w:rsidRPr="00F211F2">
        <w:rPr>
          <w:rFonts w:ascii="Times New Roman" w:hAnsi="Times New Roman" w:cs="Times New Roman"/>
          <w:sz w:val="24"/>
          <w:szCs w:val="24"/>
          <w:lang w:val="hr-HR"/>
        </w:rPr>
        <w:t>Х</w:t>
      </w:r>
      <w:r w:rsidRPr="00F211F2">
        <w:rPr>
          <w:rFonts w:ascii="Times New Roman" w:hAnsi="Times New Roman" w:cs="Times New Roman"/>
          <w:sz w:val="24"/>
          <w:szCs w:val="24"/>
          <w:lang w:val="sr-Cyrl-CS"/>
        </w:rPr>
        <w:t>о</w:t>
      </w:r>
      <w:r w:rsidRPr="00F211F2">
        <w:rPr>
          <w:rFonts w:ascii="Times New Roman" w:hAnsi="Times New Roman" w:cs="Times New Roman"/>
          <w:sz w:val="24"/>
          <w:szCs w:val="24"/>
          <w:lang w:val="hr-HR"/>
        </w:rPr>
        <w:t>В, приступи</w:t>
      </w:r>
      <w:r w:rsidRPr="00F211F2">
        <w:rPr>
          <w:rFonts w:ascii="Times New Roman" w:hAnsi="Times New Roman" w:cs="Times New Roman"/>
          <w:sz w:val="24"/>
          <w:szCs w:val="24"/>
          <w:lang w:val="sr-Cyrl-CS"/>
        </w:rPr>
        <w:t>ти</w:t>
      </w:r>
      <w:r w:rsidRPr="00F211F2">
        <w:rPr>
          <w:rFonts w:ascii="Times New Roman" w:hAnsi="Times New Roman" w:cs="Times New Roman"/>
          <w:sz w:val="24"/>
          <w:szCs w:val="24"/>
          <w:lang w:val="hr-HR"/>
        </w:rPr>
        <w:t xml:space="preserve"> продаји државног капитала предузећа у складу са предвиђеним методама. </w:t>
      </w:r>
      <w:r w:rsidRPr="00F211F2">
        <w:rPr>
          <w:rFonts w:ascii="Times New Roman" w:hAnsi="Times New Roman" w:cs="Times New Roman"/>
          <w:sz w:val="24"/>
          <w:szCs w:val="24"/>
          <w:lang w:val="sr-Cyrl-CS"/>
        </w:rPr>
        <w:t>Банка ће наставити активно да управља преосталим државним капиталом у предузећима која се налазе у портфељима фондова, а у циљу заштите његових интереса и увећања вриједности.</w:t>
      </w:r>
    </w:p>
    <w:p w:rsidR="006E4C20" w:rsidRPr="00F211F2" w:rsidRDefault="006E4C20" w:rsidP="00ED3501">
      <w:pPr>
        <w:pStyle w:val="NoSpacing1"/>
        <w:jc w:val="both"/>
        <w:rPr>
          <w:rFonts w:ascii="Times New Roman" w:hAnsi="Times New Roman" w:cs="Times New Roman"/>
          <w:sz w:val="24"/>
          <w:szCs w:val="24"/>
          <w:lang w:val="sr-Cyrl-CS"/>
        </w:rPr>
      </w:pPr>
    </w:p>
    <w:p w:rsidR="006E4C20" w:rsidRPr="00F211F2" w:rsidRDefault="006E4C20" w:rsidP="00ED3501">
      <w:pPr>
        <w:pStyle w:val="NoSpacing1"/>
        <w:jc w:val="both"/>
        <w:rPr>
          <w:rFonts w:ascii="Times New Roman" w:hAnsi="Times New Roman" w:cs="Times New Roman"/>
          <w:sz w:val="24"/>
          <w:szCs w:val="24"/>
          <w:lang w:val="bs-Latn-BA"/>
        </w:rPr>
      </w:pPr>
      <w:r w:rsidRPr="00F211F2">
        <w:rPr>
          <w:rFonts w:ascii="Times New Roman" w:hAnsi="Times New Roman" w:cs="Times New Roman"/>
          <w:sz w:val="24"/>
          <w:szCs w:val="24"/>
          <w:lang w:val="sr-Latn-BA"/>
        </w:rPr>
        <w:t>У</w:t>
      </w:r>
      <w:r w:rsidRPr="00F211F2">
        <w:rPr>
          <w:rFonts w:ascii="Times New Roman" w:hAnsi="Times New Roman" w:cs="Times New Roman"/>
          <w:sz w:val="24"/>
          <w:szCs w:val="24"/>
          <w:lang w:val="sr-Cyrl-CS"/>
        </w:rPr>
        <w:t xml:space="preserve"> првој половини 2011. године, ИРБРС је отпочела са реализацијом двије нове кредитне линије које су обезбијеђене кроз пројекте са међународним финансијским институцијама. Наставак њихове успјешне реализације очекује се и у 2012. години, и постоји могућност да ће кроз кредитну линију преко Европске инвестиционе банке, бити одобрено додатних 50 мил. евра, чим постојећа расположива средства буду пласирана. Такође, ИРБ РС ће извршити закључивање нових међународних уговора за финансирање који ће омогућити повећање доступности повољних финансијских средства за стимулисање привредног раста и развоја РС. С тим у вези, ИРБРС се налази у процесу припреме и усаглашавања нове кредитне линије која ће бити обезбијеђена путем Споразума између Владе Републике Италије и Босне и Херцеговине за финансирање пројекта </w:t>
      </w:r>
      <w:r w:rsidRPr="00F211F2">
        <w:rPr>
          <w:rFonts w:ascii="Times New Roman" w:hAnsi="Times New Roman" w:cs="Times New Roman"/>
          <w:i/>
          <w:sz w:val="24"/>
          <w:szCs w:val="24"/>
          <w:lang w:val="sr-Cyrl-CS"/>
        </w:rPr>
        <w:t>Подршка малим и средњим предузећима кроз локални банкарски сектор</w:t>
      </w:r>
      <w:r w:rsidRPr="00F211F2">
        <w:rPr>
          <w:rFonts w:ascii="Times New Roman" w:hAnsi="Times New Roman" w:cs="Times New Roman"/>
          <w:sz w:val="24"/>
          <w:szCs w:val="24"/>
          <w:lang w:val="sr-Cyrl-CS"/>
        </w:rPr>
        <w:t xml:space="preserve">. Успјешна имплементација и овог Пројекта биће само још једна од потврда пуне оспособљености и институционалне зрелости Банке те њеног међународног кредибилитета. Такође, у плану је даља изградња и јачање узајамне сарадње са </w:t>
      </w:r>
      <w:r w:rsidRPr="00F211F2">
        <w:rPr>
          <w:rFonts w:ascii="Times New Roman" w:hAnsi="Times New Roman" w:cs="Times New Roman"/>
          <w:i/>
          <w:sz w:val="24"/>
          <w:szCs w:val="24"/>
          <w:lang w:val="sr-Cyrl-CS"/>
        </w:rPr>
        <w:t>Кинеском развојном банком</w:t>
      </w:r>
      <w:r w:rsidRPr="00F211F2">
        <w:rPr>
          <w:rFonts w:ascii="Times New Roman" w:hAnsi="Times New Roman" w:cs="Times New Roman"/>
          <w:sz w:val="24"/>
          <w:szCs w:val="24"/>
          <w:lang w:val="sr-Cyrl-CS"/>
        </w:rPr>
        <w:t xml:space="preserve"> која ће се темељити на одредбама потписаног меморандума о разумијевању, а постоји могућност за даљим унапређењем и развојем сарадње са Свјетском банком.</w:t>
      </w:r>
    </w:p>
    <w:p w:rsidR="006E4C20" w:rsidRPr="00F211F2" w:rsidRDefault="006E4C20" w:rsidP="00ED3501">
      <w:pPr>
        <w:pStyle w:val="NoSpacing1"/>
        <w:jc w:val="both"/>
        <w:rPr>
          <w:rFonts w:ascii="Times New Roman" w:hAnsi="Times New Roman" w:cs="Times New Roman"/>
          <w:sz w:val="24"/>
          <w:szCs w:val="24"/>
          <w:lang w:val="sr-Cyrl-CS"/>
        </w:rPr>
      </w:pPr>
    </w:p>
    <w:p w:rsidR="006E4C20" w:rsidRPr="00F211F2" w:rsidRDefault="006E4C20" w:rsidP="00ED3501">
      <w:pPr>
        <w:pStyle w:val="NoSpacing1"/>
        <w:jc w:val="both"/>
        <w:rPr>
          <w:rFonts w:ascii="Times New Roman" w:hAnsi="Times New Roman" w:cs="Times New Roman"/>
          <w:sz w:val="24"/>
          <w:szCs w:val="24"/>
          <w:lang w:val="bs-Latn-BA"/>
        </w:rPr>
      </w:pPr>
      <w:r w:rsidRPr="00F211F2">
        <w:rPr>
          <w:rFonts w:ascii="Times New Roman" w:hAnsi="Times New Roman" w:cs="Times New Roman"/>
          <w:sz w:val="24"/>
          <w:szCs w:val="24"/>
          <w:lang w:val="sr-Cyrl-CS"/>
        </w:rPr>
        <w:t xml:space="preserve">У току 2012. године, очекује се окончавање процедуре за приступање ИРБРС </w:t>
      </w:r>
      <w:r w:rsidRPr="00F211F2">
        <w:rPr>
          <w:rFonts w:ascii="Times New Roman" w:hAnsi="Times New Roman" w:cs="Times New Roman"/>
          <w:i/>
          <w:sz w:val="24"/>
          <w:szCs w:val="24"/>
          <w:lang w:val="sr-Cyrl-CS"/>
        </w:rPr>
        <w:t>Европском удружењу јавних банака (</w:t>
      </w:r>
      <w:r w:rsidRPr="00F211F2">
        <w:rPr>
          <w:rFonts w:ascii="Times New Roman" w:hAnsi="Times New Roman" w:cs="Times New Roman"/>
          <w:i/>
          <w:sz w:val="24"/>
          <w:szCs w:val="24"/>
          <w:lang w:val="bs-Latn-BA"/>
        </w:rPr>
        <w:t>EAPB)</w:t>
      </w:r>
      <w:r w:rsidRPr="00F211F2">
        <w:rPr>
          <w:rFonts w:ascii="Times New Roman" w:hAnsi="Times New Roman" w:cs="Times New Roman"/>
          <w:sz w:val="24"/>
          <w:szCs w:val="24"/>
          <w:lang w:val="sr-Cyrl-CS"/>
        </w:rPr>
        <w:t xml:space="preserve">, која је покренута у 2011. години, и то у својству партнера, односно припадајућег члана. Пуноправно чланство у овој Асоцијацији могуће је остварити тек након што БиХ добије статус земље кандидата за чланство у ЕУ. Чак и статус партнера </w:t>
      </w:r>
      <w:r w:rsidRPr="00F211F2">
        <w:rPr>
          <w:rFonts w:ascii="Times New Roman" w:hAnsi="Times New Roman" w:cs="Times New Roman"/>
          <w:sz w:val="24"/>
          <w:szCs w:val="24"/>
          <w:lang w:val="bs-Latn-BA"/>
        </w:rPr>
        <w:t>EAPB</w:t>
      </w:r>
      <w:r w:rsidRPr="00F211F2">
        <w:rPr>
          <w:rFonts w:ascii="Times New Roman" w:hAnsi="Times New Roman" w:cs="Times New Roman"/>
          <w:sz w:val="24"/>
          <w:szCs w:val="24"/>
          <w:lang w:val="sr-Cyrl-CS"/>
        </w:rPr>
        <w:t>, омогућиће ИРБРС узајамну размјену информација са осталим јавним банкама, чланицама Удружења, као и међусобно повезивање уз могућност заједничке реализације конкретних развојних пројеката.</w:t>
      </w:r>
    </w:p>
    <w:p w:rsidR="006E4C20" w:rsidRPr="00F211F2" w:rsidRDefault="006E4C20" w:rsidP="00ED3501">
      <w:pPr>
        <w:pStyle w:val="NoSpacing1"/>
        <w:jc w:val="both"/>
        <w:rPr>
          <w:rFonts w:ascii="Times New Roman" w:hAnsi="Times New Roman" w:cs="Times New Roman"/>
          <w:sz w:val="24"/>
          <w:szCs w:val="24"/>
          <w:lang w:val="sr-Cyrl-CS"/>
        </w:rPr>
      </w:pPr>
    </w:p>
    <w:p w:rsidR="006E4C20" w:rsidRPr="00F211F2" w:rsidRDefault="006E4C20" w:rsidP="00ED3501">
      <w:pPr>
        <w:pStyle w:val="NoSpacing1"/>
        <w:jc w:val="both"/>
        <w:rPr>
          <w:rFonts w:ascii="Times New Roman" w:hAnsi="Times New Roman" w:cs="Times New Roman"/>
          <w:sz w:val="24"/>
          <w:szCs w:val="24"/>
          <w:lang w:val="sr-Cyrl-CS"/>
        </w:rPr>
      </w:pPr>
      <w:r w:rsidRPr="00F211F2">
        <w:rPr>
          <w:rFonts w:ascii="Times New Roman" w:hAnsi="Times New Roman" w:cs="Times New Roman"/>
          <w:sz w:val="24"/>
          <w:szCs w:val="24"/>
          <w:lang w:val="sr-Cyrl-CS"/>
        </w:rPr>
        <w:t xml:space="preserve">ИРБРС ће, и у 2012. години, наставити са активном промоцијом инвестиционих потенцијала и предности РС, те одржавањем и даљом изградњом контаката са свим оним институцијама и појединцима који могу допринијети широј афирмацији РС и привлачењу нових инвестиција. Осим тога, наставиће се и са редовним ажурирањем и допуњавањем дијела сајта који се односи на </w:t>
      </w:r>
      <w:r w:rsidRPr="00F211F2">
        <w:rPr>
          <w:rFonts w:ascii="Times New Roman" w:hAnsi="Times New Roman" w:cs="Times New Roman"/>
          <w:i/>
          <w:sz w:val="24"/>
          <w:szCs w:val="24"/>
          <w:lang w:val="sr-Cyrl-CS"/>
        </w:rPr>
        <w:t>Грантове ЕУ</w:t>
      </w:r>
      <w:r w:rsidRPr="00F211F2">
        <w:rPr>
          <w:rFonts w:ascii="Times New Roman" w:hAnsi="Times New Roman" w:cs="Times New Roman"/>
          <w:sz w:val="24"/>
          <w:szCs w:val="24"/>
          <w:lang w:val="sr-Cyrl-CS"/>
        </w:rPr>
        <w:t>, као и осталих портала, као би се потенцијалним апликантима у РС, прије свега општинама и градовима, пружиле што садржајније информације о расположивости и начину аплицирања на ова грант средства.</w:t>
      </w:r>
    </w:p>
    <w:p w:rsidR="006E4C20" w:rsidRPr="00F211F2" w:rsidRDefault="006E4C20" w:rsidP="00ED3501">
      <w:pPr>
        <w:pStyle w:val="NoSpacing1"/>
        <w:jc w:val="both"/>
        <w:rPr>
          <w:rFonts w:ascii="Times New Roman" w:hAnsi="Times New Roman" w:cs="Times New Roman"/>
          <w:sz w:val="24"/>
          <w:szCs w:val="24"/>
          <w:lang w:val="sr-Cyrl-CS"/>
        </w:rPr>
      </w:pPr>
    </w:p>
    <w:p w:rsidR="006E4C20" w:rsidRPr="00F211F2" w:rsidRDefault="006E4C20" w:rsidP="00ED3501">
      <w:pPr>
        <w:pStyle w:val="NoSpacing1"/>
        <w:jc w:val="both"/>
        <w:rPr>
          <w:rFonts w:ascii="Times New Roman" w:hAnsi="Times New Roman" w:cs="Times New Roman"/>
          <w:sz w:val="24"/>
          <w:szCs w:val="24"/>
          <w:lang w:val="sr-Cyrl-CS"/>
        </w:rPr>
      </w:pPr>
      <w:r w:rsidRPr="00F211F2">
        <w:rPr>
          <w:rFonts w:ascii="Times New Roman" w:hAnsi="Times New Roman" w:cs="Times New Roman"/>
          <w:sz w:val="24"/>
          <w:szCs w:val="24"/>
          <w:lang w:val="sr-Cyrl-CS"/>
        </w:rPr>
        <w:t>Укупни пласмани ИРБРС (пласмани путем кредитних линија и у ХоВ) у току 2012. године, из свих извора, износиће око 254 милиона КМ. Каматне стопе на кредите крећу се у распону од 3,6% до 7,49%, у зависности од категорије крајњег корисника, подручја на којем се пројекат реализује као и извора из којих се средства пласирају (властити или међународни извори финансирања). Кредити се одобравају уз рок отплате од 12 мјесеци до 20 година и грејс период од 12 до 36 мјесеци.</w:t>
      </w:r>
    </w:p>
    <w:p w:rsidR="006E4C20" w:rsidRPr="00F211F2" w:rsidRDefault="006E4C20" w:rsidP="00F60620">
      <w:pPr>
        <w:pStyle w:val="Heading1"/>
        <w:tabs>
          <w:tab w:val="clear" w:pos="1800"/>
        </w:tabs>
        <w:spacing w:line="360" w:lineRule="auto"/>
        <w:ind w:left="360"/>
        <w:jc w:val="both"/>
        <w:rPr>
          <w:rFonts w:ascii="Times New Roman" w:hAnsi="Times New Roman"/>
          <w:color w:val="auto"/>
          <w:lang w:val="sr-Cyrl-CS"/>
        </w:rPr>
      </w:pPr>
      <w:bookmarkStart w:id="20" w:name="_Toc308733883"/>
      <w:r w:rsidRPr="00F211F2">
        <w:rPr>
          <w:rFonts w:ascii="Times New Roman" w:hAnsi="Times New Roman"/>
          <w:color w:val="auto"/>
          <w:lang w:val="sr-Cyrl-CS"/>
        </w:rPr>
        <w:t>Политике јавног сектора – политике Владе</w:t>
      </w:r>
      <w:bookmarkEnd w:id="20"/>
    </w:p>
    <w:p w:rsidR="006E4C20" w:rsidRPr="00F211F2" w:rsidRDefault="006E4C20" w:rsidP="00AB75D9">
      <w:pPr>
        <w:pStyle w:val="Heading2"/>
        <w:rPr>
          <w:rFonts w:ascii="Times New Roman" w:hAnsi="Times New Roman"/>
          <w:color w:val="auto"/>
          <w:lang w:val="sr-Cyrl-CS"/>
        </w:rPr>
      </w:pPr>
      <w:bookmarkStart w:id="21" w:name="_Toc308733884"/>
      <w:r w:rsidRPr="00F211F2">
        <w:rPr>
          <w:rFonts w:ascii="Times New Roman" w:hAnsi="Times New Roman"/>
          <w:color w:val="auto"/>
          <w:lang w:val="sr-Cyrl-CS"/>
        </w:rPr>
        <w:t>Опште јавне службе</w:t>
      </w:r>
      <w:bookmarkEnd w:id="21"/>
    </w:p>
    <w:p w:rsidR="006E4C20" w:rsidRPr="00F211F2" w:rsidRDefault="006E4C20" w:rsidP="00AB75D9">
      <w:pPr>
        <w:pStyle w:val="Heading3"/>
        <w:rPr>
          <w:rFonts w:ascii="Times New Roman" w:hAnsi="Times New Roman"/>
          <w:color w:val="auto"/>
          <w:sz w:val="28"/>
          <w:szCs w:val="28"/>
          <w:lang w:val="sr-Cyrl-CS"/>
        </w:rPr>
      </w:pPr>
      <w:bookmarkStart w:id="22" w:name="_Toc308733885"/>
      <w:r w:rsidRPr="00F211F2">
        <w:rPr>
          <w:rFonts w:ascii="Times New Roman" w:hAnsi="Times New Roman"/>
          <w:color w:val="auto"/>
          <w:sz w:val="28"/>
          <w:szCs w:val="28"/>
          <w:lang w:val="sr-Cyrl-CS"/>
        </w:rPr>
        <w:t>Регулаторна реформа</w:t>
      </w:r>
      <w:bookmarkEnd w:id="22"/>
    </w:p>
    <w:p w:rsidR="006E4C20" w:rsidRPr="00F211F2" w:rsidRDefault="006E4C20" w:rsidP="008A6608">
      <w:pPr>
        <w:rPr>
          <w:rFonts w:ascii="Times New Roman" w:hAnsi="Times New Roman"/>
          <w:lang w:val="sr-Cyrl-CS"/>
        </w:rPr>
      </w:pPr>
    </w:p>
    <w:p w:rsidR="006E4C20" w:rsidRPr="004A2221" w:rsidRDefault="006E4C20" w:rsidP="00EC5BE4">
      <w:pPr>
        <w:pStyle w:val="NoSpacing1"/>
        <w:jc w:val="both"/>
        <w:rPr>
          <w:rFonts w:ascii="Times New Roman" w:hAnsi="Times New Roman" w:cs="Times New Roman"/>
          <w:sz w:val="24"/>
          <w:szCs w:val="24"/>
          <w:lang w:val="sr-Cyrl-CS"/>
        </w:rPr>
      </w:pPr>
      <w:r w:rsidRPr="004A2221">
        <w:rPr>
          <w:rFonts w:ascii="Times New Roman" w:hAnsi="Times New Roman" w:cs="Times New Roman"/>
          <w:sz w:val="24"/>
          <w:szCs w:val="24"/>
          <w:lang w:val="sr-Cyrl-CS"/>
        </w:rPr>
        <w:t xml:space="preserve">Свјетска банка је објавила регионални Извјештај о пословању у југоисточној Европи за 2011. годину (Doing business 2011 for Southeast Europe)  који прати и мјери пословну регулативу у економијама 22 града региона. У оквиру привреда у региону извјештај посебно истиче два града и то: Скопље из Македоније и Бања Луку из РС (БиХ) и констатује да су ови градови највише напредовали од 2008. године у све четири области које су предмет испитивања. Овај регионални извјештај прати 4 теме, а то су: регистрација пословања, добијање грађевинских дозвола, регистрација власништва и извршење уговора (рјешавање привредних спорова). Такође, припремљена је радна верзија Стратегије за регулаторну реформу – са тежиштем на увођење процјене утицаја прописа – ПУП </w:t>
      </w:r>
      <w:r w:rsidRPr="004A2221">
        <w:rPr>
          <w:rFonts w:ascii="Times New Roman" w:hAnsi="Times New Roman" w:cs="Times New Roman"/>
          <w:i/>
          <w:sz w:val="24"/>
          <w:szCs w:val="24"/>
          <w:lang w:val="sr-Cyrl-CS"/>
        </w:rPr>
        <w:t xml:space="preserve">(енгл. </w:t>
      </w:r>
      <w:r w:rsidRPr="004A2221">
        <w:rPr>
          <w:rFonts w:ascii="Times New Roman" w:hAnsi="Times New Roman" w:cs="Times New Roman"/>
          <w:i/>
          <w:sz w:val="24"/>
          <w:szCs w:val="24"/>
        </w:rPr>
        <w:t>Regulatory Impact Assessment-RIA</w:t>
      </w:r>
      <w:r w:rsidRPr="004A2221">
        <w:rPr>
          <w:rFonts w:ascii="Times New Roman" w:hAnsi="Times New Roman" w:cs="Times New Roman"/>
          <w:i/>
          <w:sz w:val="24"/>
          <w:szCs w:val="24"/>
          <w:lang w:val="sr-Cyrl-CS"/>
        </w:rPr>
        <w:t xml:space="preserve">). </w:t>
      </w:r>
      <w:r w:rsidRPr="004A2221">
        <w:rPr>
          <w:rFonts w:ascii="Times New Roman" w:hAnsi="Times New Roman" w:cs="Times New Roman"/>
          <w:sz w:val="24"/>
          <w:szCs w:val="24"/>
          <w:lang w:val="sr-Cyrl-CS"/>
        </w:rPr>
        <w:t>Настављено је са јачањем капацитета институција Републике Српске на увођењу методологије процјене утицаја прописа у правни систем Републике Српске.</w:t>
      </w:r>
    </w:p>
    <w:p w:rsidR="006E4C20" w:rsidRPr="004A2221" w:rsidRDefault="006E4C20" w:rsidP="00EC5BE4">
      <w:pPr>
        <w:pStyle w:val="NoSpacing1"/>
        <w:jc w:val="both"/>
        <w:rPr>
          <w:rFonts w:ascii="Times New Roman" w:hAnsi="Times New Roman" w:cs="Times New Roman"/>
          <w:color w:val="548DD4"/>
          <w:sz w:val="24"/>
          <w:szCs w:val="24"/>
          <w:lang w:val="sr-Cyrl-CS"/>
        </w:rPr>
      </w:pPr>
    </w:p>
    <w:p w:rsidR="006E4C20" w:rsidRPr="004A2221" w:rsidRDefault="006E4C20" w:rsidP="00193350">
      <w:pPr>
        <w:jc w:val="both"/>
        <w:rPr>
          <w:rFonts w:ascii="Times New Roman" w:hAnsi="Times New Roman"/>
        </w:rPr>
      </w:pPr>
      <w:r w:rsidRPr="004A2221">
        <w:rPr>
          <w:rFonts w:ascii="Times New Roman" w:hAnsi="Times New Roman"/>
          <w:lang w:val="sr-Cyrl-BA"/>
        </w:rPr>
        <w:t xml:space="preserve">У 2012. години Влада Републике Српске ће </w:t>
      </w:r>
      <w:r w:rsidRPr="004A2221">
        <w:rPr>
          <w:rFonts w:ascii="Times New Roman" w:hAnsi="Times New Roman"/>
        </w:rPr>
        <w:t>усвојити Приједлог стратегије за регулаторну реформу 2012-2015. година са циљем увођења процјене утицаја прописа (ПУП) у правни систем Републике Српске</w:t>
      </w:r>
      <w:r w:rsidRPr="004A2221">
        <w:rPr>
          <w:rFonts w:ascii="Times New Roman" w:hAnsi="Times New Roman"/>
          <w:lang w:val="sr-Cyrl-BA"/>
        </w:rPr>
        <w:t xml:space="preserve">; </w:t>
      </w:r>
      <w:r w:rsidRPr="004A2221">
        <w:rPr>
          <w:rFonts w:ascii="Times New Roman" w:hAnsi="Times New Roman"/>
        </w:rPr>
        <w:t>спровести просес проширене методологије ПУП на два системс</w:t>
      </w:r>
      <w:r w:rsidRPr="004A2221">
        <w:rPr>
          <w:rFonts w:ascii="Times New Roman" w:hAnsi="Times New Roman"/>
          <w:lang w:val="sr-Cyrl-BA"/>
        </w:rPr>
        <w:t>к</w:t>
      </w:r>
      <w:r w:rsidRPr="004A2221">
        <w:rPr>
          <w:rFonts w:ascii="Times New Roman" w:hAnsi="Times New Roman"/>
        </w:rPr>
        <w:t>а закона који могу изазвати веће утицаја на економију, друштво и екологију, за које ће Влада донијети одлуку да се примјени ПУП</w:t>
      </w:r>
      <w:r w:rsidRPr="004A2221">
        <w:rPr>
          <w:rFonts w:ascii="Times New Roman" w:hAnsi="Times New Roman"/>
          <w:lang w:val="sr-Cyrl-BA"/>
        </w:rPr>
        <w:t xml:space="preserve">; </w:t>
      </w:r>
      <w:r w:rsidRPr="004A2221">
        <w:rPr>
          <w:rFonts w:ascii="Times New Roman" w:hAnsi="Times New Roman"/>
        </w:rPr>
        <w:t>усвојити Смјернице за обавезно поступање обрађивача/предлагача при изради прописа - којима се уводи примјена кратке (иницијалне или прелиминарне) методологије процјене утицаја прописа</w:t>
      </w:r>
      <w:r w:rsidRPr="004A2221">
        <w:rPr>
          <w:rFonts w:ascii="Times New Roman" w:hAnsi="Times New Roman"/>
          <w:lang w:val="sr-Cyrl-BA"/>
        </w:rPr>
        <w:t xml:space="preserve">; </w:t>
      </w:r>
      <w:r w:rsidRPr="004A2221">
        <w:rPr>
          <w:rFonts w:ascii="Times New Roman" w:hAnsi="Times New Roman"/>
        </w:rPr>
        <w:t>наставити са јачањем капацитета републичких инститција те започети за јачањем локалних институција у циљу усвајања методологије процјене утицаја прописа</w:t>
      </w:r>
      <w:r w:rsidRPr="004A2221">
        <w:rPr>
          <w:rFonts w:ascii="Times New Roman" w:hAnsi="Times New Roman"/>
          <w:lang w:val="sr-Cyrl-BA"/>
        </w:rPr>
        <w:t xml:space="preserve">; </w:t>
      </w:r>
      <w:r w:rsidRPr="004A2221">
        <w:rPr>
          <w:rFonts w:ascii="Times New Roman" w:hAnsi="Times New Roman"/>
        </w:rPr>
        <w:t xml:space="preserve">наставити са „гиљотином прописа“ на локалном нивоу </w:t>
      </w:r>
      <w:r w:rsidRPr="004A2221">
        <w:rPr>
          <w:rFonts w:ascii="Times New Roman" w:hAnsi="Times New Roman"/>
          <w:lang w:val="sr-Cyrl-BA"/>
        </w:rPr>
        <w:t xml:space="preserve">и </w:t>
      </w:r>
      <w:r w:rsidRPr="004A2221">
        <w:rPr>
          <w:rFonts w:ascii="Times New Roman" w:hAnsi="Times New Roman"/>
        </w:rPr>
        <w:t>усвојити и провести приједлог акционог плана за побољање ранга Републике Српске у односу на остале градове региона</w:t>
      </w:r>
      <w:r w:rsidRPr="004A2221">
        <w:rPr>
          <w:rFonts w:ascii="Times New Roman" w:hAnsi="Times New Roman"/>
          <w:lang w:val="bs-Latn-BA"/>
        </w:rPr>
        <w:t xml:space="preserve"> </w:t>
      </w:r>
      <w:r w:rsidRPr="004A2221">
        <w:rPr>
          <w:rFonts w:ascii="Times New Roman" w:hAnsi="Times New Roman"/>
        </w:rPr>
        <w:t xml:space="preserve">за наредни извјештај </w:t>
      </w:r>
      <w:r w:rsidRPr="004A2221">
        <w:rPr>
          <w:rFonts w:ascii="Times New Roman" w:hAnsi="Times New Roman"/>
          <w:lang w:val="bs-Latn-BA"/>
        </w:rPr>
        <w:t>Doing Business subnational</w:t>
      </w:r>
      <w:r w:rsidRPr="004A2221">
        <w:rPr>
          <w:rFonts w:ascii="Times New Roman" w:hAnsi="Times New Roman"/>
        </w:rPr>
        <w:t>. Током</w:t>
      </w:r>
      <w:r w:rsidRPr="004A2221">
        <w:rPr>
          <w:rFonts w:ascii="Times New Roman" w:hAnsi="Times New Roman"/>
          <w:lang w:val="sr-Cyrl-CS"/>
        </w:rPr>
        <w:t xml:space="preserve"> </w:t>
      </w:r>
      <w:r w:rsidRPr="004A2221">
        <w:rPr>
          <w:rFonts w:ascii="Times New Roman" w:hAnsi="Times New Roman"/>
        </w:rPr>
        <w:t>2011.</w:t>
      </w:r>
      <w:r w:rsidRPr="004A2221">
        <w:rPr>
          <w:rFonts w:ascii="Times New Roman" w:hAnsi="Times New Roman"/>
          <w:lang w:val="sr-Cyrl-CS"/>
        </w:rPr>
        <w:t xml:space="preserve"> </w:t>
      </w:r>
      <w:r w:rsidRPr="004A2221">
        <w:rPr>
          <w:rFonts w:ascii="Times New Roman" w:hAnsi="Times New Roman"/>
        </w:rPr>
        <w:t>год, у Републици Српској је оцјењивање у контексту њихове усклађености са правним прописима Европске уније и Савјета Европе прошло преко 500 аката, чиме је настављен тренд успјешног преузимања нормативних рјешења и стандарда Европске уније у различитим областима друштвеног живота.</w:t>
      </w:r>
    </w:p>
    <w:p w:rsidR="006E4C20" w:rsidRPr="004A2221" w:rsidRDefault="006E4C20" w:rsidP="007E35FF">
      <w:pPr>
        <w:pStyle w:val="NoSpacing1"/>
        <w:jc w:val="both"/>
        <w:rPr>
          <w:rFonts w:ascii="Times New Roman" w:hAnsi="Times New Roman" w:cs="Times New Roman"/>
          <w:sz w:val="24"/>
          <w:szCs w:val="24"/>
        </w:rPr>
      </w:pPr>
    </w:p>
    <w:p w:rsidR="006E4C20" w:rsidRPr="004A2221" w:rsidRDefault="006E4C20" w:rsidP="007E35FF">
      <w:pPr>
        <w:pStyle w:val="NoSpacing1"/>
        <w:jc w:val="both"/>
        <w:rPr>
          <w:rFonts w:ascii="Times New Roman" w:hAnsi="Times New Roman" w:cs="Times New Roman"/>
          <w:sz w:val="24"/>
          <w:szCs w:val="24"/>
          <w:lang w:val="sr-Cyrl-BA"/>
        </w:rPr>
      </w:pPr>
      <w:r w:rsidRPr="004A2221">
        <w:rPr>
          <w:rFonts w:ascii="Times New Roman" w:hAnsi="Times New Roman" w:cs="Times New Roman"/>
          <w:sz w:val="24"/>
          <w:szCs w:val="24"/>
        </w:rPr>
        <w:t xml:space="preserve">У 2012. години, </w:t>
      </w:r>
      <w:r w:rsidRPr="004A2221">
        <w:rPr>
          <w:rFonts w:ascii="Times New Roman" w:hAnsi="Times New Roman" w:cs="Times New Roman"/>
          <w:sz w:val="24"/>
          <w:szCs w:val="24"/>
          <w:lang w:val="sr-Cyrl-CS"/>
        </w:rPr>
        <w:t>Влада ће дјеловати</w:t>
      </w:r>
      <w:r w:rsidRPr="004A2221">
        <w:rPr>
          <w:rFonts w:ascii="Times New Roman" w:hAnsi="Times New Roman" w:cs="Times New Roman"/>
          <w:sz w:val="24"/>
          <w:szCs w:val="24"/>
        </w:rPr>
        <w:t xml:space="preserve"> у правцу даљег јачања капацитета институција Републике Српске путем организовања обука у области европских интеграција, учешћа у радним групама за израду прописа Републике Српске којима се врши усклађивање са прописима Европске уније, а у складу са Одлуком о усклађивању законодавства Републике Српске са правном тековином Европске уније и правним актима Савјета Европе.</w:t>
      </w:r>
      <w:r w:rsidRPr="004A2221">
        <w:rPr>
          <w:rFonts w:ascii="Times New Roman" w:hAnsi="Times New Roman" w:cs="Times New Roman"/>
          <w:sz w:val="24"/>
          <w:szCs w:val="24"/>
          <w:lang w:val="sr-Cyrl-BA"/>
        </w:rPr>
        <w:t xml:space="preserve"> </w:t>
      </w:r>
      <w:r w:rsidRPr="004A2221">
        <w:rPr>
          <w:rFonts w:ascii="Times New Roman" w:hAnsi="Times New Roman" w:cs="Times New Roman"/>
          <w:sz w:val="24"/>
          <w:szCs w:val="24"/>
        </w:rPr>
        <w:t>Посебна пажња у 2012. години, у складу са годишњим Акционим планом усклађивања  Републике Српске са ЕУ acquis, биће посвећена усклађивању подзаконских аката са секундарним изворима ЕУ acquis, те даљем унапријеђењу сарадње са Одбором за европске интеграције и регионалну сарадњу НС Републике Српске и праћењу искустава сусједних земаља у домену хармонизације прописа са регулативом Европске уније и правним актима Савјета Европе. Преузимањем позитивних рјешења и праксе из Европске уније и сусједних земаља, директно и индиректно дјеловаће се у правцу стварања квалитетнијег привредног окружења у Републици Српској.</w:t>
      </w:r>
    </w:p>
    <w:p w:rsidR="006E4C20" w:rsidRPr="004A2221" w:rsidRDefault="006E4C20" w:rsidP="007E35FF">
      <w:pPr>
        <w:pStyle w:val="NoSpacing1"/>
        <w:jc w:val="both"/>
        <w:rPr>
          <w:rFonts w:ascii="Times New Roman" w:hAnsi="Times New Roman" w:cs="Times New Roman"/>
          <w:sz w:val="24"/>
          <w:szCs w:val="24"/>
          <w:lang w:val="sr-Cyrl-BA"/>
        </w:rPr>
      </w:pPr>
    </w:p>
    <w:p w:rsidR="006E4C20" w:rsidRPr="004A2221" w:rsidRDefault="006E4C20" w:rsidP="00346147">
      <w:pPr>
        <w:pStyle w:val="NoSpacing1"/>
        <w:jc w:val="both"/>
        <w:rPr>
          <w:rFonts w:ascii="Times New Roman" w:hAnsi="Times New Roman" w:cs="Times New Roman"/>
          <w:sz w:val="24"/>
          <w:szCs w:val="24"/>
          <w:lang w:val="sr-Cyrl-CS"/>
        </w:rPr>
      </w:pPr>
      <w:r w:rsidRPr="004A2221">
        <w:rPr>
          <w:rFonts w:ascii="Times New Roman" w:hAnsi="Times New Roman" w:cs="Times New Roman"/>
          <w:sz w:val="24"/>
          <w:szCs w:val="24"/>
          <w:lang w:val="sr-Cyrl-CS"/>
        </w:rPr>
        <w:t>У циљу одређивања будућих праваца развоја Републике Српске, Влада Републике Српске ће у току 2012. године усвојити Стратегију развоја Републике Српске до 2015. године.</w:t>
      </w:r>
    </w:p>
    <w:p w:rsidR="006E4C20" w:rsidRPr="004A2221" w:rsidRDefault="006E4C20" w:rsidP="007E35FF">
      <w:pPr>
        <w:pStyle w:val="NoSpacing1"/>
        <w:jc w:val="both"/>
        <w:rPr>
          <w:rFonts w:ascii="Times New Roman" w:hAnsi="Times New Roman" w:cs="Times New Roman"/>
          <w:sz w:val="24"/>
          <w:szCs w:val="24"/>
          <w:lang w:val="sr-Cyrl-BA"/>
        </w:rPr>
      </w:pPr>
    </w:p>
    <w:p w:rsidR="006E4C20" w:rsidRPr="004A2221" w:rsidRDefault="006E4C20" w:rsidP="007E35FF">
      <w:pPr>
        <w:pStyle w:val="NoSpacing1"/>
        <w:jc w:val="both"/>
        <w:rPr>
          <w:rFonts w:ascii="Times New Roman" w:hAnsi="Times New Roman" w:cs="Times New Roman"/>
          <w:sz w:val="24"/>
          <w:szCs w:val="24"/>
          <w:lang w:val="sr-Cyrl-BA"/>
        </w:rPr>
      </w:pPr>
      <w:r w:rsidRPr="004A2221">
        <w:rPr>
          <w:rFonts w:ascii="Times New Roman" w:hAnsi="Times New Roman" w:cs="Times New Roman"/>
          <w:sz w:val="24"/>
          <w:szCs w:val="24"/>
        </w:rPr>
        <w:t>Пројекат „Стоп пословним баријерама“, који је Влада Републике Српске започела у 2011. год, још интензивније ћемо наставити у 2012. години, с циљем сварања амбијента који ће потенцијалне инвеститоре оставити без избора када буду одлучивали где да инвестирају. Створићемо амбијент који ће бити апсолутно опредјељујући за инвеститоре, а којим ћемо знатно утицати на реалан раст наше економије и отварање нових радних мјеста и што је најважније повећању извоза производа и полупроизвода из Републике Српске, а не сировина и природних богатстава</w:t>
      </w:r>
      <w:r w:rsidRPr="004A2221">
        <w:rPr>
          <w:rFonts w:ascii="Times New Roman" w:hAnsi="Times New Roman" w:cs="Times New Roman"/>
          <w:sz w:val="24"/>
          <w:szCs w:val="24"/>
          <w:lang w:val="sr-Cyrl-BA"/>
        </w:rPr>
        <w:t>.</w:t>
      </w:r>
    </w:p>
    <w:p w:rsidR="006E4C20" w:rsidRPr="004A2221" w:rsidRDefault="006E4C20" w:rsidP="007E35FF">
      <w:pPr>
        <w:pStyle w:val="NoSpacing1"/>
        <w:jc w:val="both"/>
        <w:rPr>
          <w:rFonts w:ascii="Times New Roman" w:hAnsi="Times New Roman" w:cs="Times New Roman"/>
          <w:sz w:val="24"/>
          <w:szCs w:val="24"/>
          <w:lang w:val="sr-Cyrl-CS"/>
        </w:rPr>
      </w:pPr>
    </w:p>
    <w:p w:rsidR="006E4C20" w:rsidRPr="004A2221" w:rsidRDefault="006E4C20" w:rsidP="00346147">
      <w:pPr>
        <w:pStyle w:val="NoSpacing1"/>
        <w:jc w:val="both"/>
        <w:rPr>
          <w:rFonts w:ascii="Times New Roman" w:hAnsi="Times New Roman" w:cs="Times New Roman"/>
          <w:sz w:val="24"/>
          <w:szCs w:val="24"/>
          <w:lang w:val="sr-Cyrl-BA"/>
        </w:rPr>
      </w:pPr>
      <w:r w:rsidRPr="004A2221">
        <w:rPr>
          <w:rFonts w:ascii="Times New Roman" w:hAnsi="Times New Roman" w:cs="Times New Roman"/>
          <w:sz w:val="24"/>
          <w:szCs w:val="24"/>
          <w:lang w:val="sr-Cyrl-CS"/>
        </w:rPr>
        <w:t xml:space="preserve">Влада Републике Српске ће посебну пажњу посветити анализи рада свих јавних предузећа, с циљем увођења реда у њихов рад, и стварања услова да дугорочно послују искључиво уз добит. Такође, Влада Републике Српске ће извршити ревизију рада свих Агенција, како би укинула све оне које се покажу као непотребне, с циљем додатних уштеда јавних средстава. </w:t>
      </w:r>
      <w:r w:rsidRPr="004A2221">
        <w:rPr>
          <w:rFonts w:ascii="Times New Roman" w:hAnsi="Times New Roman" w:cs="Times New Roman"/>
          <w:sz w:val="24"/>
          <w:szCs w:val="24"/>
          <w:lang w:val="sr-Cyrl-BA"/>
        </w:rPr>
        <w:t>Другачије речено, Влада ће радити на повећању</w:t>
      </w:r>
      <w:r w:rsidRPr="004A2221">
        <w:rPr>
          <w:rFonts w:ascii="Times New Roman" w:hAnsi="Times New Roman" w:cs="Times New Roman"/>
          <w:sz w:val="24"/>
          <w:szCs w:val="24"/>
          <w:lang w:val="sr-Cyrl-CS"/>
        </w:rPr>
        <w:t xml:space="preserve"> ефикасности рада државне администрације, како републичке тако и локалне, као и</w:t>
      </w:r>
      <w:r w:rsidRPr="004A2221">
        <w:rPr>
          <w:rFonts w:ascii="Times New Roman" w:hAnsi="Times New Roman" w:cs="Times New Roman"/>
          <w:sz w:val="24"/>
          <w:szCs w:val="24"/>
          <w:lang w:val="sr-Cyrl-BA"/>
        </w:rPr>
        <w:t xml:space="preserve"> свеобухватно реструктурирање и рационализација</w:t>
      </w:r>
      <w:r w:rsidRPr="004A2221">
        <w:rPr>
          <w:rFonts w:ascii="Times New Roman" w:hAnsi="Times New Roman" w:cs="Times New Roman"/>
          <w:sz w:val="24"/>
          <w:szCs w:val="24"/>
          <w:lang w:val="sr-Cyrl-CS"/>
        </w:rPr>
        <w:t xml:space="preserve"> јавних предузећа, </w:t>
      </w:r>
      <w:r w:rsidRPr="004A2221">
        <w:rPr>
          <w:rFonts w:ascii="Times New Roman" w:hAnsi="Times New Roman" w:cs="Times New Roman"/>
          <w:sz w:val="24"/>
          <w:szCs w:val="24"/>
          <w:lang w:val="sr-Cyrl-BA"/>
        </w:rPr>
        <w:t>те</w:t>
      </w:r>
      <w:r w:rsidRPr="004A2221">
        <w:rPr>
          <w:rFonts w:ascii="Times New Roman" w:hAnsi="Times New Roman" w:cs="Times New Roman"/>
          <w:sz w:val="24"/>
          <w:szCs w:val="24"/>
          <w:lang w:val="sr-Cyrl-CS"/>
        </w:rPr>
        <w:t xml:space="preserve"> елимисање нер</w:t>
      </w:r>
      <w:r w:rsidRPr="004A2221">
        <w:rPr>
          <w:rFonts w:ascii="Times New Roman" w:hAnsi="Times New Roman" w:cs="Times New Roman"/>
          <w:sz w:val="24"/>
          <w:szCs w:val="24"/>
          <w:lang w:val="sr-Cyrl-BA"/>
        </w:rPr>
        <w:t>а</w:t>
      </w:r>
      <w:r w:rsidRPr="004A2221">
        <w:rPr>
          <w:rFonts w:ascii="Times New Roman" w:hAnsi="Times New Roman" w:cs="Times New Roman"/>
          <w:sz w:val="24"/>
          <w:szCs w:val="24"/>
          <w:lang w:val="sr-Cyrl-CS"/>
        </w:rPr>
        <w:t xml:space="preserve">да и самовоље увођењем казни за одговорна лица кроз казнене одредбе закона којим је уређена предметна материја. </w:t>
      </w:r>
      <w:r w:rsidRPr="004A2221">
        <w:rPr>
          <w:rFonts w:ascii="Times New Roman" w:hAnsi="Times New Roman" w:cs="Times New Roman"/>
          <w:sz w:val="24"/>
          <w:szCs w:val="24"/>
          <w:lang w:val="sr-Cyrl-BA"/>
        </w:rPr>
        <w:t xml:space="preserve">Измјенама Закона одржавним службеницима у дијелу казнених одредби дефинисаће се прекршајна казна за материјалну одговорност коју утврди управни инспектор. </w:t>
      </w:r>
      <w:r w:rsidRPr="004A2221">
        <w:rPr>
          <w:rFonts w:ascii="Times New Roman" w:hAnsi="Times New Roman" w:cs="Times New Roman"/>
          <w:bCs/>
          <w:sz w:val="24"/>
          <w:szCs w:val="24"/>
          <w:lang w:val="sr-Cyrl-BA"/>
        </w:rPr>
        <w:t xml:space="preserve">У вези са радом јавних </w:t>
      </w:r>
      <w:r w:rsidRPr="004A2221">
        <w:rPr>
          <w:rFonts w:ascii="Times New Roman" w:hAnsi="Times New Roman" w:cs="Times New Roman"/>
          <w:bCs/>
          <w:sz w:val="24"/>
          <w:szCs w:val="24"/>
          <w:lang w:val="sr-Cyrl-CS"/>
        </w:rPr>
        <w:t xml:space="preserve">предузећа </w:t>
      </w:r>
      <w:r w:rsidRPr="004A2221">
        <w:rPr>
          <w:rFonts w:ascii="Times New Roman" w:hAnsi="Times New Roman" w:cs="Times New Roman"/>
          <w:bCs/>
          <w:sz w:val="24"/>
          <w:szCs w:val="24"/>
          <w:lang w:val="sr-Cyrl-BA"/>
        </w:rPr>
        <w:t xml:space="preserve">Влада ће осигурати </w:t>
      </w:r>
      <w:r w:rsidRPr="004A2221">
        <w:rPr>
          <w:rFonts w:ascii="Times New Roman" w:hAnsi="Times New Roman" w:cs="Times New Roman"/>
          <w:bCs/>
          <w:sz w:val="24"/>
          <w:szCs w:val="24"/>
          <w:lang w:val="sr-Cyrl-CS"/>
        </w:rPr>
        <w:t>континуитет обављања дјелатности, с обзиром да је ријеч о привредним субјектима од јавног интереса</w:t>
      </w:r>
      <w:r w:rsidRPr="004A2221">
        <w:rPr>
          <w:rFonts w:ascii="Times New Roman" w:hAnsi="Times New Roman" w:cs="Times New Roman"/>
          <w:bCs/>
          <w:sz w:val="24"/>
          <w:szCs w:val="24"/>
          <w:lang w:val="sr-Cyrl-BA"/>
        </w:rPr>
        <w:t xml:space="preserve">, те </w:t>
      </w:r>
      <w:r w:rsidRPr="004A2221">
        <w:rPr>
          <w:rFonts w:ascii="Times New Roman" w:hAnsi="Times New Roman" w:cs="Times New Roman"/>
          <w:bCs/>
          <w:sz w:val="24"/>
          <w:szCs w:val="24"/>
          <w:lang w:val="sr-Cyrl-CS"/>
        </w:rPr>
        <w:t>у случају поремећаја процеса рада увести радну обавезу</w:t>
      </w:r>
      <w:r w:rsidRPr="004A2221">
        <w:rPr>
          <w:rFonts w:ascii="Times New Roman" w:hAnsi="Times New Roman" w:cs="Times New Roman"/>
          <w:bCs/>
          <w:sz w:val="24"/>
          <w:szCs w:val="24"/>
          <w:lang w:val="sr-Cyrl-BA"/>
        </w:rPr>
        <w:t xml:space="preserve"> и тиме обезбједити минимум процеса рада. Уколико у оваквим ситуацијама дође до одбијања обезбјеђивања минимума процеса рада, Влада ће предвидјети кривичну одговорност одговорних лица</w:t>
      </w:r>
      <w:r w:rsidRPr="004A2221">
        <w:rPr>
          <w:rFonts w:ascii="Times New Roman" w:hAnsi="Times New Roman" w:cs="Times New Roman"/>
          <w:bCs/>
          <w:sz w:val="24"/>
          <w:szCs w:val="24"/>
          <w:lang w:val="sr-Cyrl-CS"/>
        </w:rPr>
        <w:t>.</w:t>
      </w:r>
    </w:p>
    <w:p w:rsidR="006E4C20" w:rsidRPr="004A2221" w:rsidRDefault="006E4C20" w:rsidP="007E35FF">
      <w:pPr>
        <w:pStyle w:val="NoSpacing1"/>
        <w:jc w:val="both"/>
        <w:rPr>
          <w:rFonts w:ascii="Times New Roman" w:hAnsi="Times New Roman" w:cs="Times New Roman"/>
          <w:sz w:val="24"/>
          <w:szCs w:val="24"/>
          <w:lang w:val="sr-Cyrl-CS"/>
        </w:rPr>
      </w:pPr>
    </w:p>
    <w:p w:rsidR="006E4C20" w:rsidRPr="004A2221" w:rsidRDefault="006E4C20" w:rsidP="007E35FF">
      <w:pPr>
        <w:pStyle w:val="NoSpacing1"/>
        <w:jc w:val="both"/>
        <w:rPr>
          <w:rFonts w:ascii="Times New Roman" w:hAnsi="Times New Roman" w:cs="Times New Roman"/>
          <w:sz w:val="24"/>
          <w:szCs w:val="24"/>
          <w:lang w:val="sr-Cyrl-BA"/>
        </w:rPr>
      </w:pPr>
      <w:r w:rsidRPr="004A2221">
        <w:rPr>
          <w:rFonts w:ascii="Times New Roman" w:hAnsi="Times New Roman" w:cs="Times New Roman"/>
          <w:sz w:val="24"/>
          <w:szCs w:val="24"/>
          <w:lang w:val="sr-Cyrl-CS"/>
        </w:rPr>
        <w:t>Влада ће извршити измјену Закона о регистрацији моторних возила, у циљу увођења олакшица при регистрацији грађевинских машина, а уједно и размотриће могућност измјене Закона о заштити од пожара у смислу смањења стопе обрачуна или измјене основице за обрачун. Такође, измјенама и допунама Закона о агенцијама за обезбјеђење лица и имовине и приватној детективској дјелатности Влада ће дефинисати да се припадници властите службе обезбјеђења у привредним друштвима, ослободе обавезе да испуњавају све садашњим Законом прописане услове који се захтјевају за припаднике физичког обезбјеђења – професионалце. Влада Републике Српске ће покренути нову иницијативу за измјене Закона о јавним набавкама БиХ у смислу ослобађања привредних друштава од прибављања потребне документације за учешће на тендерима</w:t>
      </w:r>
      <w:r w:rsidRPr="004A2221">
        <w:rPr>
          <w:rFonts w:ascii="Times New Roman" w:hAnsi="Times New Roman" w:cs="Times New Roman"/>
          <w:sz w:val="24"/>
          <w:szCs w:val="24"/>
          <w:lang w:val="sr-Cyrl-BA"/>
        </w:rPr>
        <w:t xml:space="preserve"> и другим конкурсима и </w:t>
      </w:r>
      <w:r w:rsidRPr="004A2221">
        <w:rPr>
          <w:rFonts w:ascii="Times New Roman" w:hAnsi="Times New Roman" w:cs="Times New Roman"/>
          <w:sz w:val="24"/>
          <w:szCs w:val="24"/>
          <w:lang w:val="sr-Cyrl-CS"/>
        </w:rPr>
        <w:t>да се та</w:t>
      </w:r>
      <w:r w:rsidRPr="004A2221">
        <w:rPr>
          <w:rFonts w:ascii="Times New Roman" w:hAnsi="Times New Roman" w:cs="Times New Roman"/>
          <w:sz w:val="24"/>
          <w:szCs w:val="24"/>
          <w:lang w:val="sr-Cyrl-BA"/>
        </w:rPr>
        <w:t xml:space="preserve"> активност усмјери на прибављање истих по службеној дужности од надлежних институција.</w:t>
      </w:r>
    </w:p>
    <w:p w:rsidR="006E4C20" w:rsidRPr="004A2221" w:rsidRDefault="006E4C20" w:rsidP="007E35FF">
      <w:pPr>
        <w:pStyle w:val="NoSpacing1"/>
        <w:jc w:val="both"/>
        <w:rPr>
          <w:rFonts w:ascii="Times New Roman" w:hAnsi="Times New Roman" w:cs="Times New Roman"/>
          <w:sz w:val="24"/>
          <w:szCs w:val="24"/>
          <w:lang w:val="sr-Cyrl-BA"/>
        </w:rPr>
      </w:pPr>
    </w:p>
    <w:p w:rsidR="006E4C20" w:rsidRPr="004A2221" w:rsidRDefault="006E4C20" w:rsidP="00247BDD">
      <w:pPr>
        <w:pStyle w:val="NoSpacing1"/>
        <w:jc w:val="both"/>
        <w:rPr>
          <w:rFonts w:ascii="Times New Roman" w:hAnsi="Times New Roman" w:cs="Times New Roman"/>
          <w:sz w:val="24"/>
          <w:szCs w:val="24"/>
          <w:lang w:val="sr-Cyrl-BA"/>
        </w:rPr>
      </w:pPr>
      <w:r w:rsidRPr="004A2221">
        <w:rPr>
          <w:rFonts w:ascii="Times New Roman" w:hAnsi="Times New Roman" w:cs="Times New Roman"/>
          <w:sz w:val="24"/>
          <w:szCs w:val="24"/>
          <w:lang w:val="sr-Cyrl-BA"/>
        </w:rPr>
        <w:t>Честе измјене законских прописа намећу обавезу усклађивања привредних субјеката са одредбама закона, што за посљедицу има плаћање судских такса, трошкова објављивања у Службеном гласнику, плаћање нотарских услуга и таксе и накнаде других организација и институција, чиме се привредни субјекти додатно оптерећују. Влада Републике Српске ће омогућити да се у овим и сличним ситуацијама, када је промјена законских прописа посљедица обавезе државе, не оптерећују привредни субјекти на које се одређени закон односи, односно да се изврши растерећење привредних субјеката трошкова државне управе приликом усклађивања са одређеним законима.</w:t>
      </w:r>
    </w:p>
    <w:p w:rsidR="006E4C20" w:rsidRPr="004A2221" w:rsidRDefault="006E4C20" w:rsidP="00247BDD">
      <w:pPr>
        <w:pStyle w:val="NoSpacing1"/>
        <w:jc w:val="both"/>
        <w:rPr>
          <w:rFonts w:ascii="Times New Roman" w:hAnsi="Times New Roman" w:cs="Times New Roman"/>
          <w:sz w:val="24"/>
          <w:szCs w:val="24"/>
          <w:lang w:val="sr-Cyrl-BA"/>
        </w:rPr>
      </w:pPr>
    </w:p>
    <w:p w:rsidR="006E4C20" w:rsidRPr="004A2221" w:rsidRDefault="006E4C20" w:rsidP="00247BDD">
      <w:pPr>
        <w:pStyle w:val="NoSpacing1"/>
        <w:jc w:val="both"/>
        <w:rPr>
          <w:rFonts w:ascii="Times New Roman" w:hAnsi="Times New Roman" w:cs="Times New Roman"/>
          <w:sz w:val="24"/>
          <w:szCs w:val="24"/>
          <w:lang w:val="sr-Cyrl-BA"/>
        </w:rPr>
      </w:pPr>
      <w:r w:rsidRPr="004A2221">
        <w:rPr>
          <w:rFonts w:ascii="Times New Roman" w:hAnsi="Times New Roman" w:cs="Times New Roman"/>
          <w:sz w:val="24"/>
          <w:szCs w:val="24"/>
          <w:lang w:val="sr-Cyrl-BA"/>
        </w:rPr>
        <w:t>Влада ће предузети све мјере за сузбијање злоупотреба субјеката којима се, одређеним законима, повјеравају јавна овлашћења. Посебна оптерећења представљају таксе и накнаде које прописују и наплаћују локални органи управе, па ће Влада прописати критерије или максималне износе које јединице локалне самоуправе могу прописивати, обрачунавати и наплаћивати.</w:t>
      </w:r>
    </w:p>
    <w:p w:rsidR="006E4C20" w:rsidRPr="004A2221" w:rsidRDefault="006E4C20" w:rsidP="00247BDD">
      <w:pPr>
        <w:pStyle w:val="NoSpacing1"/>
        <w:jc w:val="both"/>
        <w:rPr>
          <w:rFonts w:ascii="Times New Roman" w:hAnsi="Times New Roman" w:cs="Times New Roman"/>
          <w:sz w:val="24"/>
          <w:szCs w:val="24"/>
          <w:lang w:val="sr-Cyrl-BA"/>
        </w:rPr>
      </w:pPr>
    </w:p>
    <w:p w:rsidR="006E4C20" w:rsidRPr="004A2221" w:rsidRDefault="006E4C20" w:rsidP="00247BDD">
      <w:pPr>
        <w:pStyle w:val="NoSpacing1"/>
        <w:jc w:val="both"/>
        <w:rPr>
          <w:rFonts w:ascii="Times New Roman" w:hAnsi="Times New Roman" w:cs="Times New Roman"/>
          <w:sz w:val="24"/>
          <w:szCs w:val="24"/>
          <w:lang w:val="sr-Cyrl-CS"/>
        </w:rPr>
      </w:pPr>
      <w:r w:rsidRPr="004A2221">
        <w:rPr>
          <w:rFonts w:ascii="Times New Roman" w:hAnsi="Times New Roman" w:cs="Times New Roman"/>
          <w:sz w:val="24"/>
          <w:szCs w:val="24"/>
          <w:lang w:val="sr-Cyrl-BA"/>
        </w:rPr>
        <w:t>Такође, Влада ће извршити предузимање</w:t>
      </w:r>
      <w:r w:rsidRPr="004A2221">
        <w:rPr>
          <w:rFonts w:ascii="Times New Roman" w:hAnsi="Times New Roman" w:cs="Times New Roman"/>
          <w:sz w:val="24"/>
          <w:szCs w:val="24"/>
          <w:lang w:val="sr-Cyrl-CS"/>
        </w:rPr>
        <w:t xml:space="preserve"> свих неопходних мјера за сузбијање злоупотреба код давања боловања и пензионисања радника.</w:t>
      </w:r>
    </w:p>
    <w:p w:rsidR="006E4C20" w:rsidRPr="004A2221" w:rsidRDefault="006E4C20" w:rsidP="00247BDD">
      <w:pPr>
        <w:pStyle w:val="NoSpacing1"/>
        <w:jc w:val="both"/>
        <w:rPr>
          <w:rFonts w:ascii="Times New Roman" w:hAnsi="Times New Roman" w:cs="Times New Roman"/>
          <w:sz w:val="24"/>
          <w:szCs w:val="24"/>
          <w:lang w:val="sr-Cyrl-CS"/>
        </w:rPr>
      </w:pPr>
    </w:p>
    <w:p w:rsidR="006E4C20" w:rsidRPr="004A2221" w:rsidRDefault="006E4C20" w:rsidP="00247BDD">
      <w:pPr>
        <w:pStyle w:val="NoSpacing1"/>
        <w:jc w:val="both"/>
        <w:rPr>
          <w:rFonts w:ascii="Times New Roman" w:hAnsi="Times New Roman" w:cs="Times New Roman"/>
          <w:sz w:val="24"/>
          <w:szCs w:val="24"/>
          <w:lang w:val="sr-Cyrl-CS"/>
        </w:rPr>
      </w:pPr>
      <w:r w:rsidRPr="004A2221">
        <w:rPr>
          <w:rFonts w:ascii="Times New Roman" w:hAnsi="Times New Roman" w:cs="Times New Roman"/>
          <w:sz w:val="24"/>
          <w:szCs w:val="24"/>
          <w:lang w:val="sr-Cyrl-CS"/>
        </w:rPr>
        <w:t xml:space="preserve">Влада ће извршити обезбјеђење поједностављених процедура и формалности, као и спречавање додатног оптерећења привреде кроз подзаконске (спроведбене) прописе. У складу са наведеним извршиће измјене Правилника </w:t>
      </w:r>
      <w:r w:rsidRPr="004A2221">
        <w:rPr>
          <w:rFonts w:ascii="Times New Roman" w:hAnsi="Times New Roman" w:cs="Times New Roman"/>
          <w:sz w:val="24"/>
          <w:szCs w:val="24"/>
          <w:lang w:val="sr-Cyrl-BA"/>
        </w:rPr>
        <w:t>о висини накнада у поступку уписа хемикалија и издавања дозволе за стављање хемикалије у промет, којим су прописане висине накнада које плаћа произвођач у поступку уписа и издавања дозволе за стављање хемикалија у промет.</w:t>
      </w:r>
    </w:p>
    <w:p w:rsidR="006E4C20" w:rsidRPr="004A2221" w:rsidRDefault="006E4C20" w:rsidP="00247BDD">
      <w:pPr>
        <w:pStyle w:val="NoSpacing1"/>
        <w:jc w:val="both"/>
        <w:rPr>
          <w:rFonts w:ascii="Times New Roman" w:hAnsi="Times New Roman" w:cs="Times New Roman"/>
          <w:sz w:val="24"/>
          <w:szCs w:val="24"/>
          <w:lang w:val="sr-Cyrl-CS"/>
        </w:rPr>
      </w:pPr>
    </w:p>
    <w:p w:rsidR="006E4C20" w:rsidRPr="004A2221" w:rsidRDefault="006E4C20" w:rsidP="007E35FF">
      <w:pPr>
        <w:pStyle w:val="NoSpacing1"/>
        <w:jc w:val="both"/>
        <w:rPr>
          <w:rFonts w:ascii="Times New Roman" w:hAnsi="Times New Roman" w:cs="Times New Roman"/>
          <w:sz w:val="24"/>
          <w:szCs w:val="24"/>
          <w:lang w:val="sr-Cyrl-CS"/>
        </w:rPr>
      </w:pPr>
      <w:r w:rsidRPr="004A2221">
        <w:rPr>
          <w:rFonts w:ascii="Times New Roman" w:hAnsi="Times New Roman" w:cs="Times New Roman"/>
          <w:sz w:val="24"/>
          <w:szCs w:val="24"/>
          <w:lang w:val="sr-Cyrl-CS"/>
        </w:rPr>
        <w:t>У свим активностима који утичу на пословни амбијент, Влада ће додатно повећати укљученост пословне заједнице, како би се дошло до квалитетнијих законских рјешења, а сви пројекти у привреди које буде радила Влада Републике Српске засниваће се на трипартитним консултацијама, односно консултацијама гдје ће равноправни партнери бити Влада, Синдикати и пословна заједница.</w:t>
      </w:r>
    </w:p>
    <w:p w:rsidR="006E4C20" w:rsidRPr="00F211F2" w:rsidRDefault="006E4C20" w:rsidP="007E35FF">
      <w:pPr>
        <w:pStyle w:val="NoSpacing1"/>
        <w:jc w:val="both"/>
        <w:rPr>
          <w:rFonts w:ascii="Times New Roman" w:hAnsi="Times New Roman" w:cs="Times New Roman"/>
          <w:lang w:val="sr-Cyrl-CS"/>
        </w:rPr>
      </w:pPr>
    </w:p>
    <w:p w:rsidR="006E4C20" w:rsidRPr="00F211F2" w:rsidRDefault="006E4C20" w:rsidP="007E35FF">
      <w:pPr>
        <w:pStyle w:val="NoSpacing1"/>
        <w:jc w:val="both"/>
        <w:rPr>
          <w:rFonts w:ascii="Times New Roman" w:hAnsi="Times New Roman" w:cs="Times New Roman"/>
          <w:lang w:val="sr-Cyrl-CS"/>
        </w:rPr>
      </w:pPr>
    </w:p>
    <w:p w:rsidR="006E4C20" w:rsidRPr="00F211F2" w:rsidRDefault="006E4C20" w:rsidP="00AB75D9">
      <w:pPr>
        <w:pStyle w:val="Heading3"/>
        <w:rPr>
          <w:rFonts w:ascii="Times New Roman" w:hAnsi="Times New Roman"/>
          <w:color w:val="auto"/>
          <w:sz w:val="28"/>
          <w:szCs w:val="28"/>
          <w:lang w:val="sr-Cyrl-CS"/>
        </w:rPr>
      </w:pPr>
      <w:bookmarkStart w:id="23" w:name="_Toc308733886"/>
      <w:r w:rsidRPr="00F211F2">
        <w:rPr>
          <w:rFonts w:ascii="Times New Roman" w:hAnsi="Times New Roman"/>
          <w:color w:val="auto"/>
          <w:sz w:val="28"/>
          <w:szCs w:val="28"/>
          <w:lang w:val="sr-Cyrl-CS"/>
        </w:rPr>
        <w:t>Инспекторат Републике Српске</w:t>
      </w:r>
      <w:bookmarkEnd w:id="23"/>
    </w:p>
    <w:p w:rsidR="006E4C20" w:rsidRPr="00F211F2" w:rsidRDefault="006E4C20" w:rsidP="0082160C">
      <w:pPr>
        <w:rPr>
          <w:rFonts w:ascii="Times New Roman" w:hAnsi="Times New Roman"/>
          <w:highlight w:val="yellow"/>
          <w:lang w:val="sr-Cyrl-CS"/>
        </w:rPr>
      </w:pPr>
    </w:p>
    <w:p w:rsidR="006E4C20" w:rsidRPr="004A2221" w:rsidRDefault="006E4C20" w:rsidP="007E35FF">
      <w:pPr>
        <w:pStyle w:val="NoSpacing1"/>
        <w:jc w:val="both"/>
        <w:rPr>
          <w:rFonts w:ascii="Times New Roman" w:hAnsi="Times New Roman" w:cs="Times New Roman"/>
          <w:sz w:val="24"/>
          <w:szCs w:val="24"/>
          <w:lang w:val="sr-Cyrl-CS"/>
        </w:rPr>
      </w:pPr>
      <w:r w:rsidRPr="004A2221">
        <w:rPr>
          <w:rFonts w:ascii="Times New Roman" w:hAnsi="Times New Roman" w:cs="Times New Roman"/>
          <w:sz w:val="24"/>
          <w:szCs w:val="24"/>
          <w:lang w:val="sr-Cyrl-CS"/>
        </w:rPr>
        <w:t xml:space="preserve">Најважније смјернице рада Инспектората Републике Српске за 2012. годину су: Успостављање инспекцијског надзора у области сигурности хране формирањем Инспекције за храну; Наставак вршења интегрисаних прегледа у области заштите на раду; Повећање нивоа транспаретности рада инспекција објављивањем регистра инспекцијских провјера; Подизање нивоа свијести о поштивању прописа; Стручно оспособљавање инспектора за ефикаснији инспекцијски надзор путем израде и спровођења Програма континуиране обуке инспекција; Материјално опремање и обучавање водних и еколошких инспектора; Боља контрола рада инспектора кроз унапређење система интерне контроле и спровођење смјерница из републичке Стратегије за борбу против корупције; Унапређење система планирања инспекцијских прегледа увођењем Информационог система за идентификацију субјеката и објеката инспекцијског надзора; Боље управљање инспекцијама у јединицама локалне самоуправе; Преузимање добрих пракси у инспекцијском надзору кроз сарадњу са афирмисаним међународним институцијама; Склапање споразума о сарадњи са инспекцијама земаља из региона; Успостављање аутоматске размјене података о субјектима контроле, пријавама и одјавама радника – са Пореском управом Републике Српске, размјена података о опасним  производима  путем </w:t>
      </w:r>
      <w:r w:rsidRPr="004A2221">
        <w:rPr>
          <w:rFonts w:ascii="Times New Roman" w:hAnsi="Times New Roman" w:cs="Times New Roman"/>
          <w:sz w:val="24"/>
          <w:szCs w:val="24"/>
          <w:lang w:val="sr-Latn-CS"/>
        </w:rPr>
        <w:t>RAPEX</w:t>
      </w:r>
      <w:r w:rsidRPr="004A2221">
        <w:rPr>
          <w:rFonts w:ascii="Times New Roman" w:hAnsi="Times New Roman" w:cs="Times New Roman"/>
          <w:sz w:val="24"/>
          <w:szCs w:val="24"/>
          <w:lang w:val="sr-Cyrl-CS"/>
        </w:rPr>
        <w:t>-а (</w:t>
      </w:r>
      <w:r w:rsidRPr="004A2221">
        <w:rPr>
          <w:rFonts w:ascii="Times New Roman" w:hAnsi="Times New Roman" w:cs="Times New Roman"/>
          <w:i/>
          <w:sz w:val="24"/>
          <w:szCs w:val="24"/>
          <w:lang w:val="sr-Cyrl-CS"/>
        </w:rPr>
        <w:t>Rapid Alert System for Non-Food Products</w:t>
      </w:r>
      <w:r w:rsidRPr="004A2221">
        <w:rPr>
          <w:rFonts w:ascii="Times New Roman" w:hAnsi="Times New Roman" w:cs="Times New Roman"/>
          <w:sz w:val="24"/>
          <w:szCs w:val="24"/>
          <w:lang w:val="sr-Cyrl-CS"/>
        </w:rPr>
        <w:t>)</w:t>
      </w:r>
      <w:r w:rsidRPr="004A2221">
        <w:rPr>
          <w:rFonts w:ascii="Times New Roman" w:hAnsi="Times New Roman" w:cs="Times New Roman"/>
          <w:sz w:val="24"/>
          <w:szCs w:val="24"/>
          <w:lang w:val="sr-Latn-CS"/>
        </w:rPr>
        <w:t xml:space="preserve">, </w:t>
      </w:r>
      <w:r w:rsidRPr="004A2221">
        <w:rPr>
          <w:rFonts w:ascii="Times New Roman" w:hAnsi="Times New Roman" w:cs="Times New Roman"/>
          <w:sz w:val="24"/>
          <w:szCs w:val="24"/>
          <w:lang w:val="sr-Cyrl-CS"/>
        </w:rPr>
        <w:t>размјена података са системом брзог обавјештавања о храни</w:t>
      </w:r>
      <w:r w:rsidRPr="004A2221">
        <w:rPr>
          <w:rFonts w:ascii="Times New Roman" w:hAnsi="Times New Roman" w:cs="Times New Roman"/>
          <w:sz w:val="24"/>
          <w:szCs w:val="24"/>
          <w:lang w:val="sr-Latn-CS"/>
        </w:rPr>
        <w:t xml:space="preserve"> – RASSF</w:t>
      </w:r>
      <w:r w:rsidRPr="004A2221">
        <w:rPr>
          <w:rFonts w:ascii="Times New Roman" w:hAnsi="Times New Roman" w:cs="Times New Roman"/>
          <w:sz w:val="24"/>
          <w:szCs w:val="24"/>
          <w:lang w:val="sr-Cyrl-CS"/>
        </w:rPr>
        <w:t xml:space="preserve"> (</w:t>
      </w:r>
      <w:r w:rsidRPr="004A2221">
        <w:rPr>
          <w:rFonts w:ascii="Times New Roman" w:hAnsi="Times New Roman" w:cs="Times New Roman"/>
          <w:i/>
          <w:sz w:val="24"/>
          <w:szCs w:val="24"/>
          <w:lang w:val="sr-Latn-CS"/>
        </w:rPr>
        <w:t>Rapid Alert System for Food and Feed</w:t>
      </w:r>
      <w:r w:rsidRPr="004A2221">
        <w:rPr>
          <w:rFonts w:ascii="Times New Roman" w:hAnsi="Times New Roman" w:cs="Times New Roman"/>
          <w:sz w:val="24"/>
          <w:szCs w:val="24"/>
          <w:lang w:val="sr-Cyrl-CS"/>
        </w:rPr>
        <w:t>), размјена података о акциденталним ситуацијама које могу изазвати оштећење здравља великог броја људи путем глобалне мреже „</w:t>
      </w:r>
      <w:r w:rsidRPr="004A2221">
        <w:rPr>
          <w:rFonts w:ascii="Times New Roman" w:hAnsi="Times New Roman" w:cs="Times New Roman"/>
          <w:sz w:val="24"/>
          <w:szCs w:val="24"/>
          <w:lang w:val="sr-Latn-CS"/>
        </w:rPr>
        <w:t xml:space="preserve">INFOSAN“ </w:t>
      </w:r>
      <w:r w:rsidRPr="004A2221">
        <w:rPr>
          <w:rFonts w:ascii="Times New Roman" w:hAnsi="Times New Roman" w:cs="Times New Roman"/>
          <w:sz w:val="24"/>
          <w:szCs w:val="24"/>
          <w:lang w:val="sr-Cyrl-CS"/>
        </w:rPr>
        <w:t>и електронско повезивање са другим институцијама ради увида у њихове регистре; Допринос у изради и унапређењу прописа кроз давање повратних информација министарствима надлежним за одређена управна подручја о примјени прописа као и сугестија за унапређење прописа и др.</w:t>
      </w:r>
    </w:p>
    <w:p w:rsidR="006E4C20" w:rsidRPr="004A2221" w:rsidRDefault="006E4C20" w:rsidP="007E35FF">
      <w:pPr>
        <w:pStyle w:val="NoSpacing1"/>
        <w:jc w:val="both"/>
        <w:rPr>
          <w:rFonts w:ascii="Times New Roman" w:hAnsi="Times New Roman" w:cs="Times New Roman"/>
          <w:sz w:val="24"/>
          <w:szCs w:val="24"/>
          <w:lang w:val="sr-Cyrl-CS"/>
        </w:rPr>
      </w:pPr>
    </w:p>
    <w:p w:rsidR="006E4C20" w:rsidRPr="004A2221" w:rsidRDefault="006E4C20" w:rsidP="007E35FF">
      <w:pPr>
        <w:pStyle w:val="NoSpacing1"/>
        <w:jc w:val="both"/>
        <w:rPr>
          <w:rFonts w:ascii="Times New Roman" w:hAnsi="Times New Roman" w:cs="Times New Roman"/>
          <w:sz w:val="24"/>
          <w:szCs w:val="24"/>
          <w:lang w:val="sr-Cyrl-CS"/>
        </w:rPr>
      </w:pPr>
      <w:r w:rsidRPr="004A2221">
        <w:rPr>
          <w:rFonts w:ascii="Times New Roman" w:hAnsi="Times New Roman" w:cs="Times New Roman"/>
          <w:sz w:val="24"/>
          <w:szCs w:val="24"/>
          <w:lang w:val="sr-Cyrl-CS"/>
        </w:rPr>
        <w:t xml:space="preserve">Посебну пажњу Влада Републике Српске ће посветити ефикаснијем и транспарентнијем раду контролних органа. У приједлогу Закона о измјенама и допунама Закона о инспекцијама у Републици Српској предвиђено је успостављање Одбора за инспекцијска питања који ће се бавити питањима од значаја за примјену закона, транспарентности и отворености рада инспекцијских органа, а који ће чинити </w:t>
      </w:r>
      <w:r w:rsidRPr="004A2221">
        <w:rPr>
          <w:rFonts w:ascii="Times New Roman" w:hAnsi="Times New Roman" w:cs="Times New Roman"/>
          <w:sz w:val="24"/>
          <w:szCs w:val="24"/>
          <w:lang/>
        </w:rPr>
        <w:t>надлежни представни</w:t>
      </w:r>
      <w:r w:rsidRPr="004A2221">
        <w:rPr>
          <w:rFonts w:ascii="Times New Roman" w:hAnsi="Times New Roman" w:cs="Times New Roman"/>
          <w:sz w:val="24"/>
          <w:szCs w:val="24"/>
          <w:lang w:val="sr-Cyrl-CS"/>
        </w:rPr>
        <w:t>ци</w:t>
      </w:r>
      <w:r w:rsidRPr="004A2221">
        <w:rPr>
          <w:rFonts w:ascii="Times New Roman" w:hAnsi="Times New Roman" w:cs="Times New Roman"/>
          <w:sz w:val="24"/>
          <w:szCs w:val="24"/>
          <w:lang/>
        </w:rPr>
        <w:t xml:space="preserve"> пословне заједнице у Републици Српској, репрезентативног већинског синдиката, јединица локалне самоуправе и представни</w:t>
      </w:r>
      <w:r w:rsidRPr="004A2221">
        <w:rPr>
          <w:rFonts w:ascii="Times New Roman" w:hAnsi="Times New Roman" w:cs="Times New Roman"/>
          <w:sz w:val="24"/>
          <w:szCs w:val="24"/>
          <w:lang w:val="sr-Cyrl-CS"/>
        </w:rPr>
        <w:t>ци</w:t>
      </w:r>
      <w:r w:rsidRPr="004A2221">
        <w:rPr>
          <w:rFonts w:ascii="Times New Roman" w:hAnsi="Times New Roman" w:cs="Times New Roman"/>
          <w:sz w:val="24"/>
          <w:szCs w:val="24"/>
          <w:lang/>
        </w:rPr>
        <w:t xml:space="preserve"> Владе</w:t>
      </w:r>
      <w:r w:rsidRPr="004A2221">
        <w:rPr>
          <w:rFonts w:ascii="Times New Roman" w:hAnsi="Times New Roman" w:cs="Times New Roman"/>
          <w:sz w:val="24"/>
          <w:szCs w:val="24"/>
          <w:lang w:val="sr-Cyrl-CS"/>
        </w:rPr>
        <w:t xml:space="preserve"> Републике Српске.</w:t>
      </w:r>
    </w:p>
    <w:p w:rsidR="006E4C20" w:rsidRPr="004A2221" w:rsidRDefault="006E4C20" w:rsidP="007E35FF">
      <w:pPr>
        <w:pStyle w:val="NoSpacing1"/>
        <w:jc w:val="both"/>
        <w:rPr>
          <w:rFonts w:ascii="Times New Roman" w:hAnsi="Times New Roman" w:cs="Times New Roman"/>
          <w:sz w:val="24"/>
          <w:szCs w:val="24"/>
          <w:lang w:val="sr-Cyrl-CS"/>
        </w:rPr>
      </w:pPr>
    </w:p>
    <w:p w:rsidR="006E4C20" w:rsidRPr="004A2221" w:rsidRDefault="006E4C20" w:rsidP="007E35FF">
      <w:pPr>
        <w:pStyle w:val="NoSpacing1"/>
        <w:jc w:val="both"/>
        <w:rPr>
          <w:rFonts w:ascii="Times New Roman" w:hAnsi="Times New Roman" w:cs="Times New Roman"/>
          <w:sz w:val="24"/>
          <w:szCs w:val="24"/>
          <w:highlight w:val="yellow"/>
          <w:lang w:val="sr-Cyrl-CS"/>
        </w:rPr>
      </w:pPr>
      <w:r w:rsidRPr="004A2221">
        <w:rPr>
          <w:rFonts w:ascii="Times New Roman" w:hAnsi="Times New Roman" w:cs="Times New Roman"/>
          <w:sz w:val="24"/>
          <w:szCs w:val="24"/>
          <w:lang w:val="sr-Cyrl-CS"/>
        </w:rPr>
        <w:t>У циљу обезбјеђења равномјерног учешћа роба домаћег и страног поријекла у трговинским објектима у Републици Српској, а имајући у виду чињеницу да се у складу са одредбама Законa о измјенама и допунама закона о трговини под шпекулацијом у трговини сматрају и условљавања уврштавања производа у продајни асортиман, као што је: плаћање посебних накнада приступа продајној мрежи, плаћање уврштавања у понуду, плаћање “улиставања”, набавка производа без плаћања у циљу првог пуњења, те и други облици условљавања са истим ефектом,</w:t>
      </w:r>
      <w:r w:rsidRPr="004A2221">
        <w:rPr>
          <w:rFonts w:ascii="Times New Roman" w:hAnsi="Times New Roman" w:cs="Times New Roman"/>
          <w:sz w:val="24"/>
          <w:szCs w:val="24"/>
          <w:lang w:val="sr-Cyrl-BA"/>
        </w:rPr>
        <w:t xml:space="preserve"> Инспекторат ће посебну пажњу усмјерити на</w:t>
      </w:r>
      <w:r w:rsidRPr="004A2221">
        <w:rPr>
          <w:rFonts w:ascii="Times New Roman" w:hAnsi="Times New Roman" w:cs="Times New Roman"/>
          <w:sz w:val="24"/>
          <w:szCs w:val="24"/>
          <w:lang w:val="sr-Cyrl-CS"/>
        </w:rPr>
        <w:t xml:space="preserve"> контролу поштивања и санционисања оних који крше наведену одредбу.</w:t>
      </w:r>
    </w:p>
    <w:p w:rsidR="006E4C20" w:rsidRDefault="006E4C20" w:rsidP="007E35FF">
      <w:pPr>
        <w:pStyle w:val="NoSpacing1"/>
        <w:jc w:val="both"/>
        <w:rPr>
          <w:rFonts w:ascii="Times New Roman" w:hAnsi="Times New Roman" w:cs="Times New Roman"/>
          <w:highlight w:val="yellow"/>
        </w:rPr>
      </w:pPr>
    </w:p>
    <w:p w:rsidR="006E4C20" w:rsidRPr="004A2221" w:rsidRDefault="006E4C20" w:rsidP="007E35FF">
      <w:pPr>
        <w:pStyle w:val="NoSpacing1"/>
        <w:jc w:val="both"/>
        <w:rPr>
          <w:rFonts w:ascii="Times New Roman" w:hAnsi="Times New Roman" w:cs="Times New Roman"/>
          <w:highlight w:val="yellow"/>
        </w:rPr>
      </w:pPr>
    </w:p>
    <w:p w:rsidR="006E4C20" w:rsidRPr="00F211F2" w:rsidRDefault="006E4C20" w:rsidP="00AB75D9">
      <w:pPr>
        <w:pStyle w:val="Heading3"/>
        <w:rPr>
          <w:rFonts w:ascii="Times New Roman" w:hAnsi="Times New Roman"/>
          <w:color w:val="auto"/>
          <w:sz w:val="28"/>
          <w:szCs w:val="28"/>
          <w:lang w:val="sr-Cyrl-CS"/>
        </w:rPr>
      </w:pPr>
      <w:bookmarkStart w:id="24" w:name="_Toc308733887"/>
      <w:r w:rsidRPr="00F211F2">
        <w:rPr>
          <w:rFonts w:ascii="Times New Roman" w:hAnsi="Times New Roman"/>
          <w:color w:val="auto"/>
          <w:sz w:val="28"/>
          <w:szCs w:val="28"/>
          <w:lang w:val="sr-Cyrl-CS"/>
        </w:rPr>
        <w:t>Рачуноводство, ревизија и финансијско извјештавање</w:t>
      </w:r>
      <w:bookmarkEnd w:id="24"/>
    </w:p>
    <w:p w:rsidR="006E4C20" w:rsidRPr="00F211F2" w:rsidRDefault="006E4C20" w:rsidP="00634C4D">
      <w:pPr>
        <w:rPr>
          <w:rFonts w:ascii="Times New Roman" w:hAnsi="Times New Roman"/>
          <w:lang w:val="sr-Cyrl-CS"/>
        </w:rPr>
      </w:pPr>
    </w:p>
    <w:p w:rsidR="006E4C20" w:rsidRPr="004A2221" w:rsidRDefault="006E4C20" w:rsidP="007E35FF">
      <w:pPr>
        <w:pStyle w:val="NoSpacing1"/>
        <w:jc w:val="both"/>
        <w:rPr>
          <w:rFonts w:ascii="Times New Roman" w:hAnsi="Times New Roman" w:cs="Times New Roman"/>
          <w:sz w:val="24"/>
          <w:szCs w:val="24"/>
          <w:lang w:val="sr-Cyrl-CS"/>
        </w:rPr>
      </w:pPr>
      <w:r w:rsidRPr="004A2221">
        <w:rPr>
          <w:rFonts w:ascii="Times New Roman" w:hAnsi="Times New Roman" w:cs="Times New Roman"/>
          <w:sz w:val="24"/>
          <w:szCs w:val="24"/>
          <w:lang w:val="sr-Cyrl-CS"/>
        </w:rPr>
        <w:t xml:space="preserve">Измјенама и допунама Закона о рачуноводству и ревизији Републике Српске усвојеним у току 2011. године, Влада Републике Српске је извршила додатно усаглашавање рачуноводствене и ревизорске регулативе која се односи на пословне субјекте у приватном сектору са захтјевима садржаним у релевантним директивама Европске уније и усвојили одређена законска рјешења која су им омогућила стварање повољнијих пословних услова и смањење трошкова пословања. </w:t>
      </w:r>
    </w:p>
    <w:p w:rsidR="006E4C20" w:rsidRPr="004A2221" w:rsidRDefault="006E4C20" w:rsidP="007E35FF">
      <w:pPr>
        <w:pStyle w:val="NoSpacing1"/>
        <w:jc w:val="both"/>
        <w:rPr>
          <w:rFonts w:ascii="Times New Roman" w:hAnsi="Times New Roman" w:cs="Times New Roman"/>
          <w:sz w:val="24"/>
          <w:szCs w:val="24"/>
          <w:lang w:val="sr-Cyrl-CS"/>
        </w:rPr>
      </w:pPr>
    </w:p>
    <w:p w:rsidR="006E4C20" w:rsidRPr="004A2221" w:rsidRDefault="006E4C20" w:rsidP="007E35FF">
      <w:pPr>
        <w:pStyle w:val="NoSpacing1"/>
        <w:jc w:val="both"/>
        <w:rPr>
          <w:rFonts w:ascii="Times New Roman" w:hAnsi="Times New Roman" w:cs="Times New Roman"/>
          <w:sz w:val="24"/>
          <w:szCs w:val="24"/>
          <w:lang w:val="sr-Cyrl-CS"/>
        </w:rPr>
      </w:pPr>
      <w:r w:rsidRPr="004A2221">
        <w:rPr>
          <w:rFonts w:ascii="Times New Roman" w:hAnsi="Times New Roman" w:cs="Times New Roman"/>
          <w:sz w:val="24"/>
          <w:szCs w:val="24"/>
          <w:lang w:val="sr-Cyrl-CS"/>
        </w:rPr>
        <w:t>Када је ријеч о области рачуноводства у јавном сектору, доношењем новог Правилника о буџетским класификацијама, садржини рачуна и примјени контног плана за кориснике прихода буџета Републике, општина, градова и фондова и новог Правилника о финансијском извјештавању за кориснике прихода буџета Републике, општина, градова и фондова, извршено је значајно усаглашавање система рачуноводства и финансијског извјештавања у јавном сектору са захтјевима садржаним у Међународним рачуноводственим стандардима за јавни сектор (МРС-ЈС) и GFS методологијом која подразумијева примјену тзв. „статистичких основа финансијског извјештавања“ приликом припреме финансијских извјештаја буџетских корисника, а чија примјена је подржана и од стране међународних финансијских институција.</w:t>
      </w:r>
    </w:p>
    <w:p w:rsidR="006E4C20" w:rsidRPr="004A2221" w:rsidRDefault="006E4C20" w:rsidP="007E35FF">
      <w:pPr>
        <w:pStyle w:val="NoSpacing1"/>
        <w:jc w:val="both"/>
        <w:rPr>
          <w:rFonts w:ascii="Times New Roman" w:hAnsi="Times New Roman" w:cs="Times New Roman"/>
          <w:sz w:val="24"/>
          <w:szCs w:val="24"/>
          <w:lang w:val="sr-Cyrl-CS"/>
        </w:rPr>
      </w:pPr>
    </w:p>
    <w:p w:rsidR="006E4C20" w:rsidRPr="004A2221" w:rsidRDefault="006E4C20" w:rsidP="007E35FF">
      <w:pPr>
        <w:pStyle w:val="NoSpacing1"/>
        <w:jc w:val="both"/>
        <w:rPr>
          <w:rFonts w:ascii="Times New Roman" w:hAnsi="Times New Roman" w:cs="Times New Roman"/>
          <w:sz w:val="24"/>
          <w:szCs w:val="24"/>
          <w:lang w:val="sr-Cyrl-CS"/>
        </w:rPr>
      </w:pPr>
      <w:r w:rsidRPr="004A2221">
        <w:rPr>
          <w:rFonts w:ascii="Times New Roman" w:hAnsi="Times New Roman" w:cs="Times New Roman"/>
          <w:sz w:val="24"/>
          <w:szCs w:val="24"/>
          <w:lang w:val="sr-Cyrl-CS"/>
        </w:rPr>
        <w:t>У току 2011. године Министарство финансија је у сарадњи са локалним заједницама ушло у завршну фазу успостављања трезорског пословања у Републици, са циљем да се до краја 2012. године у систем трезорског пословања укључе све преостале локалне заједница, њих укупно 26. На овај начин, систем управљања јавним средствима којим су тренутно обухваћени републички и локални нивои власти додатно ће бити унапријеђен, а ефективност и ефикасност јавне управе додатно повећани.</w:t>
      </w:r>
    </w:p>
    <w:p w:rsidR="006E4C20" w:rsidRPr="004A2221" w:rsidRDefault="006E4C20" w:rsidP="007E35FF">
      <w:pPr>
        <w:pStyle w:val="NoSpacing1"/>
        <w:jc w:val="both"/>
        <w:rPr>
          <w:rFonts w:ascii="Times New Roman" w:hAnsi="Times New Roman" w:cs="Times New Roman"/>
          <w:sz w:val="24"/>
          <w:szCs w:val="24"/>
          <w:lang w:val="sr-Cyrl-CS"/>
        </w:rPr>
      </w:pPr>
    </w:p>
    <w:p w:rsidR="006E4C20" w:rsidRPr="004A2221" w:rsidRDefault="006E4C20" w:rsidP="00E66A18">
      <w:pPr>
        <w:pStyle w:val="NoSpacing1"/>
        <w:jc w:val="both"/>
        <w:rPr>
          <w:rFonts w:ascii="Times New Roman" w:hAnsi="Times New Roman" w:cs="Times New Roman"/>
          <w:sz w:val="24"/>
          <w:szCs w:val="24"/>
          <w:lang w:val="sr-Cyrl-CS"/>
        </w:rPr>
      </w:pPr>
      <w:r w:rsidRPr="004A2221">
        <w:rPr>
          <w:rFonts w:ascii="Times New Roman" w:hAnsi="Times New Roman" w:cs="Times New Roman"/>
          <w:sz w:val="24"/>
          <w:szCs w:val="24"/>
          <w:lang w:val="sr-Cyrl-CS"/>
        </w:rPr>
        <w:t>У 2012. години, Влада ће наставити актуелне реформе које се односе на област рачуноводства и ревизије у јавном и приватном сектору, са циљем константног усаглашавања домаће законске и професионалне регулативе са промјенама у релевантним дијеловима европског законодавства и у Међународним рачуноводственим стандардима, односно Међународним стандардима финансијског извјештавања, те са циљем јачања успостављених институционалних и функционалних капацитета у предметној области и повећања професионалних и стручних компетенција рачуновођа и ревизора у јавној и приватној пракси. Нека од значајнијих питања којима ће у 2012. години бити посвећена посебна пажња обухватају су: унапријеђење система пореског књиговодства као одвојене аналитичке евиденције коју успоставља и води Пореска управа Републике Српске, а која у извјештајном смислу чврсто треба бити наслоњена на постојећи систем Главне књиге трезора, унапријеђење система извјештавања о укупним ефектима пореских догађаја кроз консолидовани финансијски извјештај буџета Републике, наставак активности везаних за укључивање преосталих локалних заједница у трезорски систем пословања са циљем окончања тих активности до краја године, унапријеђење система јавног надзора и контроле квалитета у рачуноводственој и ревизорској професији, са посебним акцентом на повећању квалитета финансијских и ревизорских извјештаја, односно повећању повјерења заинтересоване јавности у информације презентоване у тим извјештајима, активно учешће у процесу професионалне едукације рачуновођа и ревизора, проактивно учешће у комуникацији са релевантним међународним институцијама и тијелима, као што су Европска комисија, ММФ, Свјетска банка и др., са циљем јачања позиција овлашћених институција Републике Српске и повјерења у њихову професионалну компетентност, промовисање досад постигнутих резултата и реалних могућности Републике Српске да и у будућем периоду успјешно одговори на изазове у предметној области, итд.</w:t>
      </w:r>
    </w:p>
    <w:p w:rsidR="006E4C20" w:rsidRPr="004A2221" w:rsidRDefault="006E4C20" w:rsidP="007E35FF">
      <w:pPr>
        <w:pStyle w:val="NoSpacing1"/>
        <w:jc w:val="both"/>
        <w:rPr>
          <w:rFonts w:ascii="Times New Roman" w:hAnsi="Times New Roman" w:cs="Times New Roman"/>
          <w:sz w:val="24"/>
          <w:szCs w:val="24"/>
          <w:lang w:val="sr-Cyrl-CS"/>
        </w:rPr>
      </w:pPr>
    </w:p>
    <w:p w:rsidR="006E4C20" w:rsidRPr="00F211F2" w:rsidRDefault="006E4C20" w:rsidP="007E35FF">
      <w:pPr>
        <w:pStyle w:val="NoSpacing1"/>
        <w:jc w:val="both"/>
        <w:rPr>
          <w:rFonts w:ascii="Times New Roman" w:eastAsia="Times New Roman" w:hAnsi="Times New Roman" w:cs="Times New Roman"/>
          <w:lang w:val="sr-Cyrl-CS"/>
        </w:rPr>
      </w:pPr>
      <w:r w:rsidRPr="004A2221">
        <w:rPr>
          <w:rFonts w:ascii="Times New Roman" w:hAnsi="Times New Roman" w:cs="Times New Roman"/>
          <w:sz w:val="24"/>
          <w:szCs w:val="24"/>
          <w:lang w:val="sr-Cyrl-CS"/>
        </w:rPr>
        <w:t>Кроз наведене и бројне друге активности које се већ дуже вријеме континуирано проводе у области рачуноводства и ревизије, Република Српска жели да очува својеврсну лидерску позицију у окружењу стечену у претходном периоду, са циљем сталног побуђивања и одржавања пажње усмјерене према њој од стране постојећих и потенцијалних, посебно страних инвеститора и међународних финансијских институција.</w:t>
      </w:r>
    </w:p>
    <w:p w:rsidR="006E4C20" w:rsidRDefault="006E4C20" w:rsidP="00634C4D">
      <w:pPr>
        <w:jc w:val="both"/>
        <w:rPr>
          <w:rFonts w:ascii="Times New Roman" w:eastAsia="Times New Roman" w:hAnsi="Times New Roman"/>
        </w:rPr>
      </w:pPr>
    </w:p>
    <w:p w:rsidR="006E4C20" w:rsidRPr="004A2221" w:rsidRDefault="006E4C20" w:rsidP="00634C4D">
      <w:pPr>
        <w:jc w:val="both"/>
        <w:rPr>
          <w:rFonts w:ascii="Times New Roman" w:eastAsia="Times New Roman" w:hAnsi="Times New Roman"/>
        </w:rPr>
      </w:pPr>
    </w:p>
    <w:p w:rsidR="006E4C20" w:rsidRPr="00F211F2" w:rsidRDefault="006E4C20" w:rsidP="00AB75D9">
      <w:pPr>
        <w:pStyle w:val="Heading3"/>
        <w:rPr>
          <w:rFonts w:ascii="Times New Roman" w:hAnsi="Times New Roman"/>
          <w:color w:val="auto"/>
          <w:sz w:val="28"/>
          <w:szCs w:val="28"/>
          <w:lang w:val="sr-Cyrl-CS"/>
        </w:rPr>
      </w:pPr>
      <w:bookmarkStart w:id="25" w:name="_Toc308733888"/>
      <w:r w:rsidRPr="00F211F2">
        <w:rPr>
          <w:rFonts w:ascii="Times New Roman" w:hAnsi="Times New Roman"/>
          <w:color w:val="auto"/>
          <w:sz w:val="28"/>
          <w:szCs w:val="28"/>
          <w:lang w:val="sr-Cyrl-CS"/>
        </w:rPr>
        <w:t>Џендер центар</w:t>
      </w:r>
      <w:bookmarkEnd w:id="25"/>
    </w:p>
    <w:p w:rsidR="006E4C20" w:rsidRPr="00F211F2" w:rsidRDefault="006E4C20" w:rsidP="00162E5C">
      <w:pPr>
        <w:rPr>
          <w:rFonts w:ascii="Times New Roman" w:hAnsi="Times New Roman"/>
          <w:lang w:val="sr-Cyrl-CS"/>
        </w:rPr>
      </w:pPr>
    </w:p>
    <w:p w:rsidR="006E4C20" w:rsidRPr="004A2221" w:rsidRDefault="006E4C20" w:rsidP="008E5EBC">
      <w:pPr>
        <w:pStyle w:val="NoSpacing1"/>
        <w:jc w:val="both"/>
        <w:rPr>
          <w:rFonts w:ascii="Times New Roman" w:hAnsi="Times New Roman" w:cs="Times New Roman"/>
          <w:sz w:val="24"/>
          <w:szCs w:val="24"/>
          <w:lang w:val="bs-Cyrl-BA"/>
        </w:rPr>
      </w:pPr>
      <w:r w:rsidRPr="004A2221">
        <w:rPr>
          <w:rFonts w:ascii="Times New Roman" w:hAnsi="Times New Roman" w:cs="Times New Roman"/>
          <w:noProof/>
          <w:sz w:val="24"/>
          <w:szCs w:val="24"/>
          <w:lang w:val="bs-Cyrl-BA" w:eastAsia="bs-Latn-BA"/>
        </w:rPr>
        <w:t>На основу релевантног нормативно-правног и стратешког оквира за равноправност полова, утврђена су три кључна стратешка циља за Гендер центар Републике Српске у оквиру којих су спроведени програми и активности у 2011. години. Сваки од горе наведених стратешких циљева подијељен је у специфичне области дјеловања, односно програме, и то: Изградња и јачање система, механизама и инструмената за постизање равноправности полова, Израда, спровођење и праћење привремених специјалних мјера за унапређење равноправности полова и Успостављање и јачање сарадње и партнерства.</w:t>
      </w:r>
      <w:r w:rsidRPr="004A2221">
        <w:rPr>
          <w:rFonts w:ascii="Times New Roman" w:hAnsi="Times New Roman" w:cs="Times New Roman"/>
          <w:sz w:val="24"/>
          <w:szCs w:val="24"/>
          <w:lang w:val="sr-Latn-BA"/>
        </w:rPr>
        <w:t xml:space="preserve"> </w:t>
      </w:r>
      <w:r w:rsidRPr="004A2221">
        <w:rPr>
          <w:rFonts w:ascii="Times New Roman" w:hAnsi="Times New Roman" w:cs="Times New Roman"/>
          <w:sz w:val="24"/>
          <w:szCs w:val="24"/>
        </w:rPr>
        <w:t>Гендер центар је у 2011. години радио је на уградњи и повећању степена уграђености стандарда за равноправност полова и стандарда и принципа за борбу против насиља над женама</w:t>
      </w:r>
      <w:r w:rsidRPr="004A2221">
        <w:rPr>
          <w:rFonts w:ascii="Times New Roman" w:hAnsi="Times New Roman" w:cs="Times New Roman"/>
          <w:sz w:val="24"/>
          <w:szCs w:val="24"/>
          <w:lang w:val="sr-Cyrl-BA"/>
        </w:rPr>
        <w:t>, на истраживању о насиљу над женама у породици, истраживању о ставовима јавног мњења о родној равноправности, као и</w:t>
      </w:r>
      <w:r w:rsidRPr="004A2221">
        <w:rPr>
          <w:rFonts w:ascii="Times New Roman" w:hAnsi="Times New Roman" w:cs="Times New Roman"/>
          <w:noProof/>
          <w:sz w:val="24"/>
          <w:szCs w:val="24"/>
        </w:rPr>
        <w:t xml:space="preserve"> истраживању о предузетничком потенцијалу жена у Републици Српској.</w:t>
      </w:r>
      <w:r w:rsidRPr="004A2221">
        <w:rPr>
          <w:rFonts w:ascii="Times New Roman" w:hAnsi="Times New Roman" w:cs="Times New Roman"/>
          <w:sz w:val="24"/>
          <w:szCs w:val="24"/>
          <w:lang w:val="sr-Cyrl-BA"/>
        </w:rPr>
        <w:t xml:space="preserve"> </w:t>
      </w:r>
      <w:r w:rsidRPr="004A2221">
        <w:rPr>
          <w:rFonts w:ascii="Times New Roman" w:hAnsi="Times New Roman" w:cs="Times New Roman"/>
          <w:sz w:val="24"/>
          <w:szCs w:val="24"/>
        </w:rPr>
        <w:t>Влада Републике Српске је на основу приједлога Гендер центра усвојила Извјештај о равноправности полова у Републици Српској за период 2006-2010. за потребе подношења Четвртог и Петог комбинованог периодичног извјештаја Босне и Херцеговине о примјени Конвенције УН о укидању свих облика дискриминације жена/CEDAW, са приједлогом мјера</w:t>
      </w:r>
      <w:r w:rsidRPr="004A2221">
        <w:rPr>
          <w:rFonts w:ascii="Times New Roman" w:hAnsi="Times New Roman" w:cs="Times New Roman"/>
          <w:sz w:val="24"/>
          <w:szCs w:val="24"/>
          <w:lang w:val="sr-Cyrl-BA"/>
        </w:rPr>
        <w:t xml:space="preserve">. Настављено је јачање и подршка повећању капацитета механизама за родну равноправност на локалном нивоу власти, укључујући рад на стратешком планирању и увођењу родне перспективе у планирање и развој, укључујући и буџете. Настављен је рад на подизању свијести о родној равноправности и у том смислу израђено је и финализирано изведбено рјешење опште кампање „Стварно равноправно!“ која ће наставити да се спроводи у наредном средњерочном периоду. </w:t>
      </w:r>
      <w:r w:rsidRPr="004A2221">
        <w:rPr>
          <w:rFonts w:ascii="Times New Roman" w:hAnsi="Times New Roman" w:cs="Times New Roman"/>
          <w:sz w:val="24"/>
          <w:szCs w:val="24"/>
        </w:rPr>
        <w:t xml:space="preserve">У сарадњи са академском и научном заједницом, у заједничкој организацији Гендер центра и бањалучког Универзитета, одржана је прва Љетна школа родне равноправности за студенте и студенткиње завршних година редовних и постдипломских студија у трајању од 5 дана. </w:t>
      </w:r>
    </w:p>
    <w:p w:rsidR="006E4C20" w:rsidRPr="004A2221" w:rsidRDefault="006E4C20" w:rsidP="008E5EBC">
      <w:pPr>
        <w:pStyle w:val="NoSpacing1"/>
        <w:jc w:val="both"/>
        <w:rPr>
          <w:rFonts w:ascii="Times New Roman" w:hAnsi="Times New Roman" w:cs="Times New Roman"/>
          <w:sz w:val="24"/>
          <w:szCs w:val="24"/>
        </w:rPr>
      </w:pPr>
    </w:p>
    <w:p w:rsidR="006E4C20" w:rsidRPr="004A2221" w:rsidRDefault="006E4C20" w:rsidP="00592E01">
      <w:pPr>
        <w:pStyle w:val="NoSpacing1"/>
        <w:jc w:val="both"/>
        <w:rPr>
          <w:rFonts w:ascii="Times New Roman" w:hAnsi="Times New Roman" w:cs="Times New Roman"/>
          <w:sz w:val="24"/>
          <w:szCs w:val="24"/>
          <w:lang w:val="sr-Cyrl-BA"/>
        </w:rPr>
      </w:pPr>
      <w:r w:rsidRPr="004A2221">
        <w:rPr>
          <w:rFonts w:ascii="Times New Roman" w:hAnsi="Times New Roman" w:cs="Times New Roman"/>
          <w:sz w:val="24"/>
          <w:szCs w:val="24"/>
          <w:lang w:val="sr-Cyrl-BA"/>
        </w:rPr>
        <w:t>Приоритети Гендер центра у 2012. години су: увођење и повећање степена усклађености</w:t>
      </w:r>
      <w:r w:rsidRPr="004A2221">
        <w:rPr>
          <w:rFonts w:ascii="Times New Roman" w:hAnsi="Times New Roman" w:cs="Times New Roman"/>
          <w:sz w:val="24"/>
          <w:szCs w:val="24"/>
          <w:lang w:val="sr-Latn-CS"/>
        </w:rPr>
        <w:t xml:space="preserve"> принципа равноправности полова у</w:t>
      </w:r>
      <w:r w:rsidRPr="004A2221">
        <w:rPr>
          <w:rFonts w:ascii="Times New Roman" w:hAnsi="Times New Roman" w:cs="Times New Roman"/>
          <w:sz w:val="24"/>
          <w:szCs w:val="24"/>
          <w:lang w:val="sr-Cyrl-BA"/>
        </w:rPr>
        <w:t xml:space="preserve"> докумен</w:t>
      </w:r>
      <w:r w:rsidRPr="004A2221">
        <w:rPr>
          <w:rFonts w:ascii="Times New Roman" w:hAnsi="Times New Roman" w:cs="Times New Roman"/>
          <w:sz w:val="24"/>
          <w:szCs w:val="24"/>
          <w:lang w:val="sr-Latn-CS"/>
        </w:rPr>
        <w:t>т</w:t>
      </w:r>
      <w:r w:rsidRPr="004A2221">
        <w:rPr>
          <w:rFonts w:ascii="Times New Roman" w:hAnsi="Times New Roman" w:cs="Times New Roman"/>
          <w:sz w:val="24"/>
          <w:szCs w:val="24"/>
        </w:rPr>
        <w:t>има</w:t>
      </w:r>
      <w:r w:rsidRPr="004A2221">
        <w:rPr>
          <w:rFonts w:ascii="Times New Roman" w:hAnsi="Times New Roman" w:cs="Times New Roman"/>
          <w:sz w:val="24"/>
          <w:szCs w:val="24"/>
          <w:lang w:val="sr-Latn-CS"/>
        </w:rPr>
        <w:t xml:space="preserve"> </w:t>
      </w:r>
      <w:r w:rsidRPr="004A2221">
        <w:rPr>
          <w:rFonts w:ascii="Times New Roman" w:hAnsi="Times New Roman" w:cs="Times New Roman"/>
          <w:sz w:val="24"/>
          <w:szCs w:val="24"/>
        </w:rPr>
        <w:t xml:space="preserve">законског и </w:t>
      </w:r>
      <w:r w:rsidRPr="004A2221">
        <w:rPr>
          <w:rFonts w:ascii="Times New Roman" w:hAnsi="Times New Roman" w:cs="Times New Roman"/>
          <w:sz w:val="24"/>
          <w:szCs w:val="24"/>
          <w:lang w:val="sr-Latn-CS"/>
        </w:rPr>
        <w:t>стратешког карактера из разних области</w:t>
      </w:r>
      <w:r w:rsidRPr="004A2221">
        <w:rPr>
          <w:rFonts w:ascii="Times New Roman" w:hAnsi="Times New Roman" w:cs="Times New Roman"/>
          <w:sz w:val="24"/>
          <w:szCs w:val="24"/>
          <w:lang w:val="sr-Cyrl-BA"/>
        </w:rPr>
        <w:t>;</w:t>
      </w:r>
      <w:r w:rsidRPr="004A2221">
        <w:rPr>
          <w:rFonts w:ascii="Times New Roman" w:hAnsi="Times New Roman" w:cs="Times New Roman"/>
          <w:sz w:val="24"/>
          <w:szCs w:val="24"/>
          <w:lang w:val="sr-Latn-CS"/>
        </w:rPr>
        <w:t xml:space="preserve"> </w:t>
      </w:r>
      <w:r w:rsidRPr="004A2221">
        <w:rPr>
          <w:rFonts w:ascii="Times New Roman" w:hAnsi="Times New Roman" w:cs="Times New Roman"/>
          <w:sz w:val="24"/>
          <w:szCs w:val="24"/>
          <w:lang w:val="sr-Cyrl-BA"/>
        </w:rPr>
        <w:t xml:space="preserve"> праћење</w:t>
      </w:r>
      <w:r w:rsidRPr="004A2221">
        <w:rPr>
          <w:rFonts w:ascii="Times New Roman" w:hAnsi="Times New Roman" w:cs="Times New Roman"/>
          <w:sz w:val="24"/>
          <w:szCs w:val="24"/>
        </w:rPr>
        <w:t xml:space="preserve"> положај</w:t>
      </w:r>
      <w:r w:rsidRPr="004A2221">
        <w:rPr>
          <w:rFonts w:ascii="Times New Roman" w:hAnsi="Times New Roman" w:cs="Times New Roman"/>
          <w:sz w:val="24"/>
          <w:szCs w:val="24"/>
          <w:lang w:val="sr-Cyrl-BA"/>
        </w:rPr>
        <w:t>а</w:t>
      </w:r>
      <w:r w:rsidRPr="004A2221">
        <w:rPr>
          <w:rFonts w:ascii="Times New Roman" w:hAnsi="Times New Roman" w:cs="Times New Roman"/>
          <w:sz w:val="24"/>
          <w:szCs w:val="24"/>
        </w:rPr>
        <w:t xml:space="preserve"> жена и имплементациј</w:t>
      </w:r>
      <w:r w:rsidRPr="004A2221">
        <w:rPr>
          <w:rFonts w:ascii="Times New Roman" w:hAnsi="Times New Roman" w:cs="Times New Roman"/>
          <w:sz w:val="24"/>
          <w:szCs w:val="24"/>
          <w:lang w:val="sr-Cyrl-BA"/>
        </w:rPr>
        <w:t>а</w:t>
      </w:r>
      <w:r w:rsidRPr="004A2221">
        <w:rPr>
          <w:rFonts w:ascii="Times New Roman" w:hAnsi="Times New Roman" w:cs="Times New Roman"/>
          <w:sz w:val="24"/>
          <w:szCs w:val="24"/>
        </w:rPr>
        <w:t xml:space="preserve"> њихових загарантованих права</w:t>
      </w:r>
      <w:r w:rsidRPr="004A2221">
        <w:rPr>
          <w:rFonts w:ascii="Times New Roman" w:hAnsi="Times New Roman" w:cs="Times New Roman"/>
          <w:sz w:val="24"/>
          <w:szCs w:val="24"/>
          <w:lang w:val="sr-Cyrl-BA"/>
        </w:rPr>
        <w:t xml:space="preserve">; </w:t>
      </w:r>
      <w:r w:rsidRPr="004A2221">
        <w:rPr>
          <w:rFonts w:ascii="Times New Roman" w:hAnsi="Times New Roman" w:cs="Times New Roman"/>
          <w:sz w:val="24"/>
          <w:szCs w:val="24"/>
        </w:rPr>
        <w:t>извјештавање надлежним међународним институцијама и организацијама</w:t>
      </w:r>
      <w:r w:rsidRPr="004A2221">
        <w:rPr>
          <w:rFonts w:ascii="Times New Roman" w:hAnsi="Times New Roman" w:cs="Times New Roman"/>
          <w:sz w:val="24"/>
          <w:szCs w:val="24"/>
          <w:lang w:val="sr-Cyrl-BA"/>
        </w:rPr>
        <w:t xml:space="preserve">; спровођење различитих програма обука; </w:t>
      </w:r>
      <w:r w:rsidRPr="004A2221">
        <w:rPr>
          <w:rFonts w:ascii="Times New Roman" w:hAnsi="Times New Roman" w:cs="Times New Roman"/>
          <w:noProof/>
          <w:sz w:val="24"/>
          <w:szCs w:val="24"/>
          <w:lang w:val="sr-Cyrl-BA"/>
        </w:rPr>
        <w:t>праћење</w:t>
      </w:r>
      <w:r w:rsidRPr="004A2221">
        <w:rPr>
          <w:rFonts w:ascii="Times New Roman" w:hAnsi="Times New Roman" w:cs="Times New Roman"/>
          <w:noProof/>
          <w:sz w:val="24"/>
          <w:szCs w:val="24"/>
        </w:rPr>
        <w:t xml:space="preserve"> и анализа стањ</w:t>
      </w:r>
      <w:r w:rsidRPr="004A2221">
        <w:rPr>
          <w:rFonts w:ascii="Times New Roman" w:hAnsi="Times New Roman" w:cs="Times New Roman"/>
          <w:noProof/>
          <w:sz w:val="24"/>
          <w:szCs w:val="24"/>
          <w:lang w:val="sr-Cyrl-BA"/>
        </w:rPr>
        <w:t>а</w:t>
      </w:r>
      <w:r w:rsidRPr="004A2221">
        <w:rPr>
          <w:rFonts w:ascii="Times New Roman" w:hAnsi="Times New Roman" w:cs="Times New Roman"/>
          <w:noProof/>
          <w:sz w:val="24"/>
          <w:szCs w:val="24"/>
        </w:rPr>
        <w:t xml:space="preserve"> примјене </w:t>
      </w:r>
      <w:r w:rsidRPr="004A2221">
        <w:rPr>
          <w:rFonts w:ascii="Times New Roman" w:hAnsi="Times New Roman" w:cs="Times New Roman"/>
          <w:noProof/>
          <w:sz w:val="24"/>
          <w:szCs w:val="24"/>
          <w:lang w:val="sr-Cyrl-BA"/>
        </w:rPr>
        <w:t>с</w:t>
      </w:r>
      <w:r w:rsidRPr="004A2221">
        <w:rPr>
          <w:rFonts w:ascii="Times New Roman" w:hAnsi="Times New Roman" w:cs="Times New Roman"/>
          <w:noProof/>
          <w:sz w:val="24"/>
          <w:szCs w:val="24"/>
        </w:rPr>
        <w:t>тандарда на локалном нивоу</w:t>
      </w:r>
      <w:r w:rsidRPr="004A2221">
        <w:rPr>
          <w:rFonts w:ascii="Times New Roman" w:hAnsi="Times New Roman" w:cs="Times New Roman"/>
          <w:noProof/>
          <w:sz w:val="24"/>
          <w:szCs w:val="24"/>
          <w:lang w:val="sr-Cyrl-BA"/>
        </w:rPr>
        <w:t>;</w:t>
      </w:r>
      <w:r w:rsidRPr="004A2221">
        <w:rPr>
          <w:rFonts w:ascii="Times New Roman" w:hAnsi="Times New Roman" w:cs="Times New Roman"/>
          <w:sz w:val="24"/>
          <w:szCs w:val="24"/>
          <w:lang w:val="sr-Cyrl-BA"/>
        </w:rPr>
        <w:t xml:space="preserve"> </w:t>
      </w:r>
      <w:r w:rsidRPr="004A2221">
        <w:rPr>
          <w:rFonts w:ascii="Times New Roman" w:hAnsi="Times New Roman" w:cs="Times New Roman"/>
          <w:noProof/>
          <w:sz w:val="24"/>
          <w:szCs w:val="24"/>
        </w:rPr>
        <w:t>даље унапређењ</w:t>
      </w:r>
      <w:r w:rsidRPr="004A2221">
        <w:rPr>
          <w:rFonts w:ascii="Times New Roman" w:hAnsi="Times New Roman" w:cs="Times New Roman"/>
          <w:noProof/>
          <w:sz w:val="24"/>
          <w:szCs w:val="24"/>
          <w:lang w:val="sr-Cyrl-BA"/>
        </w:rPr>
        <w:t>е</w:t>
      </w:r>
      <w:r w:rsidRPr="004A2221">
        <w:rPr>
          <w:rFonts w:ascii="Times New Roman" w:hAnsi="Times New Roman" w:cs="Times New Roman"/>
          <w:noProof/>
          <w:sz w:val="24"/>
          <w:szCs w:val="24"/>
        </w:rPr>
        <w:t xml:space="preserve"> система прикупљања и анализе статистичких података о статусу равноправности полова у Републици Српској</w:t>
      </w:r>
      <w:r w:rsidRPr="004A2221">
        <w:rPr>
          <w:rFonts w:ascii="Times New Roman" w:hAnsi="Times New Roman" w:cs="Times New Roman"/>
          <w:noProof/>
          <w:sz w:val="24"/>
          <w:szCs w:val="24"/>
          <w:lang w:val="sr-Cyrl-BA"/>
        </w:rPr>
        <w:t>;</w:t>
      </w:r>
      <w:r w:rsidRPr="004A2221">
        <w:rPr>
          <w:rFonts w:ascii="Times New Roman" w:hAnsi="Times New Roman" w:cs="Times New Roman"/>
          <w:sz w:val="24"/>
          <w:szCs w:val="24"/>
          <w:lang w:val="sr-Cyrl-BA"/>
        </w:rPr>
        <w:t xml:space="preserve"> </w:t>
      </w:r>
      <w:r w:rsidRPr="004A2221">
        <w:rPr>
          <w:rFonts w:ascii="Times New Roman" w:hAnsi="Times New Roman" w:cs="Times New Roman"/>
          <w:sz w:val="24"/>
          <w:szCs w:val="24"/>
        </w:rPr>
        <w:t>спровођење Гендер акционог плана БиХ</w:t>
      </w:r>
      <w:r w:rsidRPr="004A2221">
        <w:rPr>
          <w:rFonts w:ascii="Times New Roman" w:hAnsi="Times New Roman" w:cs="Times New Roman"/>
          <w:sz w:val="24"/>
          <w:szCs w:val="24"/>
          <w:lang w:val="sr-Cyrl-BA"/>
        </w:rPr>
        <w:t xml:space="preserve">; </w:t>
      </w:r>
      <w:r w:rsidRPr="004A2221">
        <w:rPr>
          <w:rFonts w:ascii="Times New Roman" w:hAnsi="Times New Roman" w:cs="Times New Roman"/>
          <w:sz w:val="24"/>
          <w:szCs w:val="24"/>
        </w:rPr>
        <w:t>координациј</w:t>
      </w:r>
      <w:r w:rsidRPr="004A2221">
        <w:rPr>
          <w:rFonts w:ascii="Times New Roman" w:hAnsi="Times New Roman" w:cs="Times New Roman"/>
          <w:sz w:val="24"/>
          <w:szCs w:val="24"/>
          <w:lang w:val="sr-Cyrl-BA"/>
        </w:rPr>
        <w:t>а</w:t>
      </w:r>
      <w:r w:rsidRPr="004A2221">
        <w:rPr>
          <w:rFonts w:ascii="Times New Roman" w:hAnsi="Times New Roman" w:cs="Times New Roman"/>
          <w:sz w:val="24"/>
          <w:szCs w:val="24"/>
        </w:rPr>
        <w:t xml:space="preserve"> и спровођењ</w:t>
      </w:r>
      <w:r w:rsidRPr="004A2221">
        <w:rPr>
          <w:rFonts w:ascii="Times New Roman" w:hAnsi="Times New Roman" w:cs="Times New Roman"/>
          <w:sz w:val="24"/>
          <w:szCs w:val="24"/>
          <w:lang w:val="sr-Cyrl-BA"/>
        </w:rPr>
        <w:t>е</w:t>
      </w:r>
      <w:r w:rsidRPr="004A2221">
        <w:rPr>
          <w:rFonts w:ascii="Times New Roman" w:hAnsi="Times New Roman" w:cs="Times New Roman"/>
          <w:sz w:val="24"/>
          <w:szCs w:val="24"/>
        </w:rPr>
        <w:t xml:space="preserve"> Стратегије за борбу против насиља у породици у Републици Српској 2009-2013. године</w:t>
      </w:r>
      <w:r w:rsidRPr="004A2221">
        <w:rPr>
          <w:rFonts w:ascii="Times New Roman" w:hAnsi="Times New Roman" w:cs="Times New Roman"/>
          <w:sz w:val="24"/>
          <w:szCs w:val="24"/>
          <w:lang w:val="sr-Cyrl-BA"/>
        </w:rPr>
        <w:t xml:space="preserve">; </w:t>
      </w:r>
      <w:r w:rsidRPr="004A2221">
        <w:rPr>
          <w:rFonts w:ascii="Times New Roman" w:hAnsi="Times New Roman" w:cs="Times New Roman"/>
          <w:sz w:val="24"/>
          <w:szCs w:val="24"/>
        </w:rPr>
        <w:t>стварањ</w:t>
      </w:r>
      <w:r w:rsidRPr="004A2221">
        <w:rPr>
          <w:rFonts w:ascii="Times New Roman" w:hAnsi="Times New Roman" w:cs="Times New Roman"/>
          <w:sz w:val="24"/>
          <w:szCs w:val="24"/>
          <w:lang w:val="sr-Cyrl-BA"/>
        </w:rPr>
        <w:t>е</w:t>
      </w:r>
      <w:r w:rsidRPr="004A2221">
        <w:rPr>
          <w:rFonts w:ascii="Times New Roman" w:hAnsi="Times New Roman" w:cs="Times New Roman"/>
          <w:sz w:val="24"/>
          <w:szCs w:val="24"/>
        </w:rPr>
        <w:t xml:space="preserve"> законског и стратешког окружења за једнаке могућности на тржишту рада и у економском животу</w:t>
      </w:r>
      <w:r w:rsidRPr="004A2221">
        <w:rPr>
          <w:rFonts w:ascii="Times New Roman" w:hAnsi="Times New Roman" w:cs="Times New Roman"/>
          <w:sz w:val="24"/>
          <w:szCs w:val="24"/>
          <w:lang w:val="sr-Cyrl-BA"/>
        </w:rPr>
        <w:t xml:space="preserve">; </w:t>
      </w:r>
      <w:r w:rsidRPr="004A2221">
        <w:rPr>
          <w:rFonts w:ascii="Times New Roman" w:hAnsi="Times New Roman" w:cs="Times New Roman"/>
          <w:sz w:val="24"/>
          <w:szCs w:val="24"/>
          <w:lang w:val="sr-Cyrl-CS"/>
        </w:rPr>
        <w:t>координација и спровођење Акционог плана за унапређење положаја жена на селу у Републици Српској;</w:t>
      </w:r>
      <w:r w:rsidRPr="004A2221">
        <w:rPr>
          <w:rFonts w:ascii="Times New Roman" w:hAnsi="Times New Roman" w:cs="Times New Roman"/>
          <w:sz w:val="24"/>
          <w:szCs w:val="24"/>
          <w:lang w:val="sr-Cyrl-BA"/>
        </w:rPr>
        <w:t xml:space="preserve"> </w:t>
      </w:r>
      <w:r w:rsidRPr="004A2221">
        <w:rPr>
          <w:rFonts w:ascii="Times New Roman" w:hAnsi="Times New Roman" w:cs="Times New Roman"/>
          <w:sz w:val="24"/>
          <w:szCs w:val="24"/>
          <w:lang w:val="sr-Cyrl-CS"/>
        </w:rPr>
        <w:t>наставак процеса увођења родно одговорног буџетирања у процесу реформе буџета;</w:t>
      </w:r>
      <w:r w:rsidRPr="004A2221">
        <w:rPr>
          <w:rFonts w:ascii="Times New Roman" w:hAnsi="Times New Roman" w:cs="Times New Roman"/>
          <w:sz w:val="24"/>
          <w:szCs w:val="24"/>
          <w:lang w:val="sr-Cyrl-BA"/>
        </w:rPr>
        <w:t xml:space="preserve"> </w:t>
      </w:r>
      <w:r w:rsidRPr="004A2221">
        <w:rPr>
          <w:rFonts w:ascii="Times New Roman" w:hAnsi="Times New Roman" w:cs="Times New Roman"/>
          <w:sz w:val="24"/>
          <w:szCs w:val="24"/>
          <w:lang w:val="sr-Cyrl-CS"/>
        </w:rPr>
        <w:t>наставак редовних и припрема тематских камања у циљу подизања свијести о равноправности полова у циљаним областима друштвеног живота.</w:t>
      </w:r>
    </w:p>
    <w:p w:rsidR="006E4C20" w:rsidRDefault="006E4C20" w:rsidP="008E5EBC">
      <w:pPr>
        <w:pStyle w:val="NoSpacing1"/>
        <w:jc w:val="both"/>
        <w:rPr>
          <w:rFonts w:ascii="Times New Roman" w:hAnsi="Times New Roman" w:cs="Times New Roman"/>
        </w:rPr>
      </w:pPr>
    </w:p>
    <w:p w:rsidR="006E4C20" w:rsidRPr="004A2221" w:rsidRDefault="006E4C20" w:rsidP="008E5EBC">
      <w:pPr>
        <w:pStyle w:val="NoSpacing1"/>
        <w:jc w:val="both"/>
        <w:rPr>
          <w:rFonts w:ascii="Times New Roman" w:hAnsi="Times New Roman" w:cs="Times New Roman"/>
        </w:rPr>
      </w:pPr>
    </w:p>
    <w:p w:rsidR="006E4C20" w:rsidRPr="00F211F2" w:rsidRDefault="006E4C20" w:rsidP="00960BE8">
      <w:pPr>
        <w:pStyle w:val="Heading2"/>
        <w:rPr>
          <w:rFonts w:ascii="Times New Roman" w:hAnsi="Times New Roman"/>
          <w:color w:val="auto"/>
          <w:lang w:val="sr-Cyrl-CS"/>
        </w:rPr>
      </w:pPr>
      <w:bookmarkStart w:id="26" w:name="_Toc308733889"/>
      <w:r w:rsidRPr="00F211F2">
        <w:rPr>
          <w:rFonts w:ascii="Times New Roman" w:hAnsi="Times New Roman"/>
          <w:color w:val="auto"/>
          <w:lang w:val="sr-Cyrl-CS"/>
        </w:rPr>
        <w:t>Јавни ред и сигурност</w:t>
      </w:r>
      <w:bookmarkEnd w:id="26"/>
    </w:p>
    <w:p w:rsidR="006E4C20" w:rsidRPr="00F211F2" w:rsidRDefault="006E4C20" w:rsidP="00960BE8">
      <w:pPr>
        <w:pStyle w:val="Heading3"/>
        <w:rPr>
          <w:rFonts w:ascii="Times New Roman" w:hAnsi="Times New Roman"/>
          <w:color w:val="auto"/>
          <w:sz w:val="28"/>
          <w:szCs w:val="28"/>
        </w:rPr>
      </w:pPr>
      <w:bookmarkStart w:id="27" w:name="_Toc308733890"/>
      <w:r w:rsidRPr="00F211F2">
        <w:rPr>
          <w:rFonts w:ascii="Times New Roman" w:hAnsi="Times New Roman"/>
          <w:color w:val="auto"/>
          <w:sz w:val="28"/>
          <w:szCs w:val="28"/>
          <w:lang w:val="sr-Cyrl-CS"/>
        </w:rPr>
        <w:t>Полиција</w:t>
      </w:r>
      <w:bookmarkEnd w:id="27"/>
    </w:p>
    <w:p w:rsidR="006E4C20" w:rsidRPr="00F211F2" w:rsidRDefault="006E4C20" w:rsidP="004923C8">
      <w:pPr>
        <w:rPr>
          <w:rFonts w:ascii="Times New Roman" w:hAnsi="Times New Roman"/>
        </w:rPr>
      </w:pPr>
    </w:p>
    <w:p w:rsidR="006E4C20" w:rsidRPr="004A2221" w:rsidRDefault="006E4C20" w:rsidP="00104DAC">
      <w:pPr>
        <w:pStyle w:val="NoSpacing1"/>
        <w:jc w:val="both"/>
        <w:rPr>
          <w:rFonts w:ascii="Times New Roman" w:hAnsi="Times New Roman" w:cs="Times New Roman"/>
          <w:sz w:val="24"/>
          <w:szCs w:val="24"/>
        </w:rPr>
      </w:pPr>
      <w:r w:rsidRPr="004A2221">
        <w:rPr>
          <w:rFonts w:ascii="Times New Roman" w:hAnsi="Times New Roman" w:cs="Times New Roman"/>
          <w:sz w:val="24"/>
          <w:szCs w:val="24"/>
          <w:lang w:val="sr-Cyrl-CS"/>
        </w:rPr>
        <w:t>У 2011. години Министарство унутрашњих послова Републике Српске је са расположивим ресурсима успјешно реализовало дефинисане циљеве</w:t>
      </w:r>
      <w:r w:rsidRPr="004A2221">
        <w:rPr>
          <w:rFonts w:ascii="Times New Roman" w:hAnsi="Times New Roman" w:cs="Times New Roman"/>
          <w:sz w:val="24"/>
          <w:szCs w:val="24"/>
        </w:rPr>
        <w:t xml:space="preserve">. </w:t>
      </w:r>
      <w:r w:rsidRPr="004A2221">
        <w:rPr>
          <w:rFonts w:ascii="Times New Roman" w:hAnsi="Times New Roman" w:cs="Times New Roman"/>
          <w:sz w:val="24"/>
          <w:szCs w:val="24"/>
          <w:lang w:val="sr-Cyrl-CS"/>
        </w:rPr>
        <w:t xml:space="preserve">Утврђен је нацрт стратешког документа Правци развоја МУП-а РС за период 2012-2016. године, те ће исти бити усвојени и донесени до краја текуће године. У оквиру Управе криминалистичке полиције систематизована је Јединица за борбу против организованог криминалитета и корупције, чиме је свеобухватније организована борба против криминала са обиљежјима организованости. Такође је у оквиру Управе криминалистичке полиције систематизована и Јединица за борбу против тероризма, екстремизма, ратних злочина и кривичних дјела по међународном хуманитарном праву, чиме је појачана активност на истраживању, обради, превенцији и заштити од унутрашњег и тероризма са ино-компонентом. Формирањем Јединице за борбу против организованог криминалитета и корупције у којој је Одјељење за финансијске истраге и откривање имовине стечене извршењем кривичног дјела, појачане су активности на откривању, криминалистичкој обради и документовању кривичних дјела привредног криминалитета са обиљежјима организованости и већим материјалним штетама. </w:t>
      </w:r>
      <w:r w:rsidRPr="004A2221">
        <w:rPr>
          <w:rFonts w:ascii="Times New Roman" w:hAnsi="Times New Roman" w:cs="Times New Roman"/>
          <w:sz w:val="24"/>
          <w:szCs w:val="24"/>
          <w:lang w:val="ru-RU"/>
        </w:rPr>
        <w:t>Основни показатељи реализованих активности Министарства упућују на закључак да је добра откривеност сложених облика криминала и у цјелини задовољавајуће стање јавног реда и мира, уз присутан тренд наставка побољшања стања безбједности саобраћаја на путевима.</w:t>
      </w:r>
      <w:r w:rsidRPr="004A2221">
        <w:rPr>
          <w:rFonts w:ascii="Times New Roman" w:hAnsi="Times New Roman" w:cs="Times New Roman"/>
          <w:sz w:val="24"/>
          <w:szCs w:val="24"/>
        </w:rPr>
        <w:t xml:space="preserve"> </w:t>
      </w:r>
      <w:r w:rsidRPr="004A2221">
        <w:rPr>
          <w:rFonts w:ascii="Times New Roman" w:hAnsi="Times New Roman" w:cs="Times New Roman"/>
          <w:sz w:val="24"/>
          <w:szCs w:val="24"/>
          <w:lang w:val="ru-RU"/>
        </w:rPr>
        <w:t>Приоритет је стављен на спречавање и откривање свих облика организованог криминала, корупције и других тешких облика кривичних дјела, као и остале облике насилног угрожавања који могу стварати привид о незаштићености грађана и њихове имовине. Захваљујући таквој орјентацији, у овом периоду је откривено и разбијено више криминалних група на подручју Републике Српске. МУ РС свој ангажман заснива на реализацији низа стратегија  и акционих планова утврђених од релевантних републичких институција, као и сопствених програмских и планских докумената.</w:t>
      </w:r>
    </w:p>
    <w:p w:rsidR="006E4C20" w:rsidRPr="004A2221" w:rsidRDefault="006E4C20" w:rsidP="00104DAC">
      <w:pPr>
        <w:pStyle w:val="NoSpacing1"/>
        <w:jc w:val="both"/>
        <w:rPr>
          <w:rFonts w:ascii="Times New Roman" w:hAnsi="Times New Roman" w:cs="Times New Roman"/>
          <w:sz w:val="24"/>
          <w:szCs w:val="24"/>
          <w:lang w:val="ru-RU"/>
        </w:rPr>
      </w:pPr>
    </w:p>
    <w:p w:rsidR="006E4C20" w:rsidRPr="004A2221" w:rsidRDefault="006E4C20" w:rsidP="00104DAC">
      <w:pPr>
        <w:pStyle w:val="NoSpacing1"/>
        <w:jc w:val="both"/>
        <w:rPr>
          <w:rFonts w:ascii="Times New Roman" w:hAnsi="Times New Roman" w:cs="Times New Roman"/>
          <w:sz w:val="24"/>
          <w:szCs w:val="24"/>
          <w:lang w:val="ru-RU"/>
        </w:rPr>
      </w:pPr>
      <w:r w:rsidRPr="004A2221">
        <w:rPr>
          <w:rFonts w:ascii="Times New Roman" w:hAnsi="Times New Roman" w:cs="Times New Roman"/>
          <w:sz w:val="24"/>
          <w:szCs w:val="24"/>
          <w:lang w:val="ru-RU"/>
        </w:rPr>
        <w:t>Имајући у виду динамично и веома сложено интерно и екстерно окружење те пораст различитих врста безбједносних пријетњи и усложњавања глобалних економских прилика и њихових посљедица, у складу са тим, али и одговарајућим  планским документима одређени су кључни циљеви ангажмана МУП-а РС:</w:t>
      </w:r>
    </w:p>
    <w:p w:rsidR="006E4C20" w:rsidRPr="004A2221" w:rsidRDefault="006E4C20" w:rsidP="00156AA1">
      <w:pPr>
        <w:pStyle w:val="NoSpacing1"/>
        <w:numPr>
          <w:ilvl w:val="0"/>
          <w:numId w:val="26"/>
        </w:numPr>
        <w:jc w:val="both"/>
        <w:rPr>
          <w:rFonts w:ascii="Times New Roman" w:hAnsi="Times New Roman" w:cs="Times New Roman"/>
          <w:sz w:val="24"/>
          <w:szCs w:val="24"/>
          <w:lang w:val="ru-RU"/>
        </w:rPr>
      </w:pPr>
      <w:r w:rsidRPr="004A2221">
        <w:rPr>
          <w:rFonts w:ascii="Times New Roman" w:hAnsi="Times New Roman" w:cs="Times New Roman"/>
          <w:sz w:val="24"/>
          <w:szCs w:val="24"/>
          <w:lang w:val="ru-RU"/>
        </w:rPr>
        <w:t>Развој капацитета за спречавање и сузбијање криминалитета са посебним акцентом на питања организованог криминала и борбе против корупције;</w:t>
      </w:r>
    </w:p>
    <w:p w:rsidR="006E4C20" w:rsidRPr="004A2221" w:rsidRDefault="006E4C20" w:rsidP="00156AA1">
      <w:pPr>
        <w:pStyle w:val="NoSpacing1"/>
        <w:numPr>
          <w:ilvl w:val="0"/>
          <w:numId w:val="26"/>
        </w:numPr>
        <w:jc w:val="both"/>
        <w:rPr>
          <w:rFonts w:ascii="Times New Roman" w:hAnsi="Times New Roman" w:cs="Times New Roman"/>
          <w:sz w:val="24"/>
          <w:szCs w:val="24"/>
          <w:lang w:val="ru-RU"/>
        </w:rPr>
      </w:pPr>
      <w:r w:rsidRPr="004A2221">
        <w:rPr>
          <w:rFonts w:ascii="Times New Roman" w:hAnsi="Times New Roman" w:cs="Times New Roman"/>
          <w:sz w:val="24"/>
          <w:szCs w:val="24"/>
          <w:lang w:val="ru-RU"/>
        </w:rPr>
        <w:t>Стварање одговарајућих претпоставки у циљу остваривања пуне сигурности грађана од могућих терористичких и других претњи јачањем постојећих и развојем нових капацитета у том смислу, одговарајућом материјално-техничком подршком, као и утврђивањем нужних и квалитетнијих нормативних рјешења;</w:t>
      </w:r>
    </w:p>
    <w:p w:rsidR="006E4C20" w:rsidRPr="004A2221" w:rsidRDefault="006E4C20" w:rsidP="00156AA1">
      <w:pPr>
        <w:pStyle w:val="NoSpacing1"/>
        <w:numPr>
          <w:ilvl w:val="0"/>
          <w:numId w:val="26"/>
        </w:numPr>
        <w:jc w:val="both"/>
        <w:rPr>
          <w:rFonts w:ascii="Times New Roman" w:hAnsi="Times New Roman" w:cs="Times New Roman"/>
          <w:sz w:val="24"/>
          <w:szCs w:val="24"/>
          <w:lang w:val="ru-RU"/>
        </w:rPr>
      </w:pPr>
      <w:r w:rsidRPr="004A2221">
        <w:rPr>
          <w:rFonts w:ascii="Times New Roman" w:hAnsi="Times New Roman" w:cs="Times New Roman"/>
          <w:sz w:val="24"/>
          <w:szCs w:val="24"/>
          <w:lang w:val="ru-RU"/>
        </w:rPr>
        <w:t>Развој и унапређење капацитета  за одржавање јавног реда и мира и повећања безбједности саобраћаја;</w:t>
      </w:r>
    </w:p>
    <w:p w:rsidR="006E4C20" w:rsidRPr="004A2221" w:rsidRDefault="006E4C20" w:rsidP="00156AA1">
      <w:pPr>
        <w:pStyle w:val="NoSpacing1"/>
        <w:numPr>
          <w:ilvl w:val="0"/>
          <w:numId w:val="26"/>
        </w:numPr>
        <w:jc w:val="both"/>
        <w:rPr>
          <w:rFonts w:ascii="Times New Roman" w:hAnsi="Times New Roman" w:cs="Times New Roman"/>
          <w:sz w:val="24"/>
          <w:szCs w:val="24"/>
          <w:lang w:val="ru-RU"/>
        </w:rPr>
      </w:pPr>
      <w:r w:rsidRPr="004A2221">
        <w:rPr>
          <w:rFonts w:ascii="Times New Roman" w:hAnsi="Times New Roman" w:cs="Times New Roman"/>
          <w:sz w:val="24"/>
          <w:szCs w:val="24"/>
          <w:lang w:val="ru-RU"/>
        </w:rPr>
        <w:t>Развој капацитета и координисаног ангажмана са релевантним субјектима  за ефикасно дјеловање  у кризним ситуацијама (елементарне непогоде већег обима, пожари и сл.);</w:t>
      </w:r>
    </w:p>
    <w:p w:rsidR="006E4C20" w:rsidRPr="004A2221" w:rsidRDefault="006E4C20" w:rsidP="00156AA1">
      <w:pPr>
        <w:pStyle w:val="NoSpacing1"/>
        <w:numPr>
          <w:ilvl w:val="0"/>
          <w:numId w:val="26"/>
        </w:numPr>
        <w:jc w:val="both"/>
        <w:rPr>
          <w:rFonts w:ascii="Times New Roman" w:hAnsi="Times New Roman" w:cs="Times New Roman"/>
          <w:sz w:val="24"/>
          <w:szCs w:val="24"/>
          <w:lang w:val="ru-RU"/>
        </w:rPr>
      </w:pPr>
      <w:r w:rsidRPr="004A2221">
        <w:rPr>
          <w:rFonts w:ascii="Times New Roman" w:hAnsi="Times New Roman" w:cs="Times New Roman"/>
          <w:sz w:val="24"/>
          <w:szCs w:val="24"/>
          <w:lang w:val="ru-RU"/>
        </w:rPr>
        <w:t>Остваривање снажније сарадње са агенцијама за спровођење закона на унутрашњем и међународном плану;</w:t>
      </w:r>
    </w:p>
    <w:p w:rsidR="006E4C20" w:rsidRPr="004A2221" w:rsidRDefault="006E4C20" w:rsidP="00156AA1">
      <w:pPr>
        <w:pStyle w:val="NoSpacing1"/>
        <w:numPr>
          <w:ilvl w:val="0"/>
          <w:numId w:val="26"/>
        </w:numPr>
        <w:jc w:val="both"/>
        <w:rPr>
          <w:rFonts w:ascii="Times New Roman" w:hAnsi="Times New Roman" w:cs="Times New Roman"/>
          <w:sz w:val="24"/>
          <w:szCs w:val="24"/>
          <w:lang w:val="ru-RU"/>
        </w:rPr>
      </w:pPr>
      <w:r w:rsidRPr="004A2221">
        <w:rPr>
          <w:rFonts w:ascii="Times New Roman" w:hAnsi="Times New Roman" w:cs="Times New Roman"/>
          <w:sz w:val="24"/>
          <w:szCs w:val="24"/>
          <w:lang w:val="ru-RU"/>
        </w:rPr>
        <w:t>Јачање информатичке основе као претпоставке већој ефикасности у свим областима рада, већој економичности и квалитетнијем управљању у свим областима;</w:t>
      </w:r>
    </w:p>
    <w:p w:rsidR="006E4C20" w:rsidRPr="004A2221" w:rsidRDefault="006E4C20" w:rsidP="00156AA1">
      <w:pPr>
        <w:pStyle w:val="NoSpacing1"/>
        <w:numPr>
          <w:ilvl w:val="0"/>
          <w:numId w:val="26"/>
        </w:numPr>
        <w:jc w:val="both"/>
        <w:rPr>
          <w:rFonts w:ascii="Times New Roman" w:hAnsi="Times New Roman" w:cs="Times New Roman"/>
          <w:sz w:val="24"/>
          <w:szCs w:val="24"/>
          <w:lang w:val="ru-RU"/>
        </w:rPr>
      </w:pPr>
      <w:r w:rsidRPr="004A2221">
        <w:rPr>
          <w:rFonts w:ascii="Times New Roman" w:hAnsi="Times New Roman" w:cs="Times New Roman"/>
          <w:sz w:val="24"/>
          <w:szCs w:val="24"/>
          <w:lang w:val="ru-RU"/>
        </w:rPr>
        <w:t>Развој полицијског менаџмента, образовања и побољшања обучености на свим нивоима.</w:t>
      </w:r>
    </w:p>
    <w:p w:rsidR="006E4C20" w:rsidRPr="004A2221" w:rsidRDefault="006E4C20" w:rsidP="00104DAC">
      <w:pPr>
        <w:pStyle w:val="NoSpacing1"/>
        <w:jc w:val="both"/>
        <w:rPr>
          <w:rFonts w:ascii="Times New Roman" w:hAnsi="Times New Roman" w:cs="Times New Roman"/>
          <w:sz w:val="24"/>
          <w:szCs w:val="24"/>
          <w:lang w:val="ru-RU"/>
        </w:rPr>
      </w:pPr>
    </w:p>
    <w:p w:rsidR="006E4C20" w:rsidRPr="004A2221" w:rsidRDefault="006E4C20" w:rsidP="00104DAC">
      <w:pPr>
        <w:pStyle w:val="NoSpacing1"/>
        <w:jc w:val="both"/>
        <w:rPr>
          <w:rFonts w:ascii="Times New Roman" w:hAnsi="Times New Roman" w:cs="Times New Roman"/>
          <w:color w:val="FF0000"/>
          <w:sz w:val="24"/>
          <w:szCs w:val="24"/>
          <w:lang w:val="sr-Cyrl-CS"/>
        </w:rPr>
      </w:pPr>
      <w:r w:rsidRPr="004A2221">
        <w:rPr>
          <w:rFonts w:ascii="Times New Roman" w:hAnsi="Times New Roman" w:cs="Times New Roman"/>
          <w:sz w:val="24"/>
          <w:szCs w:val="24"/>
          <w:lang w:val="ru-RU"/>
        </w:rPr>
        <w:t>У смислу реализације ових циљева и остварења бољих материјално-техничких претпоставки за њихову реализацију приступиће се набавци службених моторних возила, одговарајуће и потребне  полицијске опреме и средстава и извршиће се побољшања и унапређење система радио веза. У области развоја информатичке основе биће реализовани пројекти  е -писарнице и е-архиве, нови мрежни сервиси, а тиме је  значајно започета реализација  документ-менаџмент система МУП-а РС. Посебан акценат и непосредне мјере биће предузете у области остваривања безбједности интегрисаног информационо-комуникационог система.</w:t>
      </w:r>
    </w:p>
    <w:p w:rsidR="006E4C20" w:rsidRPr="00F211F2" w:rsidRDefault="006E4C20" w:rsidP="00104DAC">
      <w:pPr>
        <w:pStyle w:val="NoSpacing1"/>
        <w:jc w:val="both"/>
        <w:rPr>
          <w:rFonts w:ascii="Times New Roman" w:hAnsi="Times New Roman" w:cs="Times New Roman"/>
          <w:lang w:val="sr-Cyrl-CS"/>
        </w:rPr>
      </w:pPr>
    </w:p>
    <w:p w:rsidR="006E4C20" w:rsidRPr="00F211F2" w:rsidRDefault="006E4C20" w:rsidP="00104DAC">
      <w:pPr>
        <w:pStyle w:val="NoSpacing1"/>
        <w:jc w:val="both"/>
        <w:rPr>
          <w:rFonts w:ascii="Times New Roman" w:hAnsi="Times New Roman" w:cs="Times New Roman"/>
          <w:lang w:val="sr-Cyrl-CS"/>
        </w:rPr>
      </w:pPr>
    </w:p>
    <w:p w:rsidR="006E4C20" w:rsidRPr="00F211F2" w:rsidRDefault="006E4C20" w:rsidP="00960BE8">
      <w:pPr>
        <w:pStyle w:val="Heading3"/>
        <w:rPr>
          <w:rFonts w:ascii="Times New Roman" w:hAnsi="Times New Roman"/>
          <w:color w:val="auto"/>
          <w:sz w:val="28"/>
          <w:szCs w:val="28"/>
          <w:lang w:val="sr-Cyrl-CS"/>
        </w:rPr>
      </w:pPr>
      <w:bookmarkStart w:id="28" w:name="_Toc308733891"/>
      <w:r w:rsidRPr="00F211F2">
        <w:rPr>
          <w:rFonts w:ascii="Times New Roman" w:hAnsi="Times New Roman"/>
          <w:color w:val="auto"/>
          <w:sz w:val="28"/>
          <w:szCs w:val="28"/>
          <w:lang w:val="sr-Cyrl-CS"/>
        </w:rPr>
        <w:t>Правосуђе</w:t>
      </w:r>
      <w:bookmarkEnd w:id="28"/>
    </w:p>
    <w:p w:rsidR="006E4C20" w:rsidRPr="00F211F2" w:rsidRDefault="006E4C20" w:rsidP="001C7130">
      <w:pPr>
        <w:rPr>
          <w:rFonts w:ascii="Times New Roman" w:hAnsi="Times New Roman"/>
          <w:lang w:val="sr-Cyrl-CS"/>
        </w:rPr>
      </w:pPr>
    </w:p>
    <w:p w:rsidR="006E4C20" w:rsidRPr="004A2221" w:rsidRDefault="006E4C20" w:rsidP="00237A77">
      <w:pPr>
        <w:pStyle w:val="NoSpacing"/>
        <w:jc w:val="both"/>
        <w:rPr>
          <w:rFonts w:ascii="Times New Roman" w:hAnsi="Times New Roman"/>
          <w:sz w:val="24"/>
          <w:lang w:val="sr-Cyrl-CS"/>
        </w:rPr>
      </w:pPr>
      <w:r w:rsidRPr="004A2221">
        <w:rPr>
          <w:rFonts w:ascii="Times New Roman" w:hAnsi="Times New Roman"/>
          <w:sz w:val="24"/>
          <w:lang w:val="sr-Cyrl-CS"/>
        </w:rPr>
        <w:t xml:space="preserve">У 2012. години ће се наставити на стварању материјалних и других претпоставки као један од предуслова за независан рад судова и других правосудних институција. У току наредне године, посебно ће се интензивирати рад на започетом Структуралном дијалогу у области правосуђа. Република Српска ће стварати, предуслове за јачање правосудних институција у Републици Српској, а у циљу остваривања заштите људских права и других права грађана која су гарантована Међународним конвенцијама и Уставом Републике Српске. </w:t>
      </w:r>
    </w:p>
    <w:p w:rsidR="006E4C20" w:rsidRPr="004A2221" w:rsidRDefault="006E4C20" w:rsidP="00237A77">
      <w:pPr>
        <w:pStyle w:val="NoSpacing"/>
        <w:jc w:val="both"/>
        <w:rPr>
          <w:rFonts w:ascii="Times New Roman" w:hAnsi="Times New Roman"/>
          <w:sz w:val="24"/>
          <w:lang w:val="sr-Cyrl-CS"/>
        </w:rPr>
      </w:pPr>
    </w:p>
    <w:p w:rsidR="006E4C20" w:rsidRPr="004A2221" w:rsidRDefault="006E4C20" w:rsidP="00237A77">
      <w:pPr>
        <w:pStyle w:val="NoSpacing"/>
        <w:jc w:val="both"/>
        <w:rPr>
          <w:rFonts w:ascii="Times New Roman" w:hAnsi="Times New Roman"/>
          <w:sz w:val="24"/>
          <w:lang w:val="sr-Cyrl-CS"/>
        </w:rPr>
      </w:pPr>
      <w:r w:rsidRPr="004A2221">
        <w:rPr>
          <w:rFonts w:ascii="Times New Roman" w:hAnsi="Times New Roman"/>
          <w:sz w:val="24"/>
          <w:lang w:val="sr-Cyrl-CS"/>
        </w:rPr>
        <w:t>Оснивањем и почетком рада привредних судова постигнута је ефикасност у рјешавању стечајних поступака привредних спорова и регистрације привредних друштава. Поред постигнуте ефикасности у рјешавању наведених предмета, оснивањем ових судова су растерећени основни судови, који су у свом саставу имали привредна одјељења, а то се посебно односи на Основни суд у Бањалуци, у којем је знатно смањен број неријешених предмета. У раду основних судова изузетан проблем представљају тзв. комунални предмети (предмети мале вриједности), тако да у неким судовима неријешени тзв. комунални предмети су по неколико пута већи него сви предмети у осталим рефератима који су у надлежности основних судова.</w:t>
      </w:r>
    </w:p>
    <w:p w:rsidR="006E4C20" w:rsidRPr="004A2221" w:rsidRDefault="006E4C20" w:rsidP="00237A77">
      <w:pPr>
        <w:pStyle w:val="NoSpacing"/>
        <w:jc w:val="both"/>
        <w:rPr>
          <w:rFonts w:ascii="Times New Roman" w:hAnsi="Times New Roman"/>
          <w:sz w:val="24"/>
          <w:lang w:val="sr-Cyrl-CS"/>
        </w:rPr>
      </w:pPr>
    </w:p>
    <w:p w:rsidR="006E4C20" w:rsidRPr="004A2221" w:rsidRDefault="006E4C20" w:rsidP="00237A77">
      <w:pPr>
        <w:pStyle w:val="NoSpacing"/>
        <w:jc w:val="both"/>
        <w:rPr>
          <w:rFonts w:ascii="Times New Roman" w:hAnsi="Times New Roman"/>
          <w:sz w:val="24"/>
          <w:lang w:val="sr-Cyrl-CS"/>
        </w:rPr>
      </w:pPr>
      <w:r w:rsidRPr="004A2221">
        <w:rPr>
          <w:rFonts w:ascii="Times New Roman" w:hAnsi="Times New Roman"/>
          <w:sz w:val="24"/>
          <w:lang w:val="sr-Cyrl-CS"/>
        </w:rPr>
        <w:t>Покушаји Високог судског и тужилачког савјета да се ријеши питање комуналних предмета још увијек нису дали очекиване резултате и Министарство правде је у припреми измјена и допуна важећег Закона о извршном поступку, којим ће се покушати, у поступку извршења пронаћи ефикасније рјешавање ових предмета.</w:t>
      </w:r>
    </w:p>
    <w:p w:rsidR="006E4C20" w:rsidRPr="004A2221" w:rsidRDefault="006E4C20" w:rsidP="00237A77">
      <w:pPr>
        <w:pStyle w:val="NoSpacing"/>
        <w:jc w:val="both"/>
        <w:rPr>
          <w:rFonts w:ascii="Times New Roman" w:hAnsi="Times New Roman"/>
          <w:sz w:val="24"/>
          <w:lang w:val="sr-Cyrl-CS"/>
        </w:rPr>
      </w:pPr>
    </w:p>
    <w:p w:rsidR="006E4C20" w:rsidRPr="004A2221" w:rsidRDefault="006E4C20" w:rsidP="00237A77">
      <w:pPr>
        <w:pStyle w:val="NoSpacing"/>
        <w:jc w:val="both"/>
        <w:rPr>
          <w:rFonts w:ascii="Times New Roman" w:hAnsi="Times New Roman"/>
          <w:sz w:val="24"/>
          <w:lang w:val="sr-Cyrl-CS"/>
        </w:rPr>
      </w:pPr>
      <w:r w:rsidRPr="004A2221">
        <w:rPr>
          <w:rFonts w:ascii="Times New Roman" w:hAnsi="Times New Roman"/>
          <w:sz w:val="24"/>
          <w:lang w:val="sr-Cyrl-CS"/>
        </w:rPr>
        <w:t xml:space="preserve">Влада Републике Српске и Министарство правде, су учинили значајне активности на стварању материјалних претпоставки (куповином и адаптацијом пословних просторија правосудних институција и набавком одговарајуће опреме), и на тај начин се стварају све претпоставке да судови обављају послове из своје надлежности професионално, независно и у складу са Уставом и законом. </w:t>
      </w:r>
    </w:p>
    <w:p w:rsidR="006E4C20" w:rsidRPr="004A2221" w:rsidRDefault="006E4C20" w:rsidP="00237A77">
      <w:pPr>
        <w:pStyle w:val="NoSpacing"/>
        <w:jc w:val="both"/>
        <w:rPr>
          <w:rFonts w:ascii="Times New Roman" w:hAnsi="Times New Roman"/>
          <w:sz w:val="24"/>
          <w:lang w:val="sr-Cyrl-CS"/>
        </w:rPr>
      </w:pPr>
      <w:r w:rsidRPr="004A2221">
        <w:rPr>
          <w:rFonts w:ascii="Times New Roman" w:hAnsi="Times New Roman"/>
          <w:sz w:val="24"/>
          <w:lang w:val="sr-Cyrl-CS"/>
        </w:rPr>
        <w:t>Према статистичким подацима број неријешених предмета са 01.01.2010. године, у 19 основних судова је износио 139.429 предмета, а број примљених у току 2010. године, 259.303, тако да је укупан број предмета у раду 2010. године износио 398.732 предмета, од чега је ријешено 255.138, а 13.684 предмета су уступљена у надлежност привредних судовима, а остало је неријешно 129.910 предмета.</w:t>
      </w:r>
    </w:p>
    <w:p w:rsidR="006E4C20" w:rsidRPr="004A2221" w:rsidRDefault="006E4C20" w:rsidP="00237A77">
      <w:pPr>
        <w:pStyle w:val="NoSpacing"/>
        <w:jc w:val="both"/>
        <w:rPr>
          <w:rFonts w:ascii="Times New Roman" w:hAnsi="Times New Roman"/>
          <w:sz w:val="24"/>
          <w:lang w:val="sr-Cyrl-CS"/>
        </w:rPr>
      </w:pPr>
    </w:p>
    <w:p w:rsidR="006E4C20" w:rsidRPr="004A2221" w:rsidRDefault="006E4C20" w:rsidP="00237A77">
      <w:pPr>
        <w:pStyle w:val="NoSpacing"/>
        <w:jc w:val="both"/>
        <w:rPr>
          <w:rFonts w:ascii="Times New Roman" w:hAnsi="Times New Roman"/>
          <w:sz w:val="24"/>
          <w:lang w:val="sr-Cyrl-CS"/>
        </w:rPr>
      </w:pPr>
      <w:r w:rsidRPr="004A2221">
        <w:rPr>
          <w:rFonts w:ascii="Times New Roman" w:hAnsi="Times New Roman"/>
          <w:sz w:val="24"/>
          <w:lang w:val="sr-Cyrl-CS"/>
        </w:rPr>
        <w:t>У пет окружних судова број неријешених предмета са 01.01.2010. године, је износио 3.265 предмета, а током 2010. године примљено је 16.397 нових предмета, тако да је у раду било 19.662 предмета, од чега је ријешено 15.058 предмета, а од тога 495 уступљено привредним судовима и у раду је остало 4.109 неријешена предмета. Врховни суд Републике Српске са 01.01.2010. године, имао је неријешених 1.659 предмета, током 2010. године примио 2.199 нових предмета, тако да је у раду било 3.858 предмета, од чега је ријешено 2.384 предмета, а остало неријешено 1.474 предмета.</w:t>
      </w:r>
    </w:p>
    <w:p w:rsidR="006E4C20" w:rsidRPr="004A2221" w:rsidRDefault="006E4C20" w:rsidP="00237A77">
      <w:pPr>
        <w:pStyle w:val="NoSpacing"/>
        <w:jc w:val="both"/>
        <w:rPr>
          <w:rFonts w:ascii="Times New Roman" w:hAnsi="Times New Roman"/>
          <w:sz w:val="24"/>
          <w:lang w:val="sr-Cyrl-CS"/>
        </w:rPr>
      </w:pPr>
    </w:p>
    <w:p w:rsidR="006E4C20" w:rsidRPr="004A2221" w:rsidRDefault="006E4C20" w:rsidP="00237A77">
      <w:pPr>
        <w:pStyle w:val="NoSpacing"/>
        <w:jc w:val="both"/>
        <w:rPr>
          <w:rFonts w:ascii="Times New Roman" w:hAnsi="Times New Roman"/>
          <w:sz w:val="24"/>
          <w:lang w:val="sr-Cyrl-CS"/>
        </w:rPr>
      </w:pPr>
      <w:r w:rsidRPr="004A2221">
        <w:rPr>
          <w:rFonts w:ascii="Times New Roman" w:hAnsi="Times New Roman"/>
          <w:sz w:val="24"/>
          <w:lang w:val="sr-Cyrl-CS"/>
        </w:rPr>
        <w:t xml:space="preserve">У предстојећем Структуралном дијалогу по питању реформе правосуђа у Босни и Херцеговини, посебно ће се расправљати о мјесту и улози Суда и Тужилаштва Босне и Херцеговине, а посебно са аспекта стварне надлежности Суда и Тужилаштва БиХ. Предмет дијалога је свакако и позиција и улога Високог судског и тужилачког савјета, посебно са аспекта његовог састава и надлежности, а посебно ће се радити на имплементацији Закључка Народне скупштине за оснивање Високог судског и Високог тужилачког савјета на нивоу Републике Српске за избор судија и тужилаца из надлежности Републике Српске. Путем посланика из Републике Српске у Парламентарној скупштини БиХ, Влада ће инсистирати на доношењу Закона о Уставном суду Босне и Херцеговине, а којим би било ријешено и питање избора домаћих судија у Уставни суд Босне и Херцеговине, како би престао мандат страним судијама и тај Суд чиниле домаће судије. </w:t>
      </w:r>
    </w:p>
    <w:p w:rsidR="006E4C20" w:rsidRPr="004A2221" w:rsidRDefault="006E4C20" w:rsidP="00237A77">
      <w:pPr>
        <w:pStyle w:val="NoSpacing"/>
        <w:jc w:val="both"/>
        <w:rPr>
          <w:rFonts w:ascii="Times New Roman" w:hAnsi="Times New Roman"/>
          <w:sz w:val="24"/>
          <w:lang w:val="sr-Cyrl-CS"/>
        </w:rPr>
      </w:pPr>
    </w:p>
    <w:p w:rsidR="006E4C20" w:rsidRPr="004A2221" w:rsidRDefault="006E4C20" w:rsidP="00237A77">
      <w:pPr>
        <w:jc w:val="both"/>
        <w:rPr>
          <w:rFonts w:ascii="Times New Roman" w:hAnsi="Times New Roman"/>
          <w:color w:val="FF0000"/>
          <w:lang w:val="sr-Cyrl-CS"/>
        </w:rPr>
      </w:pPr>
      <w:r w:rsidRPr="004A2221">
        <w:rPr>
          <w:rFonts w:ascii="Times New Roman" w:hAnsi="Times New Roman"/>
          <w:lang w:val="sr-Cyrl-CS"/>
        </w:rPr>
        <w:t xml:space="preserve">Република Српска неће прихватити Иницијативу за оснивање Врховног суда Босне и Херцеговине из разлога што постојећа организација судова у Републици Српској представља заокружену цјелину, па је такав Суд </w:t>
      </w:r>
      <w:r w:rsidRPr="004A2221">
        <w:rPr>
          <w:rFonts w:ascii="Times New Roman" w:hAnsi="Times New Roman"/>
          <w:b/>
          <w:lang w:val="sr-Cyrl-CS"/>
        </w:rPr>
        <w:t>непотребан</w:t>
      </w:r>
      <w:r w:rsidRPr="004A2221">
        <w:rPr>
          <w:rFonts w:ascii="Times New Roman" w:hAnsi="Times New Roman"/>
          <w:lang w:val="sr-Cyrl-CS"/>
        </w:rPr>
        <w:t>.</w:t>
      </w:r>
    </w:p>
    <w:p w:rsidR="006E4C20" w:rsidRPr="00F211F2" w:rsidRDefault="006E4C20" w:rsidP="002D1033">
      <w:pPr>
        <w:jc w:val="both"/>
        <w:rPr>
          <w:rFonts w:ascii="Times New Roman" w:hAnsi="Times New Roman"/>
          <w:sz w:val="22"/>
          <w:szCs w:val="22"/>
          <w:lang w:val="sr-Cyrl-CS"/>
        </w:rPr>
      </w:pPr>
    </w:p>
    <w:p w:rsidR="006E4C20" w:rsidRPr="00F211F2" w:rsidRDefault="006E4C20" w:rsidP="002D1033">
      <w:pPr>
        <w:jc w:val="both"/>
        <w:rPr>
          <w:rFonts w:ascii="Times New Roman" w:hAnsi="Times New Roman"/>
          <w:lang w:val="sr-Cyrl-CS"/>
        </w:rPr>
      </w:pPr>
    </w:p>
    <w:p w:rsidR="006E4C20" w:rsidRPr="00F211F2" w:rsidRDefault="006E4C20" w:rsidP="00960BE8">
      <w:pPr>
        <w:pStyle w:val="Heading2"/>
        <w:rPr>
          <w:rFonts w:ascii="Times New Roman" w:hAnsi="Times New Roman"/>
          <w:color w:val="auto"/>
          <w:lang w:val="sr-Cyrl-CS"/>
        </w:rPr>
      </w:pPr>
      <w:bookmarkStart w:id="29" w:name="_Toc308733892"/>
      <w:r w:rsidRPr="00F211F2">
        <w:rPr>
          <w:rFonts w:ascii="Times New Roman" w:hAnsi="Times New Roman"/>
          <w:color w:val="auto"/>
          <w:lang w:val="sr-Cyrl-CS"/>
        </w:rPr>
        <w:t>Економски послови</w:t>
      </w:r>
      <w:bookmarkEnd w:id="29"/>
    </w:p>
    <w:p w:rsidR="006E4C20" w:rsidRPr="00F211F2" w:rsidRDefault="006E4C20" w:rsidP="00960BE8">
      <w:pPr>
        <w:pStyle w:val="Heading3"/>
        <w:rPr>
          <w:rFonts w:ascii="Times New Roman" w:hAnsi="Times New Roman"/>
          <w:color w:val="auto"/>
          <w:sz w:val="28"/>
          <w:szCs w:val="28"/>
          <w:lang w:val="sr-Cyrl-CS"/>
        </w:rPr>
      </w:pPr>
      <w:bookmarkStart w:id="30" w:name="_Toc308733893"/>
      <w:r w:rsidRPr="00F211F2">
        <w:rPr>
          <w:rFonts w:ascii="Times New Roman" w:hAnsi="Times New Roman"/>
          <w:color w:val="auto"/>
          <w:sz w:val="28"/>
          <w:szCs w:val="28"/>
          <w:lang w:val="sr-Cyrl-CS"/>
        </w:rPr>
        <w:t>Тржиште рада</w:t>
      </w:r>
      <w:bookmarkEnd w:id="30"/>
    </w:p>
    <w:p w:rsidR="006E4C20" w:rsidRPr="00F211F2" w:rsidRDefault="006E4C20" w:rsidP="00F60620">
      <w:pPr>
        <w:rPr>
          <w:rFonts w:ascii="Times New Roman" w:hAnsi="Times New Roman"/>
          <w:lang w:val="sr-Cyrl-CS"/>
        </w:rPr>
      </w:pPr>
    </w:p>
    <w:p w:rsidR="006E4C20" w:rsidRPr="004A2221" w:rsidRDefault="006E4C20" w:rsidP="003B1D4D">
      <w:pPr>
        <w:pStyle w:val="NoSpacing1"/>
        <w:jc w:val="both"/>
        <w:rPr>
          <w:rFonts w:ascii="Times New Roman" w:hAnsi="Times New Roman" w:cs="Times New Roman"/>
          <w:sz w:val="24"/>
          <w:szCs w:val="24"/>
          <w:lang w:val="ru-RU"/>
        </w:rPr>
      </w:pPr>
      <w:r w:rsidRPr="004A2221">
        <w:rPr>
          <w:rFonts w:ascii="Times New Roman" w:hAnsi="Times New Roman" w:cs="Times New Roman"/>
          <w:sz w:val="24"/>
          <w:szCs w:val="24"/>
          <w:lang w:val="ru-RU"/>
        </w:rPr>
        <w:t xml:space="preserve">Као и претходних година Влада Републике Српске је у 2011. години кроз низ мјере и активности настојала да утиче на један од највећих економски и социјалних проблема Републике Српске - стопу незапослености и неактивности радно способног становништва. Најзначајнија активност у том смислу је била припрема и усвајање Стратегије запошљавање Републике Српске 2011-2015. година као првог планског и стратешког документа у области запошљавања у Републици Српској од њеног настанка. </w:t>
      </w:r>
      <w:r w:rsidRPr="004A2221">
        <w:rPr>
          <w:rFonts w:ascii="Times New Roman" w:hAnsi="Times New Roman" w:cs="Times New Roman"/>
          <w:sz w:val="24"/>
          <w:szCs w:val="24"/>
          <w:lang w:val="sr-Cyrl-CS"/>
        </w:rPr>
        <w:t xml:space="preserve">У Стретегији је извршена детаљна анализа тренутног стања и предложени су </w:t>
      </w:r>
      <w:r w:rsidRPr="004A2221">
        <w:rPr>
          <w:rFonts w:ascii="Times New Roman" w:hAnsi="Times New Roman" w:cs="Times New Roman"/>
          <w:sz w:val="24"/>
          <w:szCs w:val="24"/>
        </w:rPr>
        <w:t>реални, оствариви и мјерљиви стр</w:t>
      </w:r>
      <w:r w:rsidRPr="004A2221">
        <w:rPr>
          <w:rFonts w:ascii="Times New Roman" w:hAnsi="Times New Roman" w:cs="Times New Roman"/>
          <w:sz w:val="24"/>
          <w:szCs w:val="24"/>
          <w:lang w:val="sr-Cyrl-CS"/>
        </w:rPr>
        <w:t>а</w:t>
      </w:r>
      <w:r w:rsidRPr="004A2221">
        <w:rPr>
          <w:rFonts w:ascii="Times New Roman" w:hAnsi="Times New Roman" w:cs="Times New Roman"/>
          <w:sz w:val="24"/>
          <w:szCs w:val="24"/>
        </w:rPr>
        <w:t xml:space="preserve">тешки циљеви и то: </w:t>
      </w:r>
      <w:r w:rsidRPr="004A2221">
        <w:rPr>
          <w:rFonts w:ascii="Times New Roman" w:hAnsi="Times New Roman" w:cs="Times New Roman"/>
          <w:sz w:val="24"/>
          <w:szCs w:val="24"/>
          <w:lang w:val="hr-HR"/>
        </w:rPr>
        <w:t xml:space="preserve">Стимулисање </w:t>
      </w:r>
      <w:r w:rsidRPr="004A2221">
        <w:rPr>
          <w:rFonts w:ascii="Times New Roman" w:hAnsi="Times New Roman" w:cs="Times New Roman"/>
          <w:sz w:val="24"/>
          <w:szCs w:val="24"/>
          <w:lang w:val="sr-Cyrl-CS"/>
        </w:rPr>
        <w:t xml:space="preserve">економског </w:t>
      </w:r>
      <w:r w:rsidRPr="004A2221">
        <w:rPr>
          <w:rFonts w:ascii="Times New Roman" w:hAnsi="Times New Roman" w:cs="Times New Roman"/>
          <w:sz w:val="24"/>
          <w:szCs w:val="24"/>
          <w:lang w:val="hr-HR"/>
        </w:rPr>
        <w:t>раста, запошљавања и повећање квалитета посла</w:t>
      </w:r>
      <w:r w:rsidRPr="004A2221">
        <w:rPr>
          <w:rFonts w:ascii="Times New Roman" w:hAnsi="Times New Roman" w:cs="Times New Roman"/>
          <w:sz w:val="24"/>
          <w:szCs w:val="24"/>
          <w:lang w:val="sr-Cyrl-CS"/>
        </w:rPr>
        <w:t>;</w:t>
      </w:r>
      <w:r w:rsidRPr="004A2221">
        <w:rPr>
          <w:rFonts w:ascii="Times New Roman" w:hAnsi="Times New Roman" w:cs="Times New Roman"/>
          <w:sz w:val="24"/>
          <w:szCs w:val="24"/>
        </w:rPr>
        <w:t xml:space="preserve"> </w:t>
      </w:r>
      <w:r w:rsidRPr="004A2221">
        <w:rPr>
          <w:rFonts w:ascii="Times New Roman" w:hAnsi="Times New Roman" w:cs="Times New Roman"/>
          <w:sz w:val="24"/>
          <w:szCs w:val="24"/>
          <w:lang w:val="hr-HR"/>
        </w:rPr>
        <w:t>Повећа</w:t>
      </w:r>
      <w:r w:rsidRPr="004A2221">
        <w:rPr>
          <w:rFonts w:ascii="Times New Roman" w:hAnsi="Times New Roman" w:cs="Times New Roman"/>
          <w:sz w:val="24"/>
          <w:szCs w:val="24"/>
          <w:lang w:val="sr-Cyrl-CS"/>
        </w:rPr>
        <w:t>ње</w:t>
      </w:r>
      <w:r w:rsidRPr="004A2221">
        <w:rPr>
          <w:rFonts w:ascii="Times New Roman" w:hAnsi="Times New Roman" w:cs="Times New Roman"/>
          <w:sz w:val="24"/>
          <w:szCs w:val="24"/>
          <w:lang w:val="hr-HR"/>
        </w:rPr>
        <w:t xml:space="preserve"> продуктивност рада и квалитет</w:t>
      </w:r>
      <w:r w:rsidRPr="004A2221">
        <w:rPr>
          <w:rFonts w:ascii="Times New Roman" w:hAnsi="Times New Roman" w:cs="Times New Roman"/>
          <w:sz w:val="24"/>
          <w:szCs w:val="24"/>
          <w:lang w:val="sr-Cyrl-CS"/>
        </w:rPr>
        <w:t>а рада</w:t>
      </w:r>
      <w:r w:rsidRPr="004A2221">
        <w:rPr>
          <w:rFonts w:ascii="Times New Roman" w:hAnsi="Times New Roman" w:cs="Times New Roman"/>
          <w:sz w:val="24"/>
          <w:szCs w:val="24"/>
          <w:lang w:val="hr-HR"/>
        </w:rPr>
        <w:t xml:space="preserve"> кроз развој људских потенцијала</w:t>
      </w:r>
      <w:r w:rsidRPr="004A2221">
        <w:rPr>
          <w:rFonts w:ascii="Times New Roman" w:hAnsi="Times New Roman" w:cs="Times New Roman"/>
          <w:sz w:val="24"/>
          <w:szCs w:val="24"/>
          <w:lang w:val="sr-Cyrl-CS"/>
        </w:rPr>
        <w:t>;</w:t>
      </w:r>
      <w:r w:rsidRPr="004A2221">
        <w:rPr>
          <w:rFonts w:ascii="Times New Roman" w:hAnsi="Times New Roman" w:cs="Times New Roman"/>
          <w:sz w:val="24"/>
          <w:szCs w:val="24"/>
        </w:rPr>
        <w:t xml:space="preserve"> </w:t>
      </w:r>
      <w:r w:rsidRPr="004A2221">
        <w:rPr>
          <w:rFonts w:ascii="Times New Roman" w:hAnsi="Times New Roman" w:cs="Times New Roman"/>
          <w:sz w:val="24"/>
          <w:szCs w:val="24"/>
          <w:lang w:val="sr-Cyrl-CS"/>
        </w:rPr>
        <w:t>Успостављање р</w:t>
      </w:r>
      <w:r w:rsidRPr="004A2221">
        <w:rPr>
          <w:rFonts w:ascii="Times New Roman" w:hAnsi="Times New Roman" w:cs="Times New Roman"/>
          <w:sz w:val="24"/>
          <w:szCs w:val="24"/>
          <w:lang w:val="hr-HR"/>
        </w:rPr>
        <w:t>авнотеж</w:t>
      </w:r>
      <w:r w:rsidRPr="004A2221">
        <w:rPr>
          <w:rFonts w:ascii="Times New Roman" w:hAnsi="Times New Roman" w:cs="Times New Roman"/>
          <w:sz w:val="24"/>
          <w:szCs w:val="24"/>
          <w:lang w:val="sr-Cyrl-CS"/>
        </w:rPr>
        <w:t>е</w:t>
      </w:r>
      <w:r w:rsidRPr="004A2221">
        <w:rPr>
          <w:rFonts w:ascii="Times New Roman" w:hAnsi="Times New Roman" w:cs="Times New Roman"/>
          <w:sz w:val="24"/>
          <w:szCs w:val="24"/>
          <w:lang w:val="hr-HR"/>
        </w:rPr>
        <w:t xml:space="preserve"> између понуде и потражње запослења</w:t>
      </w:r>
      <w:r w:rsidRPr="004A2221">
        <w:rPr>
          <w:rFonts w:ascii="Times New Roman" w:hAnsi="Times New Roman" w:cs="Times New Roman"/>
          <w:sz w:val="24"/>
          <w:szCs w:val="24"/>
          <w:lang w:val="sr-Cyrl-CS"/>
        </w:rPr>
        <w:t>;</w:t>
      </w:r>
      <w:r w:rsidRPr="004A2221">
        <w:rPr>
          <w:rFonts w:ascii="Times New Roman" w:hAnsi="Times New Roman" w:cs="Times New Roman"/>
          <w:sz w:val="24"/>
          <w:szCs w:val="24"/>
        </w:rPr>
        <w:t xml:space="preserve"> </w:t>
      </w:r>
      <w:r w:rsidRPr="004A2221">
        <w:rPr>
          <w:rFonts w:ascii="Times New Roman" w:hAnsi="Times New Roman" w:cs="Times New Roman"/>
          <w:sz w:val="24"/>
          <w:szCs w:val="24"/>
          <w:lang w:val="hr-HR"/>
        </w:rPr>
        <w:t>По</w:t>
      </w:r>
      <w:r w:rsidRPr="004A2221">
        <w:rPr>
          <w:rFonts w:ascii="Times New Roman" w:hAnsi="Times New Roman" w:cs="Times New Roman"/>
          <w:sz w:val="24"/>
          <w:szCs w:val="24"/>
          <w:lang w:val="sr-Cyrl-CS"/>
        </w:rPr>
        <w:t>већање</w:t>
      </w:r>
      <w:r w:rsidRPr="004A2221">
        <w:rPr>
          <w:rFonts w:ascii="Times New Roman" w:hAnsi="Times New Roman" w:cs="Times New Roman"/>
          <w:sz w:val="24"/>
          <w:szCs w:val="24"/>
          <w:lang w:val="hr-HR"/>
        </w:rPr>
        <w:t xml:space="preserve"> укључености на тржиште рада спречавањем дуготрајне незапослености, неактивности, друштвене искључености и сиромаштва радно способног становништва, нарочито група које су у неповољном положају</w:t>
      </w:r>
      <w:r w:rsidRPr="004A2221">
        <w:rPr>
          <w:rFonts w:ascii="Times New Roman" w:hAnsi="Times New Roman" w:cs="Times New Roman"/>
          <w:sz w:val="24"/>
          <w:szCs w:val="24"/>
          <w:lang w:val="sr-Cyrl-CS"/>
        </w:rPr>
        <w:t>;</w:t>
      </w:r>
      <w:r w:rsidRPr="004A2221">
        <w:rPr>
          <w:rFonts w:ascii="Times New Roman" w:hAnsi="Times New Roman" w:cs="Times New Roman"/>
          <w:sz w:val="24"/>
          <w:szCs w:val="24"/>
        </w:rPr>
        <w:t xml:space="preserve">  </w:t>
      </w:r>
      <w:r w:rsidRPr="004A2221">
        <w:rPr>
          <w:rFonts w:ascii="Times New Roman" w:hAnsi="Times New Roman" w:cs="Times New Roman"/>
          <w:sz w:val="24"/>
          <w:szCs w:val="24"/>
          <w:lang w:val="hr-HR"/>
        </w:rPr>
        <w:t xml:space="preserve">Проширење институционалних капацитета и </w:t>
      </w:r>
      <w:r w:rsidRPr="004A2221">
        <w:rPr>
          <w:rFonts w:ascii="Times New Roman" w:hAnsi="Times New Roman" w:cs="Times New Roman"/>
          <w:sz w:val="24"/>
          <w:szCs w:val="24"/>
          <w:lang w:val="sr-Cyrl-CS"/>
        </w:rPr>
        <w:t xml:space="preserve">развој </w:t>
      </w:r>
      <w:r w:rsidRPr="004A2221">
        <w:rPr>
          <w:rFonts w:ascii="Times New Roman" w:hAnsi="Times New Roman" w:cs="Times New Roman"/>
          <w:sz w:val="24"/>
          <w:szCs w:val="24"/>
          <w:lang w:val="hr-HR"/>
        </w:rPr>
        <w:t>дијалог</w:t>
      </w:r>
      <w:r w:rsidRPr="004A2221">
        <w:rPr>
          <w:rFonts w:ascii="Times New Roman" w:hAnsi="Times New Roman" w:cs="Times New Roman"/>
          <w:sz w:val="24"/>
          <w:szCs w:val="24"/>
          <w:lang w:val="sr-Cyrl-CS"/>
        </w:rPr>
        <w:t>а</w:t>
      </w:r>
      <w:r w:rsidRPr="004A2221">
        <w:rPr>
          <w:rFonts w:ascii="Times New Roman" w:hAnsi="Times New Roman" w:cs="Times New Roman"/>
          <w:sz w:val="24"/>
          <w:szCs w:val="24"/>
          <w:lang w:val="hr-HR"/>
        </w:rPr>
        <w:t xml:space="preserve"> међу актерима у области запошљавања.</w:t>
      </w:r>
    </w:p>
    <w:p w:rsidR="006E4C20" w:rsidRPr="004A2221" w:rsidRDefault="006E4C20" w:rsidP="003B1D4D">
      <w:pPr>
        <w:pStyle w:val="NoSpacing1"/>
        <w:jc w:val="both"/>
        <w:rPr>
          <w:rFonts w:ascii="Times New Roman" w:hAnsi="Times New Roman" w:cs="Times New Roman"/>
          <w:sz w:val="24"/>
          <w:szCs w:val="24"/>
          <w:lang w:val="sr-Cyrl-CS"/>
        </w:rPr>
      </w:pPr>
    </w:p>
    <w:p w:rsidR="006E4C20" w:rsidRPr="004A2221" w:rsidRDefault="006E4C20" w:rsidP="003B1D4D">
      <w:pPr>
        <w:pStyle w:val="NoSpacing1"/>
        <w:jc w:val="both"/>
        <w:rPr>
          <w:rFonts w:ascii="Times New Roman" w:hAnsi="Times New Roman" w:cs="Times New Roman"/>
          <w:sz w:val="24"/>
          <w:szCs w:val="24"/>
          <w:lang w:val="sr-Cyrl-CS"/>
        </w:rPr>
      </w:pPr>
      <w:r w:rsidRPr="004A2221">
        <w:rPr>
          <w:rFonts w:ascii="Times New Roman" w:hAnsi="Times New Roman" w:cs="Times New Roman"/>
          <w:sz w:val="24"/>
          <w:szCs w:val="24"/>
          <w:lang w:val="sr-Cyrl-CS"/>
        </w:rPr>
        <w:t xml:space="preserve">Надлежна министарства, Завод за запошљавање Републике Српске, и друге организације те грађани који су у фази јавних консултација проучавали ову стратегију у форми нацрта имали су изузетно повољно мишљење о истој и нису имали значајних примједби. Само провођење Стратегије запошљавања Републике Српске предвиђено је кроз реализацију Акционих и Оперативних планова које доноси Влада Републике Српске и Завод за запошљавање Републике Српске.  Акционим планом за спровођење Стратегије за 2011. годину предвиђене су активне мјере подршке запошљавању кроз давање </w:t>
      </w:r>
      <w:r w:rsidRPr="004A2221">
        <w:rPr>
          <w:rFonts w:ascii="Times New Roman" w:hAnsi="Times New Roman" w:cs="Times New Roman"/>
          <w:bCs/>
          <w:sz w:val="24"/>
          <w:szCs w:val="24"/>
          <w:lang w:val="sr-Cyrl-CS"/>
        </w:rPr>
        <w:t xml:space="preserve">Субвенције </w:t>
      </w:r>
      <w:r w:rsidRPr="004A2221">
        <w:rPr>
          <w:rFonts w:ascii="Times New Roman" w:hAnsi="Times New Roman" w:cs="Times New Roman"/>
          <w:sz w:val="24"/>
          <w:szCs w:val="24"/>
          <w:lang w:val="sr-Cyrl-CS"/>
        </w:rPr>
        <w:t xml:space="preserve">послодавцима за отварање нових радних мјеста, пружање подршке запошљавању приправника кроз суфинансирање њихових зарада и провођење </w:t>
      </w:r>
      <w:r w:rsidRPr="004A2221">
        <w:rPr>
          <w:rFonts w:ascii="Times New Roman" w:hAnsi="Times New Roman" w:cs="Times New Roman"/>
          <w:sz w:val="24"/>
          <w:szCs w:val="24"/>
          <w:lang w:val="sr-Cyrl-CS" w:eastAsia="en-GB"/>
        </w:rPr>
        <w:t xml:space="preserve">пројекта Свјетске банке – Подршка мрежама </w:t>
      </w:r>
      <w:r w:rsidRPr="004A2221">
        <w:rPr>
          <w:rFonts w:ascii="Times New Roman" w:hAnsi="Times New Roman" w:cs="Times New Roman"/>
          <w:sz w:val="24"/>
          <w:szCs w:val="24"/>
          <w:lang w:val="sr-Cyrl-BA" w:eastAsia="en-GB"/>
        </w:rPr>
        <w:t xml:space="preserve">социјалне сигурности и запошљавању који има за циљ повећање запослености нарочито социјално угрожених категорија незапослених лица. Поред активних мјера подршке запошљавању акционим планом су дефинисане и мјере које имају за циљ </w:t>
      </w:r>
      <w:r w:rsidRPr="004A2221">
        <w:rPr>
          <w:rFonts w:ascii="Times New Roman" w:hAnsi="Times New Roman" w:cs="Times New Roman"/>
          <w:bCs/>
          <w:sz w:val="24"/>
          <w:szCs w:val="24"/>
          <w:lang w:val="sr-Cyrl-CS"/>
        </w:rPr>
        <w:t>јачање капацитета институција и успостављање сарадње у циљу унапређења система и политика образовања и запошљавања</w:t>
      </w:r>
      <w:r w:rsidRPr="004A2221">
        <w:rPr>
          <w:rFonts w:ascii="Times New Roman" w:hAnsi="Times New Roman" w:cs="Times New Roman"/>
          <w:sz w:val="24"/>
          <w:szCs w:val="24"/>
          <w:lang w:val="sr-Cyrl-CS"/>
        </w:rPr>
        <w:t xml:space="preserve">, </w:t>
      </w:r>
      <w:r w:rsidRPr="004A2221">
        <w:rPr>
          <w:rFonts w:ascii="Times New Roman" w:hAnsi="Times New Roman" w:cs="Times New Roman"/>
          <w:bCs/>
          <w:sz w:val="24"/>
          <w:szCs w:val="24"/>
          <w:lang w:val="sr-Cyrl-CS"/>
        </w:rPr>
        <w:t xml:space="preserve">Организовање додатног образовања и обука одраслих у складу са потребама тржишта рада, те остале мјере усмјерене на повећање конкурентности и запослености појединих група незапослених лица. Акционим планом такође су дефинисане и мјере усмјерене на одржавање и повећање запослености угрожених група незапослених лица, а превасходно лица са инвалидитетом које се реализују преко Фонда за професионалну рехабилитацију и запошљавање инвалида, те мјере усмјерене на </w:t>
      </w:r>
      <w:r w:rsidRPr="004A2221">
        <w:rPr>
          <w:rFonts w:ascii="Times New Roman" w:hAnsi="Times New Roman" w:cs="Times New Roman"/>
          <w:sz w:val="24"/>
          <w:szCs w:val="24"/>
          <w:lang w:val="ru-RU"/>
        </w:rPr>
        <w:t xml:space="preserve">јачање капацитета службе запошљавања ради стварања предуслова за пружање професионалних и ефикаснијих услуга младим незапосленим лицима. Значајна пажња посвећена је и институционалном јачању капацитета Завода за запошљавање у циљу повећања његове ефикасности и ефективности у оквиру чега су предузете мјере у циљу испуњавања услова за добијање </w:t>
      </w:r>
      <w:r w:rsidRPr="004A2221">
        <w:rPr>
          <w:rFonts w:ascii="Times New Roman" w:hAnsi="Times New Roman" w:cs="Times New Roman"/>
          <w:sz w:val="24"/>
          <w:szCs w:val="24"/>
          <w:lang w:val="sr-Cyrl-CS"/>
        </w:rPr>
        <w:t>ISO стандарда.</w:t>
      </w:r>
    </w:p>
    <w:p w:rsidR="006E4C20" w:rsidRPr="004A2221" w:rsidRDefault="006E4C20" w:rsidP="003B1D4D">
      <w:pPr>
        <w:pStyle w:val="NoSpacing1"/>
        <w:jc w:val="both"/>
        <w:rPr>
          <w:rFonts w:ascii="Times New Roman" w:hAnsi="Times New Roman" w:cs="Times New Roman"/>
          <w:bCs/>
          <w:sz w:val="24"/>
          <w:szCs w:val="24"/>
          <w:lang w:val="sr-Cyrl-CS"/>
        </w:rPr>
      </w:pPr>
    </w:p>
    <w:p w:rsidR="006E4C20" w:rsidRPr="004A2221" w:rsidRDefault="006E4C20" w:rsidP="003B1D4D">
      <w:pPr>
        <w:pStyle w:val="NoSpacing1"/>
        <w:jc w:val="both"/>
        <w:rPr>
          <w:rFonts w:ascii="Times New Roman" w:hAnsi="Times New Roman" w:cs="Times New Roman"/>
          <w:sz w:val="24"/>
          <w:szCs w:val="24"/>
          <w:lang w:val="ru-RU"/>
        </w:rPr>
      </w:pPr>
      <w:r w:rsidRPr="004A2221">
        <w:rPr>
          <w:rFonts w:ascii="Times New Roman" w:hAnsi="Times New Roman" w:cs="Times New Roman"/>
          <w:sz w:val="24"/>
          <w:szCs w:val="24"/>
          <w:lang w:val="ru-RU"/>
        </w:rPr>
        <w:t xml:space="preserve">За 2012. годину дефинисани су слиједећи циљеви и активности у овој области, које ће допринијети очувању и повећању запослености у Републици Српској: </w:t>
      </w:r>
    </w:p>
    <w:p w:rsidR="006E4C20" w:rsidRPr="004A2221" w:rsidRDefault="006E4C20" w:rsidP="003B1D4D">
      <w:pPr>
        <w:pStyle w:val="NoSpacing1"/>
        <w:numPr>
          <w:ilvl w:val="0"/>
          <w:numId w:val="45"/>
        </w:numPr>
        <w:jc w:val="both"/>
        <w:rPr>
          <w:rFonts w:ascii="Times New Roman" w:hAnsi="Times New Roman" w:cs="Times New Roman"/>
          <w:sz w:val="24"/>
          <w:szCs w:val="24"/>
          <w:lang w:val="ru-RU"/>
        </w:rPr>
      </w:pPr>
      <w:r w:rsidRPr="004A2221">
        <w:rPr>
          <w:rFonts w:ascii="Times New Roman" w:hAnsi="Times New Roman" w:cs="Times New Roman"/>
          <w:sz w:val="24"/>
          <w:szCs w:val="24"/>
          <w:lang w:val="ru-RU"/>
        </w:rPr>
        <w:t>спровођење активности дефинисаних у Акционом плану за 2012. годину за спровођење Стратегије запошљавања;</w:t>
      </w:r>
    </w:p>
    <w:p w:rsidR="006E4C20" w:rsidRPr="004A2221" w:rsidRDefault="006E4C20" w:rsidP="003B1D4D">
      <w:pPr>
        <w:pStyle w:val="NoSpacing1"/>
        <w:numPr>
          <w:ilvl w:val="0"/>
          <w:numId w:val="45"/>
        </w:numPr>
        <w:jc w:val="both"/>
        <w:rPr>
          <w:rFonts w:ascii="Times New Roman" w:hAnsi="Times New Roman" w:cs="Times New Roman"/>
          <w:sz w:val="24"/>
          <w:szCs w:val="24"/>
          <w:lang w:val="ru-RU"/>
        </w:rPr>
      </w:pPr>
      <w:r w:rsidRPr="004A2221">
        <w:rPr>
          <w:rFonts w:ascii="Times New Roman" w:hAnsi="Times New Roman" w:cs="Times New Roman"/>
          <w:sz w:val="24"/>
          <w:szCs w:val="24"/>
          <w:lang w:val="ru-RU"/>
        </w:rPr>
        <w:t>израда новог Закона о раду;</w:t>
      </w:r>
    </w:p>
    <w:p w:rsidR="006E4C20" w:rsidRPr="004A2221" w:rsidRDefault="006E4C20" w:rsidP="003B1D4D">
      <w:pPr>
        <w:pStyle w:val="NoSpacing1"/>
        <w:numPr>
          <w:ilvl w:val="0"/>
          <w:numId w:val="45"/>
        </w:numPr>
        <w:jc w:val="both"/>
        <w:rPr>
          <w:rFonts w:ascii="Times New Roman" w:hAnsi="Times New Roman" w:cs="Times New Roman"/>
          <w:sz w:val="24"/>
          <w:szCs w:val="24"/>
          <w:lang w:val="ru-RU"/>
        </w:rPr>
      </w:pPr>
      <w:r w:rsidRPr="004A2221">
        <w:rPr>
          <w:rFonts w:ascii="Times New Roman" w:hAnsi="Times New Roman" w:cs="Times New Roman"/>
          <w:sz w:val="24"/>
          <w:szCs w:val="24"/>
          <w:lang w:val="sr-Cyrl-CS"/>
        </w:rPr>
        <w:t xml:space="preserve">Измјене Закона о заштити на раду </w:t>
      </w:r>
      <w:r w:rsidRPr="004A2221">
        <w:rPr>
          <w:rFonts w:ascii="Times New Roman" w:hAnsi="Times New Roman" w:cs="Times New Roman"/>
          <w:sz w:val="24"/>
          <w:szCs w:val="24"/>
          <w:lang w:val="sr-Cyrl-BA"/>
        </w:rPr>
        <w:t>у смислу законског одређивања критерија за утврђивање цијене коштања израде акта о процјени ризика радног мјеста</w:t>
      </w:r>
      <w:r w:rsidRPr="004A2221">
        <w:rPr>
          <w:rFonts w:ascii="Times New Roman" w:hAnsi="Times New Roman" w:cs="Times New Roman"/>
          <w:sz w:val="24"/>
          <w:szCs w:val="24"/>
          <w:lang w:val="sr-Latn-BA"/>
        </w:rPr>
        <w:t>;</w:t>
      </w:r>
    </w:p>
    <w:p w:rsidR="006E4C20" w:rsidRPr="004A2221" w:rsidRDefault="006E4C20" w:rsidP="003B1D4D">
      <w:pPr>
        <w:pStyle w:val="NoSpacing1"/>
        <w:numPr>
          <w:ilvl w:val="0"/>
          <w:numId w:val="45"/>
        </w:numPr>
        <w:jc w:val="both"/>
        <w:rPr>
          <w:rFonts w:ascii="Times New Roman" w:hAnsi="Times New Roman" w:cs="Times New Roman"/>
          <w:sz w:val="24"/>
          <w:szCs w:val="24"/>
          <w:lang w:val="ru-RU"/>
        </w:rPr>
      </w:pPr>
      <w:r w:rsidRPr="004A2221">
        <w:rPr>
          <w:rFonts w:ascii="Times New Roman" w:hAnsi="Times New Roman" w:cs="Times New Roman"/>
          <w:sz w:val="24"/>
          <w:szCs w:val="24"/>
          <w:lang w:val="ru-RU"/>
        </w:rPr>
        <w:t>промовисање система мирног рјешавања радних спорова кроз јачање капацитета Агенције за мирно рјешавање радних спорова;</w:t>
      </w:r>
    </w:p>
    <w:p w:rsidR="006E4C20" w:rsidRPr="004A2221" w:rsidRDefault="006E4C20" w:rsidP="003B1D4D">
      <w:pPr>
        <w:pStyle w:val="NoSpacing1"/>
        <w:numPr>
          <w:ilvl w:val="0"/>
          <w:numId w:val="45"/>
        </w:numPr>
        <w:jc w:val="both"/>
        <w:rPr>
          <w:rFonts w:ascii="Times New Roman" w:hAnsi="Times New Roman" w:cs="Times New Roman"/>
          <w:sz w:val="24"/>
          <w:szCs w:val="24"/>
          <w:lang w:val="ru-RU"/>
        </w:rPr>
      </w:pPr>
      <w:r w:rsidRPr="004A2221">
        <w:rPr>
          <w:rFonts w:ascii="Times New Roman" w:hAnsi="Times New Roman" w:cs="Times New Roman"/>
          <w:sz w:val="24"/>
          <w:szCs w:val="24"/>
          <w:lang w:val="ru-RU"/>
        </w:rPr>
        <w:t xml:space="preserve">унапређење социјалног дијалога и трипартитне сарадње са репрезентативним социјалним партнерима; </w:t>
      </w:r>
    </w:p>
    <w:p w:rsidR="006E4C20" w:rsidRPr="004A2221" w:rsidRDefault="006E4C20" w:rsidP="003B1D4D">
      <w:pPr>
        <w:pStyle w:val="NoSpacing1"/>
        <w:numPr>
          <w:ilvl w:val="0"/>
          <w:numId w:val="45"/>
        </w:numPr>
        <w:jc w:val="both"/>
        <w:rPr>
          <w:rFonts w:ascii="Times New Roman" w:hAnsi="Times New Roman" w:cs="Times New Roman"/>
          <w:sz w:val="24"/>
          <w:szCs w:val="24"/>
          <w:lang w:val="ru-RU"/>
        </w:rPr>
      </w:pPr>
      <w:r w:rsidRPr="004A2221">
        <w:rPr>
          <w:rFonts w:ascii="Times New Roman" w:hAnsi="Times New Roman" w:cs="Times New Roman"/>
          <w:sz w:val="24"/>
          <w:szCs w:val="24"/>
          <w:lang w:val="ru-RU"/>
        </w:rPr>
        <w:t>наставак реализације Пројекта запошљавања приправника са високом стручном спремом са намјером да ова дјелатност буде континуираног карактера, првенствено у привреду;</w:t>
      </w:r>
    </w:p>
    <w:p w:rsidR="006E4C20" w:rsidRPr="004A2221" w:rsidRDefault="006E4C20" w:rsidP="003B1D4D">
      <w:pPr>
        <w:pStyle w:val="NoSpacing1"/>
        <w:numPr>
          <w:ilvl w:val="0"/>
          <w:numId w:val="45"/>
        </w:numPr>
        <w:jc w:val="both"/>
        <w:rPr>
          <w:rFonts w:ascii="Times New Roman" w:hAnsi="Times New Roman" w:cs="Times New Roman"/>
          <w:sz w:val="24"/>
          <w:szCs w:val="24"/>
          <w:lang w:val="ru-RU"/>
        </w:rPr>
      </w:pPr>
      <w:r w:rsidRPr="004A2221">
        <w:rPr>
          <w:rFonts w:ascii="Times New Roman" w:hAnsi="Times New Roman" w:cs="Times New Roman"/>
          <w:sz w:val="24"/>
          <w:szCs w:val="24"/>
          <w:lang w:val="ru-RU"/>
        </w:rPr>
        <w:t>Уредбом о подстицајима за запошљавање незапослених лица у Републици Српској Влада</w:t>
      </w:r>
      <w:r w:rsidRPr="004A2221">
        <w:rPr>
          <w:rFonts w:ascii="Times New Roman" w:hAnsi="Times New Roman" w:cs="Times New Roman"/>
          <w:sz w:val="24"/>
          <w:szCs w:val="24"/>
          <w:lang w:val="sr-Cyrl-BA"/>
        </w:rPr>
        <w:t xml:space="preserve"> ће </w:t>
      </w:r>
      <w:r w:rsidRPr="004A2221">
        <w:rPr>
          <w:rFonts w:ascii="Times New Roman" w:hAnsi="Times New Roman" w:cs="Times New Roman"/>
          <w:sz w:val="24"/>
          <w:szCs w:val="24"/>
          <w:lang w:val="sr-Latn-BA"/>
        </w:rPr>
        <w:t>преиспита</w:t>
      </w:r>
      <w:r w:rsidRPr="004A2221">
        <w:rPr>
          <w:rFonts w:ascii="Times New Roman" w:hAnsi="Times New Roman" w:cs="Times New Roman"/>
          <w:sz w:val="24"/>
          <w:szCs w:val="24"/>
          <w:lang w:val="sr-Cyrl-BA"/>
        </w:rPr>
        <w:t xml:space="preserve">ти </w:t>
      </w:r>
      <w:r w:rsidRPr="004A2221">
        <w:rPr>
          <w:rFonts w:ascii="Times New Roman" w:hAnsi="Times New Roman" w:cs="Times New Roman"/>
          <w:sz w:val="24"/>
          <w:szCs w:val="24"/>
          <w:lang w:val="sr-Latn-BA"/>
        </w:rPr>
        <w:t>услове и критеријуме за додјелу ових средстава, како би се остварио већи интерес привредника</w:t>
      </w:r>
      <w:r w:rsidRPr="004A2221">
        <w:rPr>
          <w:rFonts w:ascii="Times New Roman" w:hAnsi="Times New Roman" w:cs="Times New Roman"/>
          <w:sz w:val="24"/>
          <w:szCs w:val="24"/>
          <w:lang w:val="sr-Cyrl-BA"/>
        </w:rPr>
        <w:t>;</w:t>
      </w:r>
    </w:p>
    <w:p w:rsidR="006E4C20" w:rsidRPr="004A2221" w:rsidRDefault="006E4C20" w:rsidP="003B1D4D">
      <w:pPr>
        <w:pStyle w:val="NoSpacing1"/>
        <w:numPr>
          <w:ilvl w:val="0"/>
          <w:numId w:val="45"/>
        </w:numPr>
        <w:jc w:val="both"/>
        <w:rPr>
          <w:rFonts w:ascii="Times New Roman" w:hAnsi="Times New Roman" w:cs="Times New Roman"/>
          <w:sz w:val="24"/>
          <w:szCs w:val="24"/>
          <w:lang w:val="ru-RU"/>
        </w:rPr>
      </w:pPr>
      <w:r w:rsidRPr="004A2221">
        <w:rPr>
          <w:rFonts w:ascii="Times New Roman" w:hAnsi="Times New Roman" w:cs="Times New Roman"/>
          <w:sz w:val="24"/>
          <w:szCs w:val="24"/>
          <w:lang w:val="sr-Cyrl-CS" w:eastAsia="en-GB"/>
        </w:rPr>
        <w:t xml:space="preserve">Наставак реализације пројекта Свјетске банке – Подршка мрежама </w:t>
      </w:r>
      <w:r w:rsidRPr="004A2221">
        <w:rPr>
          <w:rFonts w:ascii="Times New Roman" w:hAnsi="Times New Roman" w:cs="Times New Roman"/>
          <w:sz w:val="24"/>
          <w:szCs w:val="24"/>
          <w:lang w:val="sr-Cyrl-BA" w:eastAsia="en-GB"/>
        </w:rPr>
        <w:t>социјалне сигурности и запошљавању</w:t>
      </w:r>
      <w:r w:rsidRPr="004A2221">
        <w:rPr>
          <w:rFonts w:ascii="Times New Roman" w:hAnsi="Times New Roman" w:cs="Times New Roman"/>
          <w:sz w:val="24"/>
          <w:szCs w:val="24"/>
          <w:lang w:val="sr-Cyrl-CS"/>
        </w:rPr>
        <w:t xml:space="preserve"> радно активних лица у стању социјалне потребе;</w:t>
      </w:r>
    </w:p>
    <w:p w:rsidR="006E4C20" w:rsidRPr="004A2221" w:rsidRDefault="006E4C20" w:rsidP="003B1D4D">
      <w:pPr>
        <w:pStyle w:val="NoSpacing1"/>
        <w:numPr>
          <w:ilvl w:val="0"/>
          <w:numId w:val="45"/>
        </w:numPr>
        <w:jc w:val="both"/>
        <w:rPr>
          <w:rFonts w:ascii="Times New Roman" w:hAnsi="Times New Roman" w:cs="Times New Roman"/>
          <w:sz w:val="24"/>
          <w:szCs w:val="24"/>
          <w:lang w:val="ru-RU"/>
        </w:rPr>
      </w:pPr>
      <w:r w:rsidRPr="004A2221">
        <w:rPr>
          <w:rFonts w:ascii="Times New Roman" w:hAnsi="Times New Roman" w:cs="Times New Roman"/>
          <w:sz w:val="24"/>
          <w:szCs w:val="24"/>
          <w:lang w:val="ru-RU"/>
        </w:rPr>
        <w:t>Припремање и реализација циљаних пројеката запошљавања борачких категорија;</w:t>
      </w:r>
    </w:p>
    <w:p w:rsidR="006E4C20" w:rsidRPr="004A2221" w:rsidRDefault="006E4C20" w:rsidP="003B1D4D">
      <w:pPr>
        <w:pStyle w:val="NoSpacing1"/>
        <w:numPr>
          <w:ilvl w:val="0"/>
          <w:numId w:val="45"/>
        </w:numPr>
        <w:jc w:val="both"/>
        <w:rPr>
          <w:rFonts w:ascii="Times New Roman" w:hAnsi="Times New Roman" w:cs="Times New Roman"/>
          <w:sz w:val="24"/>
          <w:szCs w:val="24"/>
          <w:lang w:val="ru-RU"/>
        </w:rPr>
      </w:pPr>
      <w:r w:rsidRPr="004A2221">
        <w:rPr>
          <w:rFonts w:ascii="Times New Roman" w:hAnsi="Times New Roman" w:cs="Times New Roman"/>
          <w:sz w:val="24"/>
          <w:szCs w:val="24"/>
          <w:lang w:val="sr-Cyrl-CS"/>
        </w:rPr>
        <w:t>Наставак реализације пројекта запошљавања Рома у оквиру Акционог плана запошљавања Рома у Босни и Херцеговини;</w:t>
      </w:r>
    </w:p>
    <w:p w:rsidR="006E4C20" w:rsidRPr="004A2221" w:rsidRDefault="006E4C20" w:rsidP="003B1D4D">
      <w:pPr>
        <w:pStyle w:val="NoSpacing1"/>
        <w:numPr>
          <w:ilvl w:val="0"/>
          <w:numId w:val="45"/>
        </w:numPr>
        <w:jc w:val="both"/>
        <w:rPr>
          <w:rFonts w:ascii="Times New Roman" w:hAnsi="Times New Roman" w:cs="Times New Roman"/>
          <w:sz w:val="24"/>
          <w:szCs w:val="24"/>
          <w:lang w:val="ru-RU"/>
        </w:rPr>
      </w:pPr>
      <w:r w:rsidRPr="004A2221">
        <w:rPr>
          <w:rFonts w:ascii="Times New Roman" w:hAnsi="Times New Roman" w:cs="Times New Roman"/>
          <w:sz w:val="24"/>
          <w:szCs w:val="24"/>
          <w:lang w:val="sr-Cyrl-CS"/>
        </w:rPr>
        <w:t>Афирмисати и успоставити модел запошљавања инвалида као и стимулисање од стране Фонда за професионалну рехабилитацију и запошљавање;</w:t>
      </w:r>
    </w:p>
    <w:p w:rsidR="006E4C20" w:rsidRPr="004A2221" w:rsidRDefault="006E4C20" w:rsidP="003B1D4D">
      <w:pPr>
        <w:pStyle w:val="NoSpacing1"/>
        <w:numPr>
          <w:ilvl w:val="0"/>
          <w:numId w:val="45"/>
        </w:numPr>
        <w:jc w:val="both"/>
        <w:rPr>
          <w:rFonts w:ascii="Times New Roman" w:hAnsi="Times New Roman" w:cs="Times New Roman"/>
          <w:sz w:val="24"/>
          <w:szCs w:val="24"/>
          <w:lang w:val="ru-RU"/>
        </w:rPr>
      </w:pPr>
      <w:r w:rsidRPr="004A2221">
        <w:rPr>
          <w:rFonts w:ascii="Times New Roman" w:hAnsi="Times New Roman" w:cs="Times New Roman"/>
          <w:sz w:val="24"/>
          <w:szCs w:val="24"/>
          <w:lang w:val="ru-RU"/>
        </w:rPr>
        <w:t>путем Фонда за професионалну рехабилитацију наставити са економском подршком најугроженијих инвалида, као и са финансијском подршком за одржавање нивоа запослености инвалида путем рефундирања доприноса али и додјелом новчаног стимуланса.</w:t>
      </w:r>
    </w:p>
    <w:p w:rsidR="006E4C20" w:rsidRPr="004A2221" w:rsidRDefault="006E4C20" w:rsidP="003B1D4D">
      <w:pPr>
        <w:pStyle w:val="NoSpacing1"/>
        <w:jc w:val="both"/>
        <w:rPr>
          <w:rFonts w:ascii="Times New Roman" w:hAnsi="Times New Roman" w:cs="Times New Roman"/>
          <w:sz w:val="24"/>
          <w:szCs w:val="24"/>
          <w:lang w:val="sr-Cyrl-BA"/>
        </w:rPr>
      </w:pPr>
    </w:p>
    <w:p w:rsidR="006E4C20" w:rsidRPr="004A2221" w:rsidRDefault="006E4C20" w:rsidP="003B1D4D">
      <w:pPr>
        <w:pStyle w:val="NoSpacing1"/>
        <w:jc w:val="both"/>
        <w:rPr>
          <w:rFonts w:ascii="Times New Roman" w:hAnsi="Times New Roman" w:cs="Times New Roman"/>
          <w:color w:val="FF0000"/>
          <w:sz w:val="24"/>
          <w:szCs w:val="24"/>
          <w:lang w:val="sr-Cyrl-BA"/>
        </w:rPr>
      </w:pPr>
      <w:r w:rsidRPr="004A2221">
        <w:rPr>
          <w:rFonts w:ascii="Times New Roman" w:hAnsi="Times New Roman" w:cs="Times New Roman"/>
          <w:sz w:val="24"/>
          <w:szCs w:val="24"/>
          <w:lang w:val="sr-Cyrl-BA"/>
        </w:rPr>
        <w:t>Влада Републике Српске ће радити на даљој реформи Завода за запошљавање и досљедном провођењу Закона о посредовању у запошљавању и правима незапослених лица у циљу повећања запослености.</w:t>
      </w:r>
    </w:p>
    <w:p w:rsidR="006E4C20" w:rsidRPr="00F211F2" w:rsidRDefault="006E4C20" w:rsidP="00960BE8">
      <w:pPr>
        <w:pStyle w:val="Heading3"/>
        <w:rPr>
          <w:rFonts w:ascii="Times New Roman" w:hAnsi="Times New Roman"/>
          <w:color w:val="auto"/>
          <w:sz w:val="28"/>
          <w:szCs w:val="28"/>
          <w:lang w:val="sr-Cyrl-CS"/>
        </w:rPr>
      </w:pPr>
      <w:bookmarkStart w:id="31" w:name="_Toc308733894"/>
      <w:r w:rsidRPr="00F211F2">
        <w:rPr>
          <w:rFonts w:ascii="Times New Roman" w:hAnsi="Times New Roman"/>
          <w:color w:val="auto"/>
          <w:sz w:val="28"/>
          <w:szCs w:val="28"/>
          <w:lang w:val="sr-Cyrl-CS"/>
        </w:rPr>
        <w:t>Пољопривреда, шумарство, лов и риболов</w:t>
      </w:r>
      <w:bookmarkEnd w:id="31"/>
    </w:p>
    <w:p w:rsidR="006E4C20" w:rsidRPr="00F211F2" w:rsidRDefault="006E4C20" w:rsidP="00BB3261">
      <w:pPr>
        <w:rPr>
          <w:rFonts w:ascii="Times New Roman" w:hAnsi="Times New Roman"/>
          <w:lang w:val="sr-Cyrl-CS"/>
        </w:rPr>
      </w:pPr>
    </w:p>
    <w:p w:rsidR="006E4C20" w:rsidRPr="004A2221" w:rsidRDefault="006E4C20" w:rsidP="00555EFC">
      <w:pPr>
        <w:pStyle w:val="NoSpacing1"/>
        <w:jc w:val="both"/>
        <w:rPr>
          <w:rFonts w:ascii="Times New Roman" w:hAnsi="Times New Roman" w:cs="Times New Roman"/>
          <w:sz w:val="24"/>
          <w:szCs w:val="24"/>
          <w:lang w:val="ru-RU"/>
        </w:rPr>
      </w:pPr>
      <w:r w:rsidRPr="004A2221">
        <w:rPr>
          <w:rFonts w:ascii="Times New Roman" w:hAnsi="Times New Roman" w:cs="Times New Roman"/>
          <w:b/>
          <w:bCs/>
          <w:sz w:val="24"/>
          <w:szCs w:val="24"/>
          <w:u w:val="single"/>
          <w:lang w:val="sr-Cyrl-CS"/>
        </w:rPr>
        <w:t>Пољопривреда и рурални развој.</w:t>
      </w:r>
      <w:r w:rsidRPr="004A2221">
        <w:rPr>
          <w:rFonts w:ascii="Times New Roman" w:hAnsi="Times New Roman" w:cs="Times New Roman"/>
          <w:bCs/>
          <w:sz w:val="24"/>
          <w:szCs w:val="24"/>
          <w:lang w:val="sr-Cyrl-CS"/>
        </w:rPr>
        <w:t xml:space="preserve"> </w:t>
      </w:r>
      <w:r w:rsidRPr="004A2221">
        <w:rPr>
          <w:rFonts w:ascii="Times New Roman" w:hAnsi="Times New Roman" w:cs="Times New Roman"/>
          <w:sz w:val="24"/>
          <w:szCs w:val="24"/>
          <w:lang w:val="ru-RU"/>
        </w:rPr>
        <w:t>Развој пољопривреде и сеоских подручја у 2011. години се одвијао у складу са Законом о пољопривреди, Стратегијом развоја пољопривреде и Стратегијом руралног развоја Републике Српске до 2015. године.</w:t>
      </w:r>
      <w:r w:rsidRPr="004A2221">
        <w:rPr>
          <w:rFonts w:ascii="Times New Roman" w:hAnsi="Times New Roman" w:cs="Times New Roman"/>
          <w:sz w:val="24"/>
          <w:szCs w:val="24"/>
        </w:rPr>
        <w:t xml:space="preserve"> </w:t>
      </w:r>
      <w:r w:rsidRPr="004A2221">
        <w:rPr>
          <w:rFonts w:ascii="Times New Roman" w:hAnsi="Times New Roman" w:cs="Times New Roman"/>
          <w:sz w:val="24"/>
          <w:szCs w:val="24"/>
          <w:lang w:val="ru-RU"/>
        </w:rPr>
        <w:t>У 2011. години за подстицање развоја пољопривреде и сеоских подручја је издвојен износ од 60 мил. КМ и реализују се у складу са Планом коришћења средстава за подстицање развоја пољопривреде и села, у оквиру три основне групе мјера и то: мјере за директну подршку производњи и дохотку, мјере подршке руралном развоју и интервентне мјере на тржишту и ванредне потребе.</w:t>
      </w:r>
      <w:r w:rsidRPr="004A2221">
        <w:rPr>
          <w:rFonts w:ascii="Times New Roman" w:hAnsi="Times New Roman" w:cs="Times New Roman"/>
          <w:sz w:val="24"/>
          <w:szCs w:val="24"/>
        </w:rPr>
        <w:t xml:space="preserve"> </w:t>
      </w:r>
      <w:r w:rsidRPr="004A2221">
        <w:rPr>
          <w:rFonts w:ascii="Times New Roman" w:hAnsi="Times New Roman" w:cs="Times New Roman"/>
          <w:sz w:val="24"/>
          <w:szCs w:val="24"/>
          <w:lang w:val="ru-RU"/>
        </w:rPr>
        <w:t>Поред бројних мјера, у складу са Одлуком Владе Републике Српске за потребе прољетне сјетве је пољопривредним произвођачима расподијељено укупно 22.988 тона минералног ђубрива НПК 15:15:15, 1.015 тона минералног ђубрива НПК 8:26:26, те 2.388 тона еуродизела. Министарство је регресирало расподијељене количине минералног ђубрива са 25% од набавне цијене, а због последица суше у 2011. години је повећан износ регресирања на 40%, док је преузети еуродизел за пољопривредне произвођаче био са одложеним плаћањем.</w:t>
      </w:r>
      <w:r w:rsidRPr="004A2221">
        <w:rPr>
          <w:rFonts w:ascii="Times New Roman" w:hAnsi="Times New Roman" w:cs="Times New Roman"/>
          <w:sz w:val="24"/>
          <w:szCs w:val="24"/>
        </w:rPr>
        <w:t xml:space="preserve"> </w:t>
      </w:r>
      <w:r w:rsidRPr="004A2221">
        <w:rPr>
          <w:rFonts w:ascii="Times New Roman" w:hAnsi="Times New Roman" w:cs="Times New Roman"/>
          <w:sz w:val="24"/>
          <w:szCs w:val="24"/>
          <w:lang w:val="ru-RU"/>
        </w:rPr>
        <w:t>Разврставање пољопривредних газдинстава на комерцијална и некомерцијална није извршено због тога што није завршен нови софтвер за регистар пољопривредних газдинстава, али је сам поступак набавке у завршној фази.</w:t>
      </w:r>
      <w:r w:rsidRPr="004A2221">
        <w:rPr>
          <w:rFonts w:ascii="Times New Roman" w:hAnsi="Times New Roman" w:cs="Times New Roman"/>
          <w:sz w:val="24"/>
          <w:szCs w:val="24"/>
        </w:rPr>
        <w:t xml:space="preserve"> </w:t>
      </w:r>
      <w:r w:rsidRPr="004A2221">
        <w:rPr>
          <w:rFonts w:ascii="Times New Roman" w:hAnsi="Times New Roman" w:cs="Times New Roman"/>
          <w:sz w:val="24"/>
          <w:szCs w:val="24"/>
          <w:lang w:val="ru-RU"/>
        </w:rPr>
        <w:t>У циљу побољшања стања у пољопривреди у 2011. години су предузете бројне мјере, што се првенс</w:t>
      </w:r>
      <w:r w:rsidRPr="004A2221">
        <w:rPr>
          <w:rFonts w:ascii="Times New Roman" w:hAnsi="Times New Roman" w:cs="Times New Roman"/>
          <w:sz w:val="24"/>
          <w:szCs w:val="24"/>
        </w:rPr>
        <w:t>t</w:t>
      </w:r>
      <w:r w:rsidRPr="004A2221">
        <w:rPr>
          <w:rFonts w:ascii="Times New Roman" w:hAnsi="Times New Roman" w:cs="Times New Roman"/>
          <w:sz w:val="24"/>
          <w:szCs w:val="24"/>
          <w:lang w:val="ru-RU"/>
        </w:rPr>
        <w:t>вено односи на доношење бројних законских и подзаконских аката при чему се ради на усклађивању са ЕУ легислативом.</w:t>
      </w:r>
      <w:r w:rsidRPr="004A2221">
        <w:rPr>
          <w:rFonts w:ascii="Times New Roman" w:hAnsi="Times New Roman" w:cs="Times New Roman"/>
          <w:sz w:val="24"/>
          <w:szCs w:val="24"/>
        </w:rPr>
        <w:t xml:space="preserve"> </w:t>
      </w:r>
      <w:r w:rsidRPr="004A2221">
        <w:rPr>
          <w:rFonts w:ascii="Times New Roman" w:hAnsi="Times New Roman" w:cs="Times New Roman"/>
          <w:sz w:val="24"/>
          <w:szCs w:val="24"/>
          <w:lang w:val="ru-RU"/>
        </w:rPr>
        <w:t xml:space="preserve">Донесени су стратешки документи: Програм развоја задругарства у РС и Програм унапређења производње меркантилне пшенице у РС до 2016. године. У циљу спровођења обавеза из Споразума о стабилизацији и придруживању и Привременог споразума о трговини и трговинским питањима између ЕЗ и БиХ, настављен је рад формираних радних група, за поједине секторе, састављених од чланова ентитетских министарстава и Министарства вањске трговине и економских односа БиХ. </w:t>
      </w:r>
      <w:r w:rsidRPr="004A2221">
        <w:rPr>
          <w:rFonts w:ascii="Times New Roman" w:hAnsi="Times New Roman" w:cs="Times New Roman"/>
          <w:sz w:val="24"/>
          <w:szCs w:val="24"/>
          <w:lang w:val="sr-Cyrl-BA"/>
        </w:rPr>
        <w:t>Настављено је јачање капацитета Агенције за аграрна плаћања које ће омогућити ефикасније и ефективније кориштење подстицајних средстава.</w:t>
      </w:r>
      <w:r w:rsidRPr="004A2221">
        <w:rPr>
          <w:rFonts w:ascii="Times New Roman" w:hAnsi="Times New Roman" w:cs="Times New Roman"/>
          <w:sz w:val="24"/>
          <w:szCs w:val="24"/>
          <w:lang w:val="ru-RU"/>
        </w:rPr>
        <w:t xml:space="preserve"> Континуирано се рјешавају питања додјеле концесија и закупа пољопривредног земљишта у својини Републике. Међутим, о</w:t>
      </w:r>
      <w:r w:rsidRPr="004A2221">
        <w:rPr>
          <w:rFonts w:ascii="Times New Roman" w:hAnsi="Times New Roman" w:cs="Times New Roman"/>
          <w:sz w:val="24"/>
          <w:szCs w:val="24"/>
          <w:lang w:val="sr-Cyrl-CS"/>
        </w:rPr>
        <w:t>бим пољопривредне производње и поред свих мјера, не задовољава домаће потребе, па се значајне количине хране увозе. Одатле произилази и</w:t>
      </w:r>
      <w:r w:rsidRPr="004A2221">
        <w:rPr>
          <w:rFonts w:ascii="Times New Roman" w:hAnsi="Times New Roman" w:cs="Times New Roman"/>
          <w:sz w:val="24"/>
          <w:szCs w:val="24"/>
          <w:lang w:val="ru-RU"/>
        </w:rPr>
        <w:t xml:space="preserve"> </w:t>
      </w:r>
      <w:r w:rsidRPr="004A2221">
        <w:rPr>
          <w:rFonts w:ascii="Times New Roman" w:hAnsi="Times New Roman" w:cs="Times New Roman"/>
          <w:sz w:val="24"/>
          <w:szCs w:val="24"/>
          <w:lang w:val="sr-Cyrl-CS"/>
        </w:rPr>
        <w:t>потреба сталног усклађивања услова привређивања у пољопривреди са земљама из окружења и јачање подршке и конкурентности укупног</w:t>
      </w:r>
      <w:r w:rsidRPr="004A2221">
        <w:rPr>
          <w:rFonts w:ascii="Times New Roman" w:hAnsi="Times New Roman" w:cs="Times New Roman"/>
          <w:sz w:val="24"/>
          <w:szCs w:val="24"/>
          <w:lang w:val="ru-RU"/>
        </w:rPr>
        <w:t xml:space="preserve"> </w:t>
      </w:r>
      <w:r w:rsidRPr="004A2221">
        <w:rPr>
          <w:rFonts w:ascii="Times New Roman" w:hAnsi="Times New Roman" w:cs="Times New Roman"/>
          <w:sz w:val="24"/>
          <w:szCs w:val="24"/>
          <w:lang w:val="sr-Cyrl-CS"/>
        </w:rPr>
        <w:t>сектора.</w:t>
      </w:r>
    </w:p>
    <w:p w:rsidR="006E4C20" w:rsidRPr="004A2221" w:rsidRDefault="006E4C20" w:rsidP="00555EFC">
      <w:pPr>
        <w:pStyle w:val="NoSpacing1"/>
        <w:jc w:val="both"/>
        <w:rPr>
          <w:rFonts w:ascii="Times New Roman" w:hAnsi="Times New Roman" w:cs="Times New Roman"/>
          <w:b/>
          <w:sz w:val="24"/>
          <w:szCs w:val="24"/>
          <w:u w:val="single"/>
          <w:lang w:val="ru-RU"/>
        </w:rPr>
      </w:pPr>
    </w:p>
    <w:p w:rsidR="006E4C20" w:rsidRPr="004A2221" w:rsidRDefault="006E4C20" w:rsidP="00555EFC">
      <w:pPr>
        <w:pStyle w:val="NoSpacing1"/>
        <w:jc w:val="both"/>
        <w:rPr>
          <w:rFonts w:ascii="Times New Roman" w:hAnsi="Times New Roman" w:cs="Times New Roman"/>
          <w:sz w:val="24"/>
          <w:szCs w:val="24"/>
          <w:lang w:val="sr-Cyrl-CS"/>
        </w:rPr>
      </w:pPr>
      <w:r w:rsidRPr="004A2221">
        <w:rPr>
          <w:rFonts w:ascii="Times New Roman" w:hAnsi="Times New Roman" w:cs="Times New Roman"/>
          <w:sz w:val="24"/>
          <w:szCs w:val="24"/>
          <w:lang w:val="sr-Cyrl-CS"/>
        </w:rPr>
        <w:t>У 2012. години планира се наставити са континуираним спровођењем усвојених стратешких докумената (Стратегија развоја пољопривреде и</w:t>
      </w:r>
      <w:r w:rsidRPr="004A2221">
        <w:rPr>
          <w:rFonts w:ascii="Times New Roman" w:hAnsi="Times New Roman" w:cs="Times New Roman"/>
          <w:sz w:val="24"/>
          <w:szCs w:val="24"/>
          <w:lang w:val="ru-RU"/>
        </w:rPr>
        <w:t xml:space="preserve"> </w:t>
      </w:r>
      <w:r w:rsidRPr="004A2221">
        <w:rPr>
          <w:rFonts w:ascii="Times New Roman" w:hAnsi="Times New Roman" w:cs="Times New Roman"/>
          <w:sz w:val="24"/>
          <w:szCs w:val="24"/>
          <w:lang w:val="sr-Cyrl-CS"/>
        </w:rPr>
        <w:t>Стратегија руралног развоја Р</w:t>
      </w:r>
      <w:r w:rsidRPr="004A2221">
        <w:rPr>
          <w:rFonts w:ascii="Times New Roman" w:hAnsi="Times New Roman" w:cs="Times New Roman"/>
          <w:sz w:val="24"/>
          <w:szCs w:val="24"/>
          <w:lang w:val="sr-Cyrl-BA"/>
        </w:rPr>
        <w:t xml:space="preserve">епублике </w:t>
      </w:r>
      <w:r w:rsidRPr="004A2221">
        <w:rPr>
          <w:rFonts w:ascii="Times New Roman" w:hAnsi="Times New Roman" w:cs="Times New Roman"/>
          <w:sz w:val="24"/>
          <w:szCs w:val="24"/>
          <w:lang w:val="sr-Cyrl-CS"/>
        </w:rPr>
        <w:t>С</w:t>
      </w:r>
      <w:r w:rsidRPr="004A2221">
        <w:rPr>
          <w:rFonts w:ascii="Times New Roman" w:hAnsi="Times New Roman" w:cs="Times New Roman"/>
          <w:sz w:val="24"/>
          <w:szCs w:val="24"/>
          <w:lang w:val="sr-Cyrl-BA"/>
        </w:rPr>
        <w:t>рпске</w:t>
      </w:r>
      <w:r w:rsidRPr="004A2221">
        <w:rPr>
          <w:rFonts w:ascii="Times New Roman" w:hAnsi="Times New Roman" w:cs="Times New Roman"/>
          <w:sz w:val="24"/>
          <w:szCs w:val="24"/>
          <w:lang w:val="sr-Cyrl-CS"/>
        </w:rPr>
        <w:t xml:space="preserve">) и Акционим плановима за њихову реализацију; </w:t>
      </w:r>
      <w:r w:rsidRPr="004A2221">
        <w:rPr>
          <w:rFonts w:ascii="Times New Roman" w:hAnsi="Times New Roman" w:cs="Times New Roman"/>
          <w:sz w:val="24"/>
          <w:szCs w:val="24"/>
          <w:lang w:val="ru-RU"/>
        </w:rPr>
        <w:t xml:space="preserve">усмјеравањем планираних средстава, која ће бити распоређена у складу са Планом коришћења средстава за подстицање развоја пољопривреде и села, у оквиру три главне групе мјера и то: мјере за директну подршку производњи и дохотку, мјере подршке руралном развоју и интервентне мјере на тржишту и ванредне потребе. Највећа подршка ће бити и даље усмјерена  за производњу млијека у циљу очувања бројног стања сточног фонда, прије свега музних грла. Велики дио произвођача млијека производи млијеко у четвртој класи и ван класе и то су углавном мала породична газдинства, они би били обухваћени са мјерама за некомерцијална газдинства; подршком за  сјетву која ће бити дефинисана по јединици сјетвене површине тј. по ха засијане површине, као и мјере за провођење Програма унапређења производње меркантилне пшенице до 2016. године. Даље активности ће се односити на дефинисање подршке за комерцијална и некомерцијална пољопривредна газдинства, која ће бити разврстана примјеном новог софтвера за регистар пољопривредних газдинстава; </w:t>
      </w:r>
      <w:r w:rsidRPr="004A2221">
        <w:rPr>
          <w:rFonts w:ascii="Times New Roman" w:hAnsi="Times New Roman" w:cs="Times New Roman"/>
          <w:sz w:val="24"/>
          <w:szCs w:val="24"/>
          <w:lang w:val="sr-Cyrl-CS"/>
        </w:rPr>
        <w:t xml:space="preserve">преузимањем права Европске уније; јачањем институција за спровођење обавеза из Споразума о стабилизацији и придруживању и Привременог споразума о трговини и трговинским питањима између Европске заједнице, с једне стране и Босне и Херцеговине, с друге стране; реализацијом, како текућих тако и нових пројеката који су потписани са међународним финансијским институцијама (СБ, ИФАД и др.); </w:t>
      </w:r>
      <w:r w:rsidRPr="004A2221">
        <w:rPr>
          <w:rFonts w:ascii="Times New Roman" w:hAnsi="Times New Roman" w:cs="Times New Roman"/>
          <w:sz w:val="24"/>
          <w:szCs w:val="24"/>
          <w:lang w:val="ru-RU"/>
        </w:rPr>
        <w:t xml:space="preserve">активно учешће у дефинисању и изградњи </w:t>
      </w:r>
      <w:r w:rsidRPr="004A2221">
        <w:rPr>
          <w:rFonts w:ascii="Times New Roman" w:hAnsi="Times New Roman" w:cs="Times New Roman"/>
          <w:sz w:val="24"/>
          <w:szCs w:val="24"/>
          <w:lang w:val="sr-Latn-CS"/>
        </w:rPr>
        <w:t>ИПРД</w:t>
      </w:r>
      <w:r w:rsidRPr="004A2221">
        <w:rPr>
          <w:rFonts w:ascii="Times New Roman" w:hAnsi="Times New Roman" w:cs="Times New Roman"/>
          <w:sz w:val="24"/>
          <w:szCs w:val="24"/>
          <w:lang w:val="ru-RU"/>
        </w:rPr>
        <w:t xml:space="preserve"> оперативне структуре која ће омогућити коришћење фондова из пете компоненте предприступних фондова ЕУ; наставком хармонизације мјера подршке за развој пољопривреде и села како унутар БиХ тако са Заједничком пољопривредном политиком ЕУ; </w:t>
      </w:r>
      <w:r w:rsidRPr="004A2221">
        <w:rPr>
          <w:rFonts w:ascii="Times New Roman" w:hAnsi="Times New Roman" w:cs="Times New Roman"/>
          <w:sz w:val="24"/>
          <w:szCs w:val="24"/>
          <w:lang w:val="sr-Cyrl-CS"/>
        </w:rPr>
        <w:t>спровођењем мјера заштите и уређења пољопривредног земљишта и рјешавањем питања концесија и закупа на пољопривредно</w:t>
      </w:r>
      <w:r w:rsidRPr="004A2221">
        <w:rPr>
          <w:rFonts w:ascii="Times New Roman" w:hAnsi="Times New Roman" w:cs="Times New Roman"/>
          <w:sz w:val="24"/>
          <w:szCs w:val="24"/>
          <w:lang w:val="ru-RU"/>
        </w:rPr>
        <w:t xml:space="preserve"> </w:t>
      </w:r>
      <w:r w:rsidRPr="004A2221">
        <w:rPr>
          <w:rFonts w:ascii="Times New Roman" w:hAnsi="Times New Roman" w:cs="Times New Roman"/>
          <w:sz w:val="24"/>
          <w:szCs w:val="24"/>
          <w:lang w:val="sr-Cyrl-CS"/>
        </w:rPr>
        <w:t>земљиште у својини Републике Српске; јачањем задругарства и стављањем у функцију задружне имовине као и других организација пољопривредних произвођача; изградњом и јачањем пољопривредног савјетодавства и услуга у погледу узгојно-селекцијског рада у сточарству, као важних  полуга за реализацију пољопривредне и политике руралног развоја; јачањем сарадње и координације између свих образовних, стручних и научних институција у области пољопривреде; изградњом ефикасног система заштите пољопривредне производње у сарадњи са</w:t>
      </w:r>
      <w:r w:rsidRPr="004A2221">
        <w:rPr>
          <w:rFonts w:ascii="Times New Roman" w:hAnsi="Times New Roman" w:cs="Times New Roman"/>
          <w:sz w:val="24"/>
          <w:szCs w:val="24"/>
          <w:lang w:val="ru-RU"/>
        </w:rPr>
        <w:t xml:space="preserve"> </w:t>
      </w:r>
      <w:r w:rsidRPr="004A2221">
        <w:rPr>
          <w:rFonts w:ascii="Times New Roman" w:hAnsi="Times New Roman" w:cs="Times New Roman"/>
          <w:sz w:val="24"/>
          <w:szCs w:val="24"/>
          <w:lang w:val="sr-Cyrl-CS"/>
        </w:rPr>
        <w:t>институцијама БиХ од нелојалне конкуренције из увоза, која угрожава или пријети да угрози домаћу производњу; и обезбјеђивањем услова за организован откуп пољопривредних производа и подизање капацитета лабораторија за контролу квалитета, као и њихово</w:t>
      </w:r>
      <w:r w:rsidRPr="004A2221">
        <w:rPr>
          <w:rFonts w:ascii="Times New Roman" w:hAnsi="Times New Roman" w:cs="Times New Roman"/>
          <w:sz w:val="24"/>
          <w:szCs w:val="24"/>
          <w:lang w:val="ru-RU"/>
        </w:rPr>
        <w:t xml:space="preserve"> </w:t>
      </w:r>
      <w:r w:rsidRPr="004A2221">
        <w:rPr>
          <w:rFonts w:ascii="Times New Roman" w:hAnsi="Times New Roman" w:cs="Times New Roman"/>
          <w:sz w:val="24"/>
          <w:szCs w:val="24"/>
          <w:lang w:val="sr-Cyrl-CS"/>
        </w:rPr>
        <w:t>оспособљавање за акредитацију.</w:t>
      </w:r>
    </w:p>
    <w:p w:rsidR="006E4C20" w:rsidRPr="004A2221" w:rsidRDefault="006E4C20" w:rsidP="00555EFC">
      <w:pPr>
        <w:pStyle w:val="NoSpacing1"/>
        <w:jc w:val="both"/>
        <w:rPr>
          <w:rFonts w:ascii="Times New Roman" w:hAnsi="Times New Roman" w:cs="Times New Roman"/>
          <w:sz w:val="24"/>
          <w:szCs w:val="24"/>
          <w:lang w:val="sr-Cyrl-BA"/>
        </w:rPr>
      </w:pPr>
    </w:p>
    <w:p w:rsidR="006E4C20" w:rsidRPr="004A2221" w:rsidRDefault="006E4C20" w:rsidP="00555EFC">
      <w:pPr>
        <w:pStyle w:val="NoSpacing1"/>
        <w:jc w:val="both"/>
        <w:rPr>
          <w:rFonts w:ascii="Times New Roman" w:hAnsi="Times New Roman" w:cs="Times New Roman"/>
          <w:sz w:val="24"/>
          <w:szCs w:val="24"/>
        </w:rPr>
      </w:pPr>
      <w:r w:rsidRPr="004A2221">
        <w:rPr>
          <w:rFonts w:ascii="Times New Roman" w:hAnsi="Times New Roman" w:cs="Times New Roman"/>
          <w:sz w:val="24"/>
          <w:szCs w:val="24"/>
          <w:lang w:val="sr-Cyrl-BA"/>
        </w:rPr>
        <w:t xml:space="preserve">Наставак финансирања сектора из кредитних линија ИРБ-а и Партнер фонда омогући ће нове инвестиције на пољопривредним газдинствима у области пољопривреде, али и прехрамбене индустрије, са посебним нагласком за инвестиције за савремене и напредне технологије са високим степеном аутоматизације, које подижу конкурентност домаће производње. Због свега наведеног, појачаће се напори за планско искориштавање природних ресурса у првом реду пољопривредног земљишта, како обрадивих површина тако и пашњака, при чему ће бити наглашена примјена препорука стручних и научних институција из области пољопривреде.  Поред тога, Влада Републике Српске ће обезбједити кредитна средства за реализацију пројекта изградње иригационог система Републике Српске. </w:t>
      </w:r>
      <w:r w:rsidRPr="004A2221">
        <w:rPr>
          <w:rFonts w:ascii="Times New Roman" w:hAnsi="Times New Roman" w:cs="Times New Roman"/>
          <w:sz w:val="24"/>
          <w:szCs w:val="24"/>
          <w:lang w:val="sr-Cyrl-CS"/>
        </w:rPr>
        <w:t>У оквиру развоја система наводњавања, Влада припрема пилот пројекат изградње система за наводњавање за одређену групу произвођача из исте општине/мјесне зајенице. Пројекат би био реализован на површнини од 200 – 500 ха, при чему би кредитна средства обезбједила фирма РИМОН из Израела, док би Влада учествовало у суфинасирању у складу Правилником за 2012. год.</w:t>
      </w:r>
    </w:p>
    <w:p w:rsidR="006E4C20" w:rsidRPr="004A2221" w:rsidRDefault="006E4C20" w:rsidP="00555EFC">
      <w:pPr>
        <w:pStyle w:val="NoSpacing1"/>
        <w:jc w:val="both"/>
        <w:rPr>
          <w:rFonts w:ascii="Times New Roman" w:hAnsi="Times New Roman" w:cs="Times New Roman"/>
          <w:sz w:val="24"/>
          <w:szCs w:val="24"/>
        </w:rPr>
      </w:pPr>
    </w:p>
    <w:p w:rsidR="006E4C20" w:rsidRPr="004A2221" w:rsidRDefault="006E4C20" w:rsidP="00555EFC">
      <w:pPr>
        <w:pStyle w:val="NoSpacing1"/>
        <w:jc w:val="both"/>
        <w:rPr>
          <w:rFonts w:ascii="Times New Roman" w:hAnsi="Times New Roman" w:cs="Times New Roman"/>
          <w:sz w:val="24"/>
          <w:szCs w:val="24"/>
        </w:rPr>
      </w:pPr>
      <w:r w:rsidRPr="004A2221">
        <w:rPr>
          <w:rFonts w:ascii="Times New Roman" w:hAnsi="Times New Roman" w:cs="Times New Roman"/>
          <w:sz w:val="24"/>
          <w:szCs w:val="24"/>
          <w:lang w:val="sr-Cyrl-BA"/>
        </w:rPr>
        <w:t>У складу са Студијом развоја иригационих површина на подручју Републике Српске и усвојеним акционим планом реализације ове студије у припреми је кредитни аранжман са Свјетском Банком.  Банка је у наредних 5 година спремна за ове намјене алоцирати 40 милиона америчких долара за подручје Босне и Херцеговине коришћењем, повољних, ИДА средстава. У припреми кредитног аранжмана за седам приоритетних пројеката дефинисаних споменутим развојним документима у Републици Српској урађене су, у складу са пропозицијама Свјетске банке, студије изво</w:t>
      </w:r>
      <w:r w:rsidRPr="004A2221">
        <w:rPr>
          <w:rFonts w:ascii="Times New Roman" w:hAnsi="Times New Roman" w:cs="Times New Roman"/>
          <w:sz w:val="24"/>
          <w:szCs w:val="24"/>
          <w:lang w:val="sr-Cyrl-CS"/>
        </w:rPr>
        <w:t>д</w:t>
      </w:r>
      <w:r w:rsidRPr="004A2221">
        <w:rPr>
          <w:rFonts w:ascii="Times New Roman" w:hAnsi="Times New Roman" w:cs="Times New Roman"/>
          <w:sz w:val="24"/>
          <w:szCs w:val="24"/>
          <w:lang w:val="sr-Cyrl-BA"/>
        </w:rPr>
        <w:t xml:space="preserve">љивости и студије утицаја на животну средину. У току је израда главних пројеката за реконструкцију натапних система Ново Село (693ха) и Пелагићево (227ха) чија реализација би, у случају прихватања кредитног аранжмана, реално, могла отпочети у септембру наредне године, као прва фаза реализације цјелокупних аранжмана који се процјењује да би за Републику </w:t>
      </w:r>
      <w:r w:rsidRPr="004A2221">
        <w:rPr>
          <w:rFonts w:ascii="Times New Roman" w:hAnsi="Times New Roman" w:cs="Times New Roman"/>
          <w:sz w:val="24"/>
          <w:szCs w:val="24"/>
          <w:lang w:val="sr-Cyrl-CS"/>
        </w:rPr>
        <w:t>С</w:t>
      </w:r>
      <w:r w:rsidRPr="004A2221">
        <w:rPr>
          <w:rFonts w:ascii="Times New Roman" w:hAnsi="Times New Roman" w:cs="Times New Roman"/>
          <w:sz w:val="24"/>
          <w:szCs w:val="24"/>
          <w:lang w:val="sr-Cyrl-BA"/>
        </w:rPr>
        <w:t xml:space="preserve">рпску могао износити до 20 милиона америчких долара.   </w:t>
      </w:r>
    </w:p>
    <w:p w:rsidR="006E4C20" w:rsidRPr="004A2221" w:rsidRDefault="006E4C20" w:rsidP="00555EFC">
      <w:pPr>
        <w:pStyle w:val="NoSpacing1"/>
        <w:jc w:val="both"/>
        <w:rPr>
          <w:rFonts w:ascii="Times New Roman" w:hAnsi="Times New Roman" w:cs="Times New Roman"/>
          <w:sz w:val="24"/>
          <w:szCs w:val="24"/>
        </w:rPr>
      </w:pPr>
    </w:p>
    <w:p w:rsidR="006E4C20" w:rsidRPr="004A2221" w:rsidRDefault="006E4C20" w:rsidP="00555EFC">
      <w:pPr>
        <w:pStyle w:val="NoSpacing1"/>
        <w:jc w:val="both"/>
        <w:rPr>
          <w:rFonts w:ascii="Times New Roman" w:hAnsi="Times New Roman" w:cs="Times New Roman"/>
          <w:sz w:val="24"/>
          <w:szCs w:val="24"/>
          <w:lang w:val="sr-Cyrl-BA"/>
        </w:rPr>
      </w:pPr>
      <w:r w:rsidRPr="004A2221">
        <w:rPr>
          <w:rFonts w:ascii="Times New Roman" w:hAnsi="Times New Roman" w:cs="Times New Roman"/>
          <w:sz w:val="24"/>
          <w:szCs w:val="24"/>
          <w:lang w:val="sr-Cyrl-BA"/>
        </w:rPr>
        <w:t>Влада Републике Српске ће извршити измјене Закона о пољопривредном земљишту с циљем смањивања накнаде за земљишта која не служе искључиво пољопривредној производњи и нису у урбаној зони. З</w:t>
      </w:r>
      <w:r w:rsidRPr="004A2221">
        <w:rPr>
          <w:rFonts w:ascii="Times New Roman" w:hAnsi="Times New Roman" w:cs="Times New Roman"/>
          <w:sz w:val="24"/>
          <w:szCs w:val="24"/>
          <w:lang w:val="sr-Cyrl-CS"/>
        </w:rPr>
        <w:t xml:space="preserve">адржаће се регресирано минерално ђубриво, али ће Влада предузети све мјере како би се обавезе од стране произвођача извршиле. </w:t>
      </w:r>
      <w:r w:rsidRPr="004A2221">
        <w:rPr>
          <w:rFonts w:ascii="Times New Roman" w:hAnsi="Times New Roman" w:cs="Times New Roman"/>
          <w:sz w:val="24"/>
          <w:szCs w:val="24"/>
          <w:lang w:val="sr-Cyrl-BA"/>
        </w:rPr>
        <w:t>У вези са мјерама из Акционог плана реализације средњорочне стратегије развоја пољопривреде Влада ће убрзати активности на формирању јединственог информационог система и успостави база података о стању производње, тржишту и цијенама агроиндустријских производа.</w:t>
      </w:r>
    </w:p>
    <w:p w:rsidR="006E4C20" w:rsidRPr="004A2221" w:rsidRDefault="006E4C20" w:rsidP="00555EFC">
      <w:pPr>
        <w:pStyle w:val="NoSpacing1"/>
        <w:jc w:val="both"/>
        <w:rPr>
          <w:rFonts w:ascii="Times New Roman" w:hAnsi="Times New Roman" w:cs="Times New Roman"/>
          <w:sz w:val="24"/>
          <w:szCs w:val="24"/>
          <w:lang w:val="sr-Cyrl-BA"/>
        </w:rPr>
      </w:pPr>
    </w:p>
    <w:p w:rsidR="006E4C20" w:rsidRPr="004A2221" w:rsidRDefault="006E4C20" w:rsidP="009378BB">
      <w:pPr>
        <w:jc w:val="both"/>
        <w:rPr>
          <w:rFonts w:ascii="Times New Roman" w:hAnsi="Times New Roman"/>
          <w:lang w:val="sr-Cyrl-BA"/>
        </w:rPr>
      </w:pPr>
      <w:r w:rsidRPr="004A2221">
        <w:rPr>
          <w:rFonts w:ascii="Times New Roman" w:hAnsi="Times New Roman"/>
          <w:b/>
          <w:u w:val="single"/>
          <w:lang w:val="sr-Cyrl-CS"/>
        </w:rPr>
        <w:t>Ветеринарство</w:t>
      </w:r>
      <w:r w:rsidRPr="004A2221">
        <w:rPr>
          <w:rFonts w:ascii="Times New Roman" w:hAnsi="Times New Roman"/>
          <w:lang w:val="sr-Cyrl-BA"/>
        </w:rPr>
        <w:t xml:space="preserve">. </w:t>
      </w:r>
      <w:r w:rsidRPr="004A2221">
        <w:rPr>
          <w:rFonts w:ascii="Times New Roman" w:eastAsia="Times New Roman" w:hAnsi="Times New Roman"/>
          <w:lang w:val="sr-Cyrl-CS"/>
        </w:rPr>
        <w:t>Ветеринарска служба</w:t>
      </w:r>
      <w:r w:rsidRPr="004A2221">
        <w:rPr>
          <w:rFonts w:ascii="Times New Roman" w:eastAsia="Times New Roman" w:hAnsi="Times New Roman"/>
        </w:rPr>
        <w:t xml:space="preserve"> има пресудан значај у превенцији</w:t>
      </w:r>
      <w:r w:rsidRPr="004A2221">
        <w:rPr>
          <w:rFonts w:ascii="Times New Roman" w:hAnsi="Times New Roman"/>
        </w:rPr>
        <w:t>,</w:t>
      </w:r>
      <w:r w:rsidRPr="004A2221">
        <w:rPr>
          <w:rFonts w:ascii="Times New Roman" w:hAnsi="Times New Roman"/>
          <w:lang w:val="sr-Cyrl-CS"/>
        </w:rPr>
        <w:t xml:space="preserve"> </w:t>
      </w:r>
      <w:r w:rsidRPr="004A2221">
        <w:rPr>
          <w:rFonts w:ascii="Times New Roman" w:eastAsia="Times New Roman" w:hAnsi="Times New Roman"/>
        </w:rPr>
        <w:t>детекцији и мониторингу болести животиња</w:t>
      </w:r>
      <w:r w:rsidRPr="004A2221">
        <w:rPr>
          <w:rFonts w:ascii="Times New Roman" w:hAnsi="Times New Roman"/>
        </w:rPr>
        <w:t xml:space="preserve">, </w:t>
      </w:r>
      <w:r w:rsidRPr="004A2221">
        <w:rPr>
          <w:rFonts w:ascii="Times New Roman" w:eastAsia="Times New Roman" w:hAnsi="Times New Roman"/>
        </w:rPr>
        <w:t>што омогућава ефикаснију заштиту</w:t>
      </w:r>
      <w:r w:rsidRPr="004A2221">
        <w:rPr>
          <w:rFonts w:ascii="Times New Roman" w:eastAsia="Times New Roman" w:hAnsi="Times New Roman"/>
          <w:lang w:val="sr-Cyrl-CS"/>
        </w:rPr>
        <w:t xml:space="preserve"> </w:t>
      </w:r>
      <w:r w:rsidRPr="004A2221">
        <w:rPr>
          <w:rFonts w:ascii="Times New Roman" w:eastAsia="Times New Roman" w:hAnsi="Times New Roman"/>
        </w:rPr>
        <w:t>здравља животиња и производњу здравствено безбиједних намирница животињског</w:t>
      </w:r>
      <w:r w:rsidRPr="004A2221">
        <w:rPr>
          <w:rFonts w:ascii="Times New Roman" w:eastAsia="Times New Roman" w:hAnsi="Times New Roman"/>
          <w:lang w:val="sr-Cyrl-CS"/>
        </w:rPr>
        <w:t xml:space="preserve"> </w:t>
      </w:r>
      <w:r w:rsidRPr="004A2221">
        <w:rPr>
          <w:rFonts w:ascii="Times New Roman" w:eastAsia="Times New Roman" w:hAnsi="Times New Roman"/>
        </w:rPr>
        <w:t>поријекла</w:t>
      </w:r>
      <w:r w:rsidRPr="004A2221">
        <w:rPr>
          <w:rFonts w:ascii="Times New Roman" w:hAnsi="Times New Roman"/>
        </w:rPr>
        <w:t xml:space="preserve">. </w:t>
      </w:r>
      <w:r w:rsidRPr="004A2221">
        <w:rPr>
          <w:rFonts w:ascii="Times New Roman" w:eastAsia="Times New Roman" w:hAnsi="Times New Roman"/>
        </w:rPr>
        <w:t>Тиме се посредно утиче на здравље људи и стварају предуслови за</w:t>
      </w:r>
      <w:r w:rsidRPr="004A2221">
        <w:rPr>
          <w:rFonts w:ascii="Times New Roman" w:eastAsia="Times New Roman" w:hAnsi="Times New Roman"/>
          <w:lang w:val="sr-Cyrl-CS"/>
        </w:rPr>
        <w:t xml:space="preserve"> </w:t>
      </w:r>
      <w:r w:rsidRPr="004A2221">
        <w:rPr>
          <w:rFonts w:ascii="Times New Roman" w:eastAsia="Times New Roman" w:hAnsi="Times New Roman"/>
        </w:rPr>
        <w:t>одржавање здраве и пр</w:t>
      </w:r>
      <w:r w:rsidRPr="004A2221">
        <w:rPr>
          <w:rFonts w:ascii="Times New Roman" w:eastAsia="Times New Roman" w:hAnsi="Times New Roman"/>
          <w:lang w:val="sr-Cyrl-CS"/>
        </w:rPr>
        <w:t>о</w:t>
      </w:r>
      <w:r w:rsidRPr="004A2221">
        <w:rPr>
          <w:rFonts w:ascii="Times New Roman" w:eastAsia="Times New Roman" w:hAnsi="Times New Roman"/>
        </w:rPr>
        <w:t>изводне популације домаћих животиња</w:t>
      </w:r>
      <w:r w:rsidRPr="004A2221">
        <w:rPr>
          <w:rFonts w:ascii="Times New Roman" w:hAnsi="Times New Roman"/>
        </w:rPr>
        <w:t xml:space="preserve">, </w:t>
      </w:r>
      <w:r w:rsidRPr="004A2221">
        <w:rPr>
          <w:rFonts w:ascii="Times New Roman" w:eastAsia="Times New Roman" w:hAnsi="Times New Roman"/>
        </w:rPr>
        <w:t>што има велики</w:t>
      </w:r>
      <w:r w:rsidRPr="004A2221">
        <w:rPr>
          <w:rFonts w:ascii="Times New Roman" w:eastAsia="Times New Roman" w:hAnsi="Times New Roman"/>
          <w:lang w:val="sr-Cyrl-CS"/>
        </w:rPr>
        <w:t xml:space="preserve"> </w:t>
      </w:r>
      <w:r w:rsidRPr="004A2221">
        <w:rPr>
          <w:rFonts w:ascii="Times New Roman" w:eastAsia="Times New Roman" w:hAnsi="Times New Roman"/>
        </w:rPr>
        <w:t>економски и социјални утицај</w:t>
      </w:r>
      <w:r w:rsidRPr="004A2221">
        <w:rPr>
          <w:rFonts w:ascii="Times New Roman" w:hAnsi="Times New Roman"/>
        </w:rPr>
        <w:t>.</w:t>
      </w:r>
      <w:r w:rsidRPr="004A2221">
        <w:rPr>
          <w:rFonts w:ascii="Times New Roman" w:hAnsi="Times New Roman"/>
          <w:lang w:val="sr-Cyrl-BA"/>
        </w:rPr>
        <w:t xml:space="preserve"> </w:t>
      </w:r>
      <w:r w:rsidRPr="004A2221">
        <w:rPr>
          <w:rFonts w:ascii="Times New Roman" w:eastAsia="Times New Roman" w:hAnsi="Times New Roman"/>
        </w:rPr>
        <w:t>У циљу побољшања здравственог стања домаћих животиња</w:t>
      </w:r>
      <w:r w:rsidRPr="004A2221">
        <w:rPr>
          <w:rFonts w:ascii="Times New Roman" w:hAnsi="Times New Roman"/>
        </w:rPr>
        <w:t xml:space="preserve">, </w:t>
      </w:r>
      <w:r w:rsidRPr="004A2221">
        <w:rPr>
          <w:rFonts w:ascii="Times New Roman" w:eastAsia="Times New Roman" w:hAnsi="Times New Roman"/>
        </w:rPr>
        <w:t>смањења губитака</w:t>
      </w:r>
      <w:r w:rsidRPr="004A2221">
        <w:rPr>
          <w:rFonts w:ascii="Times New Roman" w:hAnsi="Times New Roman"/>
        </w:rPr>
        <w:t>,</w:t>
      </w:r>
      <w:r w:rsidRPr="004A2221">
        <w:rPr>
          <w:rFonts w:ascii="Times New Roman" w:hAnsi="Times New Roman"/>
          <w:lang w:val="sr-Cyrl-CS"/>
        </w:rPr>
        <w:t xml:space="preserve"> </w:t>
      </w:r>
      <w:r w:rsidRPr="004A2221">
        <w:rPr>
          <w:rFonts w:ascii="Times New Roman" w:eastAsia="Times New Roman" w:hAnsi="Times New Roman"/>
        </w:rPr>
        <w:t>побољшања економског статуса произвођача и стварања бољих и квалитетнијих</w:t>
      </w:r>
      <w:r w:rsidRPr="004A2221">
        <w:rPr>
          <w:rFonts w:ascii="Times New Roman" w:eastAsia="Times New Roman" w:hAnsi="Times New Roman"/>
          <w:lang w:val="sr-Cyrl-CS"/>
        </w:rPr>
        <w:t xml:space="preserve"> </w:t>
      </w:r>
      <w:r w:rsidRPr="004A2221">
        <w:rPr>
          <w:rFonts w:ascii="Times New Roman" w:eastAsia="Times New Roman" w:hAnsi="Times New Roman"/>
        </w:rPr>
        <w:t xml:space="preserve">предуслова за производњу, спроведене су слиједеће активности у </w:t>
      </w:r>
      <w:r w:rsidRPr="004A2221">
        <w:rPr>
          <w:rFonts w:ascii="Times New Roman" w:hAnsi="Times New Roman"/>
        </w:rPr>
        <w:t>201</w:t>
      </w:r>
      <w:r w:rsidRPr="004A2221">
        <w:rPr>
          <w:rFonts w:ascii="Times New Roman" w:hAnsi="Times New Roman"/>
          <w:lang w:val="sr-Cyrl-CS"/>
        </w:rPr>
        <w:t>1</w:t>
      </w:r>
      <w:r w:rsidRPr="004A2221">
        <w:rPr>
          <w:rFonts w:ascii="Times New Roman" w:hAnsi="Times New Roman"/>
        </w:rPr>
        <w:t xml:space="preserve">. </w:t>
      </w:r>
      <w:r w:rsidRPr="004A2221">
        <w:rPr>
          <w:rFonts w:ascii="Times New Roman" w:eastAsia="Times New Roman" w:hAnsi="Times New Roman"/>
        </w:rPr>
        <w:t>години</w:t>
      </w:r>
      <w:r w:rsidRPr="004A2221">
        <w:rPr>
          <w:rFonts w:ascii="Times New Roman" w:hAnsi="Times New Roman"/>
        </w:rPr>
        <w:t>:</w:t>
      </w:r>
      <w:r w:rsidRPr="004A2221">
        <w:rPr>
          <w:rFonts w:ascii="Times New Roman" w:hAnsi="Times New Roman"/>
          <w:lang w:val="sr-Cyrl-CS"/>
        </w:rPr>
        <w:t xml:space="preserve"> </w:t>
      </w:r>
      <w:r w:rsidRPr="004A2221">
        <w:rPr>
          <w:rFonts w:ascii="Times New Roman" w:eastAsia="Times New Roman" w:hAnsi="Times New Roman"/>
          <w:lang w:val="sr-Cyrl-CS"/>
        </w:rPr>
        <w:t>н</w:t>
      </w:r>
      <w:r w:rsidRPr="004A2221">
        <w:rPr>
          <w:rFonts w:ascii="Times New Roman" w:eastAsia="Times New Roman" w:hAnsi="Times New Roman"/>
        </w:rPr>
        <w:t>а</w:t>
      </w:r>
      <w:r w:rsidRPr="004A2221">
        <w:rPr>
          <w:rFonts w:ascii="Times New Roman" w:eastAsia="Times New Roman" w:hAnsi="Times New Roman"/>
          <w:lang w:val="sr-Cyrl-CS"/>
        </w:rPr>
        <w:t xml:space="preserve"> </w:t>
      </w:r>
      <w:r w:rsidRPr="004A2221">
        <w:rPr>
          <w:rFonts w:ascii="Times New Roman" w:eastAsia="Times New Roman" w:hAnsi="Times New Roman"/>
        </w:rPr>
        <w:t>основу Закона о ветеринарству и Стратегиј</w:t>
      </w:r>
      <w:r w:rsidRPr="004A2221">
        <w:rPr>
          <w:rFonts w:ascii="Times New Roman" w:eastAsia="Times New Roman" w:hAnsi="Times New Roman"/>
          <w:lang w:val="sr-Cyrl-BA"/>
        </w:rPr>
        <w:t>е</w:t>
      </w:r>
      <w:r w:rsidRPr="004A2221">
        <w:rPr>
          <w:rFonts w:ascii="Times New Roman" w:eastAsia="Times New Roman" w:hAnsi="Times New Roman"/>
        </w:rPr>
        <w:t xml:space="preserve"> сузбијања бруцелозе на подручју</w:t>
      </w:r>
      <w:r w:rsidRPr="004A2221">
        <w:rPr>
          <w:rFonts w:ascii="Times New Roman" w:eastAsia="Times New Roman" w:hAnsi="Times New Roman"/>
          <w:lang w:val="sr-Cyrl-CS"/>
        </w:rPr>
        <w:t xml:space="preserve"> </w:t>
      </w:r>
      <w:r w:rsidRPr="004A2221">
        <w:rPr>
          <w:rFonts w:ascii="Times New Roman" w:eastAsia="Times New Roman" w:hAnsi="Times New Roman"/>
        </w:rPr>
        <w:t xml:space="preserve">Републике Српске </w:t>
      </w:r>
      <w:r w:rsidRPr="004A2221">
        <w:rPr>
          <w:rFonts w:ascii="Times New Roman" w:eastAsia="Times New Roman" w:hAnsi="Times New Roman"/>
          <w:lang w:val="sr-Cyrl-CS"/>
        </w:rPr>
        <w:t xml:space="preserve">настављене су </w:t>
      </w:r>
      <w:r w:rsidRPr="004A2221">
        <w:rPr>
          <w:rFonts w:ascii="Times New Roman" w:eastAsia="Times New Roman" w:hAnsi="Times New Roman"/>
        </w:rPr>
        <w:t xml:space="preserve"> интензивн</w:t>
      </w:r>
      <w:r w:rsidRPr="004A2221">
        <w:rPr>
          <w:rFonts w:ascii="Times New Roman" w:eastAsia="Times New Roman" w:hAnsi="Times New Roman"/>
          <w:lang w:val="sr-Cyrl-CS"/>
        </w:rPr>
        <w:t>е</w:t>
      </w:r>
      <w:r w:rsidRPr="004A2221">
        <w:rPr>
          <w:rFonts w:ascii="Times New Roman" w:eastAsia="Times New Roman" w:hAnsi="Times New Roman"/>
        </w:rPr>
        <w:t xml:space="preserve"> активност</w:t>
      </w:r>
      <w:r w:rsidRPr="004A2221">
        <w:rPr>
          <w:rFonts w:ascii="Times New Roman" w:eastAsia="Times New Roman" w:hAnsi="Times New Roman"/>
          <w:lang w:val="sr-Cyrl-CS"/>
        </w:rPr>
        <w:t>и</w:t>
      </w:r>
      <w:r w:rsidRPr="004A2221">
        <w:rPr>
          <w:rFonts w:ascii="Times New Roman" w:eastAsia="Times New Roman" w:hAnsi="Times New Roman"/>
        </w:rPr>
        <w:t xml:space="preserve"> систематске вакцинације малих</w:t>
      </w:r>
      <w:r w:rsidRPr="004A2221">
        <w:rPr>
          <w:rFonts w:ascii="Times New Roman" w:eastAsia="Times New Roman" w:hAnsi="Times New Roman"/>
          <w:lang w:val="sr-Cyrl-CS"/>
        </w:rPr>
        <w:t xml:space="preserve"> </w:t>
      </w:r>
      <w:r w:rsidRPr="004A2221">
        <w:rPr>
          <w:rFonts w:ascii="Times New Roman" w:eastAsia="Times New Roman" w:hAnsi="Times New Roman"/>
        </w:rPr>
        <w:t>преживара против бруцелозе</w:t>
      </w:r>
      <w:r w:rsidRPr="004A2221">
        <w:rPr>
          <w:rFonts w:ascii="Times New Roman" w:eastAsia="Times New Roman" w:hAnsi="Times New Roman"/>
          <w:lang w:val="sr-Cyrl-CS"/>
        </w:rPr>
        <w:t>,</w:t>
      </w:r>
      <w:r w:rsidRPr="004A2221">
        <w:rPr>
          <w:rFonts w:ascii="Times New Roman" w:eastAsia="Times New Roman" w:hAnsi="Times New Roman"/>
        </w:rPr>
        <w:t xml:space="preserve"> </w:t>
      </w:r>
      <w:r w:rsidRPr="004A2221">
        <w:rPr>
          <w:rFonts w:ascii="Times New Roman" w:eastAsia="Times New Roman" w:hAnsi="Times New Roman"/>
          <w:lang w:val="sr-Cyrl-CS"/>
        </w:rPr>
        <w:t xml:space="preserve">као и мониторинг бруцелозе код великих преживара </w:t>
      </w:r>
      <w:r w:rsidRPr="004A2221">
        <w:rPr>
          <w:rFonts w:ascii="Times New Roman" w:eastAsia="Times New Roman" w:hAnsi="Times New Roman"/>
        </w:rPr>
        <w:t>на читавој територији Републике Српске</w:t>
      </w:r>
      <w:r w:rsidRPr="004A2221">
        <w:rPr>
          <w:rFonts w:ascii="Times New Roman" w:hAnsi="Times New Roman"/>
          <w:lang w:val="sr-Cyrl-CS"/>
        </w:rPr>
        <w:t xml:space="preserve">; на основу Правилника о условима и начину остваривања новчаних подстицаја за развој пољопривреде и села („Службени гласник“, број: 25/11 и 89/11) у 2011. години спроведене су мјере испитивања здравственог статуса великих преживара на туберкулозу; </w:t>
      </w:r>
      <w:r w:rsidRPr="004A2221">
        <w:rPr>
          <w:rFonts w:ascii="Times New Roman" w:eastAsia="Times New Roman" w:hAnsi="Times New Roman"/>
          <w:lang w:val="sr-Cyrl-CS"/>
        </w:rPr>
        <w:t>н</w:t>
      </w:r>
      <w:r w:rsidRPr="004A2221">
        <w:rPr>
          <w:rFonts w:ascii="Times New Roman" w:eastAsia="Times New Roman" w:hAnsi="Times New Roman"/>
        </w:rPr>
        <w:t>астављена је</w:t>
      </w:r>
      <w:r w:rsidRPr="004A2221">
        <w:rPr>
          <w:rFonts w:ascii="Times New Roman" w:eastAsia="Times New Roman" w:hAnsi="Times New Roman"/>
          <w:lang w:val="sr-Cyrl-CS"/>
        </w:rPr>
        <w:t xml:space="preserve"> </w:t>
      </w:r>
      <w:r w:rsidRPr="004A2221">
        <w:rPr>
          <w:rFonts w:ascii="Times New Roman" w:eastAsia="Times New Roman" w:hAnsi="Times New Roman"/>
        </w:rPr>
        <w:t>симултана и перманентна акција вакцинације свиња против класичне куге свиња</w:t>
      </w:r>
      <w:r w:rsidRPr="004A2221">
        <w:rPr>
          <w:rFonts w:ascii="Times New Roman" w:hAnsi="Times New Roman"/>
        </w:rPr>
        <w:t xml:space="preserve">, </w:t>
      </w:r>
      <w:r w:rsidRPr="004A2221">
        <w:rPr>
          <w:rFonts w:ascii="Times New Roman" w:eastAsia="Times New Roman" w:hAnsi="Times New Roman"/>
        </w:rPr>
        <w:t>са</w:t>
      </w:r>
      <w:r w:rsidRPr="004A2221">
        <w:rPr>
          <w:rFonts w:ascii="Times New Roman" w:eastAsia="Times New Roman" w:hAnsi="Times New Roman"/>
          <w:lang w:val="sr-Cyrl-CS"/>
        </w:rPr>
        <w:t xml:space="preserve"> </w:t>
      </w:r>
      <w:r w:rsidRPr="004A2221">
        <w:rPr>
          <w:rFonts w:ascii="Times New Roman" w:eastAsia="Times New Roman" w:hAnsi="Times New Roman"/>
        </w:rPr>
        <w:t xml:space="preserve">паралелним </w:t>
      </w:r>
      <w:r w:rsidRPr="004A2221">
        <w:rPr>
          <w:rFonts w:ascii="Times New Roman" w:eastAsia="Times New Roman" w:hAnsi="Times New Roman"/>
          <w:lang w:val="sr-Cyrl-CS"/>
        </w:rPr>
        <w:t>привођењем крају</w:t>
      </w:r>
      <w:r w:rsidRPr="004A2221">
        <w:rPr>
          <w:rFonts w:ascii="Times New Roman" w:eastAsia="Times New Roman" w:hAnsi="Times New Roman"/>
        </w:rPr>
        <w:t xml:space="preserve"> епидемиолошке студије о овој болести код домаће и дивље</w:t>
      </w:r>
      <w:r w:rsidRPr="004A2221">
        <w:rPr>
          <w:rFonts w:ascii="Times New Roman" w:eastAsia="Times New Roman" w:hAnsi="Times New Roman"/>
          <w:lang w:val="sr-Cyrl-CS"/>
        </w:rPr>
        <w:t xml:space="preserve"> </w:t>
      </w:r>
      <w:r w:rsidRPr="004A2221">
        <w:rPr>
          <w:rFonts w:ascii="Times New Roman" w:eastAsia="Times New Roman" w:hAnsi="Times New Roman"/>
        </w:rPr>
        <w:t>популације свиња</w:t>
      </w:r>
      <w:r w:rsidRPr="004A2221">
        <w:rPr>
          <w:rFonts w:ascii="Times New Roman" w:hAnsi="Times New Roman"/>
          <w:lang w:val="sr-Cyrl-CS"/>
        </w:rPr>
        <w:t xml:space="preserve">; </w:t>
      </w:r>
      <w:r w:rsidRPr="004A2221">
        <w:rPr>
          <w:rFonts w:ascii="Times New Roman" w:eastAsia="Times New Roman" w:hAnsi="Times New Roman"/>
          <w:lang w:val="sr-Cyrl-CS"/>
        </w:rPr>
        <w:t>настављене су активности у правцу</w:t>
      </w:r>
      <w:r w:rsidRPr="004A2221">
        <w:rPr>
          <w:rFonts w:ascii="Times New Roman" w:eastAsia="Times New Roman" w:hAnsi="Times New Roman"/>
        </w:rPr>
        <w:t xml:space="preserve"> спровођењ</w:t>
      </w:r>
      <w:r w:rsidRPr="004A2221">
        <w:rPr>
          <w:rFonts w:ascii="Times New Roman" w:eastAsia="Times New Roman" w:hAnsi="Times New Roman"/>
          <w:lang w:val="sr-Cyrl-CS"/>
        </w:rPr>
        <w:t>а</w:t>
      </w:r>
      <w:r w:rsidRPr="004A2221">
        <w:rPr>
          <w:rFonts w:ascii="Times New Roman" w:eastAsia="Times New Roman" w:hAnsi="Times New Roman"/>
        </w:rPr>
        <w:t xml:space="preserve"> и реализациј</w:t>
      </w:r>
      <w:r w:rsidRPr="004A2221">
        <w:rPr>
          <w:rFonts w:ascii="Times New Roman" w:eastAsia="Times New Roman" w:hAnsi="Times New Roman"/>
          <w:lang w:val="sr-Cyrl-CS"/>
        </w:rPr>
        <w:t xml:space="preserve">е </w:t>
      </w:r>
      <w:r w:rsidRPr="004A2221">
        <w:rPr>
          <w:rFonts w:ascii="Times New Roman" w:eastAsia="Times New Roman" w:hAnsi="Times New Roman"/>
        </w:rPr>
        <w:t>системске мјере сузбијања и искорјењивања инфективне анемије копитара</w:t>
      </w:r>
      <w:r w:rsidRPr="004A2221">
        <w:rPr>
          <w:rFonts w:ascii="Times New Roman" w:eastAsia="Times New Roman" w:hAnsi="Times New Roman"/>
          <w:lang w:val="sr-Cyrl-CS"/>
        </w:rPr>
        <w:t xml:space="preserve">; ЈУ Ветеринарски институт Републике Српске „Др Васо Бутозан“ Бања Лука </w:t>
      </w:r>
      <w:r w:rsidRPr="004A2221">
        <w:rPr>
          <w:rFonts w:ascii="Times New Roman" w:hAnsi="Times New Roman"/>
          <w:lang w:val="sr-Cyrl-BA"/>
        </w:rPr>
        <w:t xml:space="preserve">добио је Цертификат за акредитацију по лабораторијском стандарду ISO 17025; </w:t>
      </w:r>
      <w:r w:rsidRPr="004A2221">
        <w:rPr>
          <w:rStyle w:val="Emphasis"/>
          <w:rFonts w:ascii="Times New Roman" w:hAnsi="Times New Roman"/>
          <w:i w:val="0"/>
          <w:iCs/>
          <w:lang w:val="sr-Cyrl-CS"/>
        </w:rPr>
        <w:t xml:space="preserve">кориштене су консултантске услуге на основу чега је израђен  комплетан технички опис захтјева за информациони систем ветеринарске службе Републике Српске и </w:t>
      </w:r>
      <w:r w:rsidRPr="004A2221">
        <w:rPr>
          <w:rFonts w:ascii="Times New Roman" w:eastAsia="Times New Roman" w:hAnsi="Times New Roman"/>
          <w:lang w:val="sr-Cyrl-CS"/>
        </w:rPr>
        <w:t>у процедури су измјене и допуне Закона о ветеринарству у Републици Српској, чије се усвајање очекује до краја ове године.</w:t>
      </w:r>
    </w:p>
    <w:p w:rsidR="006E4C20" w:rsidRPr="004A2221" w:rsidRDefault="006E4C20" w:rsidP="00E27882">
      <w:pPr>
        <w:pStyle w:val="ListParagraph"/>
        <w:ind w:left="0"/>
        <w:jc w:val="both"/>
        <w:rPr>
          <w:rFonts w:eastAsia="Times New Roman"/>
          <w:lang w:val="sr-Cyrl-CS"/>
        </w:rPr>
      </w:pPr>
    </w:p>
    <w:p w:rsidR="006E4C20" w:rsidRPr="004A2221" w:rsidRDefault="006E4C20" w:rsidP="00E27882">
      <w:pPr>
        <w:jc w:val="both"/>
        <w:rPr>
          <w:rFonts w:ascii="Times New Roman" w:eastAsia="Times New Roman" w:hAnsi="Times New Roman"/>
        </w:rPr>
      </w:pPr>
      <w:r w:rsidRPr="004A2221">
        <w:rPr>
          <w:rFonts w:ascii="Times New Roman" w:eastAsia="Times New Roman" w:hAnsi="Times New Roman"/>
        </w:rPr>
        <w:t>У току 201</w:t>
      </w:r>
      <w:r w:rsidRPr="004A2221">
        <w:rPr>
          <w:rFonts w:ascii="Times New Roman" w:eastAsia="Times New Roman" w:hAnsi="Times New Roman"/>
          <w:lang w:val="sr-Cyrl-CS"/>
        </w:rPr>
        <w:t>2</w:t>
      </w:r>
      <w:r w:rsidRPr="004A2221">
        <w:rPr>
          <w:rFonts w:ascii="Times New Roman" w:eastAsia="Times New Roman" w:hAnsi="Times New Roman"/>
        </w:rPr>
        <w:t xml:space="preserve">. </w:t>
      </w:r>
      <w:r w:rsidRPr="004A2221">
        <w:rPr>
          <w:rFonts w:ascii="Times New Roman" w:eastAsia="Times New Roman" w:hAnsi="Times New Roman"/>
          <w:lang w:val="sr-Cyrl-BA"/>
        </w:rPr>
        <w:t xml:space="preserve">године </w:t>
      </w:r>
      <w:r w:rsidRPr="004A2221">
        <w:rPr>
          <w:rFonts w:ascii="Times New Roman" w:eastAsia="Times New Roman" w:hAnsi="Times New Roman"/>
        </w:rPr>
        <w:t xml:space="preserve"> настави</w:t>
      </w:r>
      <w:r w:rsidRPr="004A2221">
        <w:rPr>
          <w:rFonts w:ascii="Times New Roman" w:eastAsia="Times New Roman" w:hAnsi="Times New Roman"/>
          <w:lang w:val="sr-Cyrl-BA"/>
        </w:rPr>
        <w:t>ће се</w:t>
      </w:r>
      <w:r w:rsidRPr="004A2221">
        <w:rPr>
          <w:rFonts w:ascii="Times New Roman" w:eastAsia="Times New Roman" w:hAnsi="Times New Roman"/>
        </w:rPr>
        <w:t xml:space="preserve"> континуирана активност на сузбијању и ерадикацији бруцелозе на основу Стратегије</w:t>
      </w:r>
      <w:r w:rsidRPr="004A2221">
        <w:rPr>
          <w:rFonts w:ascii="Times New Roman" w:eastAsia="Times New Roman" w:hAnsi="Times New Roman"/>
          <w:lang w:val="sr-Cyrl-CS"/>
        </w:rPr>
        <w:t xml:space="preserve"> </w:t>
      </w:r>
      <w:r w:rsidRPr="004A2221">
        <w:rPr>
          <w:rFonts w:ascii="Times New Roman" w:eastAsia="Times New Roman" w:hAnsi="Times New Roman"/>
        </w:rPr>
        <w:t>сузбијања бруцелозе на подручју Републике Српске</w:t>
      </w:r>
      <w:r w:rsidRPr="004A2221">
        <w:rPr>
          <w:rFonts w:ascii="Times New Roman" w:eastAsia="Times New Roman" w:hAnsi="Times New Roman"/>
          <w:lang w:val="sr-Cyrl-BA"/>
        </w:rPr>
        <w:t xml:space="preserve">, </w:t>
      </w:r>
      <w:r w:rsidRPr="004A2221">
        <w:rPr>
          <w:rFonts w:ascii="Times New Roman" w:eastAsia="Times New Roman" w:hAnsi="Times New Roman"/>
          <w:lang w:val="sr-Cyrl-CS"/>
        </w:rPr>
        <w:t>размотриће се могућност</w:t>
      </w:r>
      <w:r w:rsidRPr="004A2221">
        <w:rPr>
          <w:rFonts w:ascii="Times New Roman" w:eastAsia="Times New Roman" w:hAnsi="Times New Roman"/>
        </w:rPr>
        <w:t xml:space="preserve"> престанк</w:t>
      </w:r>
      <w:r w:rsidRPr="004A2221">
        <w:rPr>
          <w:rFonts w:ascii="Times New Roman" w:eastAsia="Times New Roman" w:hAnsi="Times New Roman"/>
          <w:lang w:val="sr-Cyrl-CS"/>
        </w:rPr>
        <w:t xml:space="preserve">а </w:t>
      </w:r>
      <w:r w:rsidRPr="004A2221">
        <w:rPr>
          <w:rFonts w:ascii="Times New Roman" w:eastAsia="Times New Roman" w:hAnsi="Times New Roman"/>
        </w:rPr>
        <w:t>имунизације свиња против ове болести, јер постоје ограничења везана за трговину у</w:t>
      </w:r>
      <w:r w:rsidRPr="004A2221">
        <w:rPr>
          <w:rFonts w:ascii="Times New Roman" w:eastAsia="Times New Roman" w:hAnsi="Times New Roman"/>
          <w:lang w:val="sr-Cyrl-CS"/>
        </w:rPr>
        <w:t xml:space="preserve"> </w:t>
      </w:r>
      <w:r w:rsidRPr="004A2221">
        <w:rPr>
          <w:rFonts w:ascii="Times New Roman" w:eastAsia="Times New Roman" w:hAnsi="Times New Roman"/>
        </w:rPr>
        <w:t>оним регионима</w:t>
      </w:r>
      <w:r w:rsidRPr="004A2221">
        <w:rPr>
          <w:rFonts w:ascii="Times New Roman" w:eastAsia="Times New Roman" w:hAnsi="Times New Roman"/>
          <w:lang w:val="sr-Cyrl-BA"/>
        </w:rPr>
        <w:t xml:space="preserve"> гдје се </w:t>
      </w:r>
      <w:r w:rsidRPr="004A2221">
        <w:rPr>
          <w:rFonts w:ascii="Times New Roman" w:eastAsia="Times New Roman" w:hAnsi="Times New Roman"/>
        </w:rPr>
        <w:t>вакцина примјењује, што би нашим произвођачима омогућило</w:t>
      </w:r>
      <w:r w:rsidRPr="004A2221">
        <w:rPr>
          <w:rFonts w:ascii="Times New Roman" w:eastAsia="Times New Roman" w:hAnsi="Times New Roman"/>
          <w:lang w:val="sr-Cyrl-CS"/>
        </w:rPr>
        <w:t xml:space="preserve"> </w:t>
      </w:r>
      <w:r w:rsidRPr="004A2221">
        <w:rPr>
          <w:rFonts w:ascii="Times New Roman" w:eastAsia="Times New Roman" w:hAnsi="Times New Roman"/>
        </w:rPr>
        <w:t>стављење у повољнији положај по питању извоза живих животиња и производа са</w:t>
      </w:r>
      <w:r w:rsidRPr="004A2221">
        <w:rPr>
          <w:rFonts w:ascii="Times New Roman" w:eastAsia="Times New Roman" w:hAnsi="Times New Roman"/>
          <w:lang w:val="sr-Cyrl-CS"/>
        </w:rPr>
        <w:t xml:space="preserve"> </w:t>
      </w:r>
      <w:r w:rsidRPr="004A2221">
        <w:rPr>
          <w:rFonts w:ascii="Times New Roman" w:eastAsia="Times New Roman" w:hAnsi="Times New Roman"/>
        </w:rPr>
        <w:t>већом конкурентности на иностраном тржишту</w:t>
      </w:r>
      <w:r w:rsidRPr="004A2221">
        <w:rPr>
          <w:rFonts w:ascii="Times New Roman" w:eastAsia="Times New Roman" w:hAnsi="Times New Roman"/>
          <w:lang w:val="sr-Cyrl-CS"/>
        </w:rPr>
        <w:t>;</w:t>
      </w:r>
      <w:r w:rsidRPr="004A2221">
        <w:rPr>
          <w:rFonts w:ascii="Times New Roman" w:eastAsia="Times New Roman" w:hAnsi="Times New Roman"/>
        </w:rPr>
        <w:t xml:space="preserve"> наставиће се са спровођењем</w:t>
      </w:r>
      <w:r w:rsidRPr="004A2221">
        <w:rPr>
          <w:rFonts w:ascii="Times New Roman" w:eastAsia="Times New Roman" w:hAnsi="Times New Roman"/>
          <w:lang w:val="sr-Cyrl-CS"/>
        </w:rPr>
        <w:t xml:space="preserve"> </w:t>
      </w:r>
      <w:r w:rsidRPr="004A2221">
        <w:rPr>
          <w:rFonts w:ascii="Times New Roman" w:eastAsia="Times New Roman" w:hAnsi="Times New Roman"/>
        </w:rPr>
        <w:t>профилактичких и других потребних мјера у сузбијању и искорјењивању болести</w:t>
      </w:r>
      <w:r w:rsidRPr="004A2221">
        <w:rPr>
          <w:rFonts w:ascii="Times New Roman" w:eastAsia="Times New Roman" w:hAnsi="Times New Roman"/>
          <w:lang w:val="sr-Cyrl-CS"/>
        </w:rPr>
        <w:t xml:space="preserve"> </w:t>
      </w:r>
      <w:r w:rsidRPr="004A2221">
        <w:rPr>
          <w:rFonts w:ascii="Times New Roman" w:eastAsia="Times New Roman" w:hAnsi="Times New Roman"/>
        </w:rPr>
        <w:t>животиња и зооноза</w:t>
      </w:r>
      <w:r w:rsidRPr="004A2221">
        <w:rPr>
          <w:rFonts w:ascii="Times New Roman" w:eastAsia="Times New Roman" w:hAnsi="Times New Roman"/>
          <w:lang w:val="sr-Cyrl-CS"/>
        </w:rPr>
        <w:t xml:space="preserve"> (инфективна анемија копитара, туберкулоза, бруцелоза и др.); </w:t>
      </w:r>
      <w:r w:rsidRPr="004A2221">
        <w:rPr>
          <w:rFonts w:ascii="Times New Roman" w:eastAsia="Times New Roman" w:hAnsi="Times New Roman"/>
        </w:rPr>
        <w:t>посебна пажња ће се посветити подизању и изградњи капацитета</w:t>
      </w:r>
      <w:r w:rsidRPr="004A2221">
        <w:rPr>
          <w:rFonts w:ascii="Times New Roman" w:eastAsia="Times New Roman" w:hAnsi="Times New Roman"/>
          <w:lang w:val="sr-Cyrl-CS"/>
        </w:rPr>
        <w:t xml:space="preserve"> </w:t>
      </w:r>
      <w:r w:rsidRPr="004A2221">
        <w:rPr>
          <w:rFonts w:ascii="Times New Roman" w:eastAsia="Times New Roman" w:hAnsi="Times New Roman"/>
        </w:rPr>
        <w:t>ветеринарских лабораторија путем акредитација и добијања ISO стандарда; наставиће</w:t>
      </w:r>
      <w:r w:rsidRPr="004A2221">
        <w:rPr>
          <w:rFonts w:ascii="Times New Roman" w:eastAsia="Times New Roman" w:hAnsi="Times New Roman"/>
          <w:lang w:val="sr-Cyrl-CS"/>
        </w:rPr>
        <w:t xml:space="preserve"> </w:t>
      </w:r>
      <w:r w:rsidRPr="004A2221">
        <w:rPr>
          <w:rFonts w:ascii="Times New Roman" w:eastAsia="Times New Roman" w:hAnsi="Times New Roman"/>
        </w:rPr>
        <w:t>се са изградњом система идентификације и обиљежавања животиња путем доградње</w:t>
      </w:r>
      <w:r w:rsidRPr="004A2221">
        <w:rPr>
          <w:rFonts w:ascii="Times New Roman" w:eastAsia="Times New Roman" w:hAnsi="Times New Roman"/>
          <w:lang w:val="sr-Cyrl-CS"/>
        </w:rPr>
        <w:t xml:space="preserve"> </w:t>
      </w:r>
      <w:r w:rsidRPr="004A2221">
        <w:rPr>
          <w:rFonts w:ascii="Times New Roman" w:eastAsia="Times New Roman" w:hAnsi="Times New Roman"/>
        </w:rPr>
        <w:t>софтвера за евидентирање животиња и система управљања са укључивањем идентификације малих преживара у постојећи систем</w:t>
      </w:r>
      <w:r w:rsidRPr="004A2221">
        <w:rPr>
          <w:rFonts w:ascii="Times New Roman" w:eastAsia="Times New Roman" w:hAnsi="Times New Roman"/>
          <w:lang w:val="sr-Cyrl-BA"/>
        </w:rPr>
        <w:t>,</w:t>
      </w:r>
      <w:r w:rsidRPr="004A2221">
        <w:rPr>
          <w:rFonts w:ascii="Times New Roman" w:eastAsia="Times New Roman" w:hAnsi="Times New Roman"/>
        </w:rPr>
        <w:t xml:space="preserve"> </w:t>
      </w:r>
      <w:r w:rsidRPr="004A2221">
        <w:rPr>
          <w:rFonts w:ascii="Times New Roman" w:eastAsia="Times New Roman" w:hAnsi="Times New Roman"/>
          <w:lang w:val="sr-Cyrl-BA"/>
        </w:rPr>
        <w:t xml:space="preserve">те </w:t>
      </w:r>
      <w:r w:rsidRPr="004A2221">
        <w:rPr>
          <w:rFonts w:ascii="Times New Roman" w:eastAsia="Times New Roman" w:hAnsi="Times New Roman"/>
        </w:rPr>
        <w:t>формира</w:t>
      </w:r>
      <w:r w:rsidRPr="004A2221">
        <w:rPr>
          <w:rFonts w:ascii="Times New Roman" w:eastAsia="Times New Roman" w:hAnsi="Times New Roman"/>
          <w:lang w:val="sr-Cyrl-BA"/>
        </w:rPr>
        <w:t>ти</w:t>
      </w:r>
      <w:r w:rsidRPr="004A2221">
        <w:rPr>
          <w:rFonts w:ascii="Times New Roman" w:eastAsia="Times New Roman" w:hAnsi="Times New Roman"/>
        </w:rPr>
        <w:t xml:space="preserve"> информацион</w:t>
      </w:r>
      <w:r w:rsidRPr="004A2221">
        <w:rPr>
          <w:rFonts w:ascii="Times New Roman" w:eastAsia="Times New Roman" w:hAnsi="Times New Roman"/>
          <w:lang w:val="sr-Cyrl-BA"/>
        </w:rPr>
        <w:t>и</w:t>
      </w:r>
      <w:r w:rsidRPr="004A2221">
        <w:rPr>
          <w:rFonts w:ascii="Times New Roman" w:eastAsia="Times New Roman" w:hAnsi="Times New Roman"/>
        </w:rPr>
        <w:t xml:space="preserve"> систем</w:t>
      </w:r>
      <w:r w:rsidRPr="004A2221">
        <w:rPr>
          <w:rFonts w:ascii="Times New Roman" w:eastAsia="Times New Roman" w:hAnsi="Times New Roman"/>
          <w:lang w:val="sr-Cyrl-BA"/>
        </w:rPr>
        <w:t xml:space="preserve">  </w:t>
      </w:r>
      <w:r w:rsidRPr="004A2221">
        <w:rPr>
          <w:rFonts w:ascii="Times New Roman" w:eastAsia="Times New Roman" w:hAnsi="Times New Roman"/>
        </w:rPr>
        <w:t>ветеринарске службе Републике Српске са свеобухватним унапређењем и повећањем ефкасности и транспарентности рада</w:t>
      </w:r>
      <w:r w:rsidRPr="004A2221">
        <w:rPr>
          <w:rFonts w:ascii="Times New Roman" w:eastAsia="Times New Roman" w:hAnsi="Times New Roman"/>
          <w:lang w:val="sr-Cyrl-CS"/>
        </w:rPr>
        <w:t>.</w:t>
      </w:r>
    </w:p>
    <w:p w:rsidR="006E4C20" w:rsidRPr="004A2221" w:rsidRDefault="006E4C20" w:rsidP="00E27882">
      <w:pPr>
        <w:jc w:val="both"/>
        <w:rPr>
          <w:rFonts w:ascii="Times New Roman" w:hAnsi="Times New Roman"/>
          <w:bCs/>
          <w:lang w:val="sr-Cyrl-CS"/>
        </w:rPr>
      </w:pPr>
    </w:p>
    <w:p w:rsidR="006E4C20" w:rsidRPr="004A2221" w:rsidRDefault="006E4C20" w:rsidP="00EA5E61">
      <w:pPr>
        <w:jc w:val="both"/>
        <w:rPr>
          <w:rFonts w:ascii="Times New Roman" w:hAnsi="Times New Roman"/>
          <w:lang w:val="sr-Cyrl-CS"/>
        </w:rPr>
      </w:pPr>
      <w:r w:rsidRPr="004A2221">
        <w:rPr>
          <w:rFonts w:ascii="Times New Roman" w:hAnsi="Times New Roman"/>
          <w:bCs/>
          <w:lang w:val="sr-Cyrl-BA"/>
        </w:rPr>
        <w:t>У 2012.  години Влада ће започети са активностима око категоризације (одобравања) објеката који су под сталним ветеринарским надзором у Републици Српској</w:t>
      </w:r>
      <w:r w:rsidRPr="004A2221">
        <w:rPr>
          <w:rFonts w:ascii="Times New Roman" w:hAnsi="Times New Roman"/>
          <w:bCs/>
        </w:rPr>
        <w:t>.</w:t>
      </w:r>
      <w:r w:rsidRPr="004A2221">
        <w:rPr>
          <w:rFonts w:ascii="Times New Roman" w:hAnsi="Times New Roman"/>
          <w:bCs/>
          <w:lang w:val="sr-Cyrl-CS"/>
        </w:rPr>
        <w:t xml:space="preserve"> </w:t>
      </w:r>
      <w:r w:rsidRPr="004A2221">
        <w:rPr>
          <w:rFonts w:ascii="Times New Roman" w:hAnsi="Times New Roman"/>
          <w:bCs/>
          <w:lang w:val="sr-Cyrl-BA"/>
        </w:rPr>
        <w:t>Категоризација представља прву оцјену свих објеката који се баве производњом хране у односу на њихову усклађеност са ЕУ стандардима, а чине је два корака:</w:t>
      </w:r>
      <w:r w:rsidRPr="004A2221">
        <w:rPr>
          <w:rFonts w:ascii="Times New Roman" w:hAnsi="Times New Roman"/>
          <w:bCs/>
          <w:lang w:val="sr-Cyrl-CS"/>
        </w:rPr>
        <w:t xml:space="preserve"> </w:t>
      </w:r>
      <w:r w:rsidRPr="004A2221">
        <w:rPr>
          <w:rFonts w:ascii="Times New Roman" w:hAnsi="Times New Roman"/>
          <w:bCs/>
          <w:lang w:val="sr-Cyrl-BA"/>
        </w:rPr>
        <w:t>Оцјена степена усклађености свих објеката и</w:t>
      </w:r>
      <w:r w:rsidRPr="004A2221">
        <w:rPr>
          <w:rFonts w:ascii="Times New Roman" w:hAnsi="Times New Roman"/>
          <w:bCs/>
          <w:lang w:val="sr-Cyrl-CS"/>
        </w:rPr>
        <w:t xml:space="preserve"> </w:t>
      </w:r>
      <w:r w:rsidRPr="004A2221">
        <w:rPr>
          <w:rFonts w:ascii="Times New Roman" w:hAnsi="Times New Roman"/>
          <w:bCs/>
          <w:lang w:val="sr-Cyrl-BA"/>
        </w:rPr>
        <w:t>План унапређења објеката.</w:t>
      </w:r>
      <w:r w:rsidRPr="004A2221">
        <w:rPr>
          <w:rFonts w:ascii="Times New Roman" w:hAnsi="Times New Roman"/>
          <w:bCs/>
          <w:lang w:val="sr-Cyrl-CS"/>
        </w:rPr>
        <w:t xml:space="preserve"> </w:t>
      </w:r>
      <w:r w:rsidRPr="004A2221">
        <w:rPr>
          <w:rFonts w:ascii="Times New Roman" w:hAnsi="Times New Roman"/>
          <w:bCs/>
          <w:lang w:val="sr-Cyrl-BA"/>
        </w:rPr>
        <w:t>У суштини, категоризација представља промовисање хигијенских услова у циљу побољшања процеса производње хране у којем, ефективност надлежних органа никако не представља број затворених објеката, већ је чини број објеката који су се ускладили са новим захтјевима, при чему Министарство пољопривреде, шумарства и водопривреде верификује постизање циља.</w:t>
      </w:r>
      <w:r w:rsidRPr="004A2221">
        <w:rPr>
          <w:rFonts w:ascii="Times New Roman" w:hAnsi="Times New Roman"/>
          <w:lang w:val="sr-Cyrl-CS"/>
        </w:rPr>
        <w:t xml:space="preserve"> Да би спровели Програм категоризације (одобравање) објеката неопходно је донијети </w:t>
      </w:r>
      <w:r w:rsidRPr="004A2221">
        <w:rPr>
          <w:rFonts w:ascii="Times New Roman" w:hAnsi="Times New Roman"/>
          <w:lang w:val="sr-Cyrl-BA"/>
        </w:rPr>
        <w:t>одлуку о спровођењу поступка процјене и категоризације објеката за производњу хране животињског поријекла и одлуку о спровођењу поступка унапређења објеката за производњу хране животињског поријекла послије обављене процјене и категоризације и</w:t>
      </w:r>
      <w:r w:rsidRPr="004A2221">
        <w:rPr>
          <w:rFonts w:ascii="Times New Roman" w:hAnsi="Times New Roman"/>
          <w:lang w:val="sr-Cyrl-CS"/>
        </w:rPr>
        <w:t xml:space="preserve"> </w:t>
      </w:r>
      <w:r w:rsidRPr="004A2221">
        <w:rPr>
          <w:rFonts w:ascii="Times New Roman" w:hAnsi="Times New Roman"/>
          <w:lang w:val="sr-Cyrl-BA"/>
        </w:rPr>
        <w:t>одлуку о поступку ветеринарских инспектора послије спроведене категоризације објеката за производњу хране животињског поријекла.</w:t>
      </w:r>
    </w:p>
    <w:p w:rsidR="006E4C20" w:rsidRPr="004A2221" w:rsidRDefault="006E4C20" w:rsidP="00E27882">
      <w:pPr>
        <w:jc w:val="both"/>
        <w:rPr>
          <w:rFonts w:ascii="Times New Roman" w:hAnsi="Times New Roman"/>
          <w:lang w:val="sr-Cyrl-CS"/>
        </w:rPr>
      </w:pPr>
    </w:p>
    <w:p w:rsidR="006E4C20" w:rsidRPr="004A2221" w:rsidRDefault="006E4C20" w:rsidP="00E27882">
      <w:pPr>
        <w:jc w:val="both"/>
        <w:rPr>
          <w:rFonts w:ascii="Times New Roman" w:hAnsi="Times New Roman"/>
          <w:lang w:val="sr-Cyrl-BA"/>
        </w:rPr>
      </w:pPr>
      <w:r w:rsidRPr="004A2221">
        <w:rPr>
          <w:rFonts w:ascii="Times New Roman" w:hAnsi="Times New Roman"/>
          <w:lang w:val="hr-BA"/>
        </w:rPr>
        <w:t>Одредбе СС</w:t>
      </w:r>
      <w:r w:rsidRPr="004A2221">
        <w:rPr>
          <w:rFonts w:ascii="Times New Roman" w:hAnsi="Times New Roman"/>
          <w:lang w:val="sr-Cyrl-CS"/>
        </w:rPr>
        <w:t>П-а</w:t>
      </w:r>
      <w:r w:rsidRPr="004A2221">
        <w:rPr>
          <w:rFonts w:ascii="Times New Roman" w:hAnsi="Times New Roman"/>
          <w:lang w:val="sr-Cyrl-BA"/>
        </w:rPr>
        <w:t xml:space="preserve"> (Споразум о стабилизацији и придруживању) </w:t>
      </w:r>
      <w:r w:rsidRPr="004A2221">
        <w:rPr>
          <w:rFonts w:ascii="Times New Roman" w:hAnsi="Times New Roman"/>
          <w:lang w:val="hr-BA"/>
        </w:rPr>
        <w:t xml:space="preserve">и ТБТ </w:t>
      </w:r>
      <w:r w:rsidRPr="004A2221">
        <w:rPr>
          <w:rFonts w:ascii="Times New Roman" w:hAnsi="Times New Roman"/>
          <w:lang w:val="sr-Cyrl-BA"/>
        </w:rPr>
        <w:t xml:space="preserve">(дио споразума који се односи на техничке баријере у трговини намирницама животињског поријекла) који је потписан 2008. године, </w:t>
      </w:r>
      <w:r w:rsidRPr="004A2221">
        <w:rPr>
          <w:rFonts w:ascii="Times New Roman" w:hAnsi="Times New Roman"/>
          <w:lang w:val="hr-BA"/>
        </w:rPr>
        <w:t xml:space="preserve"> представљају основе на којима је развијен приступ сигурности хране “од њиве до трпезе/стола“</w:t>
      </w:r>
      <w:r w:rsidRPr="004A2221">
        <w:rPr>
          <w:rFonts w:ascii="Times New Roman" w:hAnsi="Times New Roman"/>
          <w:lang w:val="sr-Cyrl-BA"/>
        </w:rPr>
        <w:t>.  Овим Споразумом, Република Српска и БиХ су се обавезале да ће своје санитарне и фитосанитарне процедуре ускладити са ЕУ легислативом, односно правним насљеђем ЕУ.</w:t>
      </w:r>
    </w:p>
    <w:p w:rsidR="006E4C20" w:rsidRPr="004A2221" w:rsidRDefault="006E4C20" w:rsidP="00E27882">
      <w:pPr>
        <w:jc w:val="both"/>
        <w:rPr>
          <w:rFonts w:ascii="Times New Roman" w:hAnsi="Times New Roman"/>
          <w:lang w:val="sr-Cyrl-CS"/>
        </w:rPr>
      </w:pPr>
    </w:p>
    <w:p w:rsidR="006E4C20" w:rsidRPr="004A2221" w:rsidRDefault="006E4C20" w:rsidP="00E27882">
      <w:pPr>
        <w:jc w:val="both"/>
        <w:rPr>
          <w:rFonts w:ascii="Times New Roman" w:hAnsi="Times New Roman"/>
          <w:lang w:val="sr-Cyrl-BA"/>
        </w:rPr>
      </w:pPr>
      <w:r w:rsidRPr="004A2221">
        <w:rPr>
          <w:rFonts w:ascii="Times New Roman" w:hAnsi="Times New Roman"/>
          <w:lang w:val="sr-Cyrl-BA"/>
        </w:rPr>
        <w:t xml:space="preserve">Такође у 2012. години Влада ће предложити два Закона: Закон о ветеринарским лијековима и ветеринарско медицинским производима, којим ће се утврдити </w:t>
      </w:r>
      <w:r w:rsidRPr="004A2221">
        <w:rPr>
          <w:rFonts w:ascii="Times New Roman" w:hAnsi="Times New Roman"/>
        </w:rPr>
        <w:t>начин испитивања, одобравања за стављање у промет, производњ</w:t>
      </w:r>
      <w:r w:rsidRPr="004A2221">
        <w:rPr>
          <w:rFonts w:ascii="Times New Roman" w:hAnsi="Times New Roman"/>
          <w:lang w:val="sr-Cyrl-BA"/>
        </w:rPr>
        <w:t xml:space="preserve">у, </w:t>
      </w:r>
      <w:r w:rsidRPr="004A2221">
        <w:rPr>
          <w:rFonts w:ascii="Times New Roman" w:hAnsi="Times New Roman"/>
        </w:rPr>
        <w:t xml:space="preserve">промет </w:t>
      </w:r>
      <w:r w:rsidRPr="004A2221">
        <w:rPr>
          <w:rFonts w:ascii="Times New Roman" w:hAnsi="Times New Roman"/>
          <w:lang w:val="sr-Cyrl-BA"/>
        </w:rPr>
        <w:t>и</w:t>
      </w:r>
      <w:r w:rsidRPr="004A2221">
        <w:rPr>
          <w:rFonts w:ascii="Times New Roman" w:hAnsi="Times New Roman"/>
        </w:rPr>
        <w:t xml:space="preserve"> надзор</w:t>
      </w:r>
      <w:r w:rsidRPr="004A2221">
        <w:rPr>
          <w:rFonts w:ascii="Times New Roman" w:hAnsi="Times New Roman"/>
          <w:lang w:val="sr-Cyrl-BA"/>
        </w:rPr>
        <w:t xml:space="preserve"> над  употребом  ветеринарских лијекова и ветеринарско медицинским производима у Републици Српској. </w:t>
      </w:r>
      <w:r w:rsidRPr="004A2221">
        <w:rPr>
          <w:rFonts w:ascii="Times New Roman" w:eastAsia="Times New Roman" w:hAnsi="Times New Roman"/>
          <w:lang w:val="sr-Cyrl-BA"/>
        </w:rPr>
        <w:t xml:space="preserve">Ветеринарски лијекови се </w:t>
      </w:r>
      <w:r w:rsidRPr="004A2221">
        <w:rPr>
          <w:rFonts w:ascii="Times New Roman" w:eastAsia="Times New Roman" w:hAnsi="Times New Roman"/>
          <w:lang w:val="sr-Cyrl-CS"/>
        </w:rPr>
        <w:t xml:space="preserve"> ставља</w:t>
      </w:r>
      <w:r w:rsidRPr="004A2221">
        <w:rPr>
          <w:rFonts w:ascii="Times New Roman" w:eastAsia="Times New Roman" w:hAnsi="Times New Roman"/>
          <w:lang w:val="sr-Cyrl-BA"/>
        </w:rPr>
        <w:t>ју</w:t>
      </w:r>
      <w:r w:rsidRPr="004A2221">
        <w:rPr>
          <w:rFonts w:ascii="Times New Roman" w:eastAsia="Times New Roman" w:hAnsi="Times New Roman"/>
          <w:lang w:val="sr-Cyrl-CS"/>
        </w:rPr>
        <w:t xml:space="preserve"> у промет</w:t>
      </w:r>
      <w:r w:rsidRPr="004A2221">
        <w:rPr>
          <w:rFonts w:ascii="Times New Roman" w:eastAsia="Times New Roman" w:hAnsi="Times New Roman"/>
          <w:lang w:val="sr-Cyrl-BA"/>
        </w:rPr>
        <w:t xml:space="preserve"> само ако су </w:t>
      </w:r>
      <w:r w:rsidRPr="004A2221">
        <w:rPr>
          <w:rFonts w:ascii="Times New Roman" w:eastAsia="Times New Roman" w:hAnsi="Times New Roman"/>
          <w:lang w:val="sr-Cyrl-CS"/>
        </w:rPr>
        <w:t xml:space="preserve">уписани  у регистар </w:t>
      </w:r>
      <w:r w:rsidRPr="004A2221">
        <w:rPr>
          <w:rFonts w:ascii="Times New Roman" w:eastAsia="Times New Roman" w:hAnsi="Times New Roman"/>
          <w:lang w:val="sr-Cyrl-BA"/>
        </w:rPr>
        <w:t xml:space="preserve">ресорног </w:t>
      </w:r>
      <w:r w:rsidRPr="004A2221">
        <w:rPr>
          <w:rFonts w:ascii="Times New Roman" w:eastAsia="Times New Roman" w:hAnsi="Times New Roman"/>
          <w:lang w:val="sr-Cyrl-CS"/>
        </w:rPr>
        <w:t xml:space="preserve">Министарства, ветеринарских лијекова и љековитих додатака ради здравствене заштите животиња, нарочито њихове дјелотворности и нешкодњивости, а тиме и заштите здравља људи од остатака лијекова у намирницама животињског поријекла, ветеринарско-медицинских и хомеопатских производа. </w:t>
      </w:r>
      <w:r w:rsidRPr="004A2221">
        <w:rPr>
          <w:rFonts w:ascii="Times New Roman" w:hAnsi="Times New Roman"/>
          <w:lang w:val="sr-Cyrl-BA"/>
        </w:rPr>
        <w:t>Закон о начину поступања са нуспроиз-водима анималног поријекла који нису намијењени исхрани људи</w:t>
      </w:r>
      <w:r w:rsidRPr="004A2221">
        <w:rPr>
          <w:rFonts w:ascii="Times New Roman" w:hAnsi="Times New Roman"/>
        </w:rPr>
        <w:t xml:space="preserve">, којим ће се </w:t>
      </w:r>
      <w:r w:rsidRPr="004A2221">
        <w:rPr>
          <w:rFonts w:ascii="Times New Roman" w:hAnsi="Times New Roman"/>
          <w:lang w:val="sr-Cyrl-BA"/>
        </w:rPr>
        <w:t xml:space="preserve"> </w:t>
      </w:r>
      <w:r w:rsidRPr="004A2221">
        <w:rPr>
          <w:rFonts w:ascii="Times New Roman" w:hAnsi="Times New Roman"/>
        </w:rPr>
        <w:t>пропис</w:t>
      </w:r>
      <w:r w:rsidRPr="004A2221">
        <w:rPr>
          <w:rFonts w:ascii="Times New Roman" w:hAnsi="Times New Roman"/>
          <w:lang w:val="sr-Cyrl-BA"/>
        </w:rPr>
        <w:t xml:space="preserve">ати  </w:t>
      </w:r>
      <w:r w:rsidRPr="004A2221">
        <w:rPr>
          <w:rFonts w:ascii="Times New Roman" w:hAnsi="Times New Roman"/>
        </w:rPr>
        <w:t>начин поступања са нуспроизводима анималног поријекла који нису намијењени људској исхрани те ветеринарско-здравствени услови за скупљање, превоз, складиштење, поступање, прераду и употребу или уништавање нуспроизвода анималног поријекла, да би се спријечила опасност по здравље људи и животиња те опасност по животну средину</w:t>
      </w:r>
      <w:r w:rsidRPr="004A2221">
        <w:rPr>
          <w:rFonts w:ascii="Times New Roman" w:hAnsi="Times New Roman"/>
          <w:lang w:val="sr-Cyrl-CS"/>
        </w:rPr>
        <w:t>.</w:t>
      </w:r>
    </w:p>
    <w:p w:rsidR="006E4C20" w:rsidRPr="004A2221" w:rsidRDefault="006E4C20" w:rsidP="00812870">
      <w:pPr>
        <w:pStyle w:val="NoSpacing1"/>
        <w:jc w:val="both"/>
        <w:rPr>
          <w:rFonts w:ascii="Times New Roman" w:hAnsi="Times New Roman" w:cs="Times New Roman"/>
          <w:b/>
          <w:sz w:val="24"/>
          <w:szCs w:val="24"/>
          <w:u w:val="single"/>
          <w:lang w:val="sr-Latn-BA"/>
        </w:rPr>
      </w:pPr>
    </w:p>
    <w:p w:rsidR="006E4C20" w:rsidRPr="004A2221" w:rsidRDefault="006E4C20" w:rsidP="00812870">
      <w:pPr>
        <w:pStyle w:val="NoSpacing1"/>
        <w:jc w:val="both"/>
        <w:rPr>
          <w:rFonts w:ascii="Times New Roman" w:hAnsi="Times New Roman" w:cs="Times New Roman"/>
          <w:sz w:val="24"/>
          <w:szCs w:val="24"/>
          <w:lang w:val="sr-Cyrl-CS"/>
        </w:rPr>
      </w:pPr>
      <w:r w:rsidRPr="004A2221">
        <w:rPr>
          <w:rFonts w:ascii="Times New Roman" w:hAnsi="Times New Roman" w:cs="Times New Roman"/>
          <w:b/>
          <w:sz w:val="24"/>
          <w:szCs w:val="24"/>
          <w:u w:val="single"/>
          <w:lang w:val="sr-Cyrl-BA"/>
        </w:rPr>
        <w:t>Прехрамбена индустрија</w:t>
      </w:r>
      <w:r w:rsidRPr="004A2221">
        <w:rPr>
          <w:rFonts w:ascii="Times New Roman" w:hAnsi="Times New Roman" w:cs="Times New Roman"/>
          <w:sz w:val="24"/>
          <w:szCs w:val="24"/>
          <w:lang w:val="sr-Cyrl-BA"/>
        </w:rPr>
        <w:t xml:space="preserve">. </w:t>
      </w:r>
      <w:r w:rsidRPr="004A2221">
        <w:rPr>
          <w:rFonts w:ascii="Times New Roman" w:hAnsi="Times New Roman" w:cs="Times New Roman"/>
          <w:sz w:val="24"/>
          <w:szCs w:val="24"/>
          <w:lang w:val="sr-Cyrl-CS"/>
        </w:rPr>
        <w:t>Из области прехрамбене индустрије, индустрије сточне хране и индустрије пића у току 2011. године извршена је хармонизација прописа из области прехрамбене индустрије са директивама ЕУ; створени су услови за успостављање овлаштених испитних лабораторија за контролу квалитета прехрамбених производа; на основу Правилника о условима и начинима остваривања новчаних подстицаја за развој пољопривреде и села финансијски су подржани привредни субјекти који су увели стандарде квалитета у прехрамбеној индустрији (ISSO, HACCP), модернизовали технолошки поступак производње и увели нове технологије производње; на основу законских прописа дио привредних друштава је промовисало стратешке производе, а у процедури је лиценцирања брендираних производа, као и производа са географским поријеклом.</w:t>
      </w:r>
    </w:p>
    <w:p w:rsidR="006E4C20" w:rsidRPr="004A2221" w:rsidRDefault="006E4C20" w:rsidP="00812870">
      <w:pPr>
        <w:pStyle w:val="NoSpacing1"/>
        <w:jc w:val="both"/>
        <w:rPr>
          <w:rFonts w:ascii="Times New Roman" w:hAnsi="Times New Roman" w:cs="Times New Roman"/>
          <w:sz w:val="24"/>
          <w:szCs w:val="24"/>
          <w:lang w:val="sr-Cyrl-CS"/>
        </w:rPr>
      </w:pPr>
    </w:p>
    <w:p w:rsidR="006E4C20" w:rsidRPr="004A2221" w:rsidRDefault="006E4C20" w:rsidP="00812870">
      <w:pPr>
        <w:pStyle w:val="NoSpacing1"/>
        <w:jc w:val="both"/>
        <w:rPr>
          <w:rFonts w:ascii="Times New Roman" w:hAnsi="Times New Roman" w:cs="Times New Roman"/>
          <w:sz w:val="24"/>
          <w:szCs w:val="24"/>
          <w:lang w:val="sr-Cyrl-CS"/>
        </w:rPr>
      </w:pPr>
      <w:r w:rsidRPr="004A2221">
        <w:rPr>
          <w:rFonts w:ascii="Times New Roman" w:hAnsi="Times New Roman" w:cs="Times New Roman"/>
          <w:sz w:val="24"/>
          <w:szCs w:val="24"/>
          <w:lang w:val="sr-Cyrl-CS"/>
        </w:rPr>
        <w:t>У 2012. години Влада ће спровести активности везане за хармонизацију прописа за све аспекте производње хране и пића; обезбиједити подршку већој контроли прехрамбених производа, нарочито производа који се увозе, односно и финансијски и материјално појачати укупан систем безбиједности хране; јачати промотивне активности везане за производњу хране; и јачање стратешких производних дјелатности у прехрамбеној индустрији, посебно  производа који су оријентисани на извоз.</w:t>
      </w:r>
    </w:p>
    <w:p w:rsidR="006E4C20" w:rsidRPr="004A2221" w:rsidRDefault="006E4C20" w:rsidP="00812870">
      <w:pPr>
        <w:pStyle w:val="NoSpacing1"/>
        <w:jc w:val="both"/>
        <w:rPr>
          <w:rFonts w:ascii="Times New Roman" w:hAnsi="Times New Roman" w:cs="Times New Roman"/>
          <w:sz w:val="24"/>
          <w:szCs w:val="24"/>
          <w:lang w:val="sr-Cyrl-CS"/>
        </w:rPr>
      </w:pPr>
    </w:p>
    <w:p w:rsidR="006E4C20" w:rsidRPr="004A2221" w:rsidRDefault="006E4C20" w:rsidP="00812870">
      <w:pPr>
        <w:pStyle w:val="NoSpacing1"/>
        <w:jc w:val="both"/>
        <w:rPr>
          <w:rFonts w:ascii="Times New Roman" w:hAnsi="Times New Roman" w:cs="Times New Roman"/>
          <w:sz w:val="24"/>
          <w:szCs w:val="24"/>
          <w:lang w:val="sr-Cyrl-BA"/>
        </w:rPr>
      </w:pPr>
      <w:r w:rsidRPr="004A2221">
        <w:rPr>
          <w:rFonts w:ascii="Times New Roman" w:hAnsi="Times New Roman" w:cs="Times New Roman"/>
          <w:sz w:val="24"/>
          <w:szCs w:val="24"/>
          <w:lang w:val="sr-Cyrl-CS"/>
        </w:rPr>
        <w:t xml:space="preserve">Влада ће </w:t>
      </w:r>
      <w:r w:rsidRPr="004A2221">
        <w:rPr>
          <w:rFonts w:ascii="Times New Roman" w:hAnsi="Times New Roman" w:cs="Times New Roman"/>
          <w:sz w:val="24"/>
          <w:szCs w:val="24"/>
          <w:lang w:val="sr-Cyrl-BA"/>
        </w:rPr>
        <w:t xml:space="preserve">у оквиру </w:t>
      </w:r>
      <w:r w:rsidRPr="004A2221">
        <w:rPr>
          <w:rFonts w:ascii="Times New Roman" w:hAnsi="Times New Roman" w:cs="Times New Roman"/>
          <w:sz w:val="24"/>
          <w:szCs w:val="24"/>
          <w:lang w:val="sr-Latn-BA"/>
        </w:rPr>
        <w:t xml:space="preserve">Правилника о спровођењу општих и специфичних услова хигијене хране, </w:t>
      </w:r>
      <w:r w:rsidRPr="004A2221">
        <w:rPr>
          <w:rFonts w:ascii="Times New Roman" w:hAnsi="Times New Roman" w:cs="Times New Roman"/>
          <w:sz w:val="24"/>
          <w:szCs w:val="24"/>
          <w:lang w:val="sr-Cyrl-BA"/>
        </w:rPr>
        <w:t xml:space="preserve">извршити допуну </w:t>
      </w:r>
      <w:r w:rsidRPr="004A2221">
        <w:rPr>
          <w:rFonts w:ascii="Times New Roman" w:hAnsi="Times New Roman" w:cs="Times New Roman"/>
          <w:sz w:val="24"/>
          <w:szCs w:val="24"/>
          <w:lang w:val="sr-Latn-BA"/>
        </w:rPr>
        <w:t>одредб</w:t>
      </w:r>
      <w:r w:rsidRPr="004A2221">
        <w:rPr>
          <w:rFonts w:ascii="Times New Roman" w:hAnsi="Times New Roman" w:cs="Times New Roman"/>
          <w:sz w:val="24"/>
          <w:szCs w:val="24"/>
          <w:lang w:val="sr-Cyrl-BA"/>
        </w:rPr>
        <w:t>и</w:t>
      </w:r>
      <w:r w:rsidRPr="004A2221">
        <w:rPr>
          <w:rFonts w:ascii="Times New Roman" w:hAnsi="Times New Roman" w:cs="Times New Roman"/>
          <w:sz w:val="24"/>
          <w:szCs w:val="24"/>
          <w:lang w:val="sr-Latn-BA"/>
        </w:rPr>
        <w:t xml:space="preserve"> којима се прописују обавезе у погледу просторија и радне снаге</w:t>
      </w:r>
      <w:r w:rsidRPr="004A2221">
        <w:rPr>
          <w:rFonts w:ascii="Times New Roman" w:hAnsi="Times New Roman" w:cs="Times New Roman"/>
          <w:sz w:val="24"/>
          <w:szCs w:val="24"/>
          <w:lang w:val="sr-Cyrl-BA"/>
        </w:rPr>
        <w:t>, те ће убрзати активности на доношењу подзаконских аката у прехрамбеној индустрији.</w:t>
      </w:r>
    </w:p>
    <w:p w:rsidR="006E4C20" w:rsidRPr="004A2221" w:rsidRDefault="006E4C20" w:rsidP="00812870">
      <w:pPr>
        <w:pStyle w:val="NoSpacing1"/>
        <w:jc w:val="both"/>
        <w:rPr>
          <w:rFonts w:ascii="Times New Roman" w:hAnsi="Times New Roman" w:cs="Times New Roman"/>
          <w:sz w:val="24"/>
          <w:szCs w:val="24"/>
          <w:lang w:val="sr-Cyrl-BA"/>
        </w:rPr>
      </w:pPr>
    </w:p>
    <w:p w:rsidR="006E4C20" w:rsidRPr="004A2221" w:rsidRDefault="006E4C20" w:rsidP="00CB03BA">
      <w:pPr>
        <w:pStyle w:val="NoSpacing1"/>
        <w:jc w:val="both"/>
        <w:rPr>
          <w:rFonts w:ascii="Times New Roman" w:hAnsi="Times New Roman" w:cs="Times New Roman"/>
          <w:sz w:val="24"/>
          <w:szCs w:val="24"/>
          <w:lang w:val="sr-Cyrl-BA"/>
        </w:rPr>
      </w:pPr>
      <w:r w:rsidRPr="004A2221">
        <w:rPr>
          <w:rFonts w:ascii="Times New Roman" w:hAnsi="Times New Roman" w:cs="Times New Roman"/>
          <w:b/>
          <w:sz w:val="24"/>
          <w:szCs w:val="24"/>
          <w:u w:val="single"/>
          <w:lang w:val="ru-RU"/>
        </w:rPr>
        <w:t>Шумарство.</w:t>
      </w:r>
      <w:r w:rsidRPr="004A2221">
        <w:rPr>
          <w:rFonts w:ascii="Times New Roman" w:hAnsi="Times New Roman" w:cs="Times New Roman"/>
          <w:sz w:val="24"/>
          <w:szCs w:val="24"/>
          <w:lang w:val="ru-RU"/>
        </w:rPr>
        <w:t xml:space="preserve"> </w:t>
      </w:r>
      <w:r w:rsidRPr="004A2221">
        <w:rPr>
          <w:rFonts w:ascii="Times New Roman" w:hAnsi="Times New Roman" w:cs="Times New Roman"/>
          <w:sz w:val="24"/>
          <w:szCs w:val="24"/>
        </w:rPr>
        <w:t xml:space="preserve">Шумарство заузима значајно мјесто у привредном развоју Републике Српске, а заштита, унапређење интегралног коришћења и управљања шумама и шумским земљиштем и другим њиховим потенцијалима остварују се на начин утврђен Законом о шумама. </w:t>
      </w:r>
      <w:r w:rsidRPr="004A2221">
        <w:rPr>
          <w:rFonts w:ascii="Times New Roman" w:hAnsi="Times New Roman" w:cs="Times New Roman"/>
          <w:sz w:val="24"/>
          <w:szCs w:val="24"/>
          <w:lang w:val="sr-Cyrl-BA"/>
        </w:rPr>
        <w:t xml:space="preserve">Осим значајног учешћа у БДП-у, производња у шумарству је основ за развој дрвопрерађивачких капацитета и локалних заједница. За постицање развоја шумарства у 2011. год. издвојен је износ од 5,3 мил. КМ. Средства се реализују у складу са утврђеним приоритетима за додјелу средстава, а на основу Правилника о начину прикупљања, критеријумима за расподјелу средстава и поступку коришћења средстава посебних намјена за шуме. </w:t>
      </w:r>
      <w:r w:rsidRPr="004A2221">
        <w:rPr>
          <w:rFonts w:ascii="Times New Roman" w:hAnsi="Times New Roman" w:cs="Times New Roman"/>
          <w:sz w:val="24"/>
          <w:szCs w:val="24"/>
        </w:rPr>
        <w:t>У циљу побољшања стања у области шумарства и ловства у 201</w:t>
      </w:r>
      <w:r w:rsidRPr="004A2221">
        <w:rPr>
          <w:rFonts w:ascii="Times New Roman" w:hAnsi="Times New Roman" w:cs="Times New Roman"/>
          <w:sz w:val="24"/>
          <w:szCs w:val="24"/>
          <w:lang w:val="sr-Cyrl-BA"/>
        </w:rPr>
        <w:t>1</w:t>
      </w:r>
      <w:r w:rsidRPr="004A2221">
        <w:rPr>
          <w:rFonts w:ascii="Times New Roman" w:hAnsi="Times New Roman" w:cs="Times New Roman"/>
          <w:sz w:val="24"/>
          <w:szCs w:val="24"/>
        </w:rPr>
        <w:t>. години</w:t>
      </w:r>
      <w:r w:rsidRPr="004A2221">
        <w:rPr>
          <w:rFonts w:ascii="Times New Roman" w:hAnsi="Times New Roman" w:cs="Times New Roman"/>
          <w:sz w:val="24"/>
          <w:szCs w:val="24"/>
          <w:lang w:val="sr-Cyrl-BA"/>
        </w:rPr>
        <w:t xml:space="preserve"> </w:t>
      </w:r>
      <w:r w:rsidRPr="004A2221">
        <w:rPr>
          <w:rFonts w:ascii="Times New Roman" w:hAnsi="Times New Roman" w:cs="Times New Roman"/>
          <w:sz w:val="24"/>
          <w:szCs w:val="24"/>
        </w:rPr>
        <w:t xml:space="preserve">предузете су </w:t>
      </w:r>
      <w:r w:rsidRPr="004A2221">
        <w:rPr>
          <w:rFonts w:ascii="Times New Roman" w:hAnsi="Times New Roman" w:cs="Times New Roman"/>
          <w:sz w:val="24"/>
          <w:szCs w:val="24"/>
          <w:lang w:val="sr-Cyrl-CS"/>
        </w:rPr>
        <w:t>бројне</w:t>
      </w:r>
      <w:r w:rsidRPr="004A2221">
        <w:rPr>
          <w:rFonts w:ascii="Times New Roman" w:hAnsi="Times New Roman" w:cs="Times New Roman"/>
          <w:sz w:val="24"/>
          <w:szCs w:val="24"/>
        </w:rPr>
        <w:t xml:space="preserve"> активности, од којих се издвајају</w:t>
      </w:r>
      <w:r w:rsidRPr="004A2221">
        <w:rPr>
          <w:rFonts w:ascii="Times New Roman" w:hAnsi="Times New Roman" w:cs="Times New Roman"/>
          <w:sz w:val="24"/>
          <w:szCs w:val="24"/>
          <w:lang w:val="sr-Cyrl-BA"/>
        </w:rPr>
        <w:t xml:space="preserve"> сљедеће</w:t>
      </w:r>
      <w:r w:rsidRPr="004A2221">
        <w:rPr>
          <w:rFonts w:ascii="Times New Roman" w:hAnsi="Times New Roman" w:cs="Times New Roman"/>
          <w:sz w:val="24"/>
          <w:szCs w:val="24"/>
        </w:rPr>
        <w:t>: урађен је нацрт Стратегије развоја шумарства Републике Српске 201</w:t>
      </w:r>
      <w:r w:rsidRPr="004A2221">
        <w:rPr>
          <w:rFonts w:ascii="Times New Roman" w:hAnsi="Times New Roman" w:cs="Times New Roman"/>
          <w:sz w:val="24"/>
          <w:szCs w:val="24"/>
          <w:lang w:val="sr-Cyrl-BA"/>
        </w:rPr>
        <w:t>1</w:t>
      </w:r>
      <w:r w:rsidRPr="004A2221">
        <w:rPr>
          <w:rFonts w:ascii="Times New Roman" w:hAnsi="Times New Roman" w:cs="Times New Roman"/>
          <w:sz w:val="24"/>
          <w:szCs w:val="24"/>
        </w:rPr>
        <w:t>-202</w:t>
      </w:r>
      <w:r w:rsidRPr="004A2221">
        <w:rPr>
          <w:rFonts w:ascii="Times New Roman" w:hAnsi="Times New Roman" w:cs="Times New Roman"/>
          <w:sz w:val="24"/>
          <w:szCs w:val="24"/>
          <w:lang w:val="sr-Cyrl-BA"/>
        </w:rPr>
        <w:t>1</w:t>
      </w:r>
      <w:r w:rsidRPr="004A2221">
        <w:rPr>
          <w:rFonts w:ascii="Times New Roman" w:hAnsi="Times New Roman" w:cs="Times New Roman"/>
          <w:sz w:val="24"/>
          <w:szCs w:val="24"/>
        </w:rPr>
        <w:t>. године са Акционим планом за њено провођење</w:t>
      </w:r>
      <w:r w:rsidRPr="004A2221">
        <w:rPr>
          <w:rFonts w:ascii="Times New Roman" w:hAnsi="Times New Roman" w:cs="Times New Roman"/>
          <w:sz w:val="24"/>
          <w:szCs w:val="24"/>
          <w:lang w:val="sr-Cyrl-BA"/>
        </w:rPr>
        <w:t xml:space="preserve"> и у току мјесеца јула и августа проведена је јавна расправа, тренутно је у току израда Приједлога Стратегије; </w:t>
      </w:r>
      <w:r w:rsidRPr="004A2221">
        <w:rPr>
          <w:rFonts w:ascii="Times New Roman" w:hAnsi="Times New Roman" w:cs="Times New Roman"/>
          <w:sz w:val="24"/>
          <w:szCs w:val="24"/>
        </w:rPr>
        <w:t>обрад</w:t>
      </w:r>
      <w:r w:rsidRPr="004A2221">
        <w:rPr>
          <w:rFonts w:ascii="Times New Roman" w:hAnsi="Times New Roman" w:cs="Times New Roman"/>
          <w:sz w:val="24"/>
          <w:szCs w:val="24"/>
          <w:lang w:val="sr-Cyrl-BA"/>
        </w:rPr>
        <w:t xml:space="preserve">а теренских </w:t>
      </w:r>
      <w:r w:rsidRPr="004A2221">
        <w:rPr>
          <w:rFonts w:ascii="Times New Roman" w:hAnsi="Times New Roman" w:cs="Times New Roman"/>
          <w:sz w:val="24"/>
          <w:szCs w:val="24"/>
        </w:rPr>
        <w:t>података инвентуре</w:t>
      </w:r>
      <w:r w:rsidRPr="004A2221">
        <w:rPr>
          <w:rFonts w:ascii="Times New Roman" w:hAnsi="Times New Roman" w:cs="Times New Roman"/>
          <w:sz w:val="24"/>
          <w:szCs w:val="24"/>
          <w:lang w:val="sr-Cyrl-BA"/>
        </w:rPr>
        <w:t xml:space="preserve"> шума на великим површинама урађена је у износу од 90% и очекује се да до краја године буде завршена;</w:t>
      </w:r>
      <w:r w:rsidRPr="004A2221">
        <w:rPr>
          <w:rFonts w:ascii="Times New Roman" w:hAnsi="Times New Roman" w:cs="Times New Roman"/>
          <w:sz w:val="24"/>
          <w:szCs w:val="24"/>
        </w:rPr>
        <w:t xml:space="preserve"> урађени су шумско-привредн</w:t>
      </w:r>
      <w:r w:rsidRPr="004A2221">
        <w:rPr>
          <w:rFonts w:ascii="Times New Roman" w:hAnsi="Times New Roman" w:cs="Times New Roman"/>
          <w:sz w:val="24"/>
          <w:szCs w:val="24"/>
          <w:lang w:val="sr-Cyrl-BA"/>
        </w:rPr>
        <w:t>е</w:t>
      </w:r>
      <w:r w:rsidRPr="004A2221">
        <w:rPr>
          <w:rFonts w:ascii="Times New Roman" w:hAnsi="Times New Roman" w:cs="Times New Roman"/>
          <w:sz w:val="24"/>
          <w:szCs w:val="24"/>
        </w:rPr>
        <w:t xml:space="preserve"> основ</w:t>
      </w:r>
      <w:r w:rsidRPr="004A2221">
        <w:rPr>
          <w:rFonts w:ascii="Times New Roman" w:hAnsi="Times New Roman" w:cs="Times New Roman"/>
          <w:sz w:val="24"/>
          <w:szCs w:val="24"/>
          <w:lang w:val="sr-Cyrl-BA"/>
        </w:rPr>
        <w:t>е</w:t>
      </w:r>
      <w:r w:rsidRPr="004A2221">
        <w:rPr>
          <w:rFonts w:ascii="Times New Roman" w:hAnsi="Times New Roman" w:cs="Times New Roman"/>
          <w:sz w:val="24"/>
          <w:szCs w:val="24"/>
        </w:rPr>
        <w:t xml:space="preserve"> за </w:t>
      </w:r>
      <w:r w:rsidRPr="004A2221">
        <w:rPr>
          <w:rFonts w:ascii="Times New Roman" w:hAnsi="Times New Roman" w:cs="Times New Roman"/>
          <w:sz w:val="24"/>
          <w:szCs w:val="24"/>
          <w:lang w:val="sr-Cyrl-BA"/>
        </w:rPr>
        <w:t>пет</w:t>
      </w:r>
      <w:r w:rsidRPr="004A2221">
        <w:rPr>
          <w:rFonts w:ascii="Times New Roman" w:hAnsi="Times New Roman" w:cs="Times New Roman"/>
          <w:sz w:val="24"/>
          <w:szCs w:val="24"/>
        </w:rPr>
        <w:t xml:space="preserve"> шумско-привредн</w:t>
      </w:r>
      <w:r w:rsidRPr="004A2221">
        <w:rPr>
          <w:rFonts w:ascii="Times New Roman" w:hAnsi="Times New Roman" w:cs="Times New Roman"/>
          <w:sz w:val="24"/>
          <w:szCs w:val="24"/>
          <w:lang w:val="sr-Cyrl-BA"/>
        </w:rPr>
        <w:t>их</w:t>
      </w:r>
      <w:r w:rsidRPr="004A2221">
        <w:rPr>
          <w:rFonts w:ascii="Times New Roman" w:hAnsi="Times New Roman" w:cs="Times New Roman"/>
          <w:sz w:val="24"/>
          <w:szCs w:val="24"/>
        </w:rPr>
        <w:t xml:space="preserve"> подручја</w:t>
      </w:r>
      <w:r w:rsidRPr="004A2221">
        <w:rPr>
          <w:rFonts w:ascii="Times New Roman" w:hAnsi="Times New Roman" w:cs="Times New Roman"/>
          <w:sz w:val="24"/>
          <w:szCs w:val="24"/>
          <w:lang w:val="sr-Cyrl-BA"/>
        </w:rPr>
        <w:t xml:space="preserve"> и анекс шумско-привредне основе за једно шумско-привредно подручје; није </w:t>
      </w:r>
      <w:r w:rsidRPr="004A2221">
        <w:rPr>
          <w:rFonts w:ascii="Times New Roman" w:hAnsi="Times New Roman" w:cs="Times New Roman"/>
          <w:sz w:val="24"/>
          <w:szCs w:val="24"/>
        </w:rPr>
        <w:t>ура</w:t>
      </w:r>
      <w:r w:rsidRPr="004A2221">
        <w:rPr>
          <w:rFonts w:ascii="Times New Roman" w:hAnsi="Times New Roman" w:cs="Times New Roman"/>
          <w:sz w:val="24"/>
          <w:szCs w:val="24"/>
          <w:lang w:val="sr-Cyrl-BA"/>
        </w:rPr>
        <w:t>ђен</w:t>
      </w:r>
      <w:r w:rsidRPr="004A2221">
        <w:rPr>
          <w:rFonts w:ascii="Times New Roman" w:hAnsi="Times New Roman" w:cs="Times New Roman"/>
          <w:sz w:val="24"/>
          <w:szCs w:val="24"/>
        </w:rPr>
        <w:t xml:space="preserve"> Шумарски програм (2011-2031); </w:t>
      </w:r>
      <w:r w:rsidRPr="004A2221">
        <w:rPr>
          <w:rFonts w:ascii="Times New Roman" w:hAnsi="Times New Roman" w:cs="Times New Roman"/>
          <w:sz w:val="24"/>
          <w:szCs w:val="24"/>
          <w:lang w:val="sr-Cyrl-BA"/>
        </w:rPr>
        <w:t xml:space="preserve">урађен је пилот пројекат за </w:t>
      </w:r>
      <w:r w:rsidRPr="004A2221">
        <w:rPr>
          <w:rFonts w:ascii="Times New Roman" w:hAnsi="Times New Roman" w:cs="Times New Roman"/>
          <w:sz w:val="24"/>
          <w:szCs w:val="24"/>
        </w:rPr>
        <w:t>Програм утврђивања граница шума и шумског земљишта у својини Републике Српске; ура</w:t>
      </w:r>
      <w:r w:rsidRPr="004A2221">
        <w:rPr>
          <w:rFonts w:ascii="Times New Roman" w:hAnsi="Times New Roman" w:cs="Times New Roman"/>
          <w:sz w:val="24"/>
          <w:szCs w:val="24"/>
          <w:lang w:val="sr-Cyrl-BA"/>
        </w:rPr>
        <w:t>ђена је прва фаза</w:t>
      </w:r>
      <w:r w:rsidRPr="004A2221">
        <w:rPr>
          <w:rFonts w:ascii="Times New Roman" w:hAnsi="Times New Roman" w:cs="Times New Roman"/>
          <w:sz w:val="24"/>
          <w:szCs w:val="24"/>
        </w:rPr>
        <w:t xml:space="preserve"> Програм</w:t>
      </w:r>
      <w:r w:rsidRPr="004A2221">
        <w:rPr>
          <w:rFonts w:ascii="Times New Roman" w:hAnsi="Times New Roman" w:cs="Times New Roman"/>
          <w:sz w:val="24"/>
          <w:szCs w:val="24"/>
          <w:lang w:val="sr-Cyrl-BA"/>
        </w:rPr>
        <w:t>а</w:t>
      </w:r>
      <w:r w:rsidRPr="004A2221">
        <w:rPr>
          <w:rFonts w:ascii="Times New Roman" w:hAnsi="Times New Roman" w:cs="Times New Roman"/>
          <w:sz w:val="24"/>
          <w:szCs w:val="24"/>
        </w:rPr>
        <w:t xml:space="preserve"> очувања генетичких ресурса шумског биља</w:t>
      </w:r>
      <w:r w:rsidRPr="004A2221">
        <w:rPr>
          <w:rFonts w:ascii="Times New Roman" w:hAnsi="Times New Roman" w:cs="Times New Roman"/>
          <w:sz w:val="24"/>
          <w:szCs w:val="24"/>
          <w:lang w:val="sr-Cyrl-BA"/>
        </w:rPr>
        <w:t xml:space="preserve">; </w:t>
      </w:r>
      <w:r w:rsidRPr="004A2221">
        <w:rPr>
          <w:rFonts w:ascii="Times New Roman" w:hAnsi="Times New Roman" w:cs="Times New Roman"/>
          <w:sz w:val="24"/>
          <w:szCs w:val="24"/>
        </w:rPr>
        <w:t>ура</w:t>
      </w:r>
      <w:r w:rsidRPr="004A2221">
        <w:rPr>
          <w:rFonts w:ascii="Times New Roman" w:hAnsi="Times New Roman" w:cs="Times New Roman"/>
          <w:sz w:val="24"/>
          <w:szCs w:val="24"/>
          <w:lang w:val="sr-Cyrl-BA"/>
        </w:rPr>
        <w:t xml:space="preserve">ђен је </w:t>
      </w:r>
      <w:r w:rsidRPr="004A2221">
        <w:rPr>
          <w:rFonts w:ascii="Times New Roman" w:hAnsi="Times New Roman" w:cs="Times New Roman"/>
          <w:sz w:val="24"/>
          <w:szCs w:val="24"/>
        </w:rPr>
        <w:t>Програм коришћења осталих шумских производа</w:t>
      </w:r>
      <w:r w:rsidRPr="004A2221">
        <w:rPr>
          <w:rFonts w:ascii="Times New Roman" w:hAnsi="Times New Roman" w:cs="Times New Roman"/>
          <w:sz w:val="24"/>
          <w:szCs w:val="24"/>
          <w:lang w:val="sr-Cyrl-BA"/>
        </w:rPr>
        <w:t xml:space="preserve">; није донесен </w:t>
      </w:r>
      <w:r w:rsidRPr="004A2221">
        <w:rPr>
          <w:rFonts w:ascii="Times New Roman" w:hAnsi="Times New Roman" w:cs="Times New Roman"/>
          <w:sz w:val="24"/>
          <w:szCs w:val="24"/>
        </w:rPr>
        <w:t>Правилник о мониторингу здравственог стања шума</w:t>
      </w:r>
      <w:r w:rsidRPr="004A2221">
        <w:rPr>
          <w:rFonts w:ascii="Times New Roman" w:hAnsi="Times New Roman" w:cs="Times New Roman"/>
          <w:sz w:val="24"/>
          <w:szCs w:val="24"/>
          <w:lang w:val="sr-Cyrl-BA"/>
        </w:rPr>
        <w:t xml:space="preserve">; константно је </w:t>
      </w:r>
      <w:r w:rsidRPr="004A2221">
        <w:rPr>
          <w:rFonts w:ascii="Times New Roman" w:hAnsi="Times New Roman" w:cs="Times New Roman"/>
          <w:sz w:val="24"/>
          <w:szCs w:val="24"/>
        </w:rPr>
        <w:t>подстица</w:t>
      </w:r>
      <w:r w:rsidRPr="004A2221">
        <w:rPr>
          <w:rFonts w:ascii="Times New Roman" w:hAnsi="Times New Roman" w:cs="Times New Roman"/>
          <w:sz w:val="24"/>
          <w:szCs w:val="24"/>
          <w:lang w:val="sr-Cyrl-BA"/>
        </w:rPr>
        <w:t xml:space="preserve">на </w:t>
      </w:r>
      <w:r w:rsidRPr="004A2221">
        <w:rPr>
          <w:rFonts w:ascii="Times New Roman" w:hAnsi="Times New Roman" w:cs="Times New Roman"/>
          <w:sz w:val="24"/>
          <w:szCs w:val="24"/>
        </w:rPr>
        <w:t>изградња друштвене свијести о значају шумских ресурса и веће улоге грађана у заштити и коришћењу шума; ра</w:t>
      </w:r>
      <w:r w:rsidRPr="004A2221">
        <w:rPr>
          <w:rFonts w:ascii="Times New Roman" w:hAnsi="Times New Roman" w:cs="Times New Roman"/>
          <w:sz w:val="24"/>
          <w:szCs w:val="24"/>
          <w:lang w:val="sr-Cyrl-BA"/>
        </w:rPr>
        <w:t>ђено је</w:t>
      </w:r>
      <w:r w:rsidRPr="004A2221">
        <w:rPr>
          <w:rFonts w:ascii="Times New Roman" w:hAnsi="Times New Roman" w:cs="Times New Roman"/>
          <w:sz w:val="24"/>
          <w:szCs w:val="24"/>
        </w:rPr>
        <w:t xml:space="preserve"> на реализацији пројеката везаних за заштићена шумска подручја и успост</w:t>
      </w:r>
      <w:r w:rsidRPr="004A2221">
        <w:rPr>
          <w:rFonts w:ascii="Times New Roman" w:hAnsi="Times New Roman" w:cs="Times New Roman"/>
          <w:sz w:val="24"/>
          <w:szCs w:val="24"/>
          <w:lang w:val="sr-Cyrl-BA"/>
        </w:rPr>
        <w:t>ављен је</w:t>
      </w:r>
      <w:r w:rsidRPr="004A2221">
        <w:rPr>
          <w:rFonts w:ascii="Times New Roman" w:hAnsi="Times New Roman" w:cs="Times New Roman"/>
          <w:sz w:val="24"/>
          <w:szCs w:val="24"/>
        </w:rPr>
        <w:t xml:space="preserve"> јединствен информациони систем у шумарству </w:t>
      </w:r>
      <w:r w:rsidRPr="004A2221">
        <w:rPr>
          <w:rFonts w:ascii="Times New Roman" w:hAnsi="Times New Roman" w:cs="Times New Roman"/>
          <w:sz w:val="24"/>
          <w:szCs w:val="24"/>
          <w:lang w:val="sr-Cyrl-BA"/>
        </w:rPr>
        <w:t>док</w:t>
      </w:r>
      <w:r w:rsidRPr="004A2221">
        <w:rPr>
          <w:rFonts w:ascii="Times New Roman" w:hAnsi="Times New Roman" w:cs="Times New Roman"/>
          <w:sz w:val="24"/>
          <w:szCs w:val="24"/>
        </w:rPr>
        <w:t xml:space="preserve"> web страниц</w:t>
      </w:r>
      <w:r w:rsidRPr="004A2221">
        <w:rPr>
          <w:rFonts w:ascii="Times New Roman" w:hAnsi="Times New Roman" w:cs="Times New Roman"/>
          <w:sz w:val="24"/>
          <w:szCs w:val="24"/>
          <w:lang w:val="sr-Cyrl-BA"/>
        </w:rPr>
        <w:t>а још увијек није успостављена</w:t>
      </w:r>
      <w:r w:rsidRPr="004A2221">
        <w:rPr>
          <w:rFonts w:ascii="Times New Roman" w:hAnsi="Times New Roman" w:cs="Times New Roman"/>
          <w:sz w:val="24"/>
          <w:szCs w:val="24"/>
        </w:rPr>
        <w:t>; ра</w:t>
      </w:r>
      <w:r w:rsidRPr="004A2221">
        <w:rPr>
          <w:rFonts w:ascii="Times New Roman" w:hAnsi="Times New Roman" w:cs="Times New Roman"/>
          <w:sz w:val="24"/>
          <w:szCs w:val="24"/>
          <w:lang w:val="sr-Cyrl-BA"/>
        </w:rPr>
        <w:t>ђено је</w:t>
      </w:r>
      <w:r w:rsidRPr="004A2221">
        <w:rPr>
          <w:rFonts w:ascii="Times New Roman" w:hAnsi="Times New Roman" w:cs="Times New Roman"/>
          <w:sz w:val="24"/>
          <w:szCs w:val="24"/>
        </w:rPr>
        <w:t xml:space="preserve"> на унапређењу квалитета шума, посебно високих и коришћењу шумског земљишта;</w:t>
      </w:r>
      <w:r w:rsidRPr="004A2221">
        <w:rPr>
          <w:rFonts w:ascii="Times New Roman" w:hAnsi="Times New Roman" w:cs="Times New Roman"/>
          <w:sz w:val="24"/>
          <w:szCs w:val="24"/>
          <w:lang w:val="sr-Cyrl-BA"/>
        </w:rPr>
        <w:t xml:space="preserve"> </w:t>
      </w:r>
      <w:r w:rsidRPr="004A2221">
        <w:rPr>
          <w:rFonts w:ascii="Times New Roman" w:hAnsi="Times New Roman" w:cs="Times New Roman"/>
          <w:sz w:val="24"/>
          <w:szCs w:val="24"/>
        </w:rPr>
        <w:t>настав</w:t>
      </w:r>
      <w:r w:rsidRPr="004A2221">
        <w:rPr>
          <w:rFonts w:ascii="Times New Roman" w:hAnsi="Times New Roman" w:cs="Times New Roman"/>
          <w:sz w:val="24"/>
          <w:szCs w:val="24"/>
          <w:lang w:val="sr-Cyrl-BA"/>
        </w:rPr>
        <w:t xml:space="preserve">љена је </w:t>
      </w:r>
      <w:r w:rsidRPr="004A2221">
        <w:rPr>
          <w:rFonts w:ascii="Times New Roman" w:hAnsi="Times New Roman" w:cs="Times New Roman"/>
          <w:sz w:val="24"/>
          <w:szCs w:val="24"/>
        </w:rPr>
        <w:t xml:space="preserve"> изградња примарне и секундарне мреже шумских комуникација; </w:t>
      </w:r>
      <w:r w:rsidRPr="004A2221">
        <w:rPr>
          <w:rFonts w:ascii="Times New Roman" w:hAnsi="Times New Roman" w:cs="Times New Roman"/>
          <w:sz w:val="24"/>
          <w:szCs w:val="24"/>
          <w:lang w:val="sr-Cyrl-BA"/>
        </w:rPr>
        <w:t xml:space="preserve"> </w:t>
      </w:r>
      <w:r w:rsidRPr="004A2221">
        <w:rPr>
          <w:rFonts w:ascii="Times New Roman" w:hAnsi="Times New Roman" w:cs="Times New Roman"/>
          <w:sz w:val="24"/>
          <w:szCs w:val="24"/>
        </w:rPr>
        <w:t>ра</w:t>
      </w:r>
      <w:r w:rsidRPr="004A2221">
        <w:rPr>
          <w:rFonts w:ascii="Times New Roman" w:hAnsi="Times New Roman" w:cs="Times New Roman"/>
          <w:sz w:val="24"/>
          <w:szCs w:val="24"/>
          <w:lang w:val="sr-Cyrl-BA"/>
        </w:rPr>
        <w:t>ђено је</w:t>
      </w:r>
      <w:r w:rsidRPr="004A2221">
        <w:rPr>
          <w:rFonts w:ascii="Times New Roman" w:hAnsi="Times New Roman" w:cs="Times New Roman"/>
          <w:sz w:val="24"/>
          <w:szCs w:val="24"/>
        </w:rPr>
        <w:t xml:space="preserve"> на обнови и одрживом коришћењу основног ловног фонда; ра</w:t>
      </w:r>
      <w:r w:rsidRPr="004A2221">
        <w:rPr>
          <w:rFonts w:ascii="Times New Roman" w:hAnsi="Times New Roman" w:cs="Times New Roman"/>
          <w:sz w:val="24"/>
          <w:szCs w:val="24"/>
          <w:lang w:val="sr-Cyrl-BA"/>
        </w:rPr>
        <w:t>ђено је</w:t>
      </w:r>
      <w:r w:rsidRPr="004A2221">
        <w:rPr>
          <w:rFonts w:ascii="Times New Roman" w:hAnsi="Times New Roman" w:cs="Times New Roman"/>
          <w:sz w:val="24"/>
          <w:szCs w:val="24"/>
        </w:rPr>
        <w:t xml:space="preserve"> на повећању висине прихода те побољшању њихове структуре; </w:t>
      </w:r>
      <w:r w:rsidRPr="004A2221">
        <w:rPr>
          <w:rFonts w:ascii="Times New Roman" w:hAnsi="Times New Roman" w:cs="Times New Roman"/>
          <w:sz w:val="24"/>
          <w:szCs w:val="24"/>
          <w:lang w:val="sr-Cyrl-BA"/>
        </w:rPr>
        <w:t xml:space="preserve"> </w:t>
      </w:r>
      <w:r w:rsidRPr="004A2221">
        <w:rPr>
          <w:rFonts w:ascii="Times New Roman" w:hAnsi="Times New Roman" w:cs="Times New Roman"/>
          <w:sz w:val="24"/>
          <w:szCs w:val="24"/>
        </w:rPr>
        <w:t>повећа</w:t>
      </w:r>
      <w:r w:rsidRPr="004A2221">
        <w:rPr>
          <w:rFonts w:ascii="Times New Roman" w:hAnsi="Times New Roman" w:cs="Times New Roman"/>
          <w:sz w:val="24"/>
          <w:szCs w:val="24"/>
          <w:lang w:val="sr-Cyrl-BA"/>
        </w:rPr>
        <w:t>на је</w:t>
      </w:r>
      <w:r w:rsidRPr="004A2221">
        <w:rPr>
          <w:rFonts w:ascii="Times New Roman" w:hAnsi="Times New Roman" w:cs="Times New Roman"/>
          <w:sz w:val="24"/>
          <w:szCs w:val="24"/>
        </w:rPr>
        <w:t xml:space="preserve"> транспарентност </w:t>
      </w:r>
      <w:r w:rsidRPr="004A2221">
        <w:rPr>
          <w:rFonts w:ascii="Times New Roman" w:hAnsi="Times New Roman" w:cs="Times New Roman"/>
          <w:sz w:val="24"/>
          <w:szCs w:val="24"/>
          <w:lang w:val="sr-Cyrl-BA"/>
        </w:rPr>
        <w:t xml:space="preserve">расхода и </w:t>
      </w:r>
      <w:r w:rsidRPr="004A2221">
        <w:rPr>
          <w:rFonts w:ascii="Times New Roman" w:hAnsi="Times New Roman" w:cs="Times New Roman"/>
          <w:sz w:val="24"/>
          <w:szCs w:val="24"/>
        </w:rPr>
        <w:t>унаприје</w:t>
      </w:r>
      <w:r w:rsidRPr="004A2221">
        <w:rPr>
          <w:rFonts w:ascii="Times New Roman" w:hAnsi="Times New Roman" w:cs="Times New Roman"/>
          <w:sz w:val="24"/>
          <w:szCs w:val="24"/>
          <w:lang w:val="sr-Cyrl-BA"/>
        </w:rPr>
        <w:t>ђена</w:t>
      </w:r>
      <w:r w:rsidRPr="004A2221">
        <w:rPr>
          <w:rFonts w:ascii="Times New Roman" w:hAnsi="Times New Roman" w:cs="Times New Roman"/>
          <w:sz w:val="24"/>
          <w:szCs w:val="24"/>
        </w:rPr>
        <w:t xml:space="preserve"> ефикасност и профитабилност.</w:t>
      </w:r>
    </w:p>
    <w:p w:rsidR="006E4C20" w:rsidRPr="004A2221" w:rsidRDefault="006E4C20" w:rsidP="00CB03BA">
      <w:pPr>
        <w:pStyle w:val="NoSpacing1"/>
        <w:jc w:val="both"/>
        <w:rPr>
          <w:rFonts w:ascii="Times New Roman" w:hAnsi="Times New Roman" w:cs="Times New Roman"/>
          <w:sz w:val="24"/>
          <w:szCs w:val="24"/>
          <w:lang w:val="sr-Cyrl-BA"/>
        </w:rPr>
      </w:pPr>
    </w:p>
    <w:p w:rsidR="006E4C20" w:rsidRPr="004A2221" w:rsidRDefault="006E4C20" w:rsidP="00CB03BA">
      <w:pPr>
        <w:pStyle w:val="NoSpacing1"/>
        <w:jc w:val="both"/>
        <w:rPr>
          <w:rFonts w:ascii="Times New Roman" w:hAnsi="Times New Roman" w:cs="Times New Roman"/>
          <w:sz w:val="24"/>
          <w:szCs w:val="24"/>
          <w:lang w:val="sr-Cyrl-BA"/>
        </w:rPr>
      </w:pPr>
      <w:r w:rsidRPr="004A2221">
        <w:rPr>
          <w:rFonts w:ascii="Times New Roman" w:hAnsi="Times New Roman" w:cs="Times New Roman"/>
          <w:sz w:val="24"/>
          <w:szCs w:val="24"/>
        </w:rPr>
        <w:t xml:space="preserve">У току 2011. године </w:t>
      </w:r>
      <w:r w:rsidRPr="004A2221">
        <w:rPr>
          <w:rFonts w:ascii="Times New Roman" w:hAnsi="Times New Roman" w:cs="Times New Roman"/>
          <w:sz w:val="24"/>
          <w:szCs w:val="24"/>
          <w:lang w:val="sr-Cyrl-BA"/>
        </w:rPr>
        <w:t xml:space="preserve">рађено је на </w:t>
      </w:r>
      <w:r w:rsidRPr="004A2221">
        <w:rPr>
          <w:rFonts w:ascii="Times New Roman" w:hAnsi="Times New Roman" w:cs="Times New Roman"/>
          <w:sz w:val="24"/>
          <w:szCs w:val="24"/>
        </w:rPr>
        <w:t>стратешк</w:t>
      </w:r>
      <w:r w:rsidRPr="004A2221">
        <w:rPr>
          <w:rFonts w:ascii="Times New Roman" w:hAnsi="Times New Roman" w:cs="Times New Roman"/>
          <w:sz w:val="24"/>
          <w:szCs w:val="24"/>
          <w:lang w:val="sr-Cyrl-BA"/>
        </w:rPr>
        <w:t>ом</w:t>
      </w:r>
      <w:r w:rsidRPr="004A2221">
        <w:rPr>
          <w:rFonts w:ascii="Times New Roman" w:hAnsi="Times New Roman" w:cs="Times New Roman"/>
          <w:sz w:val="24"/>
          <w:szCs w:val="24"/>
        </w:rPr>
        <w:t xml:space="preserve"> циљ</w:t>
      </w:r>
      <w:r w:rsidRPr="004A2221">
        <w:rPr>
          <w:rFonts w:ascii="Times New Roman" w:hAnsi="Times New Roman" w:cs="Times New Roman"/>
          <w:sz w:val="24"/>
          <w:szCs w:val="24"/>
          <w:lang w:val="sr-Cyrl-BA"/>
        </w:rPr>
        <w:t>у</w:t>
      </w:r>
      <w:r w:rsidRPr="004A2221">
        <w:rPr>
          <w:rFonts w:ascii="Times New Roman" w:hAnsi="Times New Roman" w:cs="Times New Roman"/>
          <w:sz w:val="24"/>
          <w:szCs w:val="24"/>
        </w:rPr>
        <w:t xml:space="preserve"> у области шумарства </w:t>
      </w:r>
      <w:r w:rsidRPr="004A2221">
        <w:rPr>
          <w:rFonts w:ascii="Times New Roman" w:hAnsi="Times New Roman" w:cs="Times New Roman"/>
          <w:sz w:val="24"/>
          <w:szCs w:val="24"/>
          <w:lang w:val="sr-Cyrl-BA"/>
        </w:rPr>
        <w:t>на пољу</w:t>
      </w:r>
      <w:r w:rsidRPr="004A2221">
        <w:rPr>
          <w:rFonts w:ascii="Times New Roman" w:hAnsi="Times New Roman" w:cs="Times New Roman"/>
          <w:sz w:val="24"/>
          <w:szCs w:val="24"/>
        </w:rPr>
        <w:t xml:space="preserve"> реструктурирањ</w:t>
      </w:r>
      <w:r w:rsidRPr="004A2221">
        <w:rPr>
          <w:rFonts w:ascii="Times New Roman" w:hAnsi="Times New Roman" w:cs="Times New Roman"/>
          <w:sz w:val="24"/>
          <w:szCs w:val="24"/>
          <w:lang w:val="sr-Cyrl-BA"/>
        </w:rPr>
        <w:t>а</w:t>
      </w:r>
      <w:r w:rsidRPr="004A2221">
        <w:rPr>
          <w:rFonts w:ascii="Times New Roman" w:hAnsi="Times New Roman" w:cs="Times New Roman"/>
          <w:sz w:val="24"/>
          <w:szCs w:val="24"/>
        </w:rPr>
        <w:t xml:space="preserve"> и јачањ</w:t>
      </w:r>
      <w:r w:rsidRPr="004A2221">
        <w:rPr>
          <w:rFonts w:ascii="Times New Roman" w:hAnsi="Times New Roman" w:cs="Times New Roman"/>
          <w:sz w:val="24"/>
          <w:szCs w:val="24"/>
          <w:lang w:val="sr-Cyrl-BA"/>
        </w:rPr>
        <w:t>а</w:t>
      </w:r>
      <w:r w:rsidRPr="004A2221">
        <w:rPr>
          <w:rFonts w:ascii="Times New Roman" w:hAnsi="Times New Roman" w:cs="Times New Roman"/>
          <w:sz w:val="24"/>
          <w:szCs w:val="24"/>
        </w:rPr>
        <w:t xml:space="preserve"> ЈП</w:t>
      </w:r>
      <w:r w:rsidRPr="004A2221">
        <w:rPr>
          <w:rFonts w:ascii="Times New Roman" w:hAnsi="Times New Roman" w:cs="Times New Roman"/>
          <w:sz w:val="24"/>
          <w:szCs w:val="24"/>
          <w:lang w:val="sr-Cyrl-BA"/>
        </w:rPr>
        <w:t>Ш „</w:t>
      </w:r>
      <w:r w:rsidRPr="004A2221">
        <w:rPr>
          <w:rFonts w:ascii="Times New Roman" w:hAnsi="Times New Roman" w:cs="Times New Roman"/>
          <w:sz w:val="24"/>
          <w:szCs w:val="24"/>
        </w:rPr>
        <w:t>Шуме Републике Српске</w:t>
      </w:r>
      <w:r w:rsidRPr="004A2221">
        <w:rPr>
          <w:rFonts w:ascii="Times New Roman" w:hAnsi="Times New Roman" w:cs="Times New Roman"/>
          <w:sz w:val="24"/>
          <w:szCs w:val="24"/>
          <w:lang w:val="sr-Cyrl-BA"/>
        </w:rPr>
        <w:t>“ а.д. Соколац</w:t>
      </w:r>
      <w:r w:rsidRPr="004A2221">
        <w:rPr>
          <w:rFonts w:ascii="Times New Roman" w:hAnsi="Times New Roman" w:cs="Times New Roman"/>
          <w:sz w:val="24"/>
          <w:szCs w:val="24"/>
        </w:rPr>
        <w:t xml:space="preserve">. </w:t>
      </w:r>
      <w:r w:rsidRPr="004A2221">
        <w:rPr>
          <w:rFonts w:ascii="Times New Roman" w:hAnsi="Times New Roman" w:cs="Times New Roman"/>
          <w:sz w:val="24"/>
          <w:szCs w:val="24"/>
          <w:lang w:val="sr-Cyrl-BA"/>
        </w:rPr>
        <w:t>Нема</w:t>
      </w:r>
      <w:r w:rsidRPr="004A2221">
        <w:rPr>
          <w:rFonts w:ascii="Times New Roman" w:hAnsi="Times New Roman" w:cs="Times New Roman"/>
          <w:sz w:val="24"/>
          <w:szCs w:val="24"/>
        </w:rPr>
        <w:t xml:space="preserve"> приватизације сектора шумарства</w:t>
      </w:r>
      <w:r w:rsidRPr="004A2221">
        <w:rPr>
          <w:rFonts w:ascii="Times New Roman" w:hAnsi="Times New Roman" w:cs="Times New Roman"/>
          <w:sz w:val="24"/>
          <w:szCs w:val="24"/>
          <w:lang w:val="sr-Cyrl-BA"/>
        </w:rPr>
        <w:t>. Б</w:t>
      </w:r>
      <w:r w:rsidRPr="004A2221">
        <w:rPr>
          <w:rFonts w:ascii="Times New Roman" w:hAnsi="Times New Roman" w:cs="Times New Roman"/>
          <w:sz w:val="24"/>
          <w:szCs w:val="24"/>
        </w:rPr>
        <w:t xml:space="preserve">лаговремено </w:t>
      </w:r>
      <w:r w:rsidRPr="004A2221">
        <w:rPr>
          <w:rFonts w:ascii="Times New Roman" w:hAnsi="Times New Roman" w:cs="Times New Roman"/>
          <w:sz w:val="24"/>
          <w:szCs w:val="24"/>
          <w:lang w:val="sr-Cyrl-BA"/>
        </w:rPr>
        <w:t xml:space="preserve">су </w:t>
      </w:r>
      <w:r w:rsidRPr="004A2221">
        <w:rPr>
          <w:rFonts w:ascii="Times New Roman" w:hAnsi="Times New Roman" w:cs="Times New Roman"/>
          <w:sz w:val="24"/>
          <w:szCs w:val="24"/>
        </w:rPr>
        <w:t>закључе</w:t>
      </w:r>
      <w:r w:rsidRPr="004A2221">
        <w:rPr>
          <w:rFonts w:ascii="Times New Roman" w:hAnsi="Times New Roman" w:cs="Times New Roman"/>
          <w:sz w:val="24"/>
          <w:szCs w:val="24"/>
          <w:lang w:val="sr-Cyrl-BA"/>
        </w:rPr>
        <w:t>ни</w:t>
      </w:r>
      <w:r w:rsidRPr="004A2221">
        <w:rPr>
          <w:rFonts w:ascii="Times New Roman" w:hAnsi="Times New Roman" w:cs="Times New Roman"/>
          <w:sz w:val="24"/>
          <w:szCs w:val="24"/>
        </w:rPr>
        <w:t xml:space="preserve"> уговори о снабдијевању</w:t>
      </w:r>
      <w:r w:rsidRPr="004A2221">
        <w:rPr>
          <w:rFonts w:ascii="Times New Roman" w:hAnsi="Times New Roman" w:cs="Times New Roman"/>
          <w:sz w:val="24"/>
          <w:szCs w:val="24"/>
          <w:lang w:val="sr-Cyrl-BA"/>
        </w:rPr>
        <w:t xml:space="preserve"> домаћих дрвопрерађивача</w:t>
      </w:r>
      <w:r w:rsidRPr="004A2221">
        <w:rPr>
          <w:rFonts w:ascii="Times New Roman" w:hAnsi="Times New Roman" w:cs="Times New Roman"/>
          <w:sz w:val="24"/>
          <w:szCs w:val="24"/>
        </w:rPr>
        <w:t xml:space="preserve">, како на годишњем новоу, тако и на трогодишњем нивоу за она привредна друштва која испуњавају утврђене услове, </w:t>
      </w:r>
      <w:r w:rsidRPr="004A2221">
        <w:rPr>
          <w:rFonts w:ascii="Times New Roman" w:hAnsi="Times New Roman" w:cs="Times New Roman"/>
          <w:sz w:val="24"/>
          <w:szCs w:val="24"/>
          <w:lang w:val="sr-Cyrl-BA"/>
        </w:rPr>
        <w:t>са</w:t>
      </w:r>
      <w:r w:rsidRPr="004A2221">
        <w:rPr>
          <w:rFonts w:ascii="Times New Roman" w:hAnsi="Times New Roman" w:cs="Times New Roman"/>
          <w:sz w:val="24"/>
          <w:szCs w:val="24"/>
        </w:rPr>
        <w:t xml:space="preserve"> роков</w:t>
      </w:r>
      <w:r w:rsidRPr="004A2221">
        <w:rPr>
          <w:rFonts w:ascii="Times New Roman" w:hAnsi="Times New Roman" w:cs="Times New Roman"/>
          <w:sz w:val="24"/>
          <w:szCs w:val="24"/>
          <w:lang w:val="sr-Cyrl-BA"/>
        </w:rPr>
        <w:t>има</w:t>
      </w:r>
      <w:r w:rsidRPr="004A2221">
        <w:rPr>
          <w:rFonts w:ascii="Times New Roman" w:hAnsi="Times New Roman" w:cs="Times New Roman"/>
          <w:sz w:val="24"/>
          <w:szCs w:val="24"/>
        </w:rPr>
        <w:t xml:space="preserve"> плаћања у трајању од 30 до 90 дана, зависно од степена финализације, према достављеном прегледу од стране Министарства индустрије, енергетике и рударства РС и Привредне коморе Републике Српске. </w:t>
      </w:r>
      <w:r w:rsidRPr="004A2221">
        <w:rPr>
          <w:rFonts w:ascii="Times New Roman" w:hAnsi="Times New Roman" w:cs="Times New Roman"/>
          <w:sz w:val="24"/>
          <w:szCs w:val="24"/>
          <w:lang w:val="sr-Cyrl-BA"/>
        </w:rPr>
        <w:t xml:space="preserve"> </w:t>
      </w:r>
      <w:r w:rsidRPr="004A2221">
        <w:rPr>
          <w:rFonts w:ascii="Times New Roman" w:hAnsi="Times New Roman" w:cs="Times New Roman"/>
          <w:sz w:val="24"/>
          <w:szCs w:val="24"/>
        </w:rPr>
        <w:t>Приоритет код расподјеле сировина дат</w:t>
      </w:r>
      <w:r w:rsidRPr="004A2221">
        <w:rPr>
          <w:rFonts w:ascii="Times New Roman" w:hAnsi="Times New Roman" w:cs="Times New Roman"/>
          <w:sz w:val="24"/>
          <w:szCs w:val="24"/>
          <w:lang w:val="sr-Cyrl-BA"/>
        </w:rPr>
        <w:t xml:space="preserve"> је </w:t>
      </w:r>
      <w:r w:rsidRPr="004A2221">
        <w:rPr>
          <w:rFonts w:ascii="Times New Roman" w:hAnsi="Times New Roman" w:cs="Times New Roman"/>
          <w:sz w:val="24"/>
          <w:szCs w:val="24"/>
        </w:rPr>
        <w:t>предузећима која поштују радничка и синдикална права и досљедно примјењују колективне уговоре.</w:t>
      </w:r>
    </w:p>
    <w:p w:rsidR="006E4C20" w:rsidRPr="004A2221" w:rsidRDefault="006E4C20" w:rsidP="00CB03BA">
      <w:pPr>
        <w:pStyle w:val="NoSpacing1"/>
        <w:jc w:val="both"/>
        <w:rPr>
          <w:rFonts w:ascii="Times New Roman" w:hAnsi="Times New Roman" w:cs="Times New Roman"/>
          <w:sz w:val="24"/>
          <w:szCs w:val="24"/>
          <w:lang w:val="sr-Cyrl-BA"/>
        </w:rPr>
      </w:pPr>
    </w:p>
    <w:p w:rsidR="006E4C20" w:rsidRPr="004A2221" w:rsidRDefault="006E4C20" w:rsidP="00CB03BA">
      <w:pPr>
        <w:pStyle w:val="NoSpacing1"/>
        <w:jc w:val="both"/>
        <w:rPr>
          <w:rFonts w:ascii="Times New Roman" w:hAnsi="Times New Roman" w:cs="Times New Roman"/>
          <w:sz w:val="24"/>
          <w:szCs w:val="24"/>
        </w:rPr>
      </w:pPr>
      <w:r w:rsidRPr="004A2221">
        <w:rPr>
          <w:rFonts w:ascii="Times New Roman" w:hAnsi="Times New Roman" w:cs="Times New Roman"/>
          <w:sz w:val="24"/>
          <w:szCs w:val="24"/>
        </w:rPr>
        <w:t xml:space="preserve">Производња и реализација шумских дрвних сортимената као најважнији дио дјелатности у шумарству, посматрано са економског становишта, без које нема претпоставки за било каква улагања у остале дијелове дјелатности и испуњавање обавеза по основу Закона о шумама, односно биолошку репродукцију и унапређење шума, заштиту шума, инвестициона улагања и сва друга улагања која захтјевају одређена финансијска средства, се одвијала у специфичним временским, тржишним и законским условима. Плански задаци производње шумских дрвних сортимената </w:t>
      </w:r>
      <w:r w:rsidRPr="004A2221">
        <w:rPr>
          <w:rFonts w:ascii="Times New Roman" w:hAnsi="Times New Roman" w:cs="Times New Roman"/>
          <w:sz w:val="24"/>
          <w:szCs w:val="24"/>
          <w:lang w:val="sr-Cyrl-BA"/>
        </w:rPr>
        <w:t>извршени су како слиједи</w:t>
      </w:r>
      <w:r w:rsidRPr="004A2221">
        <w:rPr>
          <w:rFonts w:ascii="Times New Roman" w:hAnsi="Times New Roman" w:cs="Times New Roman"/>
          <w:sz w:val="24"/>
          <w:szCs w:val="24"/>
        </w:rPr>
        <w:t xml:space="preserve">: сјеча и израда су остварени са </w:t>
      </w:r>
      <w:r w:rsidRPr="004A2221">
        <w:rPr>
          <w:rFonts w:ascii="Times New Roman" w:hAnsi="Times New Roman" w:cs="Times New Roman"/>
          <w:sz w:val="24"/>
          <w:szCs w:val="24"/>
          <w:lang w:val="sr-Cyrl-BA"/>
        </w:rPr>
        <w:t>90</w:t>
      </w:r>
      <w:r w:rsidRPr="004A2221">
        <w:rPr>
          <w:rFonts w:ascii="Times New Roman" w:hAnsi="Times New Roman" w:cs="Times New Roman"/>
          <w:sz w:val="24"/>
          <w:szCs w:val="24"/>
        </w:rPr>
        <w:t xml:space="preserve">%, привлачење </w:t>
      </w:r>
      <w:r w:rsidRPr="004A2221">
        <w:rPr>
          <w:rFonts w:ascii="Times New Roman" w:hAnsi="Times New Roman" w:cs="Times New Roman"/>
          <w:sz w:val="24"/>
          <w:szCs w:val="24"/>
          <w:lang w:val="sr-Cyrl-BA"/>
        </w:rPr>
        <w:t>са 91</w:t>
      </w:r>
      <w:r w:rsidRPr="004A2221">
        <w:rPr>
          <w:rFonts w:ascii="Times New Roman" w:hAnsi="Times New Roman" w:cs="Times New Roman"/>
          <w:sz w:val="24"/>
          <w:szCs w:val="24"/>
        </w:rPr>
        <w:t xml:space="preserve">% и реализација </w:t>
      </w:r>
      <w:r w:rsidRPr="004A2221">
        <w:rPr>
          <w:rFonts w:ascii="Times New Roman" w:hAnsi="Times New Roman" w:cs="Times New Roman"/>
          <w:sz w:val="24"/>
          <w:szCs w:val="24"/>
          <w:lang w:val="sr-Cyrl-BA"/>
        </w:rPr>
        <w:t>са 92</w:t>
      </w:r>
      <w:r w:rsidRPr="004A2221">
        <w:rPr>
          <w:rFonts w:ascii="Times New Roman" w:hAnsi="Times New Roman" w:cs="Times New Roman"/>
          <w:sz w:val="24"/>
          <w:szCs w:val="24"/>
        </w:rPr>
        <w:t xml:space="preserve">%. </w:t>
      </w:r>
    </w:p>
    <w:p w:rsidR="006E4C20" w:rsidRPr="004A2221" w:rsidRDefault="006E4C20" w:rsidP="00CB03BA">
      <w:pPr>
        <w:pStyle w:val="NoSpacing1"/>
        <w:jc w:val="both"/>
        <w:rPr>
          <w:rFonts w:ascii="Times New Roman" w:hAnsi="Times New Roman" w:cs="Times New Roman"/>
          <w:sz w:val="24"/>
          <w:szCs w:val="24"/>
          <w:lang w:val="sr-Cyrl-BA"/>
        </w:rPr>
      </w:pPr>
    </w:p>
    <w:p w:rsidR="006E4C20" w:rsidRPr="004A2221" w:rsidRDefault="006E4C20" w:rsidP="00CB03BA">
      <w:pPr>
        <w:pStyle w:val="NoSpacing1"/>
        <w:jc w:val="both"/>
        <w:rPr>
          <w:rFonts w:ascii="Times New Roman" w:hAnsi="Times New Roman" w:cs="Times New Roman"/>
          <w:sz w:val="24"/>
          <w:szCs w:val="24"/>
          <w:lang w:val="sr-Cyrl-BA"/>
        </w:rPr>
      </w:pPr>
      <w:r w:rsidRPr="004A2221">
        <w:rPr>
          <w:rFonts w:ascii="Times New Roman" w:hAnsi="Times New Roman" w:cs="Times New Roman"/>
          <w:sz w:val="24"/>
          <w:szCs w:val="24"/>
          <w:lang w:val="sr-Cyrl-BA"/>
        </w:rPr>
        <w:t xml:space="preserve">У 2012. години Влада ће урадити измјене и допуне Закона о шумама, измјене и допуне Закона о ловству, усвојиће Стратегију развоја шумарства Републике Српске 2011-2021 са Акционим планом за њену реализацију, публиковаће резултате инвентуре шума на великим површима, урадиће Шумарски програм (2012-2032), урадиће Пројектни задатак за Програм утврђивања граница шума и шумског земљишта у својини Републике Српске, донијеће Правилник о начину праћења здравственог стања шума, урадиће другу фазу Програма очувања генетичких ресурса шумског биља, урадиће Програм установљавања ловишта у складу са пројектним задатком, успоставиће </w:t>
      </w:r>
      <w:r w:rsidRPr="004A2221">
        <w:rPr>
          <w:rFonts w:ascii="Times New Roman" w:hAnsi="Times New Roman" w:cs="Times New Roman"/>
          <w:sz w:val="24"/>
          <w:szCs w:val="24"/>
          <w:lang w:val="hr-HR"/>
        </w:rPr>
        <w:t>web</w:t>
      </w:r>
      <w:r w:rsidRPr="004A2221">
        <w:rPr>
          <w:rFonts w:ascii="Times New Roman" w:hAnsi="Times New Roman" w:cs="Times New Roman"/>
          <w:sz w:val="24"/>
          <w:szCs w:val="24"/>
          <w:lang w:val="sr-Cyrl-BA"/>
        </w:rPr>
        <w:t xml:space="preserve"> страницау ресора шумарства у оквиру Министарства, радиће на јачању </w:t>
      </w:r>
      <w:r w:rsidRPr="004A2221">
        <w:rPr>
          <w:rFonts w:ascii="Times New Roman" w:hAnsi="Times New Roman" w:cs="Times New Roman"/>
          <w:sz w:val="24"/>
          <w:szCs w:val="24"/>
        </w:rPr>
        <w:t>сарадњ</w:t>
      </w:r>
      <w:r w:rsidRPr="004A2221">
        <w:rPr>
          <w:rFonts w:ascii="Times New Roman" w:hAnsi="Times New Roman" w:cs="Times New Roman"/>
          <w:sz w:val="24"/>
          <w:szCs w:val="24"/>
          <w:lang w:val="sr-Cyrl-BA"/>
        </w:rPr>
        <w:t>е</w:t>
      </w:r>
      <w:r w:rsidRPr="004A2221">
        <w:rPr>
          <w:rFonts w:ascii="Times New Roman" w:hAnsi="Times New Roman" w:cs="Times New Roman"/>
          <w:sz w:val="24"/>
          <w:szCs w:val="24"/>
        </w:rPr>
        <w:t xml:space="preserve"> и координациј</w:t>
      </w:r>
      <w:r w:rsidRPr="004A2221">
        <w:rPr>
          <w:rFonts w:ascii="Times New Roman" w:hAnsi="Times New Roman" w:cs="Times New Roman"/>
          <w:sz w:val="24"/>
          <w:szCs w:val="24"/>
          <w:lang w:val="sr-Cyrl-BA"/>
        </w:rPr>
        <w:t>е</w:t>
      </w:r>
      <w:r w:rsidRPr="004A2221">
        <w:rPr>
          <w:rFonts w:ascii="Times New Roman" w:hAnsi="Times New Roman" w:cs="Times New Roman"/>
          <w:sz w:val="24"/>
          <w:szCs w:val="24"/>
        </w:rPr>
        <w:t xml:space="preserve"> између свих образовних, стручних и научних</w:t>
      </w:r>
      <w:r w:rsidRPr="004A2221">
        <w:rPr>
          <w:rFonts w:ascii="Times New Roman" w:hAnsi="Times New Roman" w:cs="Times New Roman"/>
          <w:sz w:val="24"/>
          <w:szCs w:val="24"/>
          <w:lang w:val="sr-Cyrl-BA"/>
        </w:rPr>
        <w:t xml:space="preserve"> </w:t>
      </w:r>
      <w:r w:rsidRPr="004A2221">
        <w:rPr>
          <w:rFonts w:ascii="Times New Roman" w:hAnsi="Times New Roman" w:cs="Times New Roman"/>
          <w:sz w:val="24"/>
          <w:szCs w:val="24"/>
        </w:rPr>
        <w:t xml:space="preserve">институција у области </w:t>
      </w:r>
      <w:r w:rsidRPr="004A2221">
        <w:rPr>
          <w:rFonts w:ascii="Times New Roman" w:hAnsi="Times New Roman" w:cs="Times New Roman"/>
          <w:sz w:val="24"/>
          <w:szCs w:val="24"/>
          <w:lang w:val="sr-Cyrl-BA"/>
        </w:rPr>
        <w:t xml:space="preserve">шумарства. </w:t>
      </w:r>
      <w:r w:rsidRPr="004A2221">
        <w:rPr>
          <w:rFonts w:ascii="Times New Roman" w:hAnsi="Times New Roman" w:cs="Times New Roman"/>
          <w:sz w:val="24"/>
          <w:szCs w:val="24"/>
        </w:rPr>
        <w:t xml:space="preserve">Због свага наведеног, појачаће се напори </w:t>
      </w:r>
      <w:r w:rsidRPr="004A2221">
        <w:rPr>
          <w:rFonts w:ascii="Times New Roman" w:hAnsi="Times New Roman" w:cs="Times New Roman"/>
          <w:sz w:val="24"/>
          <w:szCs w:val="24"/>
          <w:lang w:val="sr-Cyrl-BA"/>
        </w:rPr>
        <w:t>на</w:t>
      </w:r>
      <w:r w:rsidRPr="004A2221">
        <w:rPr>
          <w:rFonts w:ascii="Times New Roman" w:hAnsi="Times New Roman" w:cs="Times New Roman"/>
          <w:sz w:val="24"/>
          <w:szCs w:val="24"/>
        </w:rPr>
        <w:t xml:space="preserve"> планско</w:t>
      </w:r>
      <w:r w:rsidRPr="004A2221">
        <w:rPr>
          <w:rFonts w:ascii="Times New Roman" w:hAnsi="Times New Roman" w:cs="Times New Roman"/>
          <w:sz w:val="24"/>
          <w:szCs w:val="24"/>
          <w:lang w:val="sr-Cyrl-BA"/>
        </w:rPr>
        <w:t>м</w:t>
      </w:r>
      <w:r w:rsidRPr="004A2221">
        <w:rPr>
          <w:rFonts w:ascii="Times New Roman" w:hAnsi="Times New Roman" w:cs="Times New Roman"/>
          <w:sz w:val="24"/>
          <w:szCs w:val="24"/>
        </w:rPr>
        <w:t xml:space="preserve"> искориштавањ</w:t>
      </w:r>
      <w:r w:rsidRPr="004A2221">
        <w:rPr>
          <w:rFonts w:ascii="Times New Roman" w:hAnsi="Times New Roman" w:cs="Times New Roman"/>
          <w:sz w:val="24"/>
          <w:szCs w:val="24"/>
          <w:lang w:val="sr-Cyrl-BA"/>
        </w:rPr>
        <w:t>у</w:t>
      </w:r>
      <w:r w:rsidRPr="004A2221">
        <w:rPr>
          <w:rFonts w:ascii="Times New Roman" w:hAnsi="Times New Roman" w:cs="Times New Roman"/>
          <w:sz w:val="24"/>
          <w:szCs w:val="24"/>
        </w:rPr>
        <w:t xml:space="preserve"> природних ресурса у првом реду </w:t>
      </w:r>
      <w:r w:rsidRPr="004A2221">
        <w:rPr>
          <w:rFonts w:ascii="Times New Roman" w:hAnsi="Times New Roman" w:cs="Times New Roman"/>
          <w:sz w:val="24"/>
          <w:szCs w:val="24"/>
          <w:lang w:val="sr-Cyrl-BA"/>
        </w:rPr>
        <w:t>шума и шумског земљишта, као и рационалнијег кориштења осталих функција шума</w:t>
      </w:r>
      <w:r w:rsidRPr="004A2221">
        <w:rPr>
          <w:rFonts w:ascii="Times New Roman" w:hAnsi="Times New Roman" w:cs="Times New Roman"/>
          <w:sz w:val="24"/>
          <w:szCs w:val="24"/>
        </w:rPr>
        <w:t>, при чему ће бити наглашена примјена препорука стручних и научних институција из области</w:t>
      </w:r>
      <w:r w:rsidRPr="004A2221">
        <w:rPr>
          <w:rFonts w:ascii="Times New Roman" w:hAnsi="Times New Roman" w:cs="Times New Roman"/>
          <w:sz w:val="24"/>
          <w:szCs w:val="24"/>
          <w:lang w:val="sr-Cyrl-BA"/>
        </w:rPr>
        <w:t xml:space="preserve"> шумарства.</w:t>
      </w:r>
    </w:p>
    <w:p w:rsidR="006E4C20" w:rsidRPr="004A2221" w:rsidRDefault="006E4C20" w:rsidP="00CB03BA">
      <w:pPr>
        <w:pStyle w:val="NoSpacing1"/>
        <w:jc w:val="both"/>
        <w:rPr>
          <w:rFonts w:ascii="Times New Roman" w:hAnsi="Times New Roman" w:cs="Times New Roman"/>
          <w:sz w:val="24"/>
          <w:szCs w:val="24"/>
          <w:lang w:val="sr-Cyrl-BA"/>
        </w:rPr>
      </w:pPr>
    </w:p>
    <w:p w:rsidR="006E4C20" w:rsidRPr="004A2221" w:rsidRDefault="006E4C20" w:rsidP="00BA3FBB">
      <w:pPr>
        <w:pStyle w:val="NoSpacing1"/>
        <w:jc w:val="both"/>
        <w:rPr>
          <w:rFonts w:ascii="Times New Roman" w:hAnsi="Times New Roman" w:cs="Times New Roman"/>
          <w:sz w:val="24"/>
          <w:szCs w:val="24"/>
          <w:lang w:val="sr-Cyrl-BA"/>
        </w:rPr>
      </w:pPr>
      <w:r w:rsidRPr="004A2221">
        <w:rPr>
          <w:rFonts w:ascii="Times New Roman" w:hAnsi="Times New Roman" w:cs="Times New Roman"/>
          <w:sz w:val="24"/>
          <w:szCs w:val="24"/>
          <w:lang w:val="sr-Cyrl-BA"/>
        </w:rPr>
        <w:t>Такође, биће реализовани сви Закључци са тематске сједнице Владе Републике Српске везани за стање у области шумарства, а на основу којих је задужено Министарство пољопривреде, шумарства и водопривреде да донесе нови Правилник којим ће бити регулисана сјеча шума, утовар и транспорт шумских дрвних сортимената на начин да је сјеча шуме дозвољена сваким даном сем недеље у периоду од 07:00h до 16:00h, да се утовар врши сваким даном од 07:30h до 1</w:t>
      </w:r>
      <w:r w:rsidRPr="004A2221">
        <w:rPr>
          <w:rFonts w:ascii="Times New Roman" w:hAnsi="Times New Roman" w:cs="Times New Roman"/>
          <w:sz w:val="24"/>
          <w:szCs w:val="24"/>
        </w:rPr>
        <w:t>7</w:t>
      </w:r>
      <w:r w:rsidRPr="004A2221">
        <w:rPr>
          <w:rFonts w:ascii="Times New Roman" w:hAnsi="Times New Roman" w:cs="Times New Roman"/>
          <w:sz w:val="24"/>
          <w:szCs w:val="24"/>
          <w:lang w:val="sr-Cyrl-BA"/>
        </w:rPr>
        <w:t>h сем суботе и недеље у зимском периоду, односно сем недеље у другим периодима, и да том приликом приоритет утовара имају купци са већих удаљености и произвођачи финалних производа</w:t>
      </w:r>
      <w:r w:rsidRPr="004A2221">
        <w:rPr>
          <w:rFonts w:ascii="Times New Roman" w:hAnsi="Times New Roman" w:cs="Times New Roman"/>
          <w:sz w:val="24"/>
          <w:szCs w:val="24"/>
        </w:rPr>
        <w:t xml:space="preserve"> </w:t>
      </w:r>
      <w:r w:rsidRPr="004A2221">
        <w:rPr>
          <w:rFonts w:ascii="Times New Roman" w:hAnsi="Times New Roman" w:cs="Times New Roman"/>
          <w:sz w:val="24"/>
          <w:szCs w:val="24"/>
          <w:lang w:val="sr-Cyrl-BA"/>
        </w:rPr>
        <w:t xml:space="preserve">и да дефинише документацију која је потребна приликом транспорта трупаца и осталих дрвних сортимената, као и да у року од 60 дана од дана од доношења  закључака размотри могућност на који начин лица која обављају послове чувања шума („шумари“) могу постати државни службеници у </w:t>
      </w:r>
      <w:r w:rsidRPr="004A2221">
        <w:rPr>
          <w:rFonts w:ascii="Times New Roman" w:hAnsi="Times New Roman" w:cs="Times New Roman"/>
          <w:sz w:val="24"/>
          <w:szCs w:val="24"/>
          <w:lang w:val="sr-Cyrl-CS"/>
        </w:rPr>
        <w:t xml:space="preserve">саставу </w:t>
      </w:r>
      <w:r w:rsidRPr="004A2221">
        <w:rPr>
          <w:rFonts w:ascii="Times New Roman" w:hAnsi="Times New Roman" w:cs="Times New Roman"/>
          <w:sz w:val="24"/>
          <w:szCs w:val="24"/>
          <w:lang w:val="sr-Cyrl-BA"/>
        </w:rPr>
        <w:t>Агенције за шуме. Министарство се такође задужује да формира комисију која ће у року од 60 дана од доношења  закључака обићи сва шумска газдинства и припремити приједлог о увођењу једног или више централних стоваришта у сваком шумском газдинству,као и да формира комисију са представницима ЈПШ „Шуме Републике Српске“ а.д. Соколац и Агенције за шуме, која ће обићи сва шумска газдинства у Републици Српској за која су поднесени захтјеви о издвајању, снимити ситуацију на терену и сачинити извјештај о основаности издвајања. Министарство пољопривреде, шумарства и водопривреде се задужује такође да у року од 90 дана од доношења закључака обави консултације са свим релевантим факторима из области шумарства како би се препознали евентуални проблеми у провођењу и примјени Закона о шумама и да Влади Републике Српске достави Извјештај о имплементацији овог Закона са приједлозима могућих измјена и допуна. Закључцима се задужује и ЈПШ „Шуме Републике Српске“ а.д. Соколац да размотри могућност како би се досадашња 3 мјерења шумских дрвних сортимената свела на једно мјерење, извршено након сјече у шуми, и да покрене поступак издвајања Истраживачко-развојног центра и његово припајање Агенцији за шуме.</w:t>
      </w:r>
    </w:p>
    <w:p w:rsidR="006E4C20" w:rsidRPr="004A2221" w:rsidRDefault="006E4C20" w:rsidP="00CB03BA">
      <w:pPr>
        <w:pStyle w:val="NoSpacing1"/>
        <w:jc w:val="both"/>
        <w:rPr>
          <w:rFonts w:ascii="Times New Roman" w:hAnsi="Times New Roman" w:cs="Times New Roman"/>
          <w:color w:val="FF0000"/>
          <w:sz w:val="24"/>
          <w:szCs w:val="24"/>
          <w:lang w:val="sr-Cyrl-BA"/>
        </w:rPr>
      </w:pPr>
    </w:p>
    <w:p w:rsidR="006E4C20" w:rsidRPr="004A2221" w:rsidRDefault="006E4C20" w:rsidP="00CB03BA">
      <w:pPr>
        <w:pStyle w:val="NoSpacing1"/>
        <w:jc w:val="both"/>
        <w:rPr>
          <w:rFonts w:ascii="Times New Roman" w:hAnsi="Times New Roman" w:cs="Times New Roman"/>
          <w:color w:val="FF0000"/>
          <w:sz w:val="24"/>
          <w:szCs w:val="24"/>
          <w:lang w:val="sr-Cyrl-BA"/>
        </w:rPr>
      </w:pPr>
      <w:r w:rsidRPr="004A2221">
        <w:rPr>
          <w:rFonts w:ascii="Times New Roman" w:hAnsi="Times New Roman" w:cs="Times New Roman"/>
          <w:sz w:val="24"/>
          <w:szCs w:val="24"/>
          <w:lang w:val="sr-Cyrl-BA"/>
        </w:rPr>
        <w:t>Влада ће инсистирати да сви уговори</w:t>
      </w:r>
      <w:r w:rsidRPr="004A2221">
        <w:rPr>
          <w:rFonts w:ascii="Times New Roman" w:hAnsi="Times New Roman" w:cs="Times New Roman"/>
          <w:sz w:val="24"/>
          <w:szCs w:val="24"/>
          <w:lang w:val="sr-Cyrl-CS"/>
        </w:rPr>
        <w:t xml:space="preserve"> о снабдијевању трупцима дрвоипрерађивачких капацитета у 2012.</w:t>
      </w:r>
      <w:r w:rsidRPr="004A2221">
        <w:rPr>
          <w:rFonts w:ascii="Times New Roman" w:hAnsi="Times New Roman" w:cs="Times New Roman"/>
          <w:sz w:val="24"/>
          <w:szCs w:val="24"/>
          <w:lang w:val="sr-Cyrl-BA"/>
        </w:rPr>
        <w:t xml:space="preserve"> </w:t>
      </w:r>
      <w:r w:rsidRPr="004A2221">
        <w:rPr>
          <w:rFonts w:ascii="Times New Roman" w:hAnsi="Times New Roman" w:cs="Times New Roman"/>
          <w:sz w:val="24"/>
          <w:szCs w:val="24"/>
          <w:lang w:val="sr-Cyrl-CS"/>
        </w:rPr>
        <w:t>години</w:t>
      </w:r>
      <w:r w:rsidRPr="004A2221">
        <w:rPr>
          <w:rFonts w:ascii="Times New Roman" w:hAnsi="Times New Roman" w:cs="Times New Roman"/>
          <w:sz w:val="24"/>
          <w:szCs w:val="24"/>
          <w:lang w:val="sr-Cyrl-BA"/>
        </w:rPr>
        <w:t>,</w:t>
      </w:r>
      <w:r w:rsidRPr="004A2221">
        <w:rPr>
          <w:rFonts w:ascii="Times New Roman" w:hAnsi="Times New Roman" w:cs="Times New Roman"/>
          <w:sz w:val="24"/>
          <w:szCs w:val="24"/>
          <w:lang w:val="sr-Cyrl-CS"/>
        </w:rPr>
        <w:t xml:space="preserve"> буду закључени до краја 2011.</w:t>
      </w:r>
      <w:r w:rsidRPr="004A2221">
        <w:rPr>
          <w:rFonts w:ascii="Times New Roman" w:hAnsi="Times New Roman" w:cs="Times New Roman"/>
          <w:sz w:val="24"/>
          <w:szCs w:val="24"/>
          <w:lang w:val="sr-Cyrl-BA"/>
        </w:rPr>
        <w:t xml:space="preserve"> </w:t>
      </w:r>
      <w:r w:rsidRPr="004A2221">
        <w:rPr>
          <w:rFonts w:ascii="Times New Roman" w:hAnsi="Times New Roman" w:cs="Times New Roman"/>
          <w:sz w:val="24"/>
          <w:szCs w:val="24"/>
          <w:lang w:val="sr-Cyrl-CS"/>
        </w:rPr>
        <w:t>године, и то на период од 5 година за финалне произвођаче, и да се у уговорима предвиди одговорност и продавца и купца за неизвршавање обавеза утврђених у уговору. Такође, Влада ће захтијевати континуирано снабдијевање трупцима за резање одговарајућег квалитета, те примјену искустава земаља из окружења, што ће сваку класу развстати према дебљинским стандардима на неколико подкласа, затим онемогућити цијепање техничке обловине у огријев, односно онемогућити продају огријева која у себи садржи трупце предвиђене за пиланску прераду.</w:t>
      </w:r>
    </w:p>
    <w:p w:rsidR="006E4C20" w:rsidRPr="004A2221" w:rsidRDefault="006E4C20" w:rsidP="004A7538">
      <w:pPr>
        <w:pStyle w:val="NoSpacing1"/>
        <w:jc w:val="both"/>
        <w:rPr>
          <w:rFonts w:ascii="Times New Roman" w:hAnsi="Times New Roman" w:cs="Times New Roman"/>
          <w:b/>
          <w:sz w:val="24"/>
          <w:szCs w:val="24"/>
          <w:u w:val="single"/>
          <w:lang w:val="ru-RU"/>
        </w:rPr>
      </w:pPr>
    </w:p>
    <w:p w:rsidR="006E4C20" w:rsidRPr="004A2221" w:rsidRDefault="006E4C20" w:rsidP="00162E5C">
      <w:pPr>
        <w:pStyle w:val="NoSpacing1"/>
        <w:jc w:val="both"/>
        <w:rPr>
          <w:rFonts w:ascii="Times New Roman" w:hAnsi="Times New Roman" w:cs="Times New Roman"/>
          <w:sz w:val="24"/>
          <w:szCs w:val="24"/>
        </w:rPr>
      </w:pPr>
      <w:r w:rsidRPr="004A2221">
        <w:rPr>
          <w:rFonts w:ascii="Times New Roman" w:hAnsi="Times New Roman" w:cs="Times New Roman"/>
          <w:b/>
          <w:sz w:val="24"/>
          <w:szCs w:val="24"/>
          <w:u w:val="single"/>
          <w:lang w:val="ru-RU"/>
        </w:rPr>
        <w:t>Водопривреда, водоснабдијевање и водозаштита.</w:t>
      </w:r>
      <w:r w:rsidRPr="004A2221">
        <w:rPr>
          <w:rFonts w:ascii="Times New Roman" w:hAnsi="Times New Roman" w:cs="Times New Roman"/>
          <w:sz w:val="24"/>
          <w:szCs w:val="24"/>
          <w:lang w:val="ru-RU"/>
        </w:rPr>
        <w:t xml:space="preserve"> </w:t>
      </w:r>
      <w:r w:rsidRPr="004A2221">
        <w:rPr>
          <w:rFonts w:ascii="Times New Roman" w:hAnsi="Times New Roman" w:cs="Times New Roman"/>
          <w:sz w:val="24"/>
          <w:szCs w:val="24"/>
          <w:lang w:val="sr-Latn-BA"/>
        </w:rPr>
        <w:t>M</w:t>
      </w:r>
      <w:r w:rsidRPr="004A2221">
        <w:rPr>
          <w:rFonts w:ascii="Times New Roman" w:hAnsi="Times New Roman" w:cs="Times New Roman"/>
          <w:sz w:val="24"/>
          <w:szCs w:val="24"/>
          <w:lang w:val="ru-RU"/>
        </w:rPr>
        <w:t xml:space="preserve">јере </w:t>
      </w:r>
      <w:r w:rsidRPr="004A2221">
        <w:rPr>
          <w:rFonts w:ascii="Times New Roman" w:hAnsi="Times New Roman" w:cs="Times New Roman"/>
          <w:sz w:val="24"/>
          <w:szCs w:val="24"/>
          <w:lang w:val="sr-Latn-BA"/>
        </w:rPr>
        <w:t xml:space="preserve">у </w:t>
      </w:r>
      <w:r w:rsidRPr="004A2221">
        <w:rPr>
          <w:rFonts w:ascii="Times New Roman" w:hAnsi="Times New Roman" w:cs="Times New Roman"/>
          <w:sz w:val="24"/>
          <w:szCs w:val="24"/>
          <w:lang w:val="ru-RU"/>
        </w:rPr>
        <w:t xml:space="preserve"> сектору вода </w:t>
      </w:r>
      <w:r w:rsidRPr="004A2221">
        <w:rPr>
          <w:rFonts w:ascii="Times New Roman" w:hAnsi="Times New Roman" w:cs="Times New Roman"/>
          <w:sz w:val="24"/>
          <w:szCs w:val="24"/>
          <w:lang w:val="sr-Latn-BA"/>
        </w:rPr>
        <w:t xml:space="preserve">планирају се на дужи период, </w:t>
      </w:r>
      <w:r w:rsidRPr="004A2221">
        <w:rPr>
          <w:rFonts w:ascii="Times New Roman" w:hAnsi="Times New Roman" w:cs="Times New Roman"/>
          <w:sz w:val="24"/>
          <w:szCs w:val="24"/>
          <w:lang w:val="sr-Cyrl-CS"/>
        </w:rPr>
        <w:t>а о</w:t>
      </w:r>
      <w:r w:rsidRPr="004A2221">
        <w:rPr>
          <w:rFonts w:ascii="Times New Roman" w:hAnsi="Times New Roman" w:cs="Times New Roman"/>
          <w:sz w:val="24"/>
          <w:szCs w:val="24"/>
          <w:lang w:val="ru-RU"/>
        </w:rPr>
        <w:t xml:space="preserve">д појединачних конкретних мјера, које су дијелом  реализоване у 2011. год, може се истаћи: </w:t>
      </w:r>
      <w:r w:rsidRPr="004A2221">
        <w:rPr>
          <w:rFonts w:ascii="Times New Roman" w:hAnsi="Times New Roman" w:cs="Times New Roman"/>
          <w:sz w:val="24"/>
          <w:szCs w:val="24"/>
          <w:lang w:val="sr-Cyrl-BA"/>
        </w:rPr>
        <w:t>потписан уговор са</w:t>
      </w:r>
      <w:r w:rsidRPr="004A2221">
        <w:rPr>
          <w:rFonts w:ascii="Times New Roman" w:hAnsi="Times New Roman" w:cs="Times New Roman"/>
          <w:sz w:val="24"/>
          <w:szCs w:val="24"/>
          <w:lang w:val="sr-Cyrl-CS"/>
        </w:rPr>
        <w:t xml:space="preserve"> ЕIB</w:t>
      </w:r>
      <w:r w:rsidRPr="004A2221">
        <w:rPr>
          <w:rFonts w:ascii="Times New Roman" w:hAnsi="Times New Roman" w:cs="Times New Roman"/>
          <w:sz w:val="24"/>
          <w:szCs w:val="24"/>
          <w:lang w:val="sr-Cyrl-BA"/>
        </w:rPr>
        <w:t>-</w:t>
      </w:r>
      <w:r w:rsidRPr="004A2221">
        <w:rPr>
          <w:rFonts w:ascii="Times New Roman" w:hAnsi="Times New Roman" w:cs="Times New Roman"/>
          <w:sz w:val="24"/>
          <w:szCs w:val="24"/>
          <w:lang w:val="sr-Cyrl-CS"/>
        </w:rPr>
        <w:t xml:space="preserve">ом и обезбијеђена повољна кредитна линија за инвестициону активност у комуналну инфраструктуру у општинама, у износу од 50.000.000€, уз обавезу да локалне заједнице обезбиједе 50.000.000€ као властито учешће. Као помоћ локалним заједницама при обезбјеђењу властитог учешћа, обезбијеђена су и бесповратна средства из </w:t>
      </w:r>
      <w:r w:rsidRPr="004A2221">
        <w:rPr>
          <w:rFonts w:ascii="Times New Roman" w:hAnsi="Times New Roman" w:cs="Times New Roman"/>
          <w:sz w:val="24"/>
          <w:szCs w:val="24"/>
          <w:lang w:val="sr-Latn-BA"/>
        </w:rPr>
        <w:t>IPA</w:t>
      </w:r>
      <w:r w:rsidRPr="004A2221">
        <w:rPr>
          <w:rFonts w:ascii="Times New Roman" w:hAnsi="Times New Roman" w:cs="Times New Roman"/>
          <w:sz w:val="24"/>
          <w:szCs w:val="24"/>
          <w:lang w:val="sr-Cyrl-CS"/>
        </w:rPr>
        <w:t xml:space="preserve"> фонда у износу од 14.500.000€, као и 1.250.000€ </w:t>
      </w:r>
      <w:r w:rsidRPr="004A2221">
        <w:rPr>
          <w:rFonts w:ascii="Times New Roman" w:hAnsi="Times New Roman" w:cs="Times New Roman"/>
          <w:sz w:val="24"/>
          <w:szCs w:val="24"/>
          <w:lang w:val="sr-Latn-BA"/>
        </w:rPr>
        <w:t>IP</w:t>
      </w:r>
      <w:r w:rsidRPr="004A2221">
        <w:rPr>
          <w:rFonts w:ascii="Times New Roman" w:hAnsi="Times New Roman" w:cs="Times New Roman"/>
          <w:sz w:val="24"/>
          <w:szCs w:val="24"/>
          <w:lang w:val="sr-Latn-CS"/>
        </w:rPr>
        <w:t>F</w:t>
      </w:r>
      <w:r w:rsidRPr="004A2221">
        <w:rPr>
          <w:rFonts w:ascii="Times New Roman" w:hAnsi="Times New Roman" w:cs="Times New Roman"/>
          <w:sz w:val="24"/>
          <w:szCs w:val="24"/>
          <w:lang w:val="sr-Cyrl-CS"/>
        </w:rPr>
        <w:t xml:space="preserve"> средстава за техничку асистенцију у припреми пројеката</w:t>
      </w:r>
      <w:r w:rsidRPr="004A2221">
        <w:rPr>
          <w:rFonts w:ascii="Times New Roman" w:hAnsi="Times New Roman" w:cs="Times New Roman"/>
          <w:sz w:val="24"/>
          <w:szCs w:val="24"/>
          <w:lang w:val="sr-Latn-BA"/>
        </w:rPr>
        <w:t xml:space="preserve">, </w:t>
      </w:r>
      <w:r w:rsidRPr="004A2221">
        <w:rPr>
          <w:rFonts w:ascii="Times New Roman" w:hAnsi="Times New Roman" w:cs="Times New Roman"/>
          <w:sz w:val="24"/>
          <w:szCs w:val="24"/>
          <w:lang w:val="sr-Cyrl-BA"/>
        </w:rPr>
        <w:t xml:space="preserve">а у току су припреме техничке документације од стране општинских тимова за имплементацију пројеката (ПИТ),  у координацији са ТУП и консултантима </w:t>
      </w:r>
      <w:r w:rsidRPr="004A2221">
        <w:rPr>
          <w:rFonts w:ascii="Times New Roman" w:hAnsi="Times New Roman" w:cs="Times New Roman"/>
          <w:sz w:val="24"/>
          <w:szCs w:val="24"/>
          <w:lang w:val="sr-Latn-BA"/>
        </w:rPr>
        <w:t>IPF</w:t>
      </w:r>
      <w:r w:rsidRPr="004A2221">
        <w:rPr>
          <w:rFonts w:ascii="Times New Roman" w:hAnsi="Times New Roman" w:cs="Times New Roman"/>
          <w:sz w:val="24"/>
          <w:szCs w:val="24"/>
          <w:lang w:val="sr-Cyrl-CS"/>
        </w:rPr>
        <w:t xml:space="preserve">; </w:t>
      </w:r>
      <w:r w:rsidRPr="004A2221">
        <w:rPr>
          <w:rFonts w:ascii="Times New Roman" w:hAnsi="Times New Roman" w:cs="Times New Roman"/>
          <w:sz w:val="24"/>
          <w:szCs w:val="24"/>
          <w:lang w:val="sr-Cyrl-BA"/>
        </w:rPr>
        <w:t>настављена</w:t>
      </w:r>
      <w:r w:rsidRPr="004A2221">
        <w:rPr>
          <w:rFonts w:ascii="Times New Roman" w:hAnsi="Times New Roman" w:cs="Times New Roman"/>
          <w:sz w:val="24"/>
          <w:szCs w:val="24"/>
          <w:lang w:val="sr-Cyrl-CS"/>
        </w:rPr>
        <w:t xml:space="preserve"> је имплементација пројекта Управљање Неретвом и Требишњицом (</w:t>
      </w:r>
      <w:r w:rsidRPr="004A2221">
        <w:rPr>
          <w:rFonts w:ascii="Times New Roman" w:hAnsi="Times New Roman" w:cs="Times New Roman"/>
          <w:sz w:val="24"/>
          <w:szCs w:val="24"/>
          <w:lang w:val="ru-RU"/>
        </w:rPr>
        <w:t xml:space="preserve">грант </w:t>
      </w:r>
      <w:r w:rsidRPr="004A2221">
        <w:rPr>
          <w:rFonts w:ascii="Times New Roman" w:hAnsi="Times New Roman" w:cs="Times New Roman"/>
          <w:sz w:val="24"/>
          <w:szCs w:val="24"/>
        </w:rPr>
        <w:t>GEFTF</w:t>
      </w:r>
      <w:r w:rsidRPr="004A2221">
        <w:rPr>
          <w:rFonts w:ascii="Times New Roman" w:hAnsi="Times New Roman" w:cs="Times New Roman"/>
          <w:sz w:val="24"/>
          <w:szCs w:val="24"/>
          <w:lang w:val="ru-RU"/>
        </w:rPr>
        <w:t xml:space="preserve">091969, укупна вриједност радова за Републику Српску 6.000.000 КМ, а од тога је 50% грант средстава), изграђено је постројење за третман отпадних вода у Билећи, вриједности </w:t>
      </w:r>
      <w:r w:rsidRPr="004A2221">
        <w:rPr>
          <w:rFonts w:ascii="Times New Roman" w:hAnsi="Times New Roman" w:cs="Times New Roman"/>
          <w:sz w:val="24"/>
          <w:szCs w:val="24"/>
          <w:lang w:val="sr-Latn-BA"/>
        </w:rPr>
        <w:t>5</w:t>
      </w:r>
      <w:r w:rsidRPr="004A2221">
        <w:rPr>
          <w:rFonts w:ascii="Times New Roman" w:hAnsi="Times New Roman" w:cs="Times New Roman"/>
          <w:sz w:val="24"/>
          <w:szCs w:val="24"/>
          <w:lang w:val="ru-RU"/>
        </w:rPr>
        <w:t>.</w:t>
      </w:r>
      <w:r w:rsidRPr="004A2221">
        <w:rPr>
          <w:rFonts w:ascii="Times New Roman" w:hAnsi="Times New Roman" w:cs="Times New Roman"/>
          <w:sz w:val="24"/>
          <w:szCs w:val="24"/>
          <w:lang w:val="sr-Latn-BA"/>
        </w:rPr>
        <w:t>049</w:t>
      </w:r>
      <w:r w:rsidRPr="004A2221">
        <w:rPr>
          <w:rFonts w:ascii="Times New Roman" w:hAnsi="Times New Roman" w:cs="Times New Roman"/>
          <w:sz w:val="24"/>
          <w:szCs w:val="24"/>
          <w:lang w:val="ru-RU"/>
        </w:rPr>
        <w:t>.</w:t>
      </w:r>
      <w:r w:rsidRPr="004A2221">
        <w:rPr>
          <w:rFonts w:ascii="Times New Roman" w:hAnsi="Times New Roman" w:cs="Times New Roman"/>
          <w:sz w:val="24"/>
          <w:szCs w:val="24"/>
          <w:lang w:val="sr-Latn-BA"/>
        </w:rPr>
        <w:t>581,51</w:t>
      </w:r>
      <w:r w:rsidRPr="004A2221">
        <w:rPr>
          <w:rFonts w:ascii="Times New Roman" w:hAnsi="Times New Roman" w:cs="Times New Roman"/>
          <w:sz w:val="24"/>
          <w:szCs w:val="24"/>
          <w:lang w:val="sr-Cyrl-CS"/>
        </w:rPr>
        <w:t xml:space="preserve"> </w:t>
      </w:r>
      <w:r w:rsidRPr="004A2221">
        <w:rPr>
          <w:rFonts w:ascii="Times New Roman" w:hAnsi="Times New Roman" w:cs="Times New Roman"/>
          <w:sz w:val="24"/>
          <w:szCs w:val="24"/>
          <w:lang w:val="ru-RU"/>
        </w:rPr>
        <w:t xml:space="preserve">КМ радови изведени прије рока; </w:t>
      </w:r>
      <w:r w:rsidRPr="004A2221">
        <w:rPr>
          <w:rFonts w:ascii="Times New Roman" w:hAnsi="Times New Roman" w:cs="Times New Roman"/>
          <w:sz w:val="24"/>
          <w:szCs w:val="24"/>
          <w:lang w:val="sr-Cyrl-BA"/>
        </w:rPr>
        <w:t>р</w:t>
      </w:r>
      <w:r w:rsidRPr="004A2221">
        <w:rPr>
          <w:rFonts w:ascii="Times New Roman" w:hAnsi="Times New Roman" w:cs="Times New Roman"/>
          <w:sz w:val="24"/>
          <w:szCs w:val="24"/>
          <w:lang w:val="sr-Cyrl-CS"/>
        </w:rPr>
        <w:t>еализована је Студиј</w:t>
      </w:r>
      <w:r w:rsidRPr="004A2221">
        <w:rPr>
          <w:rFonts w:ascii="Times New Roman" w:hAnsi="Times New Roman" w:cs="Times New Roman"/>
          <w:sz w:val="24"/>
          <w:szCs w:val="24"/>
          <w:lang w:val="sr-Cyrl-BA"/>
        </w:rPr>
        <w:t>а</w:t>
      </w:r>
      <w:r w:rsidRPr="004A2221">
        <w:rPr>
          <w:rFonts w:ascii="Times New Roman" w:hAnsi="Times New Roman" w:cs="Times New Roman"/>
          <w:sz w:val="24"/>
          <w:szCs w:val="24"/>
          <w:lang w:val="sr-Cyrl-CS"/>
        </w:rPr>
        <w:t xml:space="preserve"> изводљивости за изградњу система за наводњавање које би се финансирало из средстава кредита Свјетске банке (40.000.000$ на нивоу БиХ) у прве двије године</w:t>
      </w:r>
      <w:r w:rsidRPr="004A2221">
        <w:rPr>
          <w:rFonts w:ascii="Times New Roman" w:hAnsi="Times New Roman" w:cs="Times New Roman"/>
          <w:sz w:val="24"/>
          <w:szCs w:val="24"/>
          <w:lang w:val="sr-Latn-BA"/>
        </w:rPr>
        <w:t xml:space="preserve"> </w:t>
      </w:r>
      <w:r w:rsidRPr="004A2221">
        <w:rPr>
          <w:rFonts w:ascii="Times New Roman" w:hAnsi="Times New Roman" w:cs="Times New Roman"/>
          <w:sz w:val="24"/>
          <w:szCs w:val="24"/>
          <w:lang w:val="sr-Cyrl-CS"/>
        </w:rPr>
        <w:t xml:space="preserve">(2012. и 2013), а у току је израда главних пројеката за санацију 2 система наводњавања у РС; </w:t>
      </w:r>
      <w:r w:rsidRPr="004A2221">
        <w:rPr>
          <w:rFonts w:ascii="Times New Roman" w:hAnsi="Times New Roman" w:cs="Times New Roman"/>
          <w:sz w:val="24"/>
          <w:szCs w:val="24"/>
          <w:lang w:val="sr-Cyrl-BA"/>
        </w:rPr>
        <w:t>потписан уговор</w:t>
      </w:r>
      <w:r w:rsidRPr="004A2221">
        <w:rPr>
          <w:rFonts w:ascii="Times New Roman" w:hAnsi="Times New Roman" w:cs="Times New Roman"/>
          <w:sz w:val="24"/>
          <w:szCs w:val="24"/>
          <w:lang w:val="sr-Cyrl-CS"/>
        </w:rPr>
        <w:t xml:space="preserve"> са ЕIB</w:t>
      </w:r>
      <w:r w:rsidRPr="004A2221">
        <w:rPr>
          <w:rFonts w:ascii="Times New Roman" w:hAnsi="Times New Roman" w:cs="Times New Roman"/>
          <w:sz w:val="24"/>
          <w:szCs w:val="24"/>
          <w:lang w:val="sr-Cyrl-BA"/>
        </w:rPr>
        <w:t>-</w:t>
      </w:r>
      <w:r w:rsidRPr="004A2221">
        <w:rPr>
          <w:rFonts w:ascii="Times New Roman" w:hAnsi="Times New Roman" w:cs="Times New Roman"/>
          <w:sz w:val="24"/>
          <w:szCs w:val="24"/>
          <w:lang w:val="sr-Cyrl-CS"/>
        </w:rPr>
        <w:t xml:space="preserve">ом и обезбијеђена </w:t>
      </w:r>
      <w:r w:rsidRPr="004A2221">
        <w:rPr>
          <w:rFonts w:ascii="Times New Roman" w:hAnsi="Times New Roman" w:cs="Times New Roman"/>
          <w:sz w:val="24"/>
          <w:szCs w:val="24"/>
        </w:rPr>
        <w:t>повољна кредитна линија од 55.000.000€ за санацију штета од поплава на инфраструктури (водопривредни објекти и локална путна мрежа) које су задесиле Републику Српску у 2010. години. Народна Скупштина РС је усвојила одлуку о задужењу, у току су активности на успостављању Јединице за управљање пројектом. Обезбијеђено је 2.500.000€ гранта IPF за техничку асистенцију у припреми пројекта; израђен планирани дио Студије интегралног управљања водама; урађене  економска анализа по сливним подручјима.</w:t>
      </w:r>
    </w:p>
    <w:p w:rsidR="006E4C20" w:rsidRPr="004A2221" w:rsidRDefault="006E4C20" w:rsidP="00162E5C">
      <w:pPr>
        <w:pStyle w:val="NoSpacing1"/>
        <w:jc w:val="both"/>
        <w:rPr>
          <w:rFonts w:ascii="Times New Roman" w:hAnsi="Times New Roman" w:cs="Times New Roman"/>
          <w:sz w:val="24"/>
          <w:szCs w:val="24"/>
        </w:rPr>
      </w:pPr>
    </w:p>
    <w:p w:rsidR="006E4C20" w:rsidRPr="004A2221" w:rsidRDefault="006E4C20" w:rsidP="00162E5C">
      <w:pPr>
        <w:pStyle w:val="NoSpacing1"/>
        <w:jc w:val="both"/>
        <w:rPr>
          <w:rFonts w:ascii="Times New Roman" w:hAnsi="Times New Roman" w:cs="Times New Roman"/>
          <w:sz w:val="24"/>
          <w:szCs w:val="24"/>
          <w:lang w:val="sr-Cyrl-CS"/>
        </w:rPr>
      </w:pPr>
      <w:r w:rsidRPr="004A2221">
        <w:rPr>
          <w:rFonts w:ascii="Times New Roman" w:hAnsi="Times New Roman" w:cs="Times New Roman"/>
          <w:sz w:val="24"/>
          <w:szCs w:val="24"/>
        </w:rPr>
        <w:t>Активности у сектору вода, у 2012. години, одвијаће се у складу са Оквирним планом развоја водопривреде Републике Српске и Акционим  планом за спровођење усвојеног Оквирног плана за период од 2007-2016. године. Такође, сачињена је Студија одрживог развоја иригационих система у 2008. години са Акционим планом за њену реализацију. Током 2010. године усвојен је и Акциони план за одрживо управљање поплавним ризиком у сливу ријеке Дунав са апликацијама на подслив ријеке Саве за период 2010-2021. година. У складу са Законом о водама и Оквирним планом развоја водопривреде Републике Српске и усвојеним Акционим плановима за поједине подсекторе, предвиђено је да се изврши израда Студије интегралног управљања водама која ће се усвојити у четвртом кварталу 2012. године; усвајања Плана управљања водама ријеке Саве од стране Савске комисије; у складу са усаглашеном динамиком са ЕИБ-ом реализовати дио објеката на заштити од штетног дејства вода (ревитализација постојећих система и уређење ријечних корита) кроз реализацију кредита ЕIB-a од 55.000.000€ за санацију штета од поплава на инфраструктури (водопривредни објекти и локална путна мрежа</w:t>
      </w:r>
      <w:r w:rsidRPr="004A2221">
        <w:rPr>
          <w:rFonts w:ascii="Times New Roman" w:hAnsi="Times New Roman" w:cs="Times New Roman"/>
          <w:sz w:val="24"/>
          <w:szCs w:val="24"/>
          <w:lang w:val="sr-Cyrl-CS"/>
        </w:rPr>
        <w:t>) које су задесиле Републику Српску у 2010. години; у складу са усаглашеном динамиком са ЕИБ-а реализовати дио објеката за кориштење вода (водоснабдјевање -</w:t>
      </w:r>
      <w:r w:rsidRPr="004A2221">
        <w:rPr>
          <w:rFonts w:ascii="Times New Roman" w:hAnsi="Times New Roman" w:cs="Times New Roman"/>
          <w:sz w:val="24"/>
          <w:szCs w:val="24"/>
          <w:lang w:val="sr-Latn-BA"/>
        </w:rPr>
        <w:t xml:space="preserve"> </w:t>
      </w:r>
      <w:r w:rsidRPr="004A2221">
        <w:rPr>
          <w:rFonts w:ascii="Times New Roman" w:hAnsi="Times New Roman" w:cs="Times New Roman"/>
          <w:sz w:val="24"/>
          <w:szCs w:val="24"/>
          <w:lang w:val="sr-Cyrl-CS"/>
        </w:rPr>
        <w:t>кредитни аражман Е</w:t>
      </w:r>
      <w:r w:rsidRPr="004A2221">
        <w:rPr>
          <w:rFonts w:ascii="Times New Roman" w:hAnsi="Times New Roman" w:cs="Times New Roman"/>
          <w:sz w:val="24"/>
          <w:szCs w:val="24"/>
          <w:lang w:val="sr-Latn-BA"/>
        </w:rPr>
        <w:t>IB-</w:t>
      </w:r>
      <w:r w:rsidRPr="004A2221">
        <w:rPr>
          <w:rFonts w:ascii="Times New Roman" w:hAnsi="Times New Roman" w:cs="Times New Roman"/>
          <w:sz w:val="24"/>
          <w:szCs w:val="24"/>
          <w:lang w:val="sr-Cyrl-BA"/>
        </w:rPr>
        <w:t>ом</w:t>
      </w:r>
      <w:r w:rsidRPr="004A2221">
        <w:rPr>
          <w:rFonts w:ascii="Times New Roman" w:hAnsi="Times New Roman" w:cs="Times New Roman"/>
          <w:sz w:val="24"/>
          <w:szCs w:val="24"/>
          <w:lang w:val="sr-Latn-BA"/>
        </w:rPr>
        <w:t xml:space="preserve"> </w:t>
      </w:r>
      <w:r w:rsidRPr="004A2221">
        <w:rPr>
          <w:rFonts w:ascii="Times New Roman" w:hAnsi="Times New Roman" w:cs="Times New Roman"/>
          <w:sz w:val="24"/>
          <w:szCs w:val="24"/>
          <w:lang w:val="sr-Cyrl-CS"/>
        </w:rPr>
        <w:t xml:space="preserve">од 50.000.000€, наводњавање пољопривредних земљишта </w:t>
      </w:r>
      <w:r w:rsidRPr="004A2221">
        <w:rPr>
          <w:rFonts w:ascii="Times New Roman" w:hAnsi="Times New Roman" w:cs="Times New Roman"/>
          <w:sz w:val="24"/>
          <w:szCs w:val="24"/>
          <w:lang w:val="sr-Latn-BA"/>
        </w:rPr>
        <w:t xml:space="preserve">- </w:t>
      </w:r>
      <w:r w:rsidRPr="004A2221">
        <w:rPr>
          <w:rFonts w:ascii="Times New Roman" w:hAnsi="Times New Roman" w:cs="Times New Roman"/>
          <w:sz w:val="24"/>
          <w:szCs w:val="24"/>
          <w:lang w:val="sr-Cyrl-CS"/>
        </w:rPr>
        <w:t>кредитни аранжман са Свјетском банком, проширење пловидбене инфраструктуре, туризам и рибарство); мониторинг квалитета је у току (постављање мониторин</w:t>
      </w:r>
      <w:r w:rsidRPr="004A2221">
        <w:rPr>
          <w:rFonts w:ascii="Times New Roman" w:hAnsi="Times New Roman" w:cs="Times New Roman"/>
          <w:sz w:val="24"/>
          <w:szCs w:val="24"/>
          <w:lang w:val="ru-RU"/>
        </w:rPr>
        <w:t>г</w:t>
      </w:r>
      <w:r w:rsidRPr="004A2221">
        <w:rPr>
          <w:rFonts w:ascii="Times New Roman" w:hAnsi="Times New Roman" w:cs="Times New Roman"/>
          <w:sz w:val="24"/>
          <w:szCs w:val="24"/>
          <w:lang w:val="sr-Cyrl-CS"/>
        </w:rPr>
        <w:t xml:space="preserve"> станица и мјерење квалитета на постојећим станицама) –дугорочна и стална активност; и усклађивање водопривредних рјешења са рјешењима  из ове области која се примјењују у окружењу</w:t>
      </w:r>
      <w:r w:rsidRPr="004A2221">
        <w:rPr>
          <w:rFonts w:ascii="Times New Roman" w:hAnsi="Times New Roman" w:cs="Times New Roman"/>
          <w:sz w:val="24"/>
          <w:szCs w:val="24"/>
          <w:lang w:val="ru-RU"/>
        </w:rPr>
        <w:t>.</w:t>
      </w:r>
    </w:p>
    <w:p w:rsidR="006E4C20" w:rsidRPr="004A2221" w:rsidRDefault="006E4C20" w:rsidP="004A7538">
      <w:pPr>
        <w:pStyle w:val="NoSpacing1"/>
        <w:jc w:val="both"/>
        <w:rPr>
          <w:rFonts w:ascii="Times New Roman" w:hAnsi="Times New Roman" w:cs="Times New Roman"/>
          <w:sz w:val="24"/>
          <w:szCs w:val="24"/>
          <w:lang w:val="sr-Cyrl-CS"/>
        </w:rPr>
      </w:pPr>
    </w:p>
    <w:p w:rsidR="006E4C20" w:rsidRPr="004A2221" w:rsidRDefault="006E4C20" w:rsidP="004A7538">
      <w:pPr>
        <w:pStyle w:val="NoSpacing1"/>
        <w:jc w:val="both"/>
        <w:rPr>
          <w:rFonts w:ascii="Times New Roman" w:hAnsi="Times New Roman" w:cs="Times New Roman"/>
          <w:sz w:val="24"/>
          <w:szCs w:val="24"/>
          <w:lang w:val="sr-Cyrl-BA"/>
        </w:rPr>
      </w:pPr>
      <w:r w:rsidRPr="004A2221">
        <w:rPr>
          <w:rFonts w:ascii="Times New Roman" w:hAnsi="Times New Roman" w:cs="Times New Roman"/>
          <w:sz w:val="24"/>
          <w:szCs w:val="24"/>
          <w:lang w:val="sr-Cyrl-CS"/>
        </w:rPr>
        <w:t xml:space="preserve">Поред тога, Влада Републике Српске ће уз стратешки план водоснабдијевања и заштите од вода наставити са капиталним пројектима у области водоснабдијевања, водовода и канализације у већини општина у Републици Српској, за шта ће бити потребно и суфинансирање од стране локалних заједница, Републике и страних кредитних средстава. </w:t>
      </w:r>
      <w:r w:rsidRPr="004A2221">
        <w:rPr>
          <w:rFonts w:ascii="Times New Roman" w:hAnsi="Times New Roman" w:cs="Times New Roman"/>
          <w:sz w:val="24"/>
          <w:szCs w:val="24"/>
          <w:lang w:val="sr-Cyrl-BA"/>
        </w:rPr>
        <w:t>Нагле промјене из екстремно влажне 2010. године у екстремно сушну годину као што је била 2011. година захтијевају израду приоритетних пројеката и за заштиту од суше и од поплава.</w:t>
      </w:r>
    </w:p>
    <w:p w:rsidR="006E4C20" w:rsidRPr="004A2221" w:rsidRDefault="006E4C20" w:rsidP="004A7538">
      <w:pPr>
        <w:pStyle w:val="NoSpacing1"/>
        <w:jc w:val="both"/>
        <w:rPr>
          <w:rFonts w:ascii="Times New Roman" w:hAnsi="Times New Roman" w:cs="Times New Roman"/>
          <w:sz w:val="24"/>
          <w:szCs w:val="24"/>
          <w:lang w:val="sr-Cyrl-BA"/>
        </w:rPr>
      </w:pPr>
    </w:p>
    <w:p w:rsidR="006E4C20" w:rsidRPr="004A2221" w:rsidRDefault="006E4C20" w:rsidP="004A7538">
      <w:pPr>
        <w:pStyle w:val="NoSpacing1"/>
        <w:jc w:val="both"/>
        <w:rPr>
          <w:rFonts w:ascii="Times New Roman" w:hAnsi="Times New Roman" w:cs="Times New Roman"/>
          <w:sz w:val="24"/>
          <w:szCs w:val="24"/>
          <w:lang w:val="sr-Cyrl-CS"/>
        </w:rPr>
      </w:pPr>
      <w:r w:rsidRPr="004A2221">
        <w:rPr>
          <w:rFonts w:ascii="Times New Roman" w:hAnsi="Times New Roman" w:cs="Times New Roman"/>
          <w:sz w:val="24"/>
          <w:szCs w:val="24"/>
          <w:lang w:val="sr-Cyrl-BA"/>
        </w:rPr>
        <w:t>Влада ће размотрити захтјев привредника у вези са смањењем водних накнада, чиме би се постојеће тешко стање у рибарству због малих новчаних подстицаја и суше, у одређеној мјери поправило.</w:t>
      </w:r>
    </w:p>
    <w:p w:rsidR="006E4C20" w:rsidRPr="00F211F2" w:rsidRDefault="006E4C20" w:rsidP="004A7538">
      <w:pPr>
        <w:pStyle w:val="NoSpacing1"/>
        <w:jc w:val="both"/>
        <w:rPr>
          <w:rFonts w:ascii="Times New Roman" w:hAnsi="Times New Roman" w:cs="Times New Roman"/>
          <w:lang w:val="sr-Cyrl-CS"/>
        </w:rPr>
      </w:pPr>
    </w:p>
    <w:p w:rsidR="006E4C20" w:rsidRPr="00F211F2" w:rsidRDefault="006E4C20" w:rsidP="004A7538">
      <w:pPr>
        <w:pStyle w:val="NoSpacing1"/>
        <w:jc w:val="both"/>
        <w:rPr>
          <w:rFonts w:ascii="Times New Roman" w:hAnsi="Times New Roman" w:cs="Times New Roman"/>
          <w:lang w:val="sr-Cyrl-CS"/>
        </w:rPr>
      </w:pPr>
    </w:p>
    <w:p w:rsidR="006E4C20" w:rsidRDefault="006E4C20" w:rsidP="004A7538">
      <w:pPr>
        <w:pStyle w:val="NoSpacing1"/>
        <w:jc w:val="both"/>
        <w:rPr>
          <w:rFonts w:ascii="Times New Roman" w:hAnsi="Times New Roman" w:cs="Times New Roman"/>
        </w:rPr>
      </w:pPr>
    </w:p>
    <w:p w:rsidR="006E4C20" w:rsidRDefault="006E4C20" w:rsidP="004A7538">
      <w:pPr>
        <w:pStyle w:val="NoSpacing1"/>
        <w:jc w:val="both"/>
        <w:rPr>
          <w:rFonts w:ascii="Times New Roman" w:hAnsi="Times New Roman" w:cs="Times New Roman"/>
        </w:rPr>
      </w:pPr>
    </w:p>
    <w:p w:rsidR="006E4C20" w:rsidRPr="004A2221" w:rsidRDefault="006E4C20" w:rsidP="004A7538">
      <w:pPr>
        <w:pStyle w:val="NoSpacing1"/>
        <w:jc w:val="both"/>
        <w:rPr>
          <w:rFonts w:ascii="Times New Roman" w:hAnsi="Times New Roman" w:cs="Times New Roman"/>
        </w:rPr>
      </w:pPr>
    </w:p>
    <w:p w:rsidR="006E4C20" w:rsidRPr="00F211F2" w:rsidRDefault="006E4C20" w:rsidP="00960BE8">
      <w:pPr>
        <w:pStyle w:val="Heading3"/>
        <w:rPr>
          <w:rFonts w:ascii="Times New Roman" w:hAnsi="Times New Roman"/>
          <w:color w:val="auto"/>
          <w:sz w:val="28"/>
          <w:szCs w:val="28"/>
          <w:lang w:val="sr-Cyrl-CS"/>
        </w:rPr>
      </w:pPr>
      <w:bookmarkStart w:id="32" w:name="_Toc308733895"/>
      <w:r w:rsidRPr="00F211F2">
        <w:rPr>
          <w:rFonts w:ascii="Times New Roman" w:hAnsi="Times New Roman"/>
          <w:color w:val="auto"/>
          <w:sz w:val="28"/>
          <w:szCs w:val="28"/>
          <w:lang w:val="sr-Cyrl-CS"/>
        </w:rPr>
        <w:t>Енергетика, енергенти, рударство, индустрија и МСП</w:t>
      </w:r>
      <w:bookmarkEnd w:id="32"/>
    </w:p>
    <w:p w:rsidR="006E4C20" w:rsidRPr="00F211F2" w:rsidRDefault="006E4C20" w:rsidP="00F60620">
      <w:pPr>
        <w:rPr>
          <w:rFonts w:ascii="Times New Roman" w:hAnsi="Times New Roman"/>
        </w:rPr>
      </w:pPr>
    </w:p>
    <w:p w:rsidR="006E4C20" w:rsidRPr="004A2221" w:rsidRDefault="006E4C20" w:rsidP="00EC278C">
      <w:pPr>
        <w:pStyle w:val="NoSpacing1"/>
        <w:jc w:val="both"/>
        <w:rPr>
          <w:rFonts w:ascii="Times New Roman" w:hAnsi="Times New Roman" w:cs="Times New Roman"/>
          <w:sz w:val="24"/>
          <w:szCs w:val="24"/>
        </w:rPr>
      </w:pPr>
      <w:r w:rsidRPr="004A2221">
        <w:rPr>
          <w:rFonts w:ascii="Times New Roman" w:hAnsi="Times New Roman" w:cs="Times New Roman"/>
          <w:b/>
          <w:sz w:val="24"/>
          <w:szCs w:val="24"/>
          <w:u w:val="single"/>
          <w:lang w:val="sr-Cyrl-CS"/>
        </w:rPr>
        <w:t>Електроенергетика.</w:t>
      </w:r>
      <w:r w:rsidRPr="004A2221">
        <w:rPr>
          <w:rFonts w:ascii="Times New Roman" w:hAnsi="Times New Roman" w:cs="Times New Roman"/>
          <w:sz w:val="24"/>
          <w:szCs w:val="24"/>
          <w:lang w:val="sr-Cyrl-CS"/>
        </w:rPr>
        <w:t xml:space="preserve"> </w:t>
      </w:r>
      <w:r w:rsidRPr="004A2221">
        <w:rPr>
          <w:rFonts w:ascii="Times New Roman" w:hAnsi="Times New Roman" w:cs="Times New Roman"/>
          <w:sz w:val="24"/>
          <w:szCs w:val="24"/>
        </w:rPr>
        <w:t>Влада Републике Српске је дефинисала сектор енергетике као један од стратешких сектора који, у наредном периоду, треба да буде покретач укупног привредног и друштвеног развоја Републике Српске који ће довести до ангажовања већег броја домаћих привредних субјеката приликом изградње, отварања нових радних мјеста након изградње, као и равномјерног развоја Републике Српске.</w:t>
      </w:r>
    </w:p>
    <w:p w:rsidR="006E4C20" w:rsidRPr="004A2221" w:rsidRDefault="006E4C20" w:rsidP="00EC278C">
      <w:pPr>
        <w:pStyle w:val="NoSpacing1"/>
        <w:jc w:val="both"/>
        <w:rPr>
          <w:rFonts w:ascii="Times New Roman" w:hAnsi="Times New Roman" w:cs="Times New Roman"/>
          <w:sz w:val="24"/>
          <w:szCs w:val="24"/>
        </w:rPr>
      </w:pPr>
    </w:p>
    <w:p w:rsidR="006E4C20" w:rsidRPr="004A2221" w:rsidRDefault="006E4C20" w:rsidP="00EC278C">
      <w:pPr>
        <w:pStyle w:val="NoSpacing1"/>
        <w:jc w:val="both"/>
        <w:rPr>
          <w:rFonts w:ascii="Times New Roman" w:hAnsi="Times New Roman" w:cs="Times New Roman"/>
          <w:sz w:val="24"/>
          <w:szCs w:val="24"/>
        </w:rPr>
      </w:pPr>
      <w:r w:rsidRPr="004A2221">
        <w:rPr>
          <w:rFonts w:ascii="Times New Roman" w:hAnsi="Times New Roman" w:cs="Times New Roman"/>
          <w:sz w:val="24"/>
          <w:szCs w:val="24"/>
        </w:rPr>
        <w:t>Стратегијом развоја Електропривреде до 2020. године, Приједлогом стратегије развоја енергетике до 2030. године и Документом о политици додјеле концесије, као приоритет је дефинисана  изградња хидроелектрана базирана на процјени укупног привредног развоја Републике Српске, те с тим у вези прогнозе укупне потрошње електричне енергије, кориштења обновљивих извора и сигурног снабдијевања потрошача. Република Српска има и довољне резерве угља за изградњу већих  капацитета за производњу електричне енергије. Стратегијом развоја енергетике до 2030. године предвиђена је  вриједност инвестиција у енергетски сектор Р</w:t>
      </w:r>
      <w:r w:rsidRPr="004A2221">
        <w:rPr>
          <w:rFonts w:ascii="Times New Roman" w:hAnsi="Times New Roman" w:cs="Times New Roman"/>
          <w:sz w:val="24"/>
          <w:szCs w:val="24"/>
          <w:lang w:val="sr-Cyrl-CS"/>
        </w:rPr>
        <w:t xml:space="preserve">епублике </w:t>
      </w:r>
      <w:r w:rsidRPr="004A2221">
        <w:rPr>
          <w:rFonts w:ascii="Times New Roman" w:hAnsi="Times New Roman" w:cs="Times New Roman"/>
          <w:sz w:val="24"/>
          <w:szCs w:val="24"/>
        </w:rPr>
        <w:t>С</w:t>
      </w:r>
      <w:r w:rsidRPr="004A2221">
        <w:rPr>
          <w:rFonts w:ascii="Times New Roman" w:hAnsi="Times New Roman" w:cs="Times New Roman"/>
          <w:sz w:val="24"/>
          <w:szCs w:val="24"/>
          <w:lang w:val="sr-Cyrl-CS"/>
        </w:rPr>
        <w:t>рпске</w:t>
      </w:r>
      <w:r w:rsidRPr="004A2221">
        <w:rPr>
          <w:rFonts w:ascii="Times New Roman" w:hAnsi="Times New Roman" w:cs="Times New Roman"/>
          <w:sz w:val="24"/>
          <w:szCs w:val="24"/>
        </w:rPr>
        <w:t xml:space="preserve"> од 11,5 милијарди КМ. </w:t>
      </w:r>
    </w:p>
    <w:p w:rsidR="006E4C20" w:rsidRPr="004A2221" w:rsidRDefault="006E4C20" w:rsidP="00EC278C">
      <w:pPr>
        <w:pStyle w:val="NoSpacing1"/>
        <w:jc w:val="both"/>
        <w:rPr>
          <w:rFonts w:ascii="Times New Roman" w:hAnsi="Times New Roman" w:cs="Times New Roman"/>
          <w:sz w:val="24"/>
          <w:szCs w:val="24"/>
        </w:rPr>
      </w:pPr>
    </w:p>
    <w:p w:rsidR="006E4C20" w:rsidRPr="004A2221" w:rsidRDefault="006E4C20" w:rsidP="00EC278C">
      <w:pPr>
        <w:pStyle w:val="NoSpacing1"/>
        <w:jc w:val="both"/>
        <w:rPr>
          <w:rFonts w:ascii="Times New Roman" w:hAnsi="Times New Roman" w:cs="Times New Roman"/>
          <w:sz w:val="24"/>
          <w:szCs w:val="24"/>
        </w:rPr>
      </w:pPr>
      <w:r w:rsidRPr="004A2221">
        <w:rPr>
          <w:rFonts w:ascii="Times New Roman" w:hAnsi="Times New Roman" w:cs="Times New Roman"/>
          <w:sz w:val="24"/>
          <w:szCs w:val="24"/>
        </w:rPr>
        <w:t>Влада Републике Српске је у циљу стварања претпоставки за инвестирање одредила приоритете за изградњу енергетских објеката и кориштење првенствено хидроенергетског потенцијала у источном дијелу Републике Српске. С тим у вези, поштујући важећа стратешка документа и просторно планску документацију, а водећи рачуна о до сада истраженим потенцијалима и израђеној пројектној документацији, Влада Републике Српске проводи активности на реализацији пројеката на ријеци Дрини и на подручју Горњих Хоризоната.</w:t>
      </w:r>
    </w:p>
    <w:p w:rsidR="006E4C20" w:rsidRPr="004A2221" w:rsidRDefault="006E4C20" w:rsidP="00EC278C">
      <w:pPr>
        <w:pStyle w:val="NoSpacing1"/>
        <w:jc w:val="both"/>
        <w:rPr>
          <w:rFonts w:ascii="Times New Roman" w:hAnsi="Times New Roman" w:cs="Times New Roman"/>
          <w:sz w:val="24"/>
          <w:szCs w:val="24"/>
          <w:lang w:val="sr-Cyrl-CS"/>
        </w:rPr>
      </w:pPr>
    </w:p>
    <w:p w:rsidR="006E4C20" w:rsidRPr="004A2221" w:rsidRDefault="006E4C20" w:rsidP="00C70EEA">
      <w:pPr>
        <w:pStyle w:val="NoSpacing1"/>
        <w:jc w:val="both"/>
        <w:rPr>
          <w:rFonts w:ascii="Times New Roman" w:hAnsi="Times New Roman" w:cs="Times New Roman"/>
          <w:sz w:val="24"/>
          <w:szCs w:val="24"/>
          <w:lang w:val="sr-Cyrl-BA"/>
        </w:rPr>
      </w:pPr>
      <w:r w:rsidRPr="004A2221">
        <w:rPr>
          <w:rFonts w:ascii="Times New Roman" w:hAnsi="Times New Roman" w:cs="Times New Roman"/>
          <w:sz w:val="24"/>
          <w:szCs w:val="24"/>
          <w:lang/>
        </w:rPr>
        <w:t>Н</w:t>
      </w:r>
      <w:r w:rsidRPr="004A2221">
        <w:rPr>
          <w:rFonts w:ascii="Times New Roman" w:hAnsi="Times New Roman" w:cs="Times New Roman"/>
          <w:sz w:val="24"/>
          <w:szCs w:val="24"/>
          <w:lang w:val="sr-Cyrl-BA"/>
        </w:rPr>
        <w:t>ајзначајније активности које се спроводе у 2011. год. и чија ће се реализација пренијети на 2012.</w:t>
      </w:r>
      <w:r w:rsidRPr="004A2221">
        <w:rPr>
          <w:rFonts w:ascii="Times New Roman" w:hAnsi="Times New Roman" w:cs="Times New Roman"/>
          <w:sz w:val="24"/>
          <w:szCs w:val="24"/>
          <w:lang w:val="sr-Latn-BA"/>
        </w:rPr>
        <w:t xml:space="preserve"> </w:t>
      </w:r>
      <w:r w:rsidRPr="004A2221">
        <w:rPr>
          <w:rFonts w:ascii="Times New Roman" w:hAnsi="Times New Roman" w:cs="Times New Roman"/>
          <w:sz w:val="24"/>
          <w:szCs w:val="24"/>
          <w:lang w:val="sr-Cyrl-BA"/>
        </w:rPr>
        <w:t>год. и наредне године су сљедеће:</w:t>
      </w:r>
    </w:p>
    <w:p w:rsidR="006E4C20" w:rsidRPr="004A2221" w:rsidRDefault="006E4C20" w:rsidP="00A74E38">
      <w:pPr>
        <w:pStyle w:val="NoSpacing1"/>
        <w:numPr>
          <w:ilvl w:val="0"/>
          <w:numId w:val="37"/>
        </w:numPr>
        <w:jc w:val="both"/>
        <w:rPr>
          <w:rFonts w:ascii="Times New Roman" w:hAnsi="Times New Roman" w:cs="Times New Roman"/>
          <w:b/>
          <w:sz w:val="24"/>
          <w:szCs w:val="24"/>
          <w:u w:val="single"/>
          <w:lang/>
        </w:rPr>
      </w:pPr>
      <w:r w:rsidRPr="004A2221">
        <w:rPr>
          <w:rFonts w:ascii="Times New Roman" w:hAnsi="Times New Roman" w:cs="Times New Roman"/>
          <w:b/>
          <w:sz w:val="24"/>
          <w:szCs w:val="24"/>
          <w:u w:val="single"/>
          <w:lang w:val="sr-Cyrl-BA"/>
        </w:rPr>
        <w:t>Р</w:t>
      </w:r>
      <w:r w:rsidRPr="004A2221">
        <w:rPr>
          <w:rFonts w:ascii="Times New Roman" w:hAnsi="Times New Roman" w:cs="Times New Roman"/>
          <w:b/>
          <w:sz w:val="24"/>
          <w:szCs w:val="24"/>
          <w:u w:val="single"/>
          <w:lang/>
        </w:rPr>
        <w:t>елизација пројекта изградње Термоенергетског блока</w:t>
      </w:r>
      <w:r w:rsidRPr="004A2221">
        <w:rPr>
          <w:rFonts w:ascii="Times New Roman" w:hAnsi="Times New Roman" w:cs="Times New Roman"/>
          <w:b/>
          <w:sz w:val="24"/>
          <w:szCs w:val="24"/>
          <w:u w:val="single"/>
          <w:lang w:val="sr-Cyrl-CS"/>
        </w:rPr>
        <w:t xml:space="preserve"> </w:t>
      </w:r>
      <w:r w:rsidRPr="004A2221">
        <w:rPr>
          <w:rFonts w:ascii="Times New Roman" w:hAnsi="Times New Roman" w:cs="Times New Roman"/>
          <w:b/>
          <w:sz w:val="24"/>
          <w:szCs w:val="24"/>
          <w:u w:val="single"/>
          <w:lang/>
        </w:rPr>
        <w:t>- Угљевик III у Угљевику.</w:t>
      </w:r>
      <w:r w:rsidRPr="004A2221">
        <w:rPr>
          <w:rFonts w:ascii="Times New Roman" w:hAnsi="Times New Roman" w:cs="Times New Roman"/>
          <w:sz w:val="24"/>
          <w:szCs w:val="24"/>
          <w:lang w:val="sr-Cyrl-CS"/>
        </w:rPr>
        <w:t xml:space="preserve"> </w:t>
      </w:r>
      <w:r w:rsidRPr="004A2221">
        <w:rPr>
          <w:rFonts w:ascii="Times New Roman" w:hAnsi="Times New Roman" w:cs="Times New Roman"/>
          <w:sz w:val="24"/>
          <w:szCs w:val="24"/>
          <w:lang/>
        </w:rPr>
        <w:t>ТЕ БЛОК III- инсталисане снаге до 400 МW односно 2 x 200 МW, зависно од билансних резерви угља.</w:t>
      </w:r>
      <w:r w:rsidRPr="004A2221">
        <w:rPr>
          <w:rFonts w:ascii="Times New Roman" w:hAnsi="Times New Roman" w:cs="Times New Roman"/>
          <w:sz w:val="24"/>
          <w:szCs w:val="24"/>
          <w:lang w:val="sr-Cyrl-CS"/>
        </w:rPr>
        <w:t xml:space="preserve"> </w:t>
      </w:r>
      <w:r w:rsidRPr="004A2221">
        <w:rPr>
          <w:rFonts w:ascii="Times New Roman" w:hAnsi="Times New Roman" w:cs="Times New Roman"/>
          <w:sz w:val="24"/>
          <w:szCs w:val="24"/>
          <w:lang/>
        </w:rPr>
        <w:t>У питању је greefield инвестиција проц</w:t>
      </w:r>
      <w:r w:rsidRPr="004A2221">
        <w:rPr>
          <w:rFonts w:ascii="Times New Roman" w:hAnsi="Times New Roman" w:cs="Times New Roman"/>
          <w:sz w:val="24"/>
          <w:szCs w:val="24"/>
          <w:lang w:val="sr-Cyrl-CS"/>
        </w:rPr>
        <w:t>и</w:t>
      </w:r>
      <w:r w:rsidRPr="004A2221">
        <w:rPr>
          <w:rFonts w:ascii="Times New Roman" w:hAnsi="Times New Roman" w:cs="Times New Roman"/>
          <w:sz w:val="24"/>
          <w:szCs w:val="24"/>
          <w:lang/>
        </w:rPr>
        <w:t>јењене вриједности око 400 милиона евра. (=/550 мил. $).</w:t>
      </w:r>
      <w:r w:rsidRPr="004A2221">
        <w:rPr>
          <w:rFonts w:ascii="Times New Roman" w:hAnsi="Times New Roman" w:cs="Times New Roman"/>
          <w:sz w:val="24"/>
          <w:szCs w:val="24"/>
          <w:lang w:val="sr-Cyrl-CS"/>
        </w:rPr>
        <w:t xml:space="preserve"> </w:t>
      </w:r>
      <w:r w:rsidRPr="004A2221">
        <w:rPr>
          <w:rFonts w:ascii="Times New Roman" w:hAnsi="Times New Roman" w:cs="Times New Roman"/>
          <w:sz w:val="24"/>
          <w:szCs w:val="24"/>
          <w:lang/>
        </w:rPr>
        <w:t>У сврху реализације овог пројекта РиТЕ Угљевик и COMSAR ENERGY LTD, Кипар основале су заједничку компанију Comsar Energy Republike Srpske (CЕRS). Влада је на 36</w:t>
      </w:r>
      <w:r w:rsidRPr="004A2221">
        <w:rPr>
          <w:rFonts w:ascii="Times New Roman" w:hAnsi="Times New Roman" w:cs="Times New Roman"/>
          <w:sz w:val="24"/>
          <w:szCs w:val="24"/>
          <w:lang w:val="sr-Cyrl-CS"/>
        </w:rPr>
        <w:t>.</w:t>
      </w:r>
      <w:r w:rsidRPr="004A2221">
        <w:rPr>
          <w:rFonts w:ascii="Times New Roman" w:hAnsi="Times New Roman" w:cs="Times New Roman"/>
          <w:sz w:val="24"/>
          <w:szCs w:val="24"/>
          <w:lang/>
        </w:rPr>
        <w:t xml:space="preserve"> сједници </w:t>
      </w:r>
      <w:r w:rsidRPr="004A2221">
        <w:rPr>
          <w:rFonts w:ascii="Times New Roman" w:hAnsi="Times New Roman" w:cs="Times New Roman"/>
          <w:sz w:val="24"/>
          <w:szCs w:val="24"/>
          <w:lang w:val="sr-Cyrl-BA"/>
        </w:rPr>
        <w:t xml:space="preserve">од </w:t>
      </w:r>
      <w:r w:rsidRPr="004A2221">
        <w:rPr>
          <w:rFonts w:ascii="Times New Roman" w:hAnsi="Times New Roman" w:cs="Times New Roman"/>
          <w:sz w:val="24"/>
          <w:szCs w:val="24"/>
          <w:lang/>
        </w:rPr>
        <w:t xml:space="preserve">20.10.2011. донијела одлуку о </w:t>
      </w:r>
      <w:r w:rsidRPr="004A2221">
        <w:rPr>
          <w:rFonts w:ascii="Times New Roman" w:hAnsi="Times New Roman" w:cs="Times New Roman"/>
          <w:sz w:val="24"/>
          <w:szCs w:val="24"/>
          <w:lang w:val="sr-Cyrl-CS"/>
        </w:rPr>
        <w:t xml:space="preserve">додјели </w:t>
      </w:r>
      <w:r w:rsidRPr="004A2221">
        <w:rPr>
          <w:rFonts w:ascii="Times New Roman" w:hAnsi="Times New Roman" w:cs="Times New Roman"/>
          <w:sz w:val="24"/>
          <w:szCs w:val="24"/>
          <w:lang/>
        </w:rPr>
        <w:t>концесиј</w:t>
      </w:r>
      <w:r w:rsidRPr="004A2221">
        <w:rPr>
          <w:rFonts w:ascii="Times New Roman" w:hAnsi="Times New Roman" w:cs="Times New Roman"/>
          <w:sz w:val="24"/>
          <w:szCs w:val="24"/>
          <w:lang w:val="sr-Cyrl-CS"/>
        </w:rPr>
        <w:t>е</w:t>
      </w:r>
      <w:r w:rsidRPr="004A2221">
        <w:rPr>
          <w:rFonts w:ascii="Times New Roman" w:hAnsi="Times New Roman" w:cs="Times New Roman"/>
          <w:sz w:val="24"/>
          <w:szCs w:val="24"/>
          <w:lang/>
        </w:rPr>
        <w:t xml:space="preserve"> за истраживање и експлоатацију угља на локалитетима Делићи-Тобут и Баљак. Потписивање концесионог уговора </w:t>
      </w:r>
      <w:r w:rsidRPr="004A2221">
        <w:rPr>
          <w:rFonts w:ascii="Times New Roman" w:hAnsi="Times New Roman" w:cs="Times New Roman"/>
          <w:sz w:val="24"/>
          <w:szCs w:val="24"/>
          <w:lang w:val="sr-Cyrl-BA"/>
        </w:rPr>
        <w:t xml:space="preserve">очекује се до краја 2011. год. Након завршених истраживања услиједиће додјела концесије за изградњу термоенергетског објекта. </w:t>
      </w:r>
      <w:r w:rsidRPr="004A2221">
        <w:rPr>
          <w:rFonts w:ascii="Times New Roman" w:hAnsi="Times New Roman" w:cs="Times New Roman"/>
          <w:sz w:val="24"/>
          <w:szCs w:val="24"/>
          <w:lang/>
        </w:rPr>
        <w:t xml:space="preserve">Према информацијама добијеним од стране инвеститора, реализација Пројекта </w:t>
      </w:r>
      <w:r w:rsidRPr="004A2221">
        <w:rPr>
          <w:rFonts w:ascii="Times New Roman" w:hAnsi="Times New Roman" w:cs="Times New Roman"/>
          <w:sz w:val="24"/>
          <w:szCs w:val="24"/>
          <w:lang w:val="sr-Cyrl-BA"/>
        </w:rPr>
        <w:t>ће отпочети</w:t>
      </w:r>
      <w:r w:rsidRPr="004A2221">
        <w:rPr>
          <w:rFonts w:ascii="Times New Roman" w:hAnsi="Times New Roman" w:cs="Times New Roman"/>
          <w:sz w:val="24"/>
          <w:szCs w:val="24"/>
          <w:lang/>
        </w:rPr>
        <w:t xml:space="preserve"> након 36 мјесеци од дана добијања свих потребних  административних дозвола и додјељене концесије</w:t>
      </w:r>
      <w:r w:rsidRPr="004A2221">
        <w:rPr>
          <w:rFonts w:ascii="Times New Roman" w:hAnsi="Times New Roman" w:cs="Times New Roman"/>
          <w:sz w:val="24"/>
          <w:szCs w:val="24"/>
          <w:lang w:val="sr-Cyrl-CS"/>
        </w:rPr>
        <w:t>;</w:t>
      </w:r>
    </w:p>
    <w:p w:rsidR="006E4C20" w:rsidRPr="004A2221" w:rsidRDefault="006E4C20" w:rsidP="00A74E38">
      <w:pPr>
        <w:pStyle w:val="NoSpacing1"/>
        <w:numPr>
          <w:ilvl w:val="0"/>
          <w:numId w:val="37"/>
        </w:numPr>
        <w:jc w:val="both"/>
        <w:rPr>
          <w:rFonts w:ascii="Times New Roman" w:hAnsi="Times New Roman" w:cs="Times New Roman"/>
          <w:b/>
          <w:sz w:val="24"/>
          <w:szCs w:val="24"/>
          <w:u w:val="single"/>
          <w:lang/>
        </w:rPr>
      </w:pPr>
      <w:r w:rsidRPr="004A2221">
        <w:rPr>
          <w:rFonts w:ascii="Times New Roman" w:hAnsi="Times New Roman" w:cs="Times New Roman"/>
          <w:b/>
          <w:sz w:val="24"/>
          <w:szCs w:val="24"/>
          <w:u w:val="single"/>
          <w:lang/>
        </w:rPr>
        <w:t>Изградња ХЕ „</w:t>
      </w:r>
      <w:r w:rsidRPr="004A2221">
        <w:rPr>
          <w:rFonts w:ascii="Times New Roman" w:hAnsi="Times New Roman" w:cs="Times New Roman"/>
          <w:b/>
          <w:sz w:val="24"/>
          <w:szCs w:val="24"/>
          <w:u w:val="single"/>
          <w:lang w:val="sr-Cyrl-CS"/>
        </w:rPr>
        <w:t>Дабар</w:t>
      </w:r>
      <w:r w:rsidRPr="004A2221">
        <w:rPr>
          <w:rFonts w:ascii="Times New Roman" w:hAnsi="Times New Roman" w:cs="Times New Roman"/>
          <w:b/>
          <w:sz w:val="24"/>
          <w:szCs w:val="24"/>
          <w:u w:val="single"/>
          <w:lang/>
        </w:rPr>
        <w:t>“</w:t>
      </w:r>
      <w:r w:rsidRPr="004A2221">
        <w:rPr>
          <w:rFonts w:ascii="Times New Roman" w:hAnsi="Times New Roman" w:cs="Times New Roman"/>
          <w:b/>
          <w:sz w:val="24"/>
          <w:szCs w:val="24"/>
          <w:u w:val="single"/>
          <w:lang w:val="sr-Cyrl-CS"/>
        </w:rPr>
        <w:t>:</w:t>
      </w:r>
      <w:r w:rsidRPr="004A2221">
        <w:rPr>
          <w:rFonts w:ascii="Times New Roman" w:hAnsi="Times New Roman" w:cs="Times New Roman"/>
          <w:sz w:val="24"/>
          <w:szCs w:val="24"/>
          <w:lang w:val="sr-Cyrl-CS"/>
        </w:rPr>
        <w:t xml:space="preserve"> </w:t>
      </w:r>
      <w:r w:rsidRPr="004A2221">
        <w:rPr>
          <w:rFonts w:ascii="Times New Roman" w:hAnsi="Times New Roman" w:cs="Times New Roman"/>
          <w:sz w:val="24"/>
          <w:szCs w:val="24"/>
          <w:lang/>
        </w:rPr>
        <w:t>Додијељена</w:t>
      </w:r>
      <w:r w:rsidRPr="004A2221">
        <w:rPr>
          <w:rFonts w:ascii="Times New Roman" w:hAnsi="Times New Roman" w:cs="Times New Roman"/>
          <w:sz w:val="24"/>
          <w:szCs w:val="24"/>
          <w:lang w:val="sr-Cyrl-BA"/>
        </w:rPr>
        <w:t xml:space="preserve"> је</w:t>
      </w:r>
      <w:r w:rsidRPr="004A2221">
        <w:rPr>
          <w:rFonts w:ascii="Times New Roman" w:hAnsi="Times New Roman" w:cs="Times New Roman"/>
          <w:sz w:val="24"/>
          <w:szCs w:val="24"/>
          <w:lang/>
        </w:rPr>
        <w:t xml:space="preserve"> концесија; инсталисана снага 159,15 МW, </w:t>
      </w:r>
      <w:r w:rsidRPr="004A2221">
        <w:rPr>
          <w:rFonts w:ascii="Times New Roman" w:hAnsi="Times New Roman" w:cs="Times New Roman"/>
          <w:sz w:val="24"/>
          <w:szCs w:val="24"/>
          <w:lang w:val="sr-Cyrl-BA"/>
        </w:rPr>
        <w:t>а</w:t>
      </w:r>
      <w:r w:rsidRPr="004A2221">
        <w:rPr>
          <w:rFonts w:ascii="Times New Roman" w:hAnsi="Times New Roman" w:cs="Times New Roman"/>
          <w:sz w:val="24"/>
          <w:szCs w:val="24"/>
          <w:lang/>
        </w:rPr>
        <w:t xml:space="preserve"> просјечна  годишња  производња 251,8 GWh електричне енергије.</w:t>
      </w:r>
      <w:r>
        <w:rPr>
          <w:rFonts w:ascii="Times New Roman" w:hAnsi="Times New Roman" w:cs="Times New Roman"/>
          <w:sz w:val="24"/>
          <w:szCs w:val="24"/>
        </w:rPr>
        <w:t xml:space="preserve"> </w:t>
      </w:r>
      <w:r w:rsidRPr="004A2221">
        <w:rPr>
          <w:rFonts w:ascii="Times New Roman" w:hAnsi="Times New Roman" w:cs="Times New Roman"/>
          <w:sz w:val="24"/>
          <w:szCs w:val="24"/>
          <w:lang/>
        </w:rPr>
        <w:t>Инвеститори/концесионари: МХ „ЕРС“ МП а.д. Требиње и ЗП „Хидроелектране на Требишњици“ а.д. Требиње.</w:t>
      </w:r>
      <w:r w:rsidRPr="004A2221">
        <w:rPr>
          <w:rFonts w:ascii="Times New Roman" w:hAnsi="Times New Roman" w:cs="Times New Roman"/>
          <w:sz w:val="24"/>
          <w:szCs w:val="24"/>
          <w:lang w:val="sr-Cyrl-CS"/>
        </w:rPr>
        <w:t xml:space="preserve"> </w:t>
      </w:r>
      <w:r w:rsidRPr="004A2221">
        <w:rPr>
          <w:rFonts w:ascii="Times New Roman" w:hAnsi="Times New Roman" w:cs="Times New Roman"/>
          <w:sz w:val="24"/>
          <w:szCs w:val="24"/>
          <w:lang/>
        </w:rPr>
        <w:t>Укупна инвестиција за реализацију ово</w:t>
      </w:r>
      <w:r w:rsidRPr="004A2221">
        <w:rPr>
          <w:rFonts w:ascii="Times New Roman" w:hAnsi="Times New Roman" w:cs="Times New Roman"/>
          <w:sz w:val="24"/>
          <w:szCs w:val="24"/>
          <w:lang w:val="sr-Cyrl-CS"/>
        </w:rPr>
        <w:t>г</w:t>
      </w:r>
      <w:r w:rsidRPr="004A2221">
        <w:rPr>
          <w:rFonts w:ascii="Times New Roman" w:hAnsi="Times New Roman" w:cs="Times New Roman"/>
          <w:sz w:val="24"/>
          <w:szCs w:val="24"/>
          <w:lang/>
        </w:rPr>
        <w:t xml:space="preserve"> пројекта износиће око 179,9 милиона евра.</w:t>
      </w:r>
      <w:r w:rsidRPr="004A2221">
        <w:rPr>
          <w:rFonts w:ascii="Times New Roman" w:hAnsi="Times New Roman" w:cs="Times New Roman"/>
          <w:sz w:val="24"/>
          <w:szCs w:val="24"/>
          <w:lang w:val="sr-Cyrl-CS"/>
        </w:rPr>
        <w:t xml:space="preserve"> </w:t>
      </w:r>
      <w:r w:rsidRPr="004A2221">
        <w:rPr>
          <w:rFonts w:ascii="Times New Roman" w:hAnsi="Times New Roman" w:cs="Times New Roman"/>
          <w:sz w:val="24"/>
          <w:szCs w:val="24"/>
          <w:lang/>
        </w:rPr>
        <w:t xml:space="preserve">Добијена </w:t>
      </w:r>
      <w:r w:rsidRPr="004A2221">
        <w:rPr>
          <w:rFonts w:ascii="Times New Roman" w:hAnsi="Times New Roman" w:cs="Times New Roman"/>
          <w:sz w:val="24"/>
          <w:szCs w:val="24"/>
          <w:lang w:val="sr-Cyrl-BA"/>
        </w:rPr>
        <w:t xml:space="preserve">је </w:t>
      </w:r>
      <w:r w:rsidRPr="004A2221">
        <w:rPr>
          <w:rFonts w:ascii="Times New Roman" w:hAnsi="Times New Roman" w:cs="Times New Roman"/>
          <w:sz w:val="24"/>
          <w:szCs w:val="24"/>
          <w:lang/>
        </w:rPr>
        <w:t>водопривредна сагласност, израђене су основе Главног пројекта и Студија изводљивости</w:t>
      </w:r>
      <w:r w:rsidRPr="004A2221">
        <w:rPr>
          <w:rFonts w:ascii="Times New Roman" w:hAnsi="Times New Roman" w:cs="Times New Roman"/>
          <w:sz w:val="24"/>
          <w:szCs w:val="24"/>
          <w:lang w:val="sr-Cyrl-BA"/>
        </w:rPr>
        <w:t>;</w:t>
      </w:r>
    </w:p>
    <w:p w:rsidR="006E4C20" w:rsidRPr="004A2221" w:rsidRDefault="006E4C20" w:rsidP="00A74E38">
      <w:pPr>
        <w:pStyle w:val="NoSpacing1"/>
        <w:numPr>
          <w:ilvl w:val="0"/>
          <w:numId w:val="37"/>
        </w:numPr>
        <w:jc w:val="both"/>
        <w:rPr>
          <w:rFonts w:ascii="Times New Roman" w:hAnsi="Times New Roman" w:cs="Times New Roman"/>
          <w:b/>
          <w:sz w:val="24"/>
          <w:szCs w:val="24"/>
          <w:u w:val="single"/>
          <w:lang/>
        </w:rPr>
      </w:pPr>
      <w:r w:rsidRPr="004A2221">
        <w:rPr>
          <w:rFonts w:ascii="Times New Roman" w:hAnsi="Times New Roman" w:cs="Times New Roman"/>
          <w:b/>
          <w:sz w:val="24"/>
          <w:szCs w:val="24"/>
          <w:u w:val="single"/>
          <w:lang w:val="sr-Cyrl-BA"/>
        </w:rPr>
        <w:t xml:space="preserve">Изградња  </w:t>
      </w:r>
      <w:r w:rsidRPr="004A2221">
        <w:rPr>
          <w:rFonts w:ascii="Times New Roman" w:hAnsi="Times New Roman" w:cs="Times New Roman"/>
          <w:b/>
          <w:sz w:val="24"/>
          <w:szCs w:val="24"/>
          <w:u w:val="single"/>
          <w:lang/>
        </w:rPr>
        <w:t>ХЕС</w:t>
      </w:r>
      <w:r w:rsidRPr="004A2221">
        <w:rPr>
          <w:rFonts w:ascii="Times New Roman" w:hAnsi="Times New Roman" w:cs="Times New Roman"/>
          <w:b/>
          <w:sz w:val="24"/>
          <w:szCs w:val="24"/>
          <w:u w:val="single"/>
          <w:lang w:val="sr-Cyrl-BA"/>
        </w:rPr>
        <w:t xml:space="preserve"> „</w:t>
      </w:r>
      <w:r w:rsidRPr="004A2221">
        <w:rPr>
          <w:rFonts w:ascii="Times New Roman" w:hAnsi="Times New Roman" w:cs="Times New Roman"/>
          <w:b/>
          <w:sz w:val="24"/>
          <w:szCs w:val="24"/>
          <w:u w:val="single"/>
          <w:lang/>
        </w:rPr>
        <w:t>Горња Дрина</w:t>
      </w:r>
      <w:r w:rsidRPr="004A2221">
        <w:rPr>
          <w:rFonts w:ascii="Times New Roman" w:hAnsi="Times New Roman" w:cs="Times New Roman"/>
          <w:b/>
          <w:sz w:val="24"/>
          <w:szCs w:val="24"/>
          <w:u w:val="single"/>
          <w:lang w:val="sr-Cyrl-BA"/>
        </w:rPr>
        <w:t>“:</w:t>
      </w:r>
      <w:r w:rsidRPr="004A2221">
        <w:rPr>
          <w:rFonts w:ascii="Times New Roman" w:hAnsi="Times New Roman" w:cs="Times New Roman"/>
          <w:sz w:val="24"/>
          <w:szCs w:val="24"/>
          <w:lang w:val="sr-Cyrl-BA"/>
        </w:rPr>
        <w:t xml:space="preserve"> Процијењена вриједност пројекта око 450 милиона ЕУР. ХЕС горња Дрина састоји се од 4 ХЕ објекта: ХЕ Бук Бијела, ХЕ Фоча, ХЕ Сутјеска и ХЕ Паунци. Процијењено је да ће укупна годишња производња струје из инсталисаних 237,9 MW у тим електранама износити око 800 гигават-часова. </w:t>
      </w:r>
      <w:r w:rsidRPr="004A2221">
        <w:rPr>
          <w:rFonts w:ascii="Times New Roman" w:hAnsi="Times New Roman" w:cs="Times New Roman"/>
          <w:sz w:val="24"/>
          <w:szCs w:val="24"/>
          <w:lang/>
        </w:rPr>
        <w:t>Завршен је јавни позив за избор Стратешког партнера за ХЕС Горња Дрина и у току је његова евалуација</w:t>
      </w:r>
      <w:r w:rsidRPr="004A2221">
        <w:rPr>
          <w:rFonts w:ascii="Times New Roman" w:hAnsi="Times New Roman" w:cs="Times New Roman"/>
          <w:sz w:val="24"/>
          <w:szCs w:val="24"/>
          <w:lang w:val="sr-Cyrl-BA"/>
        </w:rPr>
        <w:t>;</w:t>
      </w:r>
    </w:p>
    <w:p w:rsidR="006E4C20" w:rsidRPr="004A2221" w:rsidRDefault="006E4C20" w:rsidP="00A74E38">
      <w:pPr>
        <w:pStyle w:val="NoSpacing1"/>
        <w:numPr>
          <w:ilvl w:val="0"/>
          <w:numId w:val="37"/>
        </w:numPr>
        <w:jc w:val="both"/>
        <w:rPr>
          <w:rFonts w:ascii="Times New Roman" w:hAnsi="Times New Roman" w:cs="Times New Roman"/>
          <w:b/>
          <w:sz w:val="24"/>
          <w:szCs w:val="24"/>
          <w:u w:val="single"/>
          <w:lang/>
        </w:rPr>
      </w:pPr>
      <w:r w:rsidRPr="004A2221">
        <w:rPr>
          <w:rFonts w:ascii="Times New Roman" w:hAnsi="Times New Roman" w:cs="Times New Roman"/>
          <w:b/>
          <w:sz w:val="24"/>
          <w:szCs w:val="24"/>
          <w:u w:val="single"/>
          <w:lang w:val="sr-Cyrl-CS"/>
        </w:rPr>
        <w:t>Изградња ТЕ Станари:</w:t>
      </w:r>
      <w:r w:rsidRPr="004A2221">
        <w:rPr>
          <w:rFonts w:ascii="Times New Roman" w:hAnsi="Times New Roman" w:cs="Times New Roman"/>
          <w:sz w:val="24"/>
          <w:szCs w:val="24"/>
          <w:lang w:val="sr-Cyrl-BA"/>
        </w:rPr>
        <w:t xml:space="preserve"> И</w:t>
      </w:r>
      <w:r w:rsidRPr="004A2221">
        <w:rPr>
          <w:rFonts w:ascii="Times New Roman" w:hAnsi="Times New Roman" w:cs="Times New Roman"/>
          <w:sz w:val="24"/>
          <w:szCs w:val="24"/>
          <w:lang/>
        </w:rPr>
        <w:t>инсталисане снаге 300 MW, годишње производње 2000 GWh</w:t>
      </w:r>
      <w:r w:rsidRPr="004A2221">
        <w:rPr>
          <w:rFonts w:ascii="Times New Roman" w:hAnsi="Times New Roman" w:cs="Times New Roman"/>
          <w:sz w:val="24"/>
          <w:szCs w:val="24"/>
          <w:lang w:val="sr-Cyrl-BA"/>
        </w:rPr>
        <w:t xml:space="preserve">.  </w:t>
      </w:r>
      <w:r w:rsidRPr="004A2221">
        <w:rPr>
          <w:rFonts w:ascii="Times New Roman" w:hAnsi="Times New Roman" w:cs="Times New Roman"/>
          <w:sz w:val="24"/>
          <w:szCs w:val="24"/>
          <w:lang/>
        </w:rPr>
        <w:t>Инвеститор је компанија EFT Group.</w:t>
      </w:r>
      <w:r w:rsidRPr="004A2221">
        <w:rPr>
          <w:rFonts w:ascii="Times New Roman" w:hAnsi="Times New Roman" w:cs="Times New Roman"/>
          <w:sz w:val="24"/>
          <w:szCs w:val="24"/>
          <w:lang w:val="sr-Cyrl-BA"/>
        </w:rPr>
        <w:t xml:space="preserve"> </w:t>
      </w:r>
      <w:r w:rsidRPr="004A2221">
        <w:rPr>
          <w:rFonts w:ascii="Times New Roman" w:hAnsi="Times New Roman" w:cs="Times New Roman"/>
          <w:sz w:val="24"/>
          <w:szCs w:val="24"/>
          <w:lang/>
        </w:rPr>
        <w:t>Вриједност инвестиције</w:t>
      </w:r>
      <w:r w:rsidRPr="004A2221">
        <w:rPr>
          <w:rFonts w:ascii="Times New Roman" w:hAnsi="Times New Roman" w:cs="Times New Roman"/>
          <w:sz w:val="24"/>
          <w:szCs w:val="24"/>
          <w:lang w:val="sr-Cyrl-BA"/>
        </w:rPr>
        <w:t xml:space="preserve"> је</w:t>
      </w:r>
      <w:r w:rsidRPr="004A2221">
        <w:rPr>
          <w:rFonts w:ascii="Times New Roman" w:hAnsi="Times New Roman" w:cs="Times New Roman"/>
          <w:sz w:val="24"/>
          <w:szCs w:val="24"/>
          <w:lang w:val="sr-Cyrl-CS"/>
        </w:rPr>
        <w:t xml:space="preserve"> </w:t>
      </w:r>
      <w:r w:rsidRPr="004A2221">
        <w:rPr>
          <w:rFonts w:ascii="Times New Roman" w:hAnsi="Times New Roman" w:cs="Times New Roman"/>
          <w:sz w:val="24"/>
          <w:szCs w:val="24"/>
          <w:lang/>
        </w:rPr>
        <w:t>470 милиона ЕУР.</w:t>
      </w:r>
      <w:r w:rsidRPr="004A2221">
        <w:rPr>
          <w:rFonts w:ascii="Times New Roman" w:hAnsi="Times New Roman" w:cs="Times New Roman"/>
          <w:sz w:val="24"/>
          <w:szCs w:val="24"/>
          <w:lang w:val="sr-Cyrl-CS"/>
        </w:rPr>
        <w:t xml:space="preserve"> </w:t>
      </w:r>
      <w:r w:rsidRPr="004A2221">
        <w:rPr>
          <w:rFonts w:ascii="Times New Roman" w:hAnsi="Times New Roman" w:cs="Times New Roman"/>
          <w:sz w:val="24"/>
          <w:szCs w:val="24"/>
          <w:lang w:val="sr-Cyrl-BA"/>
        </w:rPr>
        <w:t>П</w:t>
      </w:r>
      <w:r w:rsidRPr="004A2221">
        <w:rPr>
          <w:rFonts w:ascii="Times New Roman" w:hAnsi="Times New Roman" w:cs="Times New Roman"/>
          <w:sz w:val="24"/>
          <w:szCs w:val="24"/>
          <w:lang/>
        </w:rPr>
        <w:t>очетак изградње  се очекује  у октобру 2012</w:t>
      </w:r>
      <w:r w:rsidRPr="004A2221">
        <w:rPr>
          <w:rFonts w:ascii="Times New Roman" w:hAnsi="Times New Roman" w:cs="Times New Roman"/>
          <w:sz w:val="24"/>
          <w:szCs w:val="24"/>
          <w:lang w:val="sr-Cyrl-CS"/>
        </w:rPr>
        <w:t>. год</w:t>
      </w:r>
      <w:r w:rsidRPr="004A2221">
        <w:rPr>
          <w:rFonts w:ascii="Times New Roman" w:hAnsi="Times New Roman" w:cs="Times New Roman"/>
          <w:sz w:val="24"/>
          <w:szCs w:val="24"/>
          <w:lang/>
        </w:rPr>
        <w:t>, а пуштање у рад 2014</w:t>
      </w:r>
      <w:r w:rsidRPr="004A2221">
        <w:rPr>
          <w:rFonts w:ascii="Times New Roman" w:hAnsi="Times New Roman" w:cs="Times New Roman"/>
          <w:sz w:val="24"/>
          <w:szCs w:val="24"/>
          <w:lang w:val="sr-Cyrl-CS"/>
        </w:rPr>
        <w:t>.</w:t>
      </w:r>
      <w:r w:rsidRPr="004A2221">
        <w:rPr>
          <w:rFonts w:ascii="Times New Roman" w:hAnsi="Times New Roman" w:cs="Times New Roman"/>
          <w:sz w:val="24"/>
          <w:szCs w:val="24"/>
          <w:lang/>
        </w:rPr>
        <w:t xml:space="preserve"> године</w:t>
      </w:r>
      <w:r w:rsidRPr="004A2221">
        <w:rPr>
          <w:rFonts w:ascii="Times New Roman" w:hAnsi="Times New Roman" w:cs="Times New Roman"/>
          <w:sz w:val="24"/>
          <w:szCs w:val="24"/>
          <w:lang w:val="sr-Cyrl-BA"/>
        </w:rPr>
        <w:t>;</w:t>
      </w:r>
      <w:r w:rsidRPr="004A2221">
        <w:rPr>
          <w:rFonts w:ascii="Times New Roman" w:hAnsi="Times New Roman" w:cs="Times New Roman"/>
          <w:sz w:val="24"/>
          <w:szCs w:val="24"/>
          <w:lang/>
        </w:rPr>
        <w:t xml:space="preserve"> </w:t>
      </w:r>
    </w:p>
    <w:p w:rsidR="006E4C20" w:rsidRPr="004A2221" w:rsidRDefault="006E4C20" w:rsidP="00A74E38">
      <w:pPr>
        <w:pStyle w:val="NoSpacing1"/>
        <w:numPr>
          <w:ilvl w:val="0"/>
          <w:numId w:val="37"/>
        </w:numPr>
        <w:jc w:val="both"/>
        <w:rPr>
          <w:rFonts w:ascii="Times New Roman" w:hAnsi="Times New Roman" w:cs="Times New Roman"/>
          <w:b/>
          <w:sz w:val="24"/>
          <w:szCs w:val="24"/>
          <w:u w:val="single"/>
          <w:lang/>
        </w:rPr>
      </w:pPr>
      <w:r w:rsidRPr="004A2221">
        <w:rPr>
          <w:rFonts w:ascii="Times New Roman" w:hAnsi="Times New Roman" w:cs="Times New Roman"/>
          <w:b/>
          <w:sz w:val="24"/>
          <w:szCs w:val="24"/>
          <w:u w:val="single"/>
          <w:lang/>
        </w:rPr>
        <w:t>Реализација пројекта ХЕС</w:t>
      </w:r>
      <w:r w:rsidRPr="004A2221">
        <w:rPr>
          <w:rFonts w:ascii="Times New Roman" w:hAnsi="Times New Roman" w:cs="Times New Roman"/>
          <w:b/>
          <w:sz w:val="24"/>
          <w:szCs w:val="24"/>
          <w:u w:val="single"/>
          <w:lang w:val="sr-Cyrl-CS"/>
        </w:rPr>
        <w:t xml:space="preserve"> „Средња Дрина“:</w:t>
      </w:r>
      <w:r w:rsidRPr="004A2221">
        <w:rPr>
          <w:rFonts w:ascii="Times New Roman" w:hAnsi="Times New Roman" w:cs="Times New Roman"/>
          <w:sz w:val="24"/>
          <w:szCs w:val="24"/>
          <w:lang w:val="sr-Cyrl-CS"/>
        </w:rPr>
        <w:t xml:space="preserve"> </w:t>
      </w:r>
      <w:r w:rsidRPr="004A2221">
        <w:rPr>
          <w:rFonts w:ascii="Times New Roman" w:hAnsi="Times New Roman" w:cs="Times New Roman"/>
          <w:sz w:val="24"/>
          <w:szCs w:val="24"/>
          <w:lang/>
        </w:rPr>
        <w:t>Обухвата хидроелектране: Рогачица, Средње Тегаре и Мала Дубравица</w:t>
      </w:r>
      <w:r w:rsidRPr="004A2221">
        <w:rPr>
          <w:rFonts w:ascii="Times New Roman" w:hAnsi="Times New Roman" w:cs="Times New Roman"/>
          <w:sz w:val="24"/>
          <w:szCs w:val="24"/>
          <w:lang w:val="sr-Cyrl-CS"/>
        </w:rPr>
        <w:t xml:space="preserve">. </w:t>
      </w:r>
      <w:r w:rsidRPr="004A2221">
        <w:rPr>
          <w:rFonts w:ascii="Times New Roman" w:hAnsi="Times New Roman" w:cs="Times New Roman"/>
          <w:sz w:val="24"/>
          <w:szCs w:val="24"/>
          <w:lang/>
        </w:rPr>
        <w:t>Укупна инсталисана снага 321,45 МW.</w:t>
      </w:r>
      <w:r w:rsidRPr="004A2221">
        <w:rPr>
          <w:rFonts w:ascii="Times New Roman" w:hAnsi="Times New Roman" w:cs="Times New Roman"/>
          <w:sz w:val="24"/>
          <w:szCs w:val="24"/>
          <w:lang w:val="sr-Cyrl-CS"/>
        </w:rPr>
        <w:t xml:space="preserve"> </w:t>
      </w:r>
      <w:r w:rsidRPr="004A2221">
        <w:rPr>
          <w:rFonts w:ascii="Times New Roman" w:hAnsi="Times New Roman" w:cs="Times New Roman"/>
          <w:sz w:val="24"/>
          <w:szCs w:val="24"/>
          <w:lang/>
        </w:rPr>
        <w:t>Проц</w:t>
      </w:r>
      <w:r w:rsidRPr="004A2221">
        <w:rPr>
          <w:rFonts w:ascii="Times New Roman" w:hAnsi="Times New Roman" w:cs="Times New Roman"/>
          <w:sz w:val="24"/>
          <w:szCs w:val="24"/>
          <w:lang w:val="sr-Cyrl-CS"/>
        </w:rPr>
        <w:t>и</w:t>
      </w:r>
      <w:r w:rsidRPr="004A2221">
        <w:rPr>
          <w:rFonts w:ascii="Times New Roman" w:hAnsi="Times New Roman" w:cs="Times New Roman"/>
          <w:sz w:val="24"/>
          <w:szCs w:val="24"/>
          <w:lang/>
        </w:rPr>
        <w:t xml:space="preserve">јењена инвестиција </w:t>
      </w:r>
      <w:r w:rsidRPr="004A2221">
        <w:rPr>
          <w:rFonts w:ascii="Times New Roman" w:hAnsi="Times New Roman" w:cs="Times New Roman"/>
          <w:sz w:val="24"/>
          <w:szCs w:val="24"/>
          <w:lang w:val="sr-Cyrl-BA"/>
        </w:rPr>
        <w:t>је</w:t>
      </w:r>
      <w:r w:rsidRPr="004A2221">
        <w:rPr>
          <w:rFonts w:ascii="Times New Roman" w:hAnsi="Times New Roman" w:cs="Times New Roman"/>
          <w:sz w:val="24"/>
          <w:szCs w:val="24"/>
          <w:lang/>
        </w:rPr>
        <w:t xml:space="preserve"> 870,13 милиона евра.</w:t>
      </w:r>
      <w:r w:rsidRPr="004A2221">
        <w:rPr>
          <w:rFonts w:ascii="Times New Roman" w:hAnsi="Times New Roman" w:cs="Times New Roman"/>
          <w:sz w:val="24"/>
          <w:szCs w:val="24"/>
          <w:lang w:val="sr-Cyrl-CS"/>
        </w:rPr>
        <w:t xml:space="preserve"> </w:t>
      </w:r>
      <w:r w:rsidRPr="004A2221">
        <w:rPr>
          <w:rFonts w:ascii="Times New Roman" w:hAnsi="Times New Roman" w:cs="Times New Roman"/>
          <w:sz w:val="24"/>
          <w:szCs w:val="24"/>
          <w:lang/>
        </w:rPr>
        <w:t>Ријека Дрина је у овом дијелу граница са Републиком Србијом и расподјела хидропотенцијала може се вршити у односу 50%:50%. Овај пројекат ће реализовати Електро</w:t>
      </w:r>
      <w:r w:rsidRPr="004A2221">
        <w:rPr>
          <w:rFonts w:ascii="Times New Roman" w:hAnsi="Times New Roman" w:cs="Times New Roman"/>
          <w:sz w:val="24"/>
          <w:szCs w:val="24"/>
          <w:lang w:val="sr-Cyrl-CS"/>
        </w:rPr>
        <w:t>-</w:t>
      </w:r>
      <w:r w:rsidRPr="004A2221">
        <w:rPr>
          <w:rFonts w:ascii="Times New Roman" w:hAnsi="Times New Roman" w:cs="Times New Roman"/>
          <w:sz w:val="24"/>
          <w:szCs w:val="24"/>
          <w:lang/>
        </w:rPr>
        <w:t>привреда Републике Србије и Електропривреда Републике Српске које су потписале Прели</w:t>
      </w:r>
      <w:r w:rsidRPr="004A2221">
        <w:rPr>
          <w:rFonts w:ascii="Times New Roman" w:hAnsi="Times New Roman" w:cs="Times New Roman"/>
          <w:sz w:val="24"/>
          <w:szCs w:val="24"/>
          <w:lang w:val="sr-Cyrl-CS"/>
        </w:rPr>
        <w:t>-</w:t>
      </w:r>
      <w:r w:rsidRPr="004A2221">
        <w:rPr>
          <w:rFonts w:ascii="Times New Roman" w:hAnsi="Times New Roman" w:cs="Times New Roman"/>
          <w:sz w:val="24"/>
          <w:szCs w:val="24"/>
          <w:lang/>
        </w:rPr>
        <w:t>минарни споразум о стратешком партнер</w:t>
      </w:r>
      <w:r w:rsidRPr="004A2221">
        <w:rPr>
          <w:rFonts w:ascii="Times New Roman" w:hAnsi="Times New Roman" w:cs="Times New Roman"/>
          <w:sz w:val="24"/>
          <w:szCs w:val="24"/>
          <w:lang w:val="sr-Cyrl-CS"/>
        </w:rPr>
        <w:t>с</w:t>
      </w:r>
      <w:r w:rsidRPr="004A2221">
        <w:rPr>
          <w:rFonts w:ascii="Times New Roman" w:hAnsi="Times New Roman" w:cs="Times New Roman"/>
          <w:sz w:val="24"/>
          <w:szCs w:val="24"/>
          <w:lang/>
        </w:rPr>
        <w:t>тву са италиј</w:t>
      </w:r>
      <w:r w:rsidRPr="004A2221">
        <w:rPr>
          <w:rFonts w:ascii="Times New Roman" w:hAnsi="Times New Roman" w:cs="Times New Roman"/>
          <w:sz w:val="24"/>
          <w:szCs w:val="24"/>
          <w:lang w:val="sr-Cyrl-CS"/>
        </w:rPr>
        <w:t>а</w:t>
      </w:r>
      <w:r w:rsidRPr="004A2221">
        <w:rPr>
          <w:rFonts w:ascii="Times New Roman" w:hAnsi="Times New Roman" w:cs="Times New Roman"/>
          <w:sz w:val="24"/>
          <w:szCs w:val="24"/>
          <w:lang/>
        </w:rPr>
        <w:t>нском компанијом SECI</w:t>
      </w:r>
      <w:r w:rsidRPr="004A2221">
        <w:rPr>
          <w:rFonts w:ascii="Times New Roman" w:hAnsi="Times New Roman" w:cs="Times New Roman"/>
          <w:sz w:val="24"/>
          <w:szCs w:val="24"/>
          <w:lang w:val="sr-Cyrl-BA"/>
        </w:rPr>
        <w:t>;</w:t>
      </w:r>
      <w:r w:rsidRPr="004A2221">
        <w:rPr>
          <w:rFonts w:ascii="Times New Roman" w:hAnsi="Times New Roman" w:cs="Times New Roman"/>
          <w:sz w:val="24"/>
          <w:szCs w:val="24"/>
          <w:lang/>
        </w:rPr>
        <w:t xml:space="preserve"> </w:t>
      </w:r>
    </w:p>
    <w:p w:rsidR="006E4C20" w:rsidRPr="004A2221" w:rsidRDefault="006E4C20" w:rsidP="00A74E38">
      <w:pPr>
        <w:pStyle w:val="NoSpacing1"/>
        <w:numPr>
          <w:ilvl w:val="0"/>
          <w:numId w:val="37"/>
        </w:numPr>
        <w:jc w:val="both"/>
        <w:rPr>
          <w:rFonts w:ascii="Times New Roman" w:hAnsi="Times New Roman" w:cs="Times New Roman"/>
          <w:b/>
          <w:sz w:val="24"/>
          <w:szCs w:val="24"/>
          <w:u w:val="single"/>
          <w:lang/>
        </w:rPr>
      </w:pPr>
      <w:r w:rsidRPr="004A2221">
        <w:rPr>
          <w:rFonts w:ascii="Times New Roman" w:hAnsi="Times New Roman" w:cs="Times New Roman"/>
          <w:b/>
          <w:sz w:val="24"/>
          <w:szCs w:val="24"/>
          <w:u w:val="single"/>
          <w:lang w:val="sr-Cyrl-BA"/>
        </w:rPr>
        <w:t xml:space="preserve">Изградња </w:t>
      </w:r>
      <w:r w:rsidRPr="004A2221">
        <w:rPr>
          <w:rFonts w:ascii="Times New Roman" w:hAnsi="Times New Roman" w:cs="Times New Roman"/>
          <w:b/>
          <w:sz w:val="24"/>
          <w:szCs w:val="24"/>
          <w:u w:val="single"/>
          <w:lang/>
        </w:rPr>
        <w:t xml:space="preserve">ХЕ </w:t>
      </w:r>
      <w:r w:rsidRPr="004A2221">
        <w:rPr>
          <w:rFonts w:ascii="Times New Roman" w:hAnsi="Times New Roman" w:cs="Times New Roman"/>
          <w:b/>
          <w:sz w:val="24"/>
          <w:szCs w:val="24"/>
          <w:u w:val="single"/>
          <w:lang w:val="sr-Cyrl-BA"/>
        </w:rPr>
        <w:t>на ријеци Босни:</w:t>
      </w:r>
      <w:r w:rsidRPr="004A2221">
        <w:rPr>
          <w:rFonts w:ascii="Times New Roman" w:hAnsi="Times New Roman" w:cs="Times New Roman"/>
          <w:sz w:val="24"/>
          <w:szCs w:val="24"/>
          <w:lang w:val="sr-Cyrl-CS"/>
        </w:rPr>
        <w:t xml:space="preserve"> </w:t>
      </w:r>
      <w:r w:rsidRPr="004A2221">
        <w:rPr>
          <w:rFonts w:ascii="Times New Roman" w:hAnsi="Times New Roman" w:cs="Times New Roman"/>
          <w:sz w:val="24"/>
          <w:szCs w:val="24"/>
          <w:lang/>
        </w:rPr>
        <w:t>Инсталисана снага 6 хидроелектрана укупне снаге око 70 МW.</w:t>
      </w:r>
      <w:r w:rsidRPr="004A2221">
        <w:rPr>
          <w:rFonts w:ascii="Times New Roman" w:hAnsi="Times New Roman" w:cs="Times New Roman"/>
          <w:sz w:val="24"/>
          <w:szCs w:val="24"/>
          <w:lang w:val="sr-Cyrl-CS"/>
        </w:rPr>
        <w:t xml:space="preserve"> </w:t>
      </w:r>
      <w:r w:rsidRPr="004A2221">
        <w:rPr>
          <w:rFonts w:ascii="Times New Roman" w:hAnsi="Times New Roman" w:cs="Times New Roman"/>
          <w:sz w:val="24"/>
          <w:szCs w:val="24"/>
          <w:lang/>
        </w:rPr>
        <w:t>Укупна вриједност инвестиције</w:t>
      </w:r>
      <w:r w:rsidRPr="004A2221">
        <w:rPr>
          <w:rFonts w:ascii="Times New Roman" w:hAnsi="Times New Roman" w:cs="Times New Roman"/>
          <w:sz w:val="24"/>
          <w:szCs w:val="24"/>
          <w:lang w:val="sr-Cyrl-BA"/>
        </w:rPr>
        <w:t xml:space="preserve"> је</w:t>
      </w:r>
      <w:r w:rsidRPr="004A2221">
        <w:rPr>
          <w:rFonts w:ascii="Times New Roman" w:hAnsi="Times New Roman" w:cs="Times New Roman"/>
          <w:sz w:val="24"/>
          <w:szCs w:val="24"/>
          <w:lang/>
        </w:rPr>
        <w:t xml:space="preserve"> око 300 милиона евра.</w:t>
      </w:r>
      <w:r w:rsidRPr="004A2221">
        <w:rPr>
          <w:rFonts w:ascii="Times New Roman" w:hAnsi="Times New Roman" w:cs="Times New Roman"/>
          <w:sz w:val="24"/>
          <w:szCs w:val="24"/>
          <w:lang w:val="sr-Cyrl-CS"/>
        </w:rPr>
        <w:t xml:space="preserve"> </w:t>
      </w:r>
      <w:r w:rsidRPr="004A2221">
        <w:rPr>
          <w:rFonts w:ascii="Times New Roman" w:hAnsi="Times New Roman" w:cs="Times New Roman"/>
          <w:sz w:val="24"/>
          <w:szCs w:val="24"/>
          <w:lang/>
        </w:rPr>
        <w:t>У питању је 6 малих ХЕ које заједно са хидроелектраном предузећа Електро</w:t>
      </w:r>
      <w:r w:rsidRPr="004A2221">
        <w:rPr>
          <w:rFonts w:ascii="Times New Roman" w:hAnsi="Times New Roman" w:cs="Times New Roman"/>
          <w:sz w:val="24"/>
          <w:szCs w:val="24"/>
          <w:lang w:val="sr-Cyrl-BA"/>
        </w:rPr>
        <w:t>-</w:t>
      </w:r>
      <w:r w:rsidRPr="004A2221">
        <w:rPr>
          <w:rFonts w:ascii="Times New Roman" w:hAnsi="Times New Roman" w:cs="Times New Roman"/>
          <w:sz w:val="24"/>
          <w:szCs w:val="24"/>
          <w:lang/>
        </w:rPr>
        <w:t>Добој и</w:t>
      </w:r>
      <w:r w:rsidRPr="004A2221">
        <w:rPr>
          <w:rFonts w:ascii="Times New Roman" w:hAnsi="Times New Roman" w:cs="Times New Roman"/>
          <w:sz w:val="24"/>
          <w:szCs w:val="24"/>
          <w:lang w:val="sr-Cyrl-CS"/>
        </w:rPr>
        <w:t xml:space="preserve"> </w:t>
      </w:r>
      <w:r w:rsidRPr="004A2221">
        <w:rPr>
          <w:rFonts w:ascii="Times New Roman" w:hAnsi="Times New Roman" w:cs="Times New Roman"/>
          <w:sz w:val="24"/>
          <w:szCs w:val="24"/>
          <w:lang/>
        </w:rPr>
        <w:t>накнадно додјељеном концесијом за изградњу једне хидроелектране италијанској компанији ELPO представља пројекат ин</w:t>
      </w:r>
      <w:r w:rsidRPr="004A2221">
        <w:rPr>
          <w:rFonts w:ascii="Times New Roman" w:hAnsi="Times New Roman" w:cs="Times New Roman"/>
          <w:sz w:val="24"/>
          <w:szCs w:val="24"/>
          <w:lang w:val="sr-Cyrl-CS"/>
        </w:rPr>
        <w:t>т</w:t>
      </w:r>
      <w:r w:rsidRPr="004A2221">
        <w:rPr>
          <w:rFonts w:ascii="Times New Roman" w:hAnsi="Times New Roman" w:cs="Times New Roman"/>
          <w:sz w:val="24"/>
          <w:szCs w:val="24"/>
          <w:lang/>
        </w:rPr>
        <w:t>егралног уређења корита ријеке Босне и њеног енергетског кориштења</w:t>
      </w:r>
      <w:r w:rsidRPr="004A2221">
        <w:rPr>
          <w:rFonts w:ascii="Times New Roman" w:hAnsi="Times New Roman" w:cs="Times New Roman"/>
          <w:sz w:val="24"/>
          <w:szCs w:val="24"/>
          <w:lang w:val="sr-Cyrl-BA"/>
        </w:rPr>
        <w:t>.</w:t>
      </w:r>
      <w:r w:rsidRPr="004A2221">
        <w:rPr>
          <w:rFonts w:ascii="Times New Roman" w:hAnsi="Times New Roman" w:cs="Times New Roman"/>
          <w:sz w:val="24"/>
          <w:szCs w:val="24"/>
          <w:lang w:val="sr-Cyrl-CS"/>
        </w:rPr>
        <w:t xml:space="preserve"> </w:t>
      </w:r>
      <w:r w:rsidRPr="004A2221">
        <w:rPr>
          <w:rFonts w:ascii="Times New Roman" w:hAnsi="Times New Roman" w:cs="Times New Roman"/>
          <w:sz w:val="24"/>
          <w:szCs w:val="24"/>
          <w:lang/>
        </w:rPr>
        <w:t>У току је поступак рјешавања имовинских односа и прибављања потребних дозвола</w:t>
      </w:r>
      <w:r w:rsidRPr="004A2221">
        <w:rPr>
          <w:rFonts w:ascii="Times New Roman" w:hAnsi="Times New Roman" w:cs="Times New Roman"/>
          <w:sz w:val="24"/>
          <w:szCs w:val="24"/>
          <w:lang w:val="sr-Cyrl-BA"/>
        </w:rPr>
        <w:t xml:space="preserve">. </w:t>
      </w:r>
    </w:p>
    <w:p w:rsidR="006E4C20" w:rsidRPr="004A2221" w:rsidRDefault="006E4C20" w:rsidP="00A74E38">
      <w:pPr>
        <w:rPr>
          <w:rFonts w:ascii="Times New Roman" w:hAnsi="Times New Roman"/>
          <w:lang/>
        </w:rPr>
      </w:pPr>
    </w:p>
    <w:p w:rsidR="006E4C20" w:rsidRPr="004A2221" w:rsidRDefault="006E4C20" w:rsidP="00A74E38">
      <w:pPr>
        <w:pStyle w:val="NoSpacing1"/>
        <w:jc w:val="both"/>
        <w:rPr>
          <w:rFonts w:ascii="Times New Roman" w:hAnsi="Times New Roman" w:cs="Times New Roman"/>
          <w:sz w:val="24"/>
          <w:szCs w:val="24"/>
          <w:lang w:val="sr-Cyrl-CS"/>
        </w:rPr>
      </w:pPr>
      <w:r w:rsidRPr="004A2221">
        <w:rPr>
          <w:rFonts w:ascii="Times New Roman" w:hAnsi="Times New Roman" w:cs="Times New Roman"/>
          <w:sz w:val="24"/>
          <w:szCs w:val="24"/>
          <w:lang w:val="sr-Cyrl-BA"/>
        </w:rPr>
        <w:t xml:space="preserve">У сегменту реализације изградње малих хидроелектрана реализује се инвестција </w:t>
      </w:r>
      <w:r w:rsidRPr="004A2221">
        <w:rPr>
          <w:rFonts w:ascii="Times New Roman" w:hAnsi="Times New Roman" w:cs="Times New Roman"/>
          <w:noProof/>
          <w:sz w:val="24"/>
          <w:szCs w:val="24"/>
          <w:lang w:val="sr-Cyrl-CS"/>
        </w:rPr>
        <w:t>Компаније КИ-Келаг Интернатионал ГмбХ из Аустрије и Интеренерго д.о.о.из Словеније, које већ граде МХЕ на ријеци Угар. Орјентациона инсталисана снага је око 7 МW, а процијењена вриједност инвестиције око 10 милиона КМ</w:t>
      </w:r>
      <w:r w:rsidRPr="004A2221">
        <w:rPr>
          <w:rFonts w:ascii="Times New Roman" w:hAnsi="Times New Roman" w:cs="Times New Roman"/>
          <w:noProof/>
          <w:sz w:val="24"/>
          <w:szCs w:val="24"/>
          <w:lang w:val="sr-Latn-BA"/>
        </w:rPr>
        <w:t>.</w:t>
      </w:r>
    </w:p>
    <w:p w:rsidR="006E4C20" w:rsidRPr="004A2221" w:rsidRDefault="006E4C20" w:rsidP="00A74E38">
      <w:pPr>
        <w:pStyle w:val="NoSpacing1"/>
        <w:jc w:val="both"/>
        <w:rPr>
          <w:rFonts w:ascii="Times New Roman" w:hAnsi="Times New Roman" w:cs="Times New Roman"/>
          <w:b/>
          <w:noProof/>
          <w:sz w:val="24"/>
          <w:szCs w:val="24"/>
          <w:u w:val="single"/>
          <w:lang w:val="sr-Cyrl-CS"/>
        </w:rPr>
      </w:pPr>
    </w:p>
    <w:p w:rsidR="006E4C20" w:rsidRPr="004A2221" w:rsidRDefault="006E4C20" w:rsidP="00A74E38">
      <w:pPr>
        <w:pStyle w:val="NoSpacing1"/>
        <w:jc w:val="both"/>
        <w:rPr>
          <w:rFonts w:ascii="Times New Roman" w:hAnsi="Times New Roman" w:cs="Times New Roman"/>
          <w:noProof/>
          <w:sz w:val="24"/>
          <w:szCs w:val="24"/>
          <w:lang w:val="sr-Cyrl-CS"/>
        </w:rPr>
      </w:pPr>
      <w:r w:rsidRPr="004A2221">
        <w:rPr>
          <w:rFonts w:ascii="Times New Roman" w:hAnsi="Times New Roman" w:cs="Times New Roman"/>
          <w:b/>
          <w:noProof/>
          <w:sz w:val="24"/>
          <w:szCs w:val="24"/>
          <w:u w:val="single"/>
          <w:lang w:val="sr-Cyrl-CS"/>
        </w:rPr>
        <w:t>Нафта.</w:t>
      </w:r>
      <w:r w:rsidRPr="004A2221">
        <w:rPr>
          <w:rFonts w:ascii="Times New Roman" w:hAnsi="Times New Roman" w:cs="Times New Roman"/>
          <w:noProof/>
          <w:sz w:val="24"/>
          <w:szCs w:val="24"/>
          <w:lang w:val="sr-Cyrl-CS"/>
        </w:rPr>
        <w:t xml:space="preserve"> </w:t>
      </w:r>
      <w:r w:rsidRPr="004A2221">
        <w:rPr>
          <w:rFonts w:ascii="Times New Roman" w:hAnsi="Times New Roman" w:cs="Times New Roman"/>
          <w:sz w:val="24"/>
          <w:szCs w:val="24"/>
        </w:rPr>
        <w:t>У сектору нафте је настављена даља подршка реализацији инвестиција у модернизацију и реконструкцију рафинеријских капацитета у Рафинерији нафте Брод и Рафинерији уља Модрича и малопродајних објеката Петрола, сагласно усвојеном инвестиционом програму Групације НЕСТРО у периоду од 2011. до 2015.</w:t>
      </w:r>
      <w:r w:rsidRPr="004A2221">
        <w:rPr>
          <w:rFonts w:ascii="Times New Roman" w:hAnsi="Times New Roman" w:cs="Times New Roman"/>
          <w:sz w:val="24"/>
          <w:szCs w:val="24"/>
          <w:lang w:val="sr-Cyrl-BA"/>
        </w:rPr>
        <w:t xml:space="preserve"> год.</w:t>
      </w:r>
      <w:r w:rsidRPr="004A2221">
        <w:rPr>
          <w:rFonts w:ascii="Times New Roman" w:hAnsi="Times New Roman" w:cs="Times New Roman"/>
          <w:sz w:val="24"/>
          <w:szCs w:val="24"/>
        </w:rPr>
        <w:t xml:space="preserve"> Крајњи циљ је достизање пуног капацитета производње и достизање најстрожијих европских стандарда квалитета. </w:t>
      </w:r>
    </w:p>
    <w:p w:rsidR="006E4C20" w:rsidRPr="004A2221" w:rsidRDefault="006E4C20" w:rsidP="00A74E38">
      <w:pPr>
        <w:pStyle w:val="NoSpacing1"/>
        <w:jc w:val="both"/>
        <w:rPr>
          <w:rFonts w:ascii="Times New Roman" w:hAnsi="Times New Roman" w:cs="Times New Roman"/>
          <w:sz w:val="24"/>
          <w:szCs w:val="24"/>
        </w:rPr>
      </w:pPr>
    </w:p>
    <w:p w:rsidR="006E4C20" w:rsidRPr="004A2221" w:rsidRDefault="006E4C20" w:rsidP="00A74E38">
      <w:pPr>
        <w:pStyle w:val="NoSpacing1"/>
        <w:jc w:val="both"/>
        <w:rPr>
          <w:rFonts w:ascii="Times New Roman" w:hAnsi="Times New Roman" w:cs="Times New Roman"/>
          <w:sz w:val="24"/>
          <w:szCs w:val="24"/>
        </w:rPr>
      </w:pPr>
      <w:r w:rsidRPr="004A2221">
        <w:rPr>
          <w:rFonts w:ascii="Times New Roman" w:hAnsi="Times New Roman" w:cs="Times New Roman"/>
          <w:sz w:val="24"/>
          <w:szCs w:val="24"/>
        </w:rPr>
        <w:t>На тржишту РС је у просјеку 80% нафтних деривата произведених у Рафинерији нафте Брод, а 20% се обезбјеђује из увоза. Рафинерија у Броду, осим што снабдијева тржиште РС нафтним дериватима, је и извозно орјентисана. Повећан је и број радника, остварен низ позитивних ефеката за привреду Републике Српске и обезбјеђено сигурније снабдијевање нафтним дериватима. Савјет министара  Босне и Херцеговине на 126. сједници одржаној 29. и 30.</w:t>
      </w:r>
      <w:r w:rsidRPr="004A2221">
        <w:rPr>
          <w:rFonts w:ascii="Times New Roman" w:hAnsi="Times New Roman" w:cs="Times New Roman"/>
          <w:sz w:val="24"/>
          <w:szCs w:val="24"/>
          <w:lang w:val="sr-Cyrl-CS"/>
        </w:rPr>
        <w:t>06.</w:t>
      </w:r>
      <w:r w:rsidRPr="004A2221">
        <w:rPr>
          <w:rFonts w:ascii="Times New Roman" w:hAnsi="Times New Roman" w:cs="Times New Roman"/>
          <w:sz w:val="24"/>
          <w:szCs w:val="24"/>
        </w:rPr>
        <w:t>2010. године, формирао је Комисију за ревизију Одлуке о квалитету течних нафтних горива. Комисија није успјела усагласити своје ставове, те је важење Одлуке продужено до разматрања на наредној сједници Савјета министара БиХ. С обзиром на наставак инвестиција и активности везаних за модернизацију постројења и развијање технологија производње у „Рафинерији нафте“ Брод и током 2011. године, Влада Републике Српске је поново упутила иницијативу Савјету министара БиХ везано за доношење измјена и допуна Одлуке о квалитету течних нафтних горива. До данас иста није разматрана. Према Одлуци, још увијек су важећи стандарди из 2004. год. Влада Републике Српске је упутила иницијативу Савјету министара БиХ да се преузму стандарди из 2008. год, и то за квалитет дизел горива BAS EN 590:2008 и квалитет моторних бензина BAS EN 228:2008.</w:t>
      </w:r>
    </w:p>
    <w:p w:rsidR="006E4C20" w:rsidRPr="004A2221" w:rsidRDefault="006E4C20" w:rsidP="00A74E38">
      <w:pPr>
        <w:pStyle w:val="NoSpacing1"/>
        <w:jc w:val="both"/>
        <w:rPr>
          <w:rFonts w:ascii="Times New Roman" w:hAnsi="Times New Roman" w:cs="Times New Roman"/>
          <w:sz w:val="24"/>
          <w:szCs w:val="24"/>
        </w:rPr>
      </w:pPr>
    </w:p>
    <w:p w:rsidR="006E4C20" w:rsidRPr="004A2221" w:rsidRDefault="006E4C20" w:rsidP="00A74E38">
      <w:pPr>
        <w:pStyle w:val="NoSpacing1"/>
        <w:jc w:val="both"/>
        <w:rPr>
          <w:rFonts w:ascii="Times New Roman" w:hAnsi="Times New Roman" w:cs="Times New Roman"/>
          <w:sz w:val="24"/>
          <w:szCs w:val="24"/>
        </w:rPr>
      </w:pPr>
      <w:r w:rsidRPr="004A2221">
        <w:rPr>
          <w:rFonts w:ascii="Times New Roman" w:hAnsi="Times New Roman" w:cs="Times New Roman"/>
          <w:sz w:val="24"/>
          <w:szCs w:val="24"/>
        </w:rPr>
        <w:t>Сагласно предвиђеним активностима усвојен је и Закон о измјенама и допунама закона о условима продаје акција предузећа из области нафтне индустрије Републике Српске („Службени гласник Републике Српске“, бр. 20/07, 68/07 и 63/11).</w:t>
      </w:r>
      <w:r w:rsidRPr="004A2221">
        <w:rPr>
          <w:rFonts w:ascii="Times New Roman" w:hAnsi="Times New Roman" w:cs="Times New Roman"/>
          <w:sz w:val="24"/>
          <w:szCs w:val="24"/>
          <w:lang w:val="sr-Cyrl-CS"/>
        </w:rPr>
        <w:t xml:space="preserve"> </w:t>
      </w:r>
      <w:r w:rsidRPr="004A2221">
        <w:rPr>
          <w:rFonts w:ascii="Times New Roman" w:hAnsi="Times New Roman" w:cs="Times New Roman"/>
          <w:sz w:val="24"/>
          <w:szCs w:val="24"/>
        </w:rPr>
        <w:t>Измјенама и допунама овог Закона умањене су репрограмиране обавезе „Петрола“ а.д. Бања Лука кроз компензацију, на начин да је Република Српска измирила све обавезе Републичке дирекције за робне резерве према „Петролу“ а.д. и постала 100%-ни власник терминала горива у Врбањи - Бања Лука и Брезичанима – Приједор. Наведени терминали ће имати значајну улогу у формирању и чувању обавезних резерви у Републици Српској. Имајући у виду да је 2009. год. донесена нова Директива 2009/119/ЕС која обавезује државе чланице да унутрашњим прописима обезбиједе држање укупних количина нафтних резерви у висини од најмање 90 дана просјечног нето увоза или 61 дан просјечне унутрашње потрошње, исту је потребно имплементирати у домаће законодавство.</w:t>
      </w:r>
    </w:p>
    <w:p w:rsidR="006E4C20" w:rsidRPr="004A2221" w:rsidRDefault="006E4C20" w:rsidP="00A74E38">
      <w:pPr>
        <w:pStyle w:val="NoSpacing1"/>
        <w:jc w:val="both"/>
        <w:rPr>
          <w:rFonts w:ascii="Times New Roman" w:hAnsi="Times New Roman" w:cs="Times New Roman"/>
          <w:sz w:val="24"/>
          <w:szCs w:val="24"/>
        </w:rPr>
      </w:pPr>
    </w:p>
    <w:p w:rsidR="006E4C20" w:rsidRPr="004A2221" w:rsidRDefault="006E4C20" w:rsidP="00A74E38">
      <w:pPr>
        <w:pStyle w:val="NoSpacing1"/>
        <w:jc w:val="both"/>
        <w:rPr>
          <w:rFonts w:ascii="Times New Roman" w:hAnsi="Times New Roman" w:cs="Times New Roman"/>
          <w:sz w:val="24"/>
          <w:szCs w:val="24"/>
        </w:rPr>
      </w:pPr>
      <w:r w:rsidRPr="004A2221">
        <w:rPr>
          <w:rFonts w:ascii="Times New Roman" w:hAnsi="Times New Roman" w:cs="Times New Roman"/>
          <w:sz w:val="24"/>
          <w:szCs w:val="24"/>
        </w:rPr>
        <w:t>У 2012. години биће настављене активности на имплементацији Директиве 2009/119/ЕЦ о обавезним резервама нафте и деривата нафте. Предвиђеним измјенама и допунама Закона о нафти и дериватима нафте дефинисаће се начин организовања, финансирања, структура резерви, те институционални оквир за обавезне резерве нафте и деривата нафте, те наставак активности на ревизији Одлуке о кавлитету течних нафтних горива.</w:t>
      </w:r>
    </w:p>
    <w:p w:rsidR="006E4C20" w:rsidRPr="004A2221" w:rsidRDefault="006E4C20" w:rsidP="009E62A1">
      <w:pPr>
        <w:pStyle w:val="NoSpacing1"/>
        <w:jc w:val="both"/>
        <w:rPr>
          <w:rFonts w:ascii="Times New Roman" w:hAnsi="Times New Roman" w:cs="Times New Roman"/>
          <w:color w:val="FF0000"/>
          <w:sz w:val="24"/>
          <w:szCs w:val="24"/>
          <w:lang w:val="bs-Cyrl-BA"/>
        </w:rPr>
      </w:pPr>
    </w:p>
    <w:p w:rsidR="006E4C20" w:rsidRPr="004A2221" w:rsidRDefault="006E4C20" w:rsidP="00A74E38">
      <w:pPr>
        <w:pStyle w:val="NoSpacing1"/>
        <w:jc w:val="both"/>
        <w:rPr>
          <w:rFonts w:ascii="Times New Roman" w:eastAsia="Times New Roman" w:hAnsi="Times New Roman" w:cs="Times New Roman"/>
          <w:noProof/>
          <w:sz w:val="24"/>
          <w:szCs w:val="24"/>
          <w:lang w:val="sr-Cyrl-CS"/>
        </w:rPr>
      </w:pPr>
      <w:r w:rsidRPr="004A2221">
        <w:rPr>
          <w:rFonts w:ascii="Times New Roman" w:eastAsia="Times New Roman" w:hAnsi="Times New Roman" w:cs="Times New Roman"/>
          <w:b/>
          <w:noProof/>
          <w:sz w:val="24"/>
          <w:szCs w:val="24"/>
          <w:u w:val="single"/>
          <w:lang w:val="sr-Cyrl-CS"/>
        </w:rPr>
        <w:t>Природни гас.</w:t>
      </w:r>
      <w:r w:rsidRPr="004A2221">
        <w:rPr>
          <w:rFonts w:ascii="Times New Roman" w:eastAsia="Times New Roman" w:hAnsi="Times New Roman" w:cs="Times New Roman"/>
          <w:noProof/>
          <w:sz w:val="24"/>
          <w:szCs w:val="24"/>
          <w:lang w:val="sr-Cyrl-CS"/>
        </w:rPr>
        <w:t xml:space="preserve"> </w:t>
      </w:r>
      <w:r w:rsidRPr="004A2221">
        <w:rPr>
          <w:rFonts w:ascii="Times New Roman" w:hAnsi="Times New Roman" w:cs="Times New Roman"/>
          <w:sz w:val="24"/>
          <w:szCs w:val="24"/>
          <w:lang w:val="bs-Cyrl-BA"/>
        </w:rPr>
        <w:t>Континуирано се воде активности на развоју гасног сектора.</w:t>
      </w:r>
      <w:r w:rsidRPr="004A2221">
        <w:rPr>
          <w:rFonts w:ascii="Times New Roman" w:hAnsi="Times New Roman" w:cs="Times New Roman"/>
          <w:sz w:val="24"/>
          <w:szCs w:val="24"/>
          <w:lang w:val="sr-Cyrl-CS"/>
        </w:rPr>
        <w:t xml:space="preserve"> Настављени су преговори са ЈП „Србијагас“ Нови Сад на рјешавању имовинско-правних односа, статусно-правних питања и улагања капитала у Акционарско друштво за увоз,снабдијевање и транспорт природног гаса „Гас Промет“ Пале. Вођене су активности на унапређењу области гаса и стварању повољног амбијента за реализацију пројеката из ове области. </w:t>
      </w:r>
      <w:r w:rsidRPr="004A2221">
        <w:rPr>
          <w:rFonts w:ascii="Times New Roman" w:eastAsia="Times New Roman" w:hAnsi="Times New Roman" w:cs="Times New Roman"/>
          <w:sz w:val="24"/>
          <w:szCs w:val="24"/>
          <w:lang w:val="sr-Cyrl-CS"/>
        </w:rPr>
        <w:t xml:space="preserve">Током 2011. године приступило се изради техничких прописа из области гасне инфраструктуре, који ће првенствено дефинисати минималне техничке захтјеве за гасне инсталације, као и неопходна знања за управљање гасним инсталацијама. </w:t>
      </w:r>
    </w:p>
    <w:p w:rsidR="006E4C20" w:rsidRPr="004A2221" w:rsidRDefault="006E4C20" w:rsidP="00A74E38">
      <w:pPr>
        <w:pStyle w:val="NoSpacing1"/>
        <w:jc w:val="both"/>
        <w:rPr>
          <w:rFonts w:ascii="Times New Roman" w:hAnsi="Times New Roman" w:cs="Times New Roman"/>
          <w:noProof/>
          <w:sz w:val="24"/>
          <w:szCs w:val="24"/>
          <w:lang w:val="sr-Latn-CS"/>
        </w:rPr>
      </w:pPr>
    </w:p>
    <w:p w:rsidR="006E4C20" w:rsidRPr="004A2221" w:rsidRDefault="006E4C20" w:rsidP="00A74E38">
      <w:pPr>
        <w:pStyle w:val="NoSpacing1"/>
        <w:jc w:val="both"/>
        <w:rPr>
          <w:rFonts w:ascii="Times New Roman" w:hAnsi="Times New Roman" w:cs="Times New Roman"/>
          <w:sz w:val="24"/>
          <w:szCs w:val="24"/>
          <w:lang w:val="sr-Cyrl-CS"/>
        </w:rPr>
      </w:pPr>
      <w:r w:rsidRPr="004A2221">
        <w:rPr>
          <w:rFonts w:ascii="Times New Roman" w:hAnsi="Times New Roman" w:cs="Times New Roman"/>
          <w:sz w:val="24"/>
          <w:szCs w:val="24"/>
          <w:lang w:val="sr-Cyrl-CS"/>
        </w:rPr>
        <w:t xml:space="preserve">За 2012. годину планира се наставак активности ка потпуном преузимању директива ЕУ и њиховој примјени у гасном сектору Републике Српске, као и даља сарадња са Енергетском заједницом у циљу унапређења услова пословања и заштите крајњих потрошача природног гаса. Имајући у виду значај развоја гасне инфраструктуре, као и све већи интерес за увођењем природног гаса као новог вида енергије у општинама Републике Српске, постоји оправдана потреба за израду Студије развоја гасног сектора Републике Српске , која ће дефинисати потенцијалне потрошаче према подручју, локацији и количини, могуће интерконекције, утврђивање приоритетних пројеката и потребних инвестиција за њихову реализацију. </w:t>
      </w:r>
    </w:p>
    <w:p w:rsidR="006E4C20" w:rsidRPr="004A2221" w:rsidRDefault="006E4C20" w:rsidP="00A74E38">
      <w:pPr>
        <w:pStyle w:val="NoSpacing1"/>
        <w:jc w:val="both"/>
        <w:rPr>
          <w:rFonts w:ascii="Times New Roman" w:hAnsi="Times New Roman" w:cs="Times New Roman"/>
          <w:sz w:val="24"/>
          <w:szCs w:val="24"/>
          <w:lang w:val="sr-Cyrl-CS"/>
        </w:rPr>
      </w:pPr>
    </w:p>
    <w:p w:rsidR="006E4C20" w:rsidRPr="004A2221" w:rsidRDefault="006E4C20" w:rsidP="00A74E38">
      <w:pPr>
        <w:pStyle w:val="NoSpacing1"/>
        <w:jc w:val="both"/>
        <w:rPr>
          <w:rFonts w:ascii="Times New Roman" w:hAnsi="Times New Roman" w:cs="Times New Roman"/>
          <w:sz w:val="24"/>
          <w:szCs w:val="24"/>
          <w:lang w:val="sr-Cyrl-BA"/>
        </w:rPr>
      </w:pPr>
      <w:r w:rsidRPr="004A2221">
        <w:rPr>
          <w:rFonts w:ascii="Times New Roman" w:hAnsi="Times New Roman" w:cs="Times New Roman"/>
          <w:sz w:val="24"/>
          <w:szCs w:val="24"/>
          <w:lang/>
        </w:rPr>
        <w:t>Н</w:t>
      </w:r>
      <w:r w:rsidRPr="004A2221">
        <w:rPr>
          <w:rFonts w:ascii="Times New Roman" w:hAnsi="Times New Roman" w:cs="Times New Roman"/>
          <w:sz w:val="24"/>
          <w:szCs w:val="24"/>
          <w:lang w:val="sr-Cyrl-BA"/>
        </w:rPr>
        <w:t>ајзначајније активности које се спроводе у 2011. и чија ће се реализација пренијети на 2012. год. и наредне године су сљедеће:</w:t>
      </w:r>
    </w:p>
    <w:p w:rsidR="006E4C20" w:rsidRPr="004A2221" w:rsidRDefault="006E4C20" w:rsidP="00A74E38">
      <w:pPr>
        <w:pStyle w:val="NoSpacing1"/>
        <w:numPr>
          <w:ilvl w:val="0"/>
          <w:numId w:val="38"/>
        </w:numPr>
        <w:jc w:val="both"/>
        <w:rPr>
          <w:rFonts w:ascii="Times New Roman" w:hAnsi="Times New Roman" w:cs="Times New Roman"/>
          <w:sz w:val="24"/>
          <w:szCs w:val="24"/>
          <w:lang w:val="sr-Cyrl-CS"/>
        </w:rPr>
      </w:pPr>
      <w:r w:rsidRPr="004A2221">
        <w:rPr>
          <w:rFonts w:ascii="Times New Roman" w:hAnsi="Times New Roman" w:cs="Times New Roman"/>
          <w:sz w:val="24"/>
          <w:szCs w:val="24"/>
          <w:lang w:val="bs-Cyrl-BA"/>
        </w:rPr>
        <w:t xml:space="preserve">У току су активности на гасификација Бијељине: </w:t>
      </w:r>
      <w:r w:rsidRPr="004A2221">
        <w:rPr>
          <w:rFonts w:ascii="Times New Roman" w:hAnsi="Times New Roman" w:cs="Times New Roman"/>
          <w:sz w:val="24"/>
          <w:szCs w:val="24"/>
          <w:lang w:val="sr-Cyrl-CS"/>
        </w:rPr>
        <w:t xml:space="preserve">Додијељена је концесија за изградњу дистрибутивног гасног система на подручју општине Бијељина, са могућности прикључка на гасовод код Горњег Шепка и алтернативним прикључком код Прњавора Мачванског по самоиницијативној понуди привредног друштва „БИЈЕЉИНА-ГАС“ д.о.о. Бијељина. </w:t>
      </w:r>
      <w:r w:rsidRPr="004A2221">
        <w:rPr>
          <w:rFonts w:ascii="Times New Roman" w:hAnsi="Times New Roman" w:cs="Times New Roman"/>
          <w:sz w:val="24"/>
          <w:szCs w:val="24"/>
          <w:lang w:val="bs-Cyrl-BA"/>
        </w:rPr>
        <w:t>Проведена је законска процедура и у току је израда Уговора о концесији. Вриједност инвестиције износи око 45 милиона КМ;</w:t>
      </w:r>
    </w:p>
    <w:p w:rsidR="006E4C20" w:rsidRPr="004A2221" w:rsidRDefault="006E4C20" w:rsidP="00A74E38">
      <w:pPr>
        <w:pStyle w:val="NoSpacing1"/>
        <w:numPr>
          <w:ilvl w:val="0"/>
          <w:numId w:val="38"/>
        </w:numPr>
        <w:jc w:val="both"/>
        <w:rPr>
          <w:rFonts w:ascii="Times New Roman" w:hAnsi="Times New Roman" w:cs="Times New Roman"/>
          <w:sz w:val="24"/>
          <w:szCs w:val="24"/>
          <w:lang w:val="sr-Cyrl-CS"/>
        </w:rPr>
      </w:pPr>
      <w:r w:rsidRPr="004A2221">
        <w:rPr>
          <w:rFonts w:ascii="Times New Roman" w:hAnsi="Times New Roman" w:cs="Times New Roman"/>
          <w:sz w:val="24"/>
          <w:szCs w:val="24"/>
          <w:lang w:val="bs-Cyrl-BA"/>
        </w:rPr>
        <w:t xml:space="preserve">Исказан је интерес од стране предузећа </w:t>
      </w:r>
      <w:r w:rsidRPr="004A2221">
        <w:rPr>
          <w:rFonts w:ascii="Times New Roman" w:hAnsi="Times New Roman" w:cs="Times New Roman"/>
          <w:sz w:val="24"/>
          <w:szCs w:val="24"/>
          <w:lang w:val="sr-Cyrl-BA"/>
        </w:rPr>
        <w:t>„</w:t>
      </w:r>
      <w:r w:rsidRPr="004A2221">
        <w:rPr>
          <w:rFonts w:ascii="Times New Roman" w:hAnsi="Times New Roman" w:cs="Times New Roman"/>
          <w:sz w:val="24"/>
          <w:szCs w:val="24"/>
          <w:lang w:val="bs-Cyrl-BA"/>
        </w:rPr>
        <w:t>ГАЗСЕРВИС РС“ д.о.о. Бања Лука, чији оснивач је „Теплогазсервиспројект Оверсиз“ из Руске Федерације за гасификацију, топлификацију  у првој фази града Бања Луке,</w:t>
      </w:r>
      <w:r w:rsidRPr="004A2221">
        <w:rPr>
          <w:rFonts w:ascii="Times New Roman" w:hAnsi="Times New Roman" w:cs="Times New Roman"/>
          <w:sz w:val="24"/>
          <w:szCs w:val="24"/>
          <w:lang w:val="sr-Cyrl-BA"/>
        </w:rPr>
        <w:t xml:space="preserve"> пропан–бутан гасом (ТНГ или </w:t>
      </w:r>
      <w:r w:rsidRPr="004A2221">
        <w:rPr>
          <w:rFonts w:ascii="Times New Roman" w:hAnsi="Times New Roman" w:cs="Times New Roman"/>
          <w:sz w:val="24"/>
          <w:szCs w:val="24"/>
          <w:lang w:val="bs-Latn-BA"/>
        </w:rPr>
        <w:t>LPG</w:t>
      </w:r>
      <w:r w:rsidRPr="004A2221">
        <w:rPr>
          <w:rFonts w:ascii="Times New Roman" w:hAnsi="Times New Roman" w:cs="Times New Roman"/>
          <w:sz w:val="24"/>
          <w:szCs w:val="24"/>
          <w:lang w:val="sr-Cyrl-BA"/>
        </w:rPr>
        <w:t xml:space="preserve">), с могућношћу  топлификације и осталих градова. Инвеститор је доставио Писмо намјере са којим је </w:t>
      </w:r>
      <w:r w:rsidRPr="004A2221">
        <w:rPr>
          <w:rFonts w:ascii="Times New Roman" w:hAnsi="Times New Roman" w:cs="Times New Roman"/>
          <w:sz w:val="24"/>
          <w:szCs w:val="24"/>
          <w:lang w:val="sr-Cyrl-CS"/>
        </w:rPr>
        <w:t xml:space="preserve">Влада Републике Српске упозната на 35. сједници одржаној 12.10.2011. Очекује се да инвеститор поднесе  самоини-цијативну понуду за додјелу концесије, након чега ће се наставити са активностима на додјели концесије. </w:t>
      </w:r>
      <w:r w:rsidRPr="004A2221">
        <w:rPr>
          <w:rFonts w:ascii="Times New Roman" w:hAnsi="Times New Roman" w:cs="Times New Roman"/>
          <w:noProof/>
          <w:sz w:val="24"/>
          <w:szCs w:val="24"/>
          <w:lang w:val="sr-Cyrl-CS"/>
        </w:rPr>
        <w:t>Према процјенама потенцијалног инвеститора планиране инвестиције за реализацију овог пројеката  су око 80 милона ЕУР.</w:t>
      </w:r>
    </w:p>
    <w:p w:rsidR="006E4C20" w:rsidRPr="004A2221" w:rsidRDefault="006E4C20" w:rsidP="00B00F1A">
      <w:pPr>
        <w:pStyle w:val="NoSpacing1"/>
        <w:jc w:val="both"/>
        <w:rPr>
          <w:rFonts w:ascii="Times New Roman" w:hAnsi="Times New Roman" w:cs="Times New Roman"/>
          <w:b/>
          <w:noProof/>
          <w:sz w:val="24"/>
          <w:szCs w:val="24"/>
          <w:u w:val="single"/>
          <w:lang w:val="sr-Cyrl-CS"/>
        </w:rPr>
      </w:pPr>
    </w:p>
    <w:p w:rsidR="006E4C20" w:rsidRPr="004A2221" w:rsidRDefault="006E4C20" w:rsidP="00A74E38">
      <w:pPr>
        <w:pStyle w:val="NoSpacing1"/>
        <w:jc w:val="both"/>
        <w:rPr>
          <w:rFonts w:ascii="Times New Roman" w:hAnsi="Times New Roman" w:cs="Times New Roman"/>
          <w:noProof/>
          <w:sz w:val="24"/>
          <w:szCs w:val="24"/>
          <w:lang w:val="sr-Cyrl-CS"/>
        </w:rPr>
      </w:pPr>
      <w:r w:rsidRPr="004A2221">
        <w:rPr>
          <w:rFonts w:ascii="Times New Roman" w:hAnsi="Times New Roman" w:cs="Times New Roman"/>
          <w:b/>
          <w:noProof/>
          <w:sz w:val="24"/>
          <w:szCs w:val="24"/>
          <w:u w:val="single"/>
          <w:lang w:val="sr-Cyrl-CS"/>
        </w:rPr>
        <w:t>Рударство и геологија.</w:t>
      </w:r>
      <w:r w:rsidRPr="004A2221">
        <w:rPr>
          <w:rFonts w:ascii="Times New Roman" w:hAnsi="Times New Roman" w:cs="Times New Roman"/>
          <w:noProof/>
          <w:sz w:val="24"/>
          <w:szCs w:val="24"/>
          <w:lang w:val="sr-Cyrl-CS"/>
        </w:rPr>
        <w:t xml:space="preserve"> </w:t>
      </w:r>
      <w:r w:rsidRPr="004A2221">
        <w:rPr>
          <w:rFonts w:ascii="Times New Roman" w:hAnsi="Times New Roman" w:cs="Times New Roman"/>
          <w:sz w:val="24"/>
          <w:szCs w:val="24"/>
        </w:rPr>
        <w:t>У сектору рударства, као једном од значајнијих носилаца привредних активности у Републици Српској, у 2011. години континуирано је настављен раст производње. У августу 2011. године у односу на просјек 2010. године забиљежен је раст од 33,3%. Највећи раст производње забиљежен је у производњи осталих руда и камена, гдје је за првих 8 мјесеци 2011. године у односу на исти период 2010. године забиљежен раст од 70,6%. Важно је истаћи да је у предходне двије године у обл</w:t>
      </w:r>
      <w:r w:rsidRPr="004A2221">
        <w:rPr>
          <w:rFonts w:ascii="Times New Roman" w:hAnsi="Times New Roman" w:cs="Times New Roman"/>
          <w:sz w:val="24"/>
          <w:szCs w:val="24"/>
          <w:lang w:val="sr-Cyrl-BA"/>
        </w:rPr>
        <w:t>а</w:t>
      </w:r>
      <w:r w:rsidRPr="004A2221">
        <w:rPr>
          <w:rFonts w:ascii="Times New Roman" w:hAnsi="Times New Roman" w:cs="Times New Roman"/>
          <w:sz w:val="24"/>
          <w:szCs w:val="24"/>
        </w:rPr>
        <w:t>сти вађења осталих руда и камена забиљежен највећи пад производње. Број запослених у септембру износио је 4</w:t>
      </w:r>
      <w:r w:rsidRPr="004A2221">
        <w:rPr>
          <w:rFonts w:ascii="Times New Roman" w:hAnsi="Times New Roman" w:cs="Times New Roman"/>
          <w:sz w:val="24"/>
          <w:szCs w:val="24"/>
          <w:lang w:val="sr-Cyrl-BA"/>
        </w:rPr>
        <w:t>.</w:t>
      </w:r>
      <w:r w:rsidRPr="004A2221">
        <w:rPr>
          <w:rFonts w:ascii="Times New Roman" w:hAnsi="Times New Roman" w:cs="Times New Roman"/>
          <w:sz w:val="24"/>
          <w:szCs w:val="24"/>
        </w:rPr>
        <w:t xml:space="preserve">212 и за 1,5% је већи него у истом периоду прошле године. Сектор рударства, континуираним и стабилним радом, обезбјеђује довољне количине енергетских минералних сировина за сигурно снабдијевање постојећих термоенергетских објеката у РС. </w:t>
      </w:r>
    </w:p>
    <w:p w:rsidR="006E4C20" w:rsidRPr="004A2221" w:rsidRDefault="006E4C20" w:rsidP="00A74E38">
      <w:pPr>
        <w:pStyle w:val="NoSpacing1"/>
        <w:jc w:val="both"/>
        <w:rPr>
          <w:rFonts w:ascii="Times New Roman" w:hAnsi="Times New Roman" w:cs="Times New Roman"/>
          <w:sz w:val="24"/>
          <w:szCs w:val="24"/>
        </w:rPr>
      </w:pPr>
    </w:p>
    <w:p w:rsidR="006E4C20" w:rsidRPr="004A2221" w:rsidRDefault="006E4C20" w:rsidP="00A74E38">
      <w:pPr>
        <w:pStyle w:val="NoSpacing1"/>
        <w:jc w:val="both"/>
        <w:rPr>
          <w:rFonts w:ascii="Times New Roman" w:hAnsi="Times New Roman" w:cs="Times New Roman"/>
          <w:sz w:val="24"/>
          <w:szCs w:val="24"/>
        </w:rPr>
      </w:pPr>
      <w:r w:rsidRPr="004A2221">
        <w:rPr>
          <w:rFonts w:ascii="Times New Roman" w:hAnsi="Times New Roman" w:cs="Times New Roman"/>
          <w:sz w:val="24"/>
          <w:szCs w:val="24"/>
        </w:rPr>
        <w:t xml:space="preserve">Најзначајнија активност </w:t>
      </w:r>
      <w:r w:rsidRPr="004A2221">
        <w:rPr>
          <w:rFonts w:ascii="Times New Roman" w:hAnsi="Times New Roman" w:cs="Times New Roman"/>
          <w:sz w:val="24"/>
          <w:szCs w:val="24"/>
          <w:lang w:val="sr-Cyrl-BA"/>
        </w:rPr>
        <w:t xml:space="preserve">у 2012. год. </w:t>
      </w:r>
      <w:r w:rsidRPr="004A2221">
        <w:rPr>
          <w:rFonts w:ascii="Times New Roman" w:hAnsi="Times New Roman" w:cs="Times New Roman"/>
          <w:sz w:val="24"/>
          <w:szCs w:val="24"/>
        </w:rPr>
        <w:t>одвијаће се на изради Стратегије управљања минералним сировинама Републике Српске с циљем обезбјеђивање савременог, транспарентног, комплексног и свеобухватног законодавства у области истраживања, експлоатације и примарне прераде минералних сировина, али и у сфери додјеле концесија, заштите животне средине и страних улагања, уз прецизно утврђивање степена геолошке истражености територије Републике Српске са циљем да се што ефектније, ефикасније, рационалније и комплексније користи расположива минерално-сировинска база као предуслов стварања услова за трансформацију постојећих потенцијала у конкретне производне факторе.</w:t>
      </w:r>
      <w:r w:rsidRPr="004A2221">
        <w:rPr>
          <w:rFonts w:ascii="Times New Roman" w:hAnsi="Times New Roman" w:cs="Times New Roman"/>
          <w:sz w:val="24"/>
          <w:szCs w:val="24"/>
          <w:lang w:val="sr-Cyrl-BA"/>
        </w:rPr>
        <w:t xml:space="preserve"> </w:t>
      </w:r>
      <w:r w:rsidRPr="004A2221">
        <w:rPr>
          <w:rFonts w:ascii="Times New Roman" w:hAnsi="Times New Roman" w:cs="Times New Roman"/>
          <w:sz w:val="24"/>
          <w:szCs w:val="24"/>
        </w:rPr>
        <w:t xml:space="preserve">Поред активности на изради статегије планиране су и следеће активности: </w:t>
      </w:r>
    </w:p>
    <w:p w:rsidR="006E4C20" w:rsidRPr="004A2221" w:rsidRDefault="006E4C20" w:rsidP="00A74E38">
      <w:pPr>
        <w:pStyle w:val="NoSpacing1"/>
        <w:numPr>
          <w:ilvl w:val="0"/>
          <w:numId w:val="39"/>
        </w:numPr>
        <w:jc w:val="both"/>
        <w:rPr>
          <w:rFonts w:ascii="Times New Roman" w:hAnsi="Times New Roman" w:cs="Times New Roman"/>
          <w:sz w:val="24"/>
          <w:szCs w:val="24"/>
        </w:rPr>
      </w:pPr>
      <w:r w:rsidRPr="004A2221">
        <w:rPr>
          <w:rFonts w:ascii="Times New Roman" w:hAnsi="Times New Roman" w:cs="Times New Roman"/>
          <w:sz w:val="24"/>
          <w:szCs w:val="24"/>
        </w:rPr>
        <w:t xml:space="preserve">праћење обезбјеђења довољних количина енергетских минералних сировина за сигурно снабдијевање постојећих термоенергетских објеката; </w:t>
      </w:r>
    </w:p>
    <w:p w:rsidR="006E4C20" w:rsidRPr="004A2221" w:rsidRDefault="006E4C20" w:rsidP="00A74E38">
      <w:pPr>
        <w:pStyle w:val="NoSpacing1"/>
        <w:numPr>
          <w:ilvl w:val="0"/>
          <w:numId w:val="39"/>
        </w:numPr>
        <w:jc w:val="both"/>
        <w:rPr>
          <w:rFonts w:ascii="Times New Roman" w:hAnsi="Times New Roman" w:cs="Times New Roman"/>
          <w:sz w:val="24"/>
          <w:szCs w:val="24"/>
        </w:rPr>
      </w:pPr>
      <w:r w:rsidRPr="004A2221">
        <w:rPr>
          <w:rFonts w:ascii="Times New Roman" w:hAnsi="Times New Roman" w:cs="Times New Roman"/>
          <w:sz w:val="24"/>
          <w:szCs w:val="24"/>
        </w:rPr>
        <w:t>наставак рад</w:t>
      </w:r>
      <w:r w:rsidRPr="004A2221">
        <w:rPr>
          <w:rFonts w:ascii="Times New Roman" w:hAnsi="Times New Roman" w:cs="Times New Roman"/>
          <w:sz w:val="24"/>
          <w:szCs w:val="24"/>
          <w:lang w:val="sr-Cyrl-BA"/>
        </w:rPr>
        <w:t>а</w:t>
      </w:r>
      <w:r w:rsidRPr="004A2221">
        <w:rPr>
          <w:rFonts w:ascii="Times New Roman" w:hAnsi="Times New Roman" w:cs="Times New Roman"/>
          <w:sz w:val="24"/>
          <w:szCs w:val="24"/>
        </w:rPr>
        <w:t xml:space="preserve"> на започетим активносима за додјелу концесија за истраживање и експлоатацију што има за циљ повећање минерално сировинске базе и праћење њеног рентабилн</w:t>
      </w:r>
      <w:r w:rsidRPr="004A2221">
        <w:rPr>
          <w:rFonts w:ascii="Times New Roman" w:hAnsi="Times New Roman" w:cs="Times New Roman"/>
          <w:sz w:val="24"/>
          <w:szCs w:val="24"/>
          <w:lang w:val="sr-Cyrl-BA"/>
        </w:rPr>
        <w:t>о</w:t>
      </w:r>
      <w:r w:rsidRPr="004A2221">
        <w:rPr>
          <w:rFonts w:ascii="Times New Roman" w:hAnsi="Times New Roman" w:cs="Times New Roman"/>
          <w:sz w:val="24"/>
          <w:szCs w:val="24"/>
        </w:rPr>
        <w:t xml:space="preserve">г коришћења; </w:t>
      </w:r>
    </w:p>
    <w:p w:rsidR="006E4C20" w:rsidRPr="004A2221" w:rsidRDefault="006E4C20" w:rsidP="00A74E38">
      <w:pPr>
        <w:pStyle w:val="NoSpacing1"/>
        <w:numPr>
          <w:ilvl w:val="0"/>
          <w:numId w:val="39"/>
        </w:numPr>
        <w:jc w:val="both"/>
        <w:rPr>
          <w:rFonts w:ascii="Times New Roman" w:hAnsi="Times New Roman" w:cs="Times New Roman"/>
          <w:sz w:val="24"/>
          <w:szCs w:val="24"/>
        </w:rPr>
      </w:pPr>
      <w:r w:rsidRPr="004A2221">
        <w:rPr>
          <w:rFonts w:ascii="Times New Roman" w:hAnsi="Times New Roman" w:cs="Times New Roman"/>
          <w:sz w:val="24"/>
          <w:szCs w:val="24"/>
        </w:rPr>
        <w:t>израда</w:t>
      </w:r>
      <w:r w:rsidRPr="004A2221">
        <w:rPr>
          <w:rFonts w:ascii="Times New Roman" w:hAnsi="Times New Roman" w:cs="Times New Roman"/>
          <w:sz w:val="24"/>
          <w:szCs w:val="24"/>
          <w:lang w:val="sr-Cyrl-CS"/>
        </w:rPr>
        <w:t xml:space="preserve"> </w:t>
      </w:r>
      <w:r w:rsidRPr="004A2221">
        <w:rPr>
          <w:rFonts w:ascii="Times New Roman" w:hAnsi="Times New Roman" w:cs="Times New Roman"/>
          <w:sz w:val="24"/>
          <w:szCs w:val="24"/>
        </w:rPr>
        <w:t xml:space="preserve">приједлога закона о рударству који ће бити усклађен са Законом о концесијама и са европским директивама као и израда новог закона о геолошким истраживањима који ће такође бити усклађен са Законом о концесијама и са европским директивама. </w:t>
      </w:r>
    </w:p>
    <w:p w:rsidR="006E4C20" w:rsidRPr="004A2221" w:rsidRDefault="006E4C20" w:rsidP="00A74E38">
      <w:pPr>
        <w:pStyle w:val="NoSpacing1"/>
        <w:jc w:val="both"/>
        <w:rPr>
          <w:rFonts w:ascii="Times New Roman" w:hAnsi="Times New Roman" w:cs="Times New Roman"/>
          <w:sz w:val="24"/>
          <w:szCs w:val="24"/>
          <w:lang w:val="sr-Cyrl-CS"/>
        </w:rPr>
      </w:pPr>
    </w:p>
    <w:p w:rsidR="006E4C20" w:rsidRPr="004A2221" w:rsidRDefault="006E4C20" w:rsidP="00A74E38">
      <w:pPr>
        <w:pStyle w:val="NoSpacing1"/>
        <w:jc w:val="both"/>
        <w:rPr>
          <w:rFonts w:ascii="Times New Roman" w:hAnsi="Times New Roman" w:cs="Times New Roman"/>
          <w:sz w:val="24"/>
          <w:szCs w:val="24"/>
        </w:rPr>
      </w:pPr>
      <w:r w:rsidRPr="004A2221">
        <w:rPr>
          <w:rFonts w:ascii="Times New Roman" w:hAnsi="Times New Roman" w:cs="Times New Roman"/>
          <w:sz w:val="24"/>
          <w:szCs w:val="24"/>
        </w:rPr>
        <w:t>Израдом законских и подзаконских аката унаприједиће се рад привредних друштава из области рударства и геологије што ће утицати на пораст производње. Планирано је покретање рада струковних удружења те појачана контрола рада концесионара и предузимање одговарајућих корака како би се у потпуности поштовали потписани уговори о концесијама и повећала финансијска дисциплина.</w:t>
      </w:r>
      <w:r w:rsidRPr="004A2221">
        <w:rPr>
          <w:rFonts w:ascii="Times New Roman" w:hAnsi="Times New Roman" w:cs="Times New Roman"/>
          <w:sz w:val="24"/>
          <w:szCs w:val="24"/>
          <w:lang w:val="sr-Cyrl-CS"/>
        </w:rPr>
        <w:t xml:space="preserve"> </w:t>
      </w:r>
      <w:r w:rsidRPr="004A2221">
        <w:rPr>
          <w:rFonts w:ascii="Times New Roman" w:hAnsi="Times New Roman" w:cs="Times New Roman"/>
          <w:sz w:val="24"/>
          <w:szCs w:val="24"/>
        </w:rPr>
        <w:t>Министарство индустрије, енергетике и рударства заједно са Републичким геолошким заводом је израдило документ "Могућност проналажења геотермалне енергије у Републици Српској" који представља основу за даљња истраживања и могућност искоришћења овог ресурса. Започета је израда Геотермалног атласа Републике Српске и урађена је радна верзија овог документа.</w:t>
      </w:r>
      <w:r w:rsidRPr="004A2221">
        <w:rPr>
          <w:rFonts w:ascii="Times New Roman" w:hAnsi="Times New Roman" w:cs="Times New Roman"/>
          <w:sz w:val="24"/>
          <w:szCs w:val="24"/>
          <w:lang w:val="sr-Cyrl-BA"/>
        </w:rPr>
        <w:t xml:space="preserve"> </w:t>
      </w:r>
      <w:r w:rsidRPr="004A2221">
        <w:rPr>
          <w:rFonts w:ascii="Times New Roman" w:hAnsi="Times New Roman" w:cs="Times New Roman"/>
          <w:sz w:val="24"/>
          <w:szCs w:val="24"/>
        </w:rPr>
        <w:t>Континуирано се реализују започете активности на додјели концесија за истраживање и експлоатацију минералних ресурса. Кроз давање концесија за истраживање и експлоатацију минералних ресурса стварају се услови за проналажење нових лежишта минералних сировина и запошљавање додатног броја радника.</w:t>
      </w:r>
    </w:p>
    <w:p w:rsidR="006E4C20" w:rsidRPr="004A2221" w:rsidRDefault="006E4C20" w:rsidP="00A74E38">
      <w:pPr>
        <w:pStyle w:val="NoSpacing1"/>
        <w:ind w:left="360"/>
        <w:jc w:val="both"/>
        <w:rPr>
          <w:rFonts w:ascii="Times New Roman" w:hAnsi="Times New Roman" w:cs="Times New Roman"/>
          <w:sz w:val="24"/>
          <w:szCs w:val="24"/>
          <w:lang w:val="sr-Latn-CS"/>
        </w:rPr>
      </w:pPr>
    </w:p>
    <w:p w:rsidR="006E4C20" w:rsidRPr="004A2221" w:rsidRDefault="006E4C20" w:rsidP="00A74E38">
      <w:pPr>
        <w:pStyle w:val="NoSpacing1"/>
        <w:jc w:val="both"/>
        <w:rPr>
          <w:rFonts w:ascii="Times New Roman" w:hAnsi="Times New Roman" w:cs="Times New Roman"/>
          <w:sz w:val="24"/>
          <w:szCs w:val="24"/>
          <w:lang w:val="sr-Cyrl-BA"/>
        </w:rPr>
      </w:pPr>
      <w:r w:rsidRPr="004A2221">
        <w:rPr>
          <w:rFonts w:ascii="Times New Roman" w:hAnsi="Times New Roman" w:cs="Times New Roman"/>
          <w:sz w:val="24"/>
          <w:szCs w:val="24"/>
          <w:lang/>
        </w:rPr>
        <w:t>Н</w:t>
      </w:r>
      <w:r w:rsidRPr="004A2221">
        <w:rPr>
          <w:rFonts w:ascii="Times New Roman" w:hAnsi="Times New Roman" w:cs="Times New Roman"/>
          <w:sz w:val="24"/>
          <w:szCs w:val="24"/>
          <w:lang w:val="sr-Cyrl-BA"/>
        </w:rPr>
        <w:t>ајзначајније активности које се спроводе у 2011. и чија ће се реализација пренијети на 2012. год.  и наредне године су сљедеће:</w:t>
      </w:r>
    </w:p>
    <w:p w:rsidR="006E4C20" w:rsidRPr="004A2221" w:rsidRDefault="006E4C20" w:rsidP="00A74E38">
      <w:pPr>
        <w:pStyle w:val="NoSpacing1"/>
        <w:numPr>
          <w:ilvl w:val="0"/>
          <w:numId w:val="40"/>
        </w:numPr>
        <w:jc w:val="both"/>
        <w:rPr>
          <w:rFonts w:ascii="Times New Roman" w:hAnsi="Times New Roman" w:cs="Times New Roman"/>
          <w:sz w:val="24"/>
          <w:szCs w:val="24"/>
          <w:lang w:val="sr-Cyrl-CS"/>
        </w:rPr>
      </w:pPr>
      <w:r w:rsidRPr="004A2221">
        <w:rPr>
          <w:rFonts w:ascii="Times New Roman" w:hAnsi="Times New Roman" w:cs="Times New Roman"/>
          <w:sz w:val="24"/>
          <w:szCs w:val="24"/>
          <w:lang w:val="sr-Cyrl-CS"/>
        </w:rPr>
        <w:t xml:space="preserve">Закључен Уговор о концесији за истраживање и експлоатацију угљоводоника  (сирове нафте и гаса) са предузећем Јадран-нафтагас д.о.о. Бања Лука на територији РС на период од 28 година. Процјењена вриједност ове инвестиције је око </w:t>
      </w:r>
      <w:r w:rsidRPr="004A2221">
        <w:rPr>
          <w:rFonts w:ascii="Times New Roman" w:hAnsi="Times New Roman" w:cs="Times New Roman"/>
          <w:sz w:val="24"/>
          <w:szCs w:val="24"/>
          <w:lang w:val="ru-RU"/>
        </w:rPr>
        <w:t xml:space="preserve"> 34</w:t>
      </w:r>
      <w:r w:rsidRPr="004A2221">
        <w:rPr>
          <w:rFonts w:ascii="Times New Roman" w:hAnsi="Times New Roman" w:cs="Times New Roman"/>
          <w:sz w:val="24"/>
          <w:szCs w:val="24"/>
          <w:lang w:val="sr-Cyrl-CS"/>
        </w:rPr>
        <w:t>5 милиона</w:t>
      </w:r>
      <w:r w:rsidRPr="004A2221">
        <w:rPr>
          <w:rFonts w:ascii="Times New Roman" w:hAnsi="Times New Roman" w:cs="Times New Roman"/>
          <w:sz w:val="24"/>
          <w:szCs w:val="24"/>
          <w:lang w:val="ru-RU"/>
        </w:rPr>
        <w:t xml:space="preserve"> КМ</w:t>
      </w:r>
      <w:r w:rsidRPr="004A2221">
        <w:rPr>
          <w:rFonts w:ascii="Times New Roman" w:hAnsi="Times New Roman" w:cs="Times New Roman"/>
          <w:sz w:val="24"/>
          <w:szCs w:val="24"/>
          <w:lang w:val="sr-Cyrl-BA"/>
        </w:rPr>
        <w:t xml:space="preserve">, а само до </w:t>
      </w:r>
      <w:r w:rsidRPr="004A2221">
        <w:rPr>
          <w:rFonts w:ascii="Times New Roman" w:hAnsi="Times New Roman" w:cs="Times New Roman"/>
          <w:sz w:val="24"/>
          <w:szCs w:val="24"/>
          <w:lang w:val="sr-Cyrl-CS"/>
        </w:rPr>
        <w:t xml:space="preserve">краја ове године  биће инвестирано  око  8  милиона КМ.  </w:t>
      </w:r>
    </w:p>
    <w:p w:rsidR="006E4C20" w:rsidRPr="004A2221" w:rsidRDefault="006E4C20" w:rsidP="00A74E38">
      <w:pPr>
        <w:pStyle w:val="NoSpacing1"/>
        <w:numPr>
          <w:ilvl w:val="0"/>
          <w:numId w:val="40"/>
        </w:numPr>
        <w:jc w:val="both"/>
        <w:rPr>
          <w:rFonts w:ascii="Times New Roman" w:hAnsi="Times New Roman" w:cs="Times New Roman"/>
          <w:sz w:val="24"/>
          <w:szCs w:val="24"/>
          <w:lang w:val="sr-Cyrl-CS"/>
        </w:rPr>
      </w:pPr>
      <w:r w:rsidRPr="004A2221">
        <w:rPr>
          <w:rFonts w:ascii="Times New Roman" w:hAnsi="Times New Roman" w:cs="Times New Roman"/>
          <w:sz w:val="24"/>
          <w:szCs w:val="24"/>
          <w:lang w:val="sr-Cyrl-CS"/>
        </w:rPr>
        <w:t xml:space="preserve">Почела је са радом фабрика за прераду сировог бентонита „Бентопродукт“ у Шипову.  Вриједност инвестиције је око 9 милиона КМ, а број запослених је 56. </w:t>
      </w:r>
    </w:p>
    <w:p w:rsidR="006E4C20" w:rsidRPr="004A2221" w:rsidRDefault="006E4C20" w:rsidP="00A74E38">
      <w:pPr>
        <w:pStyle w:val="NoSpacing1"/>
        <w:numPr>
          <w:ilvl w:val="0"/>
          <w:numId w:val="40"/>
        </w:numPr>
        <w:jc w:val="both"/>
        <w:rPr>
          <w:rFonts w:ascii="Times New Roman" w:hAnsi="Times New Roman" w:cs="Times New Roman"/>
          <w:sz w:val="24"/>
          <w:szCs w:val="24"/>
          <w:lang w:val="sr-Cyrl-CS"/>
        </w:rPr>
      </w:pPr>
      <w:r w:rsidRPr="004A2221">
        <w:rPr>
          <w:rFonts w:ascii="Times New Roman" w:hAnsi="Times New Roman" w:cs="Times New Roman"/>
          <w:sz w:val="24"/>
          <w:szCs w:val="24"/>
          <w:lang w:val="sr-Cyrl-CS"/>
        </w:rPr>
        <w:t>Додијељена је концесија за геолошка истраживања угља на лежиштима „Баљак“, „Пељаве“, „Делићи“ и „Тобут“ компанији</w:t>
      </w:r>
      <w:r w:rsidRPr="004A2221">
        <w:rPr>
          <w:rFonts w:ascii="Times New Roman" w:hAnsi="Times New Roman" w:cs="Times New Roman"/>
          <w:sz w:val="24"/>
          <w:szCs w:val="24"/>
          <w:lang w:val="sr-Latn-CS"/>
        </w:rPr>
        <w:t xml:space="preserve"> </w:t>
      </w:r>
      <w:r w:rsidRPr="004A2221">
        <w:rPr>
          <w:rFonts w:ascii="Times New Roman" w:hAnsi="Times New Roman" w:cs="Times New Roman"/>
          <w:sz w:val="24"/>
          <w:szCs w:val="24"/>
          <w:lang w:val="sr-Cyrl-BA"/>
        </w:rPr>
        <w:t>„</w:t>
      </w:r>
      <w:r w:rsidRPr="004A2221">
        <w:rPr>
          <w:rFonts w:ascii="Times New Roman" w:hAnsi="Times New Roman" w:cs="Times New Roman"/>
          <w:sz w:val="24"/>
          <w:szCs w:val="24"/>
          <w:lang w:val="sr-Latn-CS"/>
        </w:rPr>
        <w:t xml:space="preserve">Comsar Energy Republika Srpska“ </w:t>
      </w:r>
      <w:r w:rsidRPr="004A2221">
        <w:rPr>
          <w:rFonts w:ascii="Times New Roman" w:hAnsi="Times New Roman" w:cs="Times New Roman"/>
          <w:sz w:val="24"/>
          <w:szCs w:val="24"/>
          <w:lang w:val="sr-Cyrl-CS"/>
        </w:rPr>
        <w:t>д.о.о. Бања Лука у сврху изградње термоенергетског блока  Угљевик 3 у Угљевику. Концесини период је 2,5 година,  а вриједност истражних радова износи око 12,7 милиона КМ.</w:t>
      </w:r>
    </w:p>
    <w:p w:rsidR="006E4C20" w:rsidRPr="004A2221" w:rsidRDefault="006E4C20" w:rsidP="00A74E38">
      <w:pPr>
        <w:pStyle w:val="NoSpacing1"/>
        <w:jc w:val="both"/>
        <w:rPr>
          <w:rFonts w:ascii="Times New Roman" w:hAnsi="Times New Roman" w:cs="Times New Roman"/>
          <w:sz w:val="24"/>
          <w:szCs w:val="24"/>
          <w:lang w:val="sr-Cyrl-CS"/>
        </w:rPr>
      </w:pPr>
    </w:p>
    <w:p w:rsidR="006E4C20" w:rsidRPr="004A2221" w:rsidRDefault="006E4C20" w:rsidP="00A74E38">
      <w:pPr>
        <w:pStyle w:val="NoSpacing1"/>
        <w:jc w:val="both"/>
        <w:rPr>
          <w:rFonts w:ascii="Times New Roman" w:hAnsi="Times New Roman" w:cs="Times New Roman"/>
          <w:sz w:val="24"/>
          <w:szCs w:val="24"/>
        </w:rPr>
      </w:pPr>
      <w:r w:rsidRPr="004A2221">
        <w:rPr>
          <w:rFonts w:ascii="Times New Roman" w:hAnsi="Times New Roman" w:cs="Times New Roman"/>
          <w:sz w:val="24"/>
          <w:szCs w:val="24"/>
        </w:rPr>
        <w:t>Важно је навести и основне параметре и планове производње у рудницима за 2011.</w:t>
      </w:r>
      <w:r w:rsidRPr="004A2221">
        <w:rPr>
          <w:rFonts w:ascii="Times New Roman" w:hAnsi="Times New Roman" w:cs="Times New Roman"/>
          <w:sz w:val="24"/>
          <w:szCs w:val="24"/>
          <w:lang w:val="sr-Cyrl-CS"/>
        </w:rPr>
        <w:t xml:space="preserve"> год</w:t>
      </w:r>
      <w:r w:rsidRPr="004A2221">
        <w:rPr>
          <w:rFonts w:ascii="Times New Roman" w:hAnsi="Times New Roman" w:cs="Times New Roman"/>
          <w:sz w:val="24"/>
          <w:szCs w:val="24"/>
        </w:rPr>
        <w:t>, како слиједи:</w:t>
      </w:r>
    </w:p>
    <w:p w:rsidR="006E4C20" w:rsidRPr="004A2221" w:rsidRDefault="006E4C20" w:rsidP="00A74E38">
      <w:pPr>
        <w:pStyle w:val="NoSpacing1"/>
        <w:numPr>
          <w:ilvl w:val="0"/>
          <w:numId w:val="41"/>
        </w:numPr>
        <w:jc w:val="both"/>
        <w:rPr>
          <w:rFonts w:ascii="Times New Roman" w:hAnsi="Times New Roman" w:cs="Times New Roman"/>
          <w:sz w:val="24"/>
          <w:szCs w:val="24"/>
        </w:rPr>
      </w:pPr>
      <w:r w:rsidRPr="004A2221">
        <w:rPr>
          <w:rFonts w:ascii="Times New Roman" w:hAnsi="Times New Roman" w:cs="Times New Roman"/>
          <w:sz w:val="24"/>
          <w:szCs w:val="24"/>
        </w:rPr>
        <w:t>У рудницима угља Гацко, Угљевик и Станари, производња угља се одвија по плану и у овим рудницима планира се до краја године укупно откопати око 4,5 милиона тона угља;</w:t>
      </w:r>
    </w:p>
    <w:p w:rsidR="006E4C20" w:rsidRPr="004A2221" w:rsidRDefault="006E4C20" w:rsidP="00A74E38">
      <w:pPr>
        <w:pStyle w:val="NoSpacing1"/>
        <w:numPr>
          <w:ilvl w:val="0"/>
          <w:numId w:val="41"/>
        </w:numPr>
        <w:jc w:val="both"/>
        <w:rPr>
          <w:rFonts w:ascii="Times New Roman" w:hAnsi="Times New Roman" w:cs="Times New Roman"/>
          <w:sz w:val="24"/>
          <w:szCs w:val="24"/>
        </w:rPr>
      </w:pPr>
      <w:r w:rsidRPr="004A2221">
        <w:rPr>
          <w:rFonts w:ascii="Times New Roman" w:hAnsi="Times New Roman" w:cs="Times New Roman"/>
          <w:sz w:val="24"/>
          <w:szCs w:val="24"/>
        </w:rPr>
        <w:t>У Новом руднику мрког угља Миљевина, који је након вишегодишњег стајања започео са радом крајем 2010. године остварује се мјесечна производња од око 1.000 т угља;</w:t>
      </w:r>
    </w:p>
    <w:p w:rsidR="006E4C20" w:rsidRPr="004A2221" w:rsidRDefault="006E4C20" w:rsidP="00A74E38">
      <w:pPr>
        <w:pStyle w:val="NoSpacing1"/>
        <w:numPr>
          <w:ilvl w:val="0"/>
          <w:numId w:val="41"/>
        </w:numPr>
        <w:jc w:val="both"/>
        <w:rPr>
          <w:rFonts w:ascii="Times New Roman" w:hAnsi="Times New Roman" w:cs="Times New Roman"/>
          <w:sz w:val="24"/>
          <w:szCs w:val="24"/>
        </w:rPr>
      </w:pPr>
      <w:r w:rsidRPr="004A2221">
        <w:rPr>
          <w:rFonts w:ascii="Times New Roman" w:hAnsi="Times New Roman" w:cs="Times New Roman"/>
          <w:sz w:val="24"/>
          <w:szCs w:val="24"/>
        </w:rPr>
        <w:t>У "Боксит" а.д. Милићи планом производње за 2011. годину предвиђена је експлоатација 400.000 т руде боксита и откривке</w:t>
      </w:r>
      <w:r w:rsidRPr="004A2221">
        <w:rPr>
          <w:rFonts w:ascii="Times New Roman" w:hAnsi="Times New Roman" w:cs="Times New Roman"/>
          <w:sz w:val="24"/>
          <w:szCs w:val="24"/>
          <w:lang w:val="sr-Cyrl-BA"/>
        </w:rPr>
        <w:t xml:space="preserve"> </w:t>
      </w:r>
      <w:r w:rsidRPr="004A2221">
        <w:rPr>
          <w:rFonts w:ascii="Times New Roman" w:hAnsi="Times New Roman" w:cs="Times New Roman"/>
          <w:sz w:val="24"/>
          <w:szCs w:val="24"/>
        </w:rPr>
        <w:t>2.000.000 m3 што је за 600.000 m3 више него у 2010. год. Ради се на концепту да се у наредних 25 година обезбиједи минимална производња од 400.000 т боксита годишње. Планиран је раст укупног прихода за 25,0% и раст инвестиција за 15,0%;</w:t>
      </w:r>
    </w:p>
    <w:p w:rsidR="006E4C20" w:rsidRPr="004A2221" w:rsidRDefault="006E4C20" w:rsidP="00A74E38">
      <w:pPr>
        <w:pStyle w:val="NoSpacing1"/>
        <w:numPr>
          <w:ilvl w:val="0"/>
          <w:numId w:val="41"/>
        </w:numPr>
        <w:jc w:val="both"/>
        <w:rPr>
          <w:rFonts w:ascii="Times New Roman" w:hAnsi="Times New Roman" w:cs="Times New Roman"/>
          <w:sz w:val="24"/>
          <w:szCs w:val="24"/>
        </w:rPr>
      </w:pPr>
      <w:r w:rsidRPr="004A2221">
        <w:rPr>
          <w:rFonts w:ascii="Times New Roman" w:hAnsi="Times New Roman" w:cs="Times New Roman"/>
          <w:sz w:val="24"/>
          <w:szCs w:val="24"/>
        </w:rPr>
        <w:t>Експлоатација олова и цинка обавља се у Руднику "Сасе". Концесију за експлоатацију има предузеће "ГРОСС" д.о.о. Градишка. Планом за 2011. годину предвиђено је да се откопа 220.000 т руде олова и цинка;</w:t>
      </w:r>
    </w:p>
    <w:p w:rsidR="006E4C20" w:rsidRPr="004A2221" w:rsidRDefault="006E4C20" w:rsidP="00A74E38">
      <w:pPr>
        <w:pStyle w:val="NoSpacing1"/>
        <w:numPr>
          <w:ilvl w:val="0"/>
          <w:numId w:val="41"/>
        </w:numPr>
        <w:jc w:val="both"/>
        <w:rPr>
          <w:rFonts w:ascii="Times New Roman" w:hAnsi="Times New Roman" w:cs="Times New Roman"/>
          <w:sz w:val="24"/>
          <w:szCs w:val="24"/>
        </w:rPr>
      </w:pPr>
      <w:r w:rsidRPr="004A2221">
        <w:rPr>
          <w:rFonts w:ascii="Times New Roman" w:hAnsi="Times New Roman" w:cs="Times New Roman"/>
          <w:sz w:val="24"/>
          <w:szCs w:val="24"/>
        </w:rPr>
        <w:t>Експлоатација жељезне руде на лежишту "Омарска" од стране "АrcelorMittal" д.о.о.</w:t>
      </w:r>
      <w:r w:rsidRPr="004A2221">
        <w:rPr>
          <w:rFonts w:ascii="Times New Roman" w:hAnsi="Times New Roman" w:cs="Times New Roman"/>
          <w:sz w:val="24"/>
          <w:szCs w:val="24"/>
          <w:lang w:val="sr-Cyrl-BA"/>
        </w:rPr>
        <w:t xml:space="preserve"> </w:t>
      </w:r>
      <w:r w:rsidRPr="004A2221">
        <w:rPr>
          <w:rFonts w:ascii="Times New Roman" w:hAnsi="Times New Roman" w:cs="Times New Roman"/>
          <w:sz w:val="24"/>
          <w:szCs w:val="24"/>
        </w:rPr>
        <w:t xml:space="preserve">одвија се планираном динамиком и у првих седам мјесеци ове године остварена је производња руде у износу од 1.409.298 т; годишњи план </w:t>
      </w:r>
      <w:r w:rsidRPr="004A2221">
        <w:rPr>
          <w:rFonts w:ascii="Times New Roman" w:hAnsi="Times New Roman" w:cs="Times New Roman"/>
          <w:sz w:val="24"/>
          <w:szCs w:val="24"/>
          <w:lang w:val="sr-Cyrl-BA"/>
        </w:rPr>
        <w:t xml:space="preserve">је </w:t>
      </w:r>
      <w:r w:rsidRPr="004A2221">
        <w:rPr>
          <w:rFonts w:ascii="Times New Roman" w:hAnsi="Times New Roman" w:cs="Times New Roman"/>
          <w:sz w:val="24"/>
          <w:szCs w:val="24"/>
        </w:rPr>
        <w:t>1,9 милиона тона.</w:t>
      </w:r>
    </w:p>
    <w:p w:rsidR="006E4C20" w:rsidRPr="004A2221" w:rsidRDefault="006E4C20" w:rsidP="00DB6379">
      <w:pPr>
        <w:pStyle w:val="NoSpacing1"/>
        <w:jc w:val="both"/>
        <w:rPr>
          <w:rFonts w:ascii="Times New Roman" w:hAnsi="Times New Roman" w:cs="Times New Roman"/>
          <w:b/>
          <w:bCs/>
          <w:sz w:val="24"/>
          <w:szCs w:val="24"/>
          <w:u w:val="single"/>
          <w:lang w:val="sr-Cyrl-CS"/>
        </w:rPr>
      </w:pPr>
    </w:p>
    <w:p w:rsidR="006E4C20" w:rsidRPr="004A2221" w:rsidRDefault="006E4C20" w:rsidP="003E7AAD">
      <w:pPr>
        <w:pStyle w:val="NoSpacing1"/>
        <w:jc w:val="both"/>
        <w:rPr>
          <w:rFonts w:ascii="Times New Roman" w:hAnsi="Times New Roman" w:cs="Times New Roman"/>
          <w:bCs/>
          <w:sz w:val="24"/>
          <w:szCs w:val="24"/>
          <w:lang w:val="sr-Cyrl-CS"/>
        </w:rPr>
      </w:pPr>
      <w:r w:rsidRPr="004A2221">
        <w:rPr>
          <w:rFonts w:ascii="Times New Roman" w:hAnsi="Times New Roman" w:cs="Times New Roman"/>
          <w:b/>
          <w:bCs/>
          <w:sz w:val="24"/>
          <w:szCs w:val="24"/>
          <w:u w:val="single"/>
          <w:lang w:val="sr-Cyrl-CS"/>
        </w:rPr>
        <w:t>Индустрија.</w:t>
      </w:r>
      <w:r w:rsidRPr="004A2221">
        <w:rPr>
          <w:rFonts w:ascii="Times New Roman" w:hAnsi="Times New Roman" w:cs="Times New Roman"/>
          <w:bCs/>
          <w:sz w:val="24"/>
          <w:szCs w:val="24"/>
          <w:lang w:val="sr-Cyrl-CS"/>
        </w:rPr>
        <w:t xml:space="preserve"> </w:t>
      </w:r>
      <w:r w:rsidRPr="004A2221">
        <w:rPr>
          <w:rFonts w:ascii="Times New Roman" w:hAnsi="Times New Roman" w:cs="Times New Roman"/>
          <w:sz w:val="24"/>
          <w:szCs w:val="24"/>
          <w:lang w:val="sr-Cyrl-CS"/>
        </w:rPr>
        <w:t xml:space="preserve">Секторске стратегије развоја индустрије Републике Српске за период 2009-2013. година усвојила је Влада Републике Српске средином 2009. године, а </w:t>
      </w:r>
      <w:r w:rsidRPr="004A2221">
        <w:rPr>
          <w:rFonts w:ascii="Times New Roman" w:hAnsi="Times New Roman" w:cs="Times New Roman"/>
          <w:iCs/>
          <w:sz w:val="24"/>
          <w:szCs w:val="24"/>
          <w:lang w:val="sr-Cyrl-CS" w:eastAsia="ro-RO"/>
        </w:rPr>
        <w:t>Акциони план за имплементацију исте почетком 2</w:t>
      </w:r>
      <w:r w:rsidRPr="004A2221">
        <w:rPr>
          <w:rFonts w:ascii="Times New Roman" w:hAnsi="Times New Roman" w:cs="Times New Roman"/>
          <w:sz w:val="24"/>
          <w:szCs w:val="24"/>
          <w:lang w:val="sr-Cyrl-CS"/>
        </w:rPr>
        <w:t xml:space="preserve">010. године. У оквиру десет стратешко развојних циљева предвиђених стратегијом детаљно су разрађене активности надлежних министарстава и институција Републике Српске за период до 2013. године, а које доприносе развоју индустрије. </w:t>
      </w:r>
      <w:r w:rsidRPr="004A2221">
        <w:rPr>
          <w:rFonts w:ascii="Times New Roman" w:hAnsi="Times New Roman" w:cs="Times New Roman"/>
          <w:bCs/>
          <w:sz w:val="24"/>
          <w:szCs w:val="24"/>
          <w:lang w:val="sr-Cyrl-CS"/>
        </w:rPr>
        <w:t>У Републици Српској недовољан број производних субјеката посједује модерну и савремену технологију што се одражава и на неконкурентност домаћих производа на иностраном тржишту. Већу продуктивност производње и повећање квалитета производа могуће је остварити примјеном нових производних технологија.</w:t>
      </w:r>
      <w:r w:rsidRPr="004A2221">
        <w:rPr>
          <w:rFonts w:ascii="Times New Roman" w:hAnsi="Times New Roman" w:cs="Times New Roman"/>
          <w:sz w:val="24"/>
          <w:szCs w:val="24"/>
          <w:lang w:val="sr-Cyrl-BA"/>
        </w:rPr>
        <w:t xml:space="preserve"> </w:t>
      </w:r>
      <w:r w:rsidRPr="004A2221">
        <w:rPr>
          <w:rFonts w:ascii="Times New Roman" w:hAnsi="Times New Roman" w:cs="Times New Roman"/>
          <w:bCs/>
          <w:sz w:val="24"/>
          <w:szCs w:val="24"/>
          <w:lang w:val="sr-Cyrl-BA"/>
        </w:rPr>
        <w:t>У циљу повећања продуктивности привредних друштава, снижавања трошкова пословања, побољшања конкурентске позиције на тржишту и развоја кадрова потребно је унаприједити методе рада, повећати фле</w:t>
      </w:r>
      <w:r w:rsidRPr="004A2221">
        <w:rPr>
          <w:rFonts w:ascii="Times New Roman" w:hAnsi="Times New Roman" w:cs="Times New Roman"/>
          <w:bCs/>
          <w:sz w:val="24"/>
          <w:szCs w:val="24"/>
          <w:lang w:val="sr-Cyrl-CS"/>
        </w:rPr>
        <w:t>к</w:t>
      </w:r>
      <w:r w:rsidRPr="004A2221">
        <w:rPr>
          <w:rFonts w:ascii="Times New Roman" w:hAnsi="Times New Roman" w:cs="Times New Roman"/>
          <w:bCs/>
          <w:sz w:val="24"/>
          <w:szCs w:val="24"/>
          <w:lang w:val="sr-Cyrl-BA"/>
        </w:rPr>
        <w:t>сибилност производње, унаприједити особине производа и механизама контроле, увећати фонд знања и вјештина, унаприједити методе организације, а што се умногоме постиже унапређењем технолошких перфоманси пословања</w:t>
      </w:r>
      <w:r w:rsidRPr="004A2221">
        <w:rPr>
          <w:rFonts w:ascii="Times New Roman" w:hAnsi="Times New Roman" w:cs="Times New Roman"/>
          <w:sz w:val="24"/>
          <w:szCs w:val="24"/>
          <w:lang w:val="sr-Cyrl-BA"/>
        </w:rPr>
        <w:t>. У 2012. години се планира израдити с</w:t>
      </w:r>
      <w:r w:rsidRPr="004A2221">
        <w:rPr>
          <w:rFonts w:ascii="Times New Roman" w:hAnsi="Times New Roman" w:cs="Times New Roman"/>
          <w:sz w:val="24"/>
          <w:szCs w:val="24"/>
          <w:lang w:val="sr-Cyrl-CS"/>
        </w:rPr>
        <w:t xml:space="preserve">тудија „Технолошки развој неопходан за развој </w:t>
      </w:r>
      <w:r w:rsidRPr="004A2221">
        <w:rPr>
          <w:rFonts w:ascii="Times New Roman" w:hAnsi="Times New Roman" w:cs="Times New Roman"/>
          <w:sz w:val="24"/>
          <w:szCs w:val="24"/>
          <w:lang w:val="ru-RU"/>
        </w:rPr>
        <w:t xml:space="preserve">конкурентне </w:t>
      </w:r>
      <w:r w:rsidRPr="004A2221">
        <w:rPr>
          <w:rFonts w:ascii="Times New Roman" w:hAnsi="Times New Roman" w:cs="Times New Roman"/>
          <w:sz w:val="24"/>
          <w:szCs w:val="24"/>
          <w:lang w:val="sr-Cyrl-BA"/>
        </w:rPr>
        <w:t xml:space="preserve">производње и услуга у секторима индустрије Републике Српске“, </w:t>
      </w:r>
      <w:r w:rsidRPr="004A2221">
        <w:rPr>
          <w:rFonts w:ascii="Times New Roman" w:hAnsi="Times New Roman" w:cs="Times New Roman"/>
          <w:sz w:val="24"/>
          <w:szCs w:val="24"/>
          <w:lang w:val="sr-Cyrl-CS"/>
        </w:rPr>
        <w:t xml:space="preserve">којом би се дефинисали приоритети и извршила квантификација знања, обима и садржаја технолошког развоја неопходног за развој конкурентне производње и услуга.  </w:t>
      </w:r>
    </w:p>
    <w:p w:rsidR="006E4C20" w:rsidRPr="004A2221" w:rsidRDefault="006E4C20" w:rsidP="003E7AAD">
      <w:pPr>
        <w:pStyle w:val="NoSpacing1"/>
        <w:jc w:val="both"/>
        <w:rPr>
          <w:rFonts w:ascii="Times New Roman" w:hAnsi="Times New Roman" w:cs="Times New Roman"/>
          <w:b/>
          <w:sz w:val="24"/>
          <w:szCs w:val="24"/>
          <w:lang w:val="sr-Cyrl-CS"/>
        </w:rPr>
      </w:pPr>
    </w:p>
    <w:p w:rsidR="006E4C20" w:rsidRPr="004A2221" w:rsidRDefault="006E4C20" w:rsidP="003E7AAD">
      <w:pPr>
        <w:pStyle w:val="NoSpacing1"/>
        <w:jc w:val="both"/>
        <w:rPr>
          <w:rFonts w:ascii="Times New Roman" w:hAnsi="Times New Roman" w:cs="Times New Roman"/>
          <w:bCs/>
          <w:sz w:val="24"/>
          <w:szCs w:val="24"/>
          <w:lang w:val="sr-Cyrl-CS"/>
        </w:rPr>
      </w:pPr>
      <w:r w:rsidRPr="004A2221">
        <w:rPr>
          <w:rFonts w:ascii="Times New Roman" w:hAnsi="Times New Roman" w:cs="Times New Roman"/>
          <w:bCs/>
          <w:sz w:val="24"/>
          <w:szCs w:val="24"/>
          <w:lang w:val="sr-Cyrl-CS"/>
        </w:rPr>
        <w:t xml:space="preserve">Подстицај извозу спроводи се континуирано од 2006. године, а остварени су сљедећи ефекти: </w:t>
      </w:r>
      <w:r w:rsidRPr="004A2221">
        <w:rPr>
          <w:rFonts w:ascii="Times New Roman" w:hAnsi="Times New Roman" w:cs="Times New Roman"/>
          <w:sz w:val="24"/>
          <w:szCs w:val="24"/>
          <w:lang w:val="sr-Cyrl-CS"/>
        </w:rPr>
        <w:t>укупна вриједност подстицаја је 35</w:t>
      </w:r>
      <w:r w:rsidRPr="004A2221">
        <w:rPr>
          <w:rFonts w:ascii="Times New Roman" w:hAnsi="Times New Roman" w:cs="Times New Roman"/>
          <w:sz w:val="24"/>
          <w:szCs w:val="24"/>
          <w:lang w:val="sr-Cyrl-BA"/>
        </w:rPr>
        <w:t>.</w:t>
      </w:r>
      <w:r w:rsidRPr="004A2221">
        <w:rPr>
          <w:rFonts w:ascii="Times New Roman" w:hAnsi="Times New Roman" w:cs="Times New Roman"/>
          <w:sz w:val="24"/>
          <w:szCs w:val="24"/>
          <w:lang w:val="sr-Cyrl-CS"/>
        </w:rPr>
        <w:t>37</w:t>
      </w:r>
      <w:r w:rsidRPr="004A2221">
        <w:rPr>
          <w:rFonts w:ascii="Times New Roman" w:hAnsi="Times New Roman" w:cs="Times New Roman"/>
          <w:sz w:val="24"/>
          <w:szCs w:val="24"/>
          <w:lang w:val="sr-Cyrl-BA"/>
        </w:rPr>
        <w:t xml:space="preserve">0.000 КМ или по годинама - </w:t>
      </w:r>
      <w:r w:rsidRPr="004A2221">
        <w:rPr>
          <w:rFonts w:ascii="Times New Roman" w:hAnsi="Times New Roman" w:cs="Times New Roman"/>
          <w:sz w:val="24"/>
          <w:szCs w:val="24"/>
          <w:lang w:val="sr-Cyrl-CS"/>
        </w:rPr>
        <w:t>2006. год. 2.200.000 КМ; 2007 год. 2.300.000 КМ; 2008. год. 5.870.000 КМ; 2009. год. 10.000.000 КМ; 2010. год. 15.000.000 КМ); број корисника подстицаја 766</w:t>
      </w:r>
      <w:r w:rsidRPr="004A2221">
        <w:rPr>
          <w:rFonts w:ascii="Times New Roman" w:hAnsi="Times New Roman" w:cs="Times New Roman"/>
          <w:sz w:val="24"/>
          <w:szCs w:val="24"/>
          <w:lang w:val="sr-Cyrl-BA"/>
        </w:rPr>
        <w:t xml:space="preserve"> привредних друштава</w:t>
      </w:r>
      <w:r w:rsidRPr="004A2221">
        <w:rPr>
          <w:rFonts w:ascii="Times New Roman" w:hAnsi="Times New Roman" w:cs="Times New Roman"/>
          <w:sz w:val="24"/>
          <w:szCs w:val="24"/>
          <w:lang w:val="sr-Cyrl-CS"/>
        </w:rPr>
        <w:t xml:space="preserve"> или по годинама - 2006. год. 37; 2007. год. 85; 2008. год. 189; 2009. год. 215; 2010. год. 240; вриједност подстицаја по кориснику се повећавала из године у годину тако да је у 2007. најмањи износ додјељених средстава је био 2.980 КМ, а највећи 34.980 КМ, док у 2010. год. најмањи износ је био 10.000 КМ, док је највећи 130.100 КМ. У наведеном периоду 2006-2010. година корисници средстава подстицаја запошљавали су укупно 74</w:t>
      </w:r>
      <w:r w:rsidRPr="004A2221">
        <w:rPr>
          <w:rFonts w:ascii="Times New Roman" w:hAnsi="Times New Roman" w:cs="Times New Roman"/>
          <w:sz w:val="24"/>
          <w:szCs w:val="24"/>
          <w:lang w:val="ru-RU"/>
        </w:rPr>
        <w:t>.</w:t>
      </w:r>
      <w:r w:rsidRPr="004A2221">
        <w:rPr>
          <w:rFonts w:ascii="Times New Roman" w:hAnsi="Times New Roman" w:cs="Times New Roman"/>
          <w:sz w:val="24"/>
          <w:szCs w:val="24"/>
          <w:lang w:val="sr-Cyrl-CS"/>
        </w:rPr>
        <w:t>816</w:t>
      </w:r>
      <w:r w:rsidRPr="004A2221">
        <w:rPr>
          <w:rFonts w:ascii="Times New Roman" w:hAnsi="Times New Roman" w:cs="Times New Roman"/>
          <w:sz w:val="24"/>
          <w:szCs w:val="24"/>
          <w:lang w:val="ru-RU"/>
        </w:rPr>
        <w:t xml:space="preserve"> </w:t>
      </w:r>
      <w:r w:rsidRPr="004A2221">
        <w:rPr>
          <w:rFonts w:ascii="Times New Roman" w:hAnsi="Times New Roman" w:cs="Times New Roman"/>
          <w:sz w:val="24"/>
          <w:szCs w:val="24"/>
          <w:lang w:val="sr-Cyrl-BA"/>
        </w:rPr>
        <w:t xml:space="preserve">радника. </w:t>
      </w:r>
      <w:r w:rsidRPr="004A2221">
        <w:rPr>
          <w:rFonts w:ascii="Times New Roman" w:hAnsi="Times New Roman" w:cs="Times New Roman"/>
          <w:sz w:val="24"/>
          <w:szCs w:val="24"/>
          <w:lang w:val="sr-Cyrl-CS"/>
        </w:rPr>
        <w:t>Ефекти додјеле средстава подстицаја извоза у 2010. години разматрани су на узорку од 213 привредних друштава корисника подстицаја (од укупно 240), те су  уочени сљедећи позитивни резултати</w:t>
      </w:r>
      <w:r w:rsidRPr="004A2221">
        <w:rPr>
          <w:rFonts w:ascii="Times New Roman" w:hAnsi="Times New Roman" w:cs="Times New Roman"/>
          <w:sz w:val="24"/>
          <w:szCs w:val="24"/>
          <w:lang w:val="ru-RU"/>
        </w:rPr>
        <w:t xml:space="preserve"> у 2010. години у односу на 2009. годину</w:t>
      </w:r>
      <w:r w:rsidRPr="004A2221">
        <w:rPr>
          <w:rFonts w:ascii="Times New Roman" w:hAnsi="Times New Roman" w:cs="Times New Roman"/>
          <w:sz w:val="24"/>
          <w:szCs w:val="24"/>
          <w:lang w:val="sr-Cyrl-CS"/>
        </w:rPr>
        <w:t xml:space="preserve">: </w:t>
      </w:r>
      <w:r w:rsidRPr="004A2221">
        <w:rPr>
          <w:rFonts w:ascii="Times New Roman" w:hAnsi="Times New Roman" w:cs="Times New Roman"/>
          <w:sz w:val="24"/>
          <w:szCs w:val="24"/>
          <w:lang w:val="ru-RU"/>
        </w:rPr>
        <w:t xml:space="preserve">раст укупног прихода за 17,0%; </w:t>
      </w:r>
      <w:r w:rsidRPr="004A2221">
        <w:rPr>
          <w:rFonts w:ascii="Times New Roman" w:hAnsi="Times New Roman" w:cs="Times New Roman"/>
          <w:sz w:val="24"/>
          <w:szCs w:val="24"/>
          <w:lang w:val="sr-Cyrl-CS"/>
        </w:rPr>
        <w:t xml:space="preserve"> </w:t>
      </w:r>
      <w:r w:rsidRPr="004A2221">
        <w:rPr>
          <w:rFonts w:ascii="Times New Roman" w:hAnsi="Times New Roman" w:cs="Times New Roman"/>
          <w:sz w:val="24"/>
          <w:szCs w:val="24"/>
          <w:lang w:val="ru-RU"/>
        </w:rPr>
        <w:t xml:space="preserve">раст прихода од продаје учинака на ино тржишту за 22,0% и повећање броја радника за 4,2%. </w:t>
      </w:r>
    </w:p>
    <w:p w:rsidR="006E4C20" w:rsidRPr="004A2221" w:rsidRDefault="006E4C20" w:rsidP="003E7AAD">
      <w:pPr>
        <w:pStyle w:val="NoSpacing1"/>
        <w:jc w:val="both"/>
        <w:rPr>
          <w:rFonts w:ascii="Times New Roman" w:hAnsi="Times New Roman" w:cs="Times New Roman"/>
          <w:sz w:val="24"/>
          <w:szCs w:val="24"/>
          <w:lang w:val="ru-RU"/>
        </w:rPr>
      </w:pPr>
    </w:p>
    <w:p w:rsidR="006E4C20" w:rsidRPr="004A2221" w:rsidRDefault="006E4C20" w:rsidP="003E7AAD">
      <w:pPr>
        <w:pStyle w:val="NoSpacing1"/>
        <w:jc w:val="both"/>
        <w:rPr>
          <w:rFonts w:ascii="Times New Roman" w:eastAsia="Times New Roman" w:hAnsi="Times New Roman" w:cs="Times New Roman"/>
          <w:noProof/>
          <w:sz w:val="24"/>
          <w:szCs w:val="24"/>
          <w:lang w:val="sr-Cyrl-CS"/>
        </w:rPr>
      </w:pPr>
      <w:r w:rsidRPr="004A2221">
        <w:rPr>
          <w:rFonts w:ascii="Times New Roman" w:eastAsia="Times New Roman" w:hAnsi="Times New Roman" w:cs="Times New Roman"/>
          <w:noProof/>
          <w:sz w:val="24"/>
          <w:szCs w:val="24"/>
          <w:lang w:val="sr-Cyrl-CS"/>
        </w:rPr>
        <w:t>У области индустрије вриједи издвојити подстицајна средства, субвенције које смо пласирали привредним  субјектима  у 2011. години:</w:t>
      </w:r>
    </w:p>
    <w:p w:rsidR="006E4C20" w:rsidRPr="004A2221" w:rsidRDefault="006E4C20" w:rsidP="003E7AAD">
      <w:pPr>
        <w:pStyle w:val="NoSpacing1"/>
        <w:numPr>
          <w:ilvl w:val="0"/>
          <w:numId w:val="42"/>
        </w:numPr>
        <w:jc w:val="both"/>
        <w:rPr>
          <w:rFonts w:ascii="Times New Roman" w:eastAsia="Times New Roman" w:hAnsi="Times New Roman" w:cs="Times New Roman"/>
          <w:b/>
          <w:noProof/>
          <w:sz w:val="24"/>
          <w:szCs w:val="24"/>
          <w:lang w:val="sr-Cyrl-CS"/>
        </w:rPr>
      </w:pPr>
      <w:r w:rsidRPr="004A2221">
        <w:rPr>
          <w:rFonts w:ascii="Times New Roman" w:hAnsi="Times New Roman" w:cs="Times New Roman"/>
          <w:sz w:val="24"/>
          <w:szCs w:val="24"/>
          <w:lang w:val="sr-Cyrl-CS"/>
        </w:rPr>
        <w:t>Одобрена су средства за 10 п</w:t>
      </w:r>
      <w:r w:rsidRPr="004A2221">
        <w:rPr>
          <w:rFonts w:ascii="Times New Roman" w:hAnsi="Times New Roman" w:cs="Times New Roman"/>
          <w:sz w:val="24"/>
          <w:szCs w:val="24"/>
          <w:lang w:val="ru-RU"/>
        </w:rPr>
        <w:t>ривредни</w:t>
      </w:r>
      <w:r w:rsidRPr="004A2221">
        <w:rPr>
          <w:rFonts w:ascii="Times New Roman" w:hAnsi="Times New Roman" w:cs="Times New Roman"/>
          <w:sz w:val="24"/>
          <w:szCs w:val="24"/>
          <w:lang w:val="sr-Cyrl-CS"/>
        </w:rPr>
        <w:t>х</w:t>
      </w:r>
      <w:r w:rsidRPr="004A2221">
        <w:rPr>
          <w:rFonts w:ascii="Times New Roman" w:hAnsi="Times New Roman" w:cs="Times New Roman"/>
          <w:sz w:val="24"/>
          <w:szCs w:val="24"/>
          <w:lang w:val="ru-RU"/>
        </w:rPr>
        <w:t xml:space="preserve"> субјек</w:t>
      </w:r>
      <w:r w:rsidRPr="004A2221">
        <w:rPr>
          <w:rFonts w:ascii="Times New Roman" w:hAnsi="Times New Roman" w:cs="Times New Roman"/>
          <w:sz w:val="24"/>
          <w:szCs w:val="24"/>
          <w:lang w:val="sr-Cyrl-CS"/>
        </w:rPr>
        <w:t>а</w:t>
      </w:r>
      <w:r w:rsidRPr="004A2221">
        <w:rPr>
          <w:rFonts w:ascii="Times New Roman" w:hAnsi="Times New Roman" w:cs="Times New Roman"/>
          <w:sz w:val="24"/>
          <w:szCs w:val="24"/>
          <w:lang w:val="ru-RU"/>
        </w:rPr>
        <w:t xml:space="preserve">та </w:t>
      </w:r>
      <w:r w:rsidRPr="004A2221">
        <w:rPr>
          <w:rFonts w:ascii="Times New Roman" w:hAnsi="Times New Roman" w:cs="Times New Roman"/>
          <w:sz w:val="24"/>
          <w:szCs w:val="24"/>
          <w:lang w:val="sr-Cyrl-CS"/>
        </w:rPr>
        <w:t xml:space="preserve">извозника који су </w:t>
      </w:r>
      <w:r w:rsidRPr="004A2221">
        <w:rPr>
          <w:rFonts w:ascii="Times New Roman" w:hAnsi="Times New Roman" w:cs="Times New Roman"/>
          <w:sz w:val="24"/>
          <w:szCs w:val="24"/>
          <w:lang w:val="ru-RU"/>
        </w:rPr>
        <w:t xml:space="preserve">били  погођени природним непогодама или другим изузетним догађајима </w:t>
      </w:r>
      <w:r w:rsidRPr="004A2221">
        <w:rPr>
          <w:rFonts w:ascii="Times New Roman" w:hAnsi="Times New Roman" w:cs="Times New Roman"/>
          <w:sz w:val="24"/>
          <w:szCs w:val="24"/>
          <w:lang w:val="sr-Cyrl-CS"/>
        </w:rPr>
        <w:t xml:space="preserve">у укупном износу </w:t>
      </w:r>
      <w:r w:rsidRPr="004A2221">
        <w:rPr>
          <w:rFonts w:ascii="Times New Roman" w:hAnsi="Times New Roman" w:cs="Times New Roman"/>
          <w:sz w:val="24"/>
          <w:szCs w:val="24"/>
        </w:rPr>
        <w:t>o</w:t>
      </w:r>
      <w:r w:rsidRPr="004A2221">
        <w:rPr>
          <w:rFonts w:ascii="Times New Roman" w:hAnsi="Times New Roman" w:cs="Times New Roman"/>
          <w:sz w:val="24"/>
          <w:szCs w:val="24"/>
          <w:lang w:val="sr-Cyrl-CS"/>
        </w:rPr>
        <w:t xml:space="preserve">д </w:t>
      </w:r>
      <w:r w:rsidRPr="004A2221">
        <w:rPr>
          <w:rFonts w:ascii="Times New Roman" w:hAnsi="Times New Roman" w:cs="Times New Roman"/>
          <w:sz w:val="24"/>
          <w:szCs w:val="24"/>
          <w:lang w:val="ru-RU"/>
        </w:rPr>
        <w:t>2.996.218,51 КМ</w:t>
      </w:r>
      <w:r w:rsidRPr="004A2221">
        <w:rPr>
          <w:rFonts w:ascii="Times New Roman" w:hAnsi="Times New Roman" w:cs="Times New Roman"/>
          <w:sz w:val="24"/>
          <w:szCs w:val="24"/>
          <w:lang w:val="sr-Cyrl-CS"/>
        </w:rPr>
        <w:t>;</w:t>
      </w:r>
    </w:p>
    <w:p w:rsidR="006E4C20" w:rsidRPr="004A2221" w:rsidRDefault="006E4C20" w:rsidP="003E7AAD">
      <w:pPr>
        <w:pStyle w:val="NoSpacing1"/>
        <w:numPr>
          <w:ilvl w:val="0"/>
          <w:numId w:val="42"/>
        </w:numPr>
        <w:jc w:val="both"/>
        <w:rPr>
          <w:rFonts w:ascii="Times New Roman" w:eastAsia="Times New Roman" w:hAnsi="Times New Roman" w:cs="Times New Roman"/>
          <w:b/>
          <w:noProof/>
          <w:sz w:val="24"/>
          <w:szCs w:val="24"/>
          <w:lang w:val="sr-Cyrl-CS"/>
        </w:rPr>
      </w:pPr>
      <w:r w:rsidRPr="004A2221">
        <w:rPr>
          <w:rFonts w:ascii="Times New Roman" w:eastAsia="Times New Roman" w:hAnsi="Times New Roman" w:cs="Times New Roman"/>
          <w:sz w:val="24"/>
          <w:szCs w:val="24"/>
          <w:lang w:val="bs-Latn-BA"/>
        </w:rPr>
        <w:t>По основу субвенција, тј. подстицаја за ново запошљавање, привредним субјектима су</w:t>
      </w:r>
      <w:r w:rsidRPr="004A2221">
        <w:rPr>
          <w:rFonts w:ascii="Times New Roman" w:eastAsia="Times New Roman" w:hAnsi="Times New Roman" w:cs="Times New Roman"/>
          <w:sz w:val="24"/>
          <w:szCs w:val="24"/>
          <w:lang w:val="sr-Cyrl-BA"/>
        </w:rPr>
        <w:t xml:space="preserve"> одобрена </w:t>
      </w:r>
      <w:r w:rsidRPr="004A2221">
        <w:rPr>
          <w:rFonts w:ascii="Times New Roman" w:eastAsia="Times New Roman" w:hAnsi="Times New Roman" w:cs="Times New Roman"/>
          <w:sz w:val="24"/>
          <w:szCs w:val="24"/>
          <w:lang w:val="bs-Latn-BA"/>
        </w:rPr>
        <w:t>средства у износу од</w:t>
      </w:r>
      <w:r w:rsidRPr="004A2221">
        <w:rPr>
          <w:rFonts w:ascii="Times New Roman" w:eastAsia="Times New Roman" w:hAnsi="Times New Roman" w:cs="Times New Roman"/>
          <w:sz w:val="24"/>
          <w:szCs w:val="24"/>
          <w:lang w:val="sr-Cyrl-BA"/>
        </w:rPr>
        <w:t xml:space="preserve"> 2.926.000 КМ;</w:t>
      </w:r>
    </w:p>
    <w:p w:rsidR="006E4C20" w:rsidRPr="004A2221" w:rsidRDefault="006E4C20" w:rsidP="003E7AAD">
      <w:pPr>
        <w:pStyle w:val="NoSpacing1"/>
        <w:numPr>
          <w:ilvl w:val="0"/>
          <w:numId w:val="42"/>
        </w:numPr>
        <w:jc w:val="both"/>
        <w:rPr>
          <w:rFonts w:ascii="Times New Roman" w:eastAsia="Times New Roman" w:hAnsi="Times New Roman" w:cs="Times New Roman"/>
          <w:b/>
          <w:noProof/>
          <w:sz w:val="24"/>
          <w:szCs w:val="24"/>
          <w:lang w:val="sr-Cyrl-CS"/>
        </w:rPr>
      </w:pPr>
      <w:r w:rsidRPr="004A2221">
        <w:rPr>
          <w:rFonts w:ascii="Times New Roman" w:eastAsia="Times New Roman" w:hAnsi="Times New Roman" w:cs="Times New Roman"/>
          <w:sz w:val="24"/>
          <w:szCs w:val="24"/>
          <w:lang w:val="sr-Cyrl-BA"/>
        </w:rPr>
        <w:t xml:space="preserve">У току </w:t>
      </w:r>
      <w:r w:rsidRPr="004A2221">
        <w:rPr>
          <w:rFonts w:ascii="Times New Roman" w:hAnsi="Times New Roman" w:cs="Times New Roman"/>
          <w:sz w:val="24"/>
          <w:szCs w:val="24"/>
          <w:lang w:val="sr-Cyrl-CS"/>
        </w:rPr>
        <w:t>су завршне активности на одобравању субвенција</w:t>
      </w:r>
      <w:r w:rsidRPr="004A2221">
        <w:rPr>
          <w:rFonts w:ascii="Times New Roman" w:hAnsi="Times New Roman" w:cs="Times New Roman"/>
          <w:sz w:val="24"/>
          <w:szCs w:val="24"/>
          <w:lang w:val="ru-RU"/>
        </w:rPr>
        <w:t xml:space="preserve"> за подстицај извоза </w:t>
      </w:r>
      <w:r w:rsidRPr="004A2221">
        <w:rPr>
          <w:rFonts w:ascii="Times New Roman" w:hAnsi="Times New Roman" w:cs="Times New Roman"/>
          <w:sz w:val="24"/>
          <w:szCs w:val="24"/>
          <w:lang w:val="sr-Cyrl-CS"/>
        </w:rPr>
        <w:t xml:space="preserve">на који су се </w:t>
      </w:r>
      <w:r w:rsidRPr="004A2221">
        <w:rPr>
          <w:rFonts w:ascii="Times New Roman" w:hAnsi="Times New Roman" w:cs="Times New Roman"/>
          <w:sz w:val="24"/>
          <w:szCs w:val="24"/>
          <w:lang w:val="ru-RU"/>
        </w:rPr>
        <w:t>пријавила 33</w:t>
      </w:r>
      <w:r w:rsidRPr="004A2221">
        <w:rPr>
          <w:rFonts w:ascii="Times New Roman" w:hAnsi="Times New Roman" w:cs="Times New Roman"/>
          <w:sz w:val="24"/>
          <w:szCs w:val="24"/>
          <w:lang w:val="sr-Cyrl-CS"/>
        </w:rPr>
        <w:t>4</w:t>
      </w:r>
      <w:r w:rsidRPr="004A2221">
        <w:rPr>
          <w:rFonts w:ascii="Times New Roman" w:hAnsi="Times New Roman" w:cs="Times New Roman"/>
          <w:sz w:val="24"/>
          <w:szCs w:val="24"/>
          <w:lang w:val="ru-RU"/>
        </w:rPr>
        <w:t xml:space="preserve"> привредна субјекта. </w:t>
      </w:r>
      <w:r w:rsidRPr="004A2221">
        <w:rPr>
          <w:rFonts w:ascii="Times New Roman" w:hAnsi="Times New Roman" w:cs="Times New Roman"/>
          <w:sz w:val="24"/>
          <w:szCs w:val="24"/>
          <w:lang w:val="sr-Cyrl-CS"/>
        </w:rPr>
        <w:t xml:space="preserve">Предмет субвенција су слиједећи пројекти: увођење савремених технологија, савремене опреме и  </w:t>
      </w:r>
      <w:r w:rsidRPr="004A2221">
        <w:rPr>
          <w:rFonts w:ascii="Times New Roman" w:hAnsi="Times New Roman" w:cs="Times New Roman"/>
          <w:sz w:val="24"/>
          <w:szCs w:val="24"/>
        </w:rPr>
        <w:t>konw</w:t>
      </w:r>
      <w:r w:rsidRPr="004A2221">
        <w:rPr>
          <w:rFonts w:ascii="Times New Roman" w:hAnsi="Times New Roman" w:cs="Times New Roman"/>
          <w:sz w:val="24"/>
          <w:szCs w:val="24"/>
          <w:lang w:val="sr-Cyrl-CS"/>
        </w:rPr>
        <w:t>-</w:t>
      </w:r>
      <w:r w:rsidRPr="004A2221">
        <w:rPr>
          <w:rFonts w:ascii="Times New Roman" w:hAnsi="Times New Roman" w:cs="Times New Roman"/>
          <w:sz w:val="24"/>
          <w:szCs w:val="24"/>
        </w:rPr>
        <w:t>how</w:t>
      </w:r>
      <w:r w:rsidRPr="004A2221">
        <w:rPr>
          <w:rFonts w:ascii="Times New Roman" w:hAnsi="Times New Roman" w:cs="Times New Roman"/>
          <w:sz w:val="24"/>
          <w:szCs w:val="24"/>
          <w:lang w:val="sr-Cyrl-CS"/>
        </w:rPr>
        <w:t>, изградња производних објеката, развој и иновација, јачање људских ресурса и промоција.</w:t>
      </w:r>
    </w:p>
    <w:p w:rsidR="006E4C20" w:rsidRPr="004A2221" w:rsidRDefault="006E4C20" w:rsidP="002528A4">
      <w:pPr>
        <w:pStyle w:val="NoSpacing1"/>
        <w:jc w:val="both"/>
        <w:rPr>
          <w:rFonts w:ascii="Times New Roman" w:hAnsi="Times New Roman" w:cs="Times New Roman"/>
          <w:sz w:val="24"/>
          <w:szCs w:val="24"/>
          <w:lang w:val="sr-Latn-CS"/>
        </w:rPr>
      </w:pPr>
    </w:p>
    <w:p w:rsidR="006E4C20" w:rsidRPr="004A2221" w:rsidRDefault="006E4C20" w:rsidP="002528A4">
      <w:pPr>
        <w:pStyle w:val="NoSpacing1"/>
        <w:jc w:val="both"/>
        <w:rPr>
          <w:rFonts w:ascii="Times New Roman" w:hAnsi="Times New Roman" w:cs="Times New Roman"/>
          <w:sz w:val="24"/>
          <w:szCs w:val="24"/>
          <w:lang w:val="sr-Cyrl-CS"/>
        </w:rPr>
      </w:pPr>
      <w:r w:rsidRPr="004A2221">
        <w:rPr>
          <w:rFonts w:ascii="Times New Roman" w:hAnsi="Times New Roman" w:cs="Times New Roman"/>
          <w:sz w:val="24"/>
          <w:szCs w:val="24"/>
          <w:lang w:val="sr-Cyrl-CS"/>
        </w:rPr>
        <w:t>У сврху подстицаја развоја привреде у буџету за 2012. годину на ставци субвенције за подстицај и развој привреде планирана су средства у износу од 20 милиона КМ, која ће се додијељивати у</w:t>
      </w:r>
      <w:r w:rsidRPr="004A2221">
        <w:rPr>
          <w:rFonts w:ascii="Times New Roman" w:hAnsi="Times New Roman" w:cs="Times New Roman"/>
          <w:sz w:val="24"/>
          <w:szCs w:val="24"/>
        </w:rPr>
        <w:t xml:space="preserve"> циљу побољшања конкурентности привредних друштава, повећања извоза, додане вриједности постојећих производа и производа базираних на иновацијaма, те повећања запослености и јачања људских ресурса.</w:t>
      </w:r>
    </w:p>
    <w:p w:rsidR="006E4C20" w:rsidRPr="004A2221" w:rsidRDefault="006E4C20" w:rsidP="003E7AAD">
      <w:pPr>
        <w:pStyle w:val="NoSpacing1"/>
        <w:jc w:val="both"/>
        <w:rPr>
          <w:rFonts w:ascii="Times New Roman" w:hAnsi="Times New Roman" w:cs="Times New Roman"/>
          <w:sz w:val="24"/>
          <w:szCs w:val="24"/>
          <w:lang w:val="sr-Cyrl-CS"/>
        </w:rPr>
      </w:pPr>
      <w:r w:rsidRPr="004A2221">
        <w:rPr>
          <w:rFonts w:ascii="Times New Roman" w:hAnsi="Times New Roman" w:cs="Times New Roman"/>
          <w:sz w:val="24"/>
          <w:szCs w:val="24"/>
        </w:rPr>
        <w:t>Акционим планом за провођење Секторске стратегије развоја индустрије Републике Српске за период 2009-2013. год</w:t>
      </w:r>
      <w:r w:rsidRPr="004A2221">
        <w:rPr>
          <w:rFonts w:ascii="Times New Roman" w:hAnsi="Times New Roman" w:cs="Times New Roman"/>
          <w:sz w:val="24"/>
          <w:szCs w:val="24"/>
          <w:lang w:val="sr-Cyrl-BA"/>
        </w:rPr>
        <w:t xml:space="preserve">ина </w:t>
      </w:r>
      <w:r w:rsidRPr="004A2221">
        <w:rPr>
          <w:rFonts w:ascii="Times New Roman" w:hAnsi="Times New Roman" w:cs="Times New Roman"/>
          <w:sz w:val="24"/>
          <w:szCs w:val="24"/>
        </w:rPr>
        <w:t>предвиђене су активности реструктурирања привредних друштава оптерећених дуговима у контексту приватизације, те  посебно праћење реструктурирања великих привредних друштава. Због утицаја свјетске економске кризе који се манифестовао кроз губитак тржишта, отказивање наруџби, одложено плаћање производа као и снижење цијена на свјетском тржишту, многа привредна друштва су негативно пословала и приморана су смањити обим посла, те се јавио проблем  технолошког  вишка радне снаге, неадакватне микро и макро организације као и техничко-технолошке</w:t>
      </w:r>
      <w:r w:rsidRPr="004A2221">
        <w:rPr>
          <w:rFonts w:ascii="Times New Roman" w:hAnsi="Times New Roman" w:cs="Times New Roman"/>
          <w:sz w:val="24"/>
          <w:szCs w:val="24"/>
          <w:lang w:val="sr-Cyrl-BA"/>
        </w:rPr>
        <w:t xml:space="preserve"> </w:t>
      </w:r>
      <w:r w:rsidRPr="004A2221">
        <w:rPr>
          <w:rFonts w:ascii="Times New Roman" w:hAnsi="Times New Roman" w:cs="Times New Roman"/>
          <w:sz w:val="24"/>
          <w:szCs w:val="24"/>
        </w:rPr>
        <w:t>заосталости</w:t>
      </w:r>
      <w:r w:rsidRPr="004A2221">
        <w:rPr>
          <w:rFonts w:ascii="Times New Roman" w:hAnsi="Times New Roman" w:cs="Times New Roman"/>
          <w:sz w:val="24"/>
          <w:szCs w:val="24"/>
          <w:lang w:val="sr-Cyrl-CS"/>
        </w:rPr>
        <w:t>.</w:t>
      </w:r>
    </w:p>
    <w:p w:rsidR="006E4C20" w:rsidRPr="004A2221" w:rsidRDefault="006E4C20" w:rsidP="003E7AAD">
      <w:pPr>
        <w:pStyle w:val="NoSpacing1"/>
        <w:jc w:val="both"/>
        <w:rPr>
          <w:rFonts w:ascii="Times New Roman" w:hAnsi="Times New Roman" w:cs="Times New Roman"/>
          <w:sz w:val="24"/>
          <w:szCs w:val="24"/>
          <w:lang w:val="sr-Cyrl-CS"/>
        </w:rPr>
      </w:pPr>
    </w:p>
    <w:p w:rsidR="006E4C20" w:rsidRPr="004A2221" w:rsidRDefault="006E4C20" w:rsidP="003E7AAD">
      <w:pPr>
        <w:pStyle w:val="NoSpacing1"/>
        <w:jc w:val="both"/>
        <w:rPr>
          <w:rFonts w:ascii="Times New Roman" w:hAnsi="Times New Roman" w:cs="Times New Roman"/>
          <w:sz w:val="24"/>
          <w:szCs w:val="24"/>
        </w:rPr>
      </w:pPr>
      <w:r w:rsidRPr="004A2221">
        <w:rPr>
          <w:rFonts w:ascii="Times New Roman" w:hAnsi="Times New Roman" w:cs="Times New Roman"/>
          <w:sz w:val="24"/>
          <w:szCs w:val="24"/>
        </w:rPr>
        <w:t xml:space="preserve">У 2012. години, у сектору индустрије планира се спровођење слиједећих мјера и активности: </w:t>
      </w:r>
      <w:r w:rsidRPr="004A2221">
        <w:rPr>
          <w:rFonts w:ascii="Times New Roman" w:hAnsi="Times New Roman" w:cs="Times New Roman"/>
          <w:sz w:val="24"/>
          <w:szCs w:val="24"/>
          <w:lang w:val="sr-Cyrl-CS"/>
        </w:rPr>
        <w:t xml:space="preserve"> </w:t>
      </w:r>
      <w:r w:rsidRPr="004A2221">
        <w:rPr>
          <w:rFonts w:ascii="Times New Roman" w:hAnsi="Times New Roman" w:cs="Times New Roman"/>
          <w:sz w:val="24"/>
          <w:szCs w:val="24"/>
        </w:rPr>
        <w:t xml:space="preserve">Имплементација Aкционог плана за провођење Секторске стратегије развоја индустрије Републике Српске за период 2009-2013. година; Праћење стања у индустрији и предузимање конкретних мјера за индустријски развој и унапријеђење конкурентности индустрије; Праћење рада и сарадња са појединачним привредним друштвима и предузимање мјера на рјешавању проблематике истих; </w:t>
      </w:r>
      <w:r w:rsidRPr="004A2221">
        <w:rPr>
          <w:rFonts w:ascii="Times New Roman" w:hAnsi="Times New Roman" w:cs="Times New Roman"/>
          <w:sz w:val="24"/>
          <w:szCs w:val="24"/>
          <w:lang w:val="sr-Cyrl-CS"/>
        </w:rPr>
        <w:t xml:space="preserve"> </w:t>
      </w:r>
      <w:r w:rsidRPr="004A2221">
        <w:rPr>
          <w:rFonts w:ascii="Times New Roman" w:hAnsi="Times New Roman" w:cs="Times New Roman"/>
          <w:sz w:val="24"/>
          <w:szCs w:val="24"/>
        </w:rPr>
        <w:t>Сарадња са социјалним партнерима; Управљање привредним друштвима са већинским државним капиталом и оним у 100% власништву Републике Српске; Сарадња са Инвестиционо-развојном банком на проналажењу стратешких партнера за приватизацију државног капитала у привредним друштвима, а нарочито онима са већинским државним капиталом и чију имовину је Влада Републике Српске купила у поступку стечаја; Подршка развојним пројектима привредних друштава; Подршка очувању и повећању запослености;</w:t>
      </w:r>
      <w:r w:rsidRPr="004A2221">
        <w:rPr>
          <w:rFonts w:ascii="Times New Roman" w:hAnsi="Times New Roman" w:cs="Times New Roman"/>
          <w:sz w:val="24"/>
          <w:szCs w:val="24"/>
          <w:lang w:val="sr-Cyrl-CS"/>
        </w:rPr>
        <w:t xml:space="preserve"> </w:t>
      </w:r>
      <w:r w:rsidRPr="004A2221">
        <w:rPr>
          <w:rFonts w:ascii="Times New Roman" w:hAnsi="Times New Roman" w:cs="Times New Roman"/>
          <w:sz w:val="24"/>
          <w:szCs w:val="24"/>
        </w:rPr>
        <w:t>Привлачење инвестиција путем промоције конкретних инвестиционих прилика у области индустрије;</w:t>
      </w:r>
      <w:r w:rsidRPr="004A2221">
        <w:rPr>
          <w:rFonts w:ascii="Times New Roman" w:hAnsi="Times New Roman" w:cs="Times New Roman"/>
          <w:sz w:val="24"/>
          <w:szCs w:val="24"/>
          <w:lang w:val="sr-Cyrl-CS"/>
        </w:rPr>
        <w:t xml:space="preserve"> </w:t>
      </w:r>
      <w:r w:rsidRPr="004A2221">
        <w:rPr>
          <w:rFonts w:ascii="Times New Roman" w:hAnsi="Times New Roman" w:cs="Times New Roman"/>
          <w:sz w:val="24"/>
          <w:szCs w:val="24"/>
        </w:rPr>
        <w:t xml:space="preserve">Дефинисање приоритета и квантификација знања, обима и садржаја технолошког развоја неопходног за развој конкурентне производње и услуга; </w:t>
      </w:r>
      <w:r w:rsidRPr="004A2221">
        <w:rPr>
          <w:rFonts w:ascii="Times New Roman" w:hAnsi="Times New Roman" w:cs="Times New Roman"/>
          <w:sz w:val="24"/>
          <w:szCs w:val="24"/>
          <w:lang w:val="sr-Cyrl-CS"/>
        </w:rPr>
        <w:t xml:space="preserve"> </w:t>
      </w:r>
      <w:r w:rsidRPr="004A2221">
        <w:rPr>
          <w:rFonts w:ascii="Times New Roman" w:hAnsi="Times New Roman" w:cs="Times New Roman"/>
          <w:sz w:val="24"/>
          <w:szCs w:val="24"/>
        </w:rPr>
        <w:t>Анализа и унапређење законодавног оквира који има утицај на конкурентност индустрије; Анализа и унапређење програма за оспособљавање радника за тражена занимања и Испуњавање услова ЕУ интеграција у области индустрије.</w:t>
      </w:r>
    </w:p>
    <w:p w:rsidR="006E4C20" w:rsidRPr="004A2221" w:rsidRDefault="006E4C20" w:rsidP="00DB6379">
      <w:pPr>
        <w:pStyle w:val="NoSpacing1"/>
        <w:jc w:val="both"/>
        <w:rPr>
          <w:rFonts w:ascii="Times New Roman" w:hAnsi="Times New Roman" w:cs="Times New Roman"/>
          <w:sz w:val="24"/>
          <w:szCs w:val="24"/>
        </w:rPr>
      </w:pPr>
    </w:p>
    <w:p w:rsidR="006E4C20" w:rsidRPr="004A2221" w:rsidRDefault="006E4C20" w:rsidP="00151B7A">
      <w:pPr>
        <w:pStyle w:val="NoSpacing1"/>
        <w:jc w:val="both"/>
        <w:rPr>
          <w:rFonts w:ascii="Times New Roman" w:hAnsi="Times New Roman" w:cs="Times New Roman"/>
          <w:sz w:val="24"/>
          <w:szCs w:val="24"/>
          <w:lang w:val="sr-Cyrl-BA"/>
        </w:rPr>
      </w:pPr>
      <w:r w:rsidRPr="004A2221">
        <w:rPr>
          <w:rFonts w:ascii="Times New Roman" w:hAnsi="Times New Roman" w:cs="Times New Roman"/>
          <w:b/>
          <w:sz w:val="24"/>
          <w:szCs w:val="24"/>
          <w:u w:val="single"/>
          <w:lang w:val="sr-Cyrl-BA"/>
        </w:rPr>
        <w:t>МСП.</w:t>
      </w:r>
      <w:r w:rsidRPr="004A2221">
        <w:rPr>
          <w:rFonts w:ascii="Times New Roman" w:hAnsi="Times New Roman" w:cs="Times New Roman"/>
          <w:sz w:val="24"/>
          <w:szCs w:val="24"/>
          <w:lang w:val="sr-Cyrl-BA"/>
        </w:rPr>
        <w:t xml:space="preserve"> </w:t>
      </w:r>
      <w:r w:rsidRPr="004A2221">
        <w:rPr>
          <w:rFonts w:ascii="Times New Roman" w:hAnsi="Times New Roman" w:cs="Times New Roman"/>
          <w:sz w:val="24"/>
          <w:szCs w:val="24"/>
          <w:lang w:val="bs-Latn-BA" w:eastAsia="bs-Latn-BA"/>
        </w:rPr>
        <w:t xml:space="preserve">Општи циљеви у области развоја </w:t>
      </w:r>
      <w:r w:rsidRPr="004A2221">
        <w:rPr>
          <w:rFonts w:ascii="Times New Roman" w:eastAsia="TimesNewRoman" w:hAnsi="Times New Roman" w:cs="Times New Roman"/>
          <w:sz w:val="24"/>
          <w:szCs w:val="24"/>
          <w:lang w:val="ru-RU" w:eastAsia="bs-Latn-BA"/>
        </w:rPr>
        <w:t>МСП и предузетништва</w:t>
      </w:r>
      <w:r w:rsidRPr="004A2221">
        <w:rPr>
          <w:rFonts w:ascii="Times New Roman" w:hAnsi="Times New Roman" w:cs="Times New Roman"/>
          <w:sz w:val="24"/>
          <w:szCs w:val="24"/>
          <w:lang w:val="bs-Latn-BA" w:eastAsia="bs-Latn-BA"/>
        </w:rPr>
        <w:t xml:space="preserve"> су: настајање, раст и развој МСП, повећавање њихове конкурентности кроз генерисање иновација, употребу знања и изградњу повољ</w:t>
      </w:r>
      <w:r w:rsidRPr="004A2221">
        <w:rPr>
          <w:rFonts w:ascii="Times New Roman" w:hAnsi="Times New Roman" w:cs="Times New Roman"/>
          <w:sz w:val="24"/>
          <w:szCs w:val="24"/>
          <w:lang w:val="sr-Cyrl-CS" w:eastAsia="bs-Latn-BA"/>
        </w:rPr>
        <w:t>н</w:t>
      </w:r>
      <w:r w:rsidRPr="004A2221">
        <w:rPr>
          <w:rFonts w:ascii="Times New Roman" w:hAnsi="Times New Roman" w:cs="Times New Roman"/>
          <w:sz w:val="24"/>
          <w:szCs w:val="24"/>
          <w:lang w:val="bs-Latn-BA" w:eastAsia="bs-Latn-BA"/>
        </w:rPr>
        <w:t>ог пословног окружења кориштењем прилика које нуди јединствено тржиште.</w:t>
      </w:r>
      <w:r w:rsidRPr="004A2221">
        <w:rPr>
          <w:rFonts w:ascii="Times New Roman" w:hAnsi="Times New Roman" w:cs="Times New Roman"/>
          <w:sz w:val="24"/>
          <w:szCs w:val="24"/>
          <w:lang w:val="sr-Cyrl-CS" w:eastAsia="bs-Latn-BA"/>
        </w:rPr>
        <w:t xml:space="preserve"> </w:t>
      </w:r>
      <w:r w:rsidRPr="004A2221">
        <w:rPr>
          <w:rFonts w:ascii="Times New Roman" w:hAnsi="Times New Roman" w:cs="Times New Roman"/>
          <w:sz w:val="24"/>
          <w:szCs w:val="24"/>
          <w:lang w:val="bs-Latn-BA" w:eastAsia="bs-Latn-BA"/>
        </w:rPr>
        <w:t>Наведени општи циљеви проистичу из преузетих обавеза по основу релевантних докумената потписаним са ЕУ</w:t>
      </w:r>
      <w:r w:rsidRPr="004A2221">
        <w:rPr>
          <w:rStyle w:val="FootnoteReference"/>
          <w:rFonts w:ascii="Times New Roman" w:hAnsi="Times New Roman" w:cs="Times New Roman"/>
          <w:sz w:val="24"/>
          <w:szCs w:val="24"/>
          <w:lang w:val="bs-Latn-BA" w:eastAsia="bs-Latn-BA"/>
        </w:rPr>
        <w:footnoteReference w:id="12"/>
      </w:r>
      <w:r w:rsidRPr="004A2221">
        <w:rPr>
          <w:rFonts w:ascii="Times New Roman" w:hAnsi="Times New Roman" w:cs="Times New Roman"/>
          <w:sz w:val="24"/>
          <w:szCs w:val="24"/>
          <w:lang w:val="bs-Latn-BA" w:eastAsia="bs-Latn-BA"/>
        </w:rPr>
        <w:t>.</w:t>
      </w:r>
      <w:r w:rsidRPr="004A2221">
        <w:rPr>
          <w:rFonts w:ascii="Times New Roman" w:hAnsi="Times New Roman" w:cs="Times New Roman"/>
          <w:sz w:val="24"/>
          <w:szCs w:val="24"/>
          <w:lang w:val="sr-Cyrl-CS" w:eastAsia="bs-Latn-BA"/>
        </w:rPr>
        <w:t xml:space="preserve"> </w:t>
      </w:r>
      <w:r w:rsidRPr="004A2221">
        <w:rPr>
          <w:rFonts w:ascii="Times New Roman" w:hAnsi="Times New Roman" w:cs="Times New Roman"/>
          <w:sz w:val="24"/>
          <w:szCs w:val="24"/>
          <w:lang w:val="ru-RU"/>
        </w:rPr>
        <w:t>На темељу општих циљева Народна скупштина је у октобру 2011. године усвојила документ</w:t>
      </w:r>
      <w:r w:rsidRPr="004A2221">
        <w:rPr>
          <w:rFonts w:ascii="Times New Roman" w:hAnsi="Times New Roman" w:cs="Times New Roman"/>
          <w:sz w:val="24"/>
          <w:szCs w:val="24"/>
          <w:lang w:val="sr-Cyrl-CS"/>
        </w:rPr>
        <w:t xml:space="preserve"> Стратегија развоја МСП и предузетништва у Републици Српској за период 2011-2013.</w:t>
      </w:r>
      <w:r w:rsidRPr="004A2221">
        <w:rPr>
          <w:rFonts w:ascii="Times New Roman" w:hAnsi="Times New Roman" w:cs="Times New Roman"/>
          <w:sz w:val="24"/>
          <w:szCs w:val="24"/>
          <w:lang w:val="ru-RU"/>
        </w:rPr>
        <w:t xml:space="preserve"> год, која је основ за политику дјеловања у овој области. Усвајањем</w:t>
      </w:r>
      <w:r w:rsidRPr="004A2221">
        <w:rPr>
          <w:rFonts w:ascii="Times New Roman" w:hAnsi="Times New Roman" w:cs="Times New Roman"/>
          <w:sz w:val="24"/>
          <w:szCs w:val="24"/>
          <w:lang w:val="sr-Cyrl-CS"/>
        </w:rPr>
        <w:t xml:space="preserve"> Стратегије</w:t>
      </w:r>
      <w:r w:rsidRPr="004A2221">
        <w:rPr>
          <w:rFonts w:ascii="Times New Roman" w:hAnsi="Times New Roman" w:cs="Times New Roman"/>
          <w:sz w:val="24"/>
          <w:szCs w:val="24"/>
          <w:lang w:val="ru-RU"/>
        </w:rPr>
        <w:t xml:space="preserve">, </w:t>
      </w:r>
      <w:r w:rsidRPr="004A2221">
        <w:rPr>
          <w:rFonts w:ascii="Times New Roman" w:hAnsi="Times New Roman" w:cs="Times New Roman"/>
          <w:bCs/>
          <w:sz w:val="24"/>
          <w:szCs w:val="24"/>
          <w:lang w:val="sr-Cyrl-BA"/>
        </w:rPr>
        <w:t>Република Српска</w:t>
      </w:r>
      <w:r w:rsidRPr="004A2221">
        <w:rPr>
          <w:rFonts w:ascii="Times New Roman" w:hAnsi="Times New Roman" w:cs="Times New Roman"/>
          <w:bCs/>
          <w:sz w:val="24"/>
          <w:szCs w:val="24"/>
          <w:lang w:val="ru-RU"/>
        </w:rPr>
        <w:t>, се опреди-јелила да</w:t>
      </w:r>
      <w:r w:rsidRPr="004A2221">
        <w:rPr>
          <w:rFonts w:ascii="Times New Roman" w:hAnsi="Times New Roman" w:cs="Times New Roman"/>
          <w:bCs/>
          <w:sz w:val="24"/>
          <w:szCs w:val="24"/>
          <w:lang w:val="sr-Cyrl-BA"/>
        </w:rPr>
        <w:t xml:space="preserve"> има водећу улогу у стварању предузетничког амбијента са брзо растућим, добро умреженим, конкурентним и иновативним малим и средњим предузећима, која обезбјеђују квалитетно запошљавање.</w:t>
      </w:r>
      <w:r w:rsidRPr="004A2221">
        <w:rPr>
          <w:rFonts w:ascii="Times New Roman" w:hAnsi="Times New Roman" w:cs="Times New Roman"/>
          <w:bCs/>
          <w:sz w:val="24"/>
          <w:szCs w:val="24"/>
          <w:lang w:val="ru-RU"/>
        </w:rPr>
        <w:t xml:space="preserve"> </w:t>
      </w:r>
      <w:r w:rsidRPr="004A2221">
        <w:rPr>
          <w:rFonts w:ascii="Times New Roman" w:hAnsi="Times New Roman" w:cs="Times New Roman"/>
          <w:sz w:val="24"/>
          <w:szCs w:val="24"/>
          <w:lang w:val="ru-RU"/>
        </w:rPr>
        <w:t>Област развоја малих и средњих предузећа, су предмет бројних Владиних стратегија и политика, јер скоро сва министарства имају улогу и препознала су важност овог развоја, те одредила своју улогу у будућем раду.</w:t>
      </w:r>
    </w:p>
    <w:p w:rsidR="006E4C20" w:rsidRPr="004A2221" w:rsidRDefault="006E4C20" w:rsidP="00151B7A">
      <w:pPr>
        <w:pStyle w:val="NoSpacing1"/>
        <w:jc w:val="both"/>
        <w:rPr>
          <w:rFonts w:ascii="Times New Roman" w:hAnsi="Times New Roman" w:cs="Times New Roman"/>
          <w:bCs/>
          <w:sz w:val="24"/>
          <w:szCs w:val="24"/>
          <w:lang w:val="sr-Latn-CS"/>
        </w:rPr>
      </w:pPr>
    </w:p>
    <w:p w:rsidR="006E4C20" w:rsidRPr="004A2221" w:rsidRDefault="006E4C20" w:rsidP="00151B7A">
      <w:pPr>
        <w:pStyle w:val="NoSpacing1"/>
        <w:jc w:val="both"/>
        <w:rPr>
          <w:rFonts w:ascii="Times New Roman" w:hAnsi="Times New Roman" w:cs="Times New Roman"/>
          <w:sz w:val="24"/>
          <w:szCs w:val="24"/>
          <w:lang w:val="sr-Latn-CS"/>
        </w:rPr>
      </w:pPr>
      <w:r w:rsidRPr="004A2221">
        <w:rPr>
          <w:rFonts w:ascii="Times New Roman" w:hAnsi="Times New Roman" w:cs="Times New Roman"/>
          <w:bCs/>
          <w:sz w:val="24"/>
          <w:szCs w:val="24"/>
          <w:lang w:val="ru-RU"/>
        </w:rPr>
        <w:t xml:space="preserve">У сврху остваривања </w:t>
      </w:r>
      <w:r w:rsidRPr="004A2221">
        <w:rPr>
          <w:rFonts w:ascii="Times New Roman" w:hAnsi="Times New Roman" w:cs="Times New Roman"/>
          <w:sz w:val="24"/>
          <w:szCs w:val="24"/>
          <w:lang w:val="sr-Cyrl-CS"/>
        </w:rPr>
        <w:t>Стратегиј</w:t>
      </w:r>
      <w:r w:rsidRPr="004A2221">
        <w:rPr>
          <w:rFonts w:ascii="Times New Roman" w:hAnsi="Times New Roman" w:cs="Times New Roman"/>
          <w:sz w:val="24"/>
          <w:szCs w:val="24"/>
          <w:lang w:val="ru-RU"/>
        </w:rPr>
        <w:t>е</w:t>
      </w:r>
      <w:r w:rsidRPr="004A2221">
        <w:rPr>
          <w:rFonts w:ascii="Times New Roman" w:hAnsi="Times New Roman" w:cs="Times New Roman"/>
          <w:sz w:val="24"/>
          <w:szCs w:val="24"/>
          <w:lang w:val="sr-Cyrl-CS"/>
        </w:rPr>
        <w:t xml:space="preserve"> развоја МСП и предузетништва </w:t>
      </w:r>
      <w:r w:rsidRPr="004A2221">
        <w:rPr>
          <w:rFonts w:ascii="Times New Roman" w:hAnsi="Times New Roman" w:cs="Times New Roman"/>
          <w:sz w:val="24"/>
          <w:szCs w:val="24"/>
          <w:lang w:val="ru-RU"/>
        </w:rPr>
        <w:t xml:space="preserve">у Републици Српској је </w:t>
      </w:r>
      <w:r w:rsidRPr="004A2221">
        <w:rPr>
          <w:rFonts w:ascii="Times New Roman" w:eastAsia="TimesNewRoman" w:hAnsi="Times New Roman" w:cs="Times New Roman"/>
          <w:sz w:val="24"/>
          <w:szCs w:val="24"/>
          <w:lang w:val="bs-Latn-BA" w:eastAsia="bs-Latn-BA"/>
        </w:rPr>
        <w:t xml:space="preserve">успостављен законодавни оквир </w:t>
      </w:r>
      <w:r w:rsidRPr="004A2221">
        <w:rPr>
          <w:rFonts w:ascii="Times New Roman" w:eastAsia="TimesNewRoman" w:hAnsi="Times New Roman" w:cs="Times New Roman"/>
          <w:sz w:val="24"/>
          <w:szCs w:val="24"/>
          <w:lang w:val="sr-Cyrl-BA" w:eastAsia="bs-Latn-BA"/>
        </w:rPr>
        <w:t xml:space="preserve">и </w:t>
      </w:r>
      <w:r w:rsidRPr="004A2221">
        <w:rPr>
          <w:rFonts w:ascii="Times New Roman" w:eastAsia="TimesNewRoman" w:hAnsi="Times New Roman" w:cs="Times New Roman"/>
          <w:sz w:val="24"/>
          <w:szCs w:val="24"/>
          <w:lang w:val="bs-Latn-BA" w:eastAsia="bs-Latn-BA"/>
        </w:rPr>
        <w:t xml:space="preserve">изграђене институције, а реализација наведене Стратегије се одвија кроз осмишљене програме реализације. </w:t>
      </w:r>
      <w:r w:rsidRPr="004A2221">
        <w:rPr>
          <w:rFonts w:ascii="Times New Roman" w:hAnsi="Times New Roman" w:cs="Times New Roman"/>
          <w:sz w:val="24"/>
          <w:szCs w:val="24"/>
          <w:lang w:val="sr-Cyrl-BA"/>
        </w:rPr>
        <w:t xml:space="preserve">Код дјеловања свих институција и страна заинтересованих за област развоја МСП, важи принцип проактивног дјеловања и самоиницијатива, за шта им Стратегија пружа задовољавајући оквир, тако да </w:t>
      </w:r>
      <w:r w:rsidRPr="004A2221">
        <w:rPr>
          <w:rFonts w:ascii="Times New Roman" w:eastAsia="TimesNewRoman" w:hAnsi="Times New Roman" w:cs="Times New Roman"/>
          <w:sz w:val="24"/>
          <w:szCs w:val="24"/>
          <w:lang w:val="sr-Cyrl-BA" w:eastAsia="bs-Latn-BA"/>
        </w:rPr>
        <w:t>п</w:t>
      </w:r>
      <w:r w:rsidRPr="004A2221">
        <w:rPr>
          <w:rFonts w:ascii="Times New Roman" w:eastAsia="TimesNewRoman" w:hAnsi="Times New Roman" w:cs="Times New Roman"/>
          <w:sz w:val="24"/>
          <w:szCs w:val="24"/>
          <w:lang w:val="bs-Latn-BA" w:eastAsia="bs-Latn-BA"/>
        </w:rPr>
        <w:t>рограме могу и требају иницирати и доносити бројне институције, удружења и појединци.</w:t>
      </w:r>
    </w:p>
    <w:p w:rsidR="006E4C20" w:rsidRPr="004A2221" w:rsidRDefault="006E4C20" w:rsidP="00151B7A">
      <w:pPr>
        <w:pStyle w:val="NoSpacing1"/>
        <w:jc w:val="both"/>
        <w:rPr>
          <w:rFonts w:ascii="Times New Roman" w:hAnsi="Times New Roman" w:cs="Times New Roman"/>
          <w:sz w:val="24"/>
          <w:szCs w:val="24"/>
          <w:lang w:val="sr-Cyrl-CS"/>
        </w:rPr>
      </w:pPr>
    </w:p>
    <w:p w:rsidR="006E4C20" w:rsidRPr="004A2221" w:rsidRDefault="006E4C20" w:rsidP="00151B7A">
      <w:pPr>
        <w:pStyle w:val="NoSpacing1"/>
        <w:jc w:val="both"/>
        <w:rPr>
          <w:rFonts w:ascii="Times New Roman" w:hAnsi="Times New Roman" w:cs="Times New Roman"/>
          <w:sz w:val="24"/>
          <w:szCs w:val="24"/>
          <w:lang w:val="sr-Latn-CS"/>
        </w:rPr>
      </w:pPr>
      <w:r w:rsidRPr="004A2221">
        <w:rPr>
          <w:rFonts w:ascii="Times New Roman" w:hAnsi="Times New Roman" w:cs="Times New Roman"/>
          <w:sz w:val="24"/>
          <w:szCs w:val="24"/>
          <w:lang w:val="sr-Cyrl-CS"/>
        </w:rPr>
        <w:t>Активности Владе из области МСП и предузетништва, односе се на креирање н</w:t>
      </w:r>
      <w:r w:rsidRPr="004A2221">
        <w:rPr>
          <w:rFonts w:ascii="Times New Roman" w:hAnsi="Times New Roman" w:cs="Times New Roman"/>
          <w:sz w:val="24"/>
          <w:szCs w:val="24"/>
          <w:lang w:val="sr-Cyrl-BA"/>
        </w:rPr>
        <w:t xml:space="preserve">овог </w:t>
      </w:r>
      <w:r w:rsidRPr="004A2221">
        <w:rPr>
          <w:rFonts w:ascii="Times New Roman" w:hAnsi="Times New Roman" w:cs="Times New Roman"/>
          <w:sz w:val="24"/>
          <w:szCs w:val="24"/>
          <w:lang w:val="sr-Cyrl-CS"/>
        </w:rPr>
        <w:t>стратешког оквира за МСП и занатско-предузетничку дјелатност, подршку планирању и јачању предузетничке инфраструктуре, јачање институционалне подршке за МСП и занатско-предузетничку дјелатност, хоризонталну и вертикалну сарадњу са свим институцијама чија дјелатност има утицај на развој МСП и предузетништва, организовање радионица, семинара и конференција за МСП и надлежне институције, учешће у припреми и имплементацији пројеката из ове области, обезбјеђење подстицајних средстава за МСП, те извештавање о постигнутом напретку у овој области.</w:t>
      </w:r>
      <w:r w:rsidRPr="004A2221">
        <w:rPr>
          <w:rFonts w:ascii="Times New Roman" w:hAnsi="Times New Roman" w:cs="Times New Roman"/>
          <w:sz w:val="24"/>
          <w:szCs w:val="24"/>
          <w:lang w:val="ru-RU"/>
        </w:rPr>
        <w:t xml:space="preserve"> </w:t>
      </w:r>
      <w:r w:rsidRPr="004A2221">
        <w:rPr>
          <w:rFonts w:ascii="Times New Roman" w:hAnsi="Times New Roman" w:cs="Times New Roman"/>
          <w:sz w:val="24"/>
          <w:szCs w:val="24"/>
          <w:lang w:val="sr-Cyrl-CS"/>
        </w:rPr>
        <w:t>Остваривању улоге у овој области доприноси мрежа локалних развојних агенција и одјељења за привреду, чији рад практично координише Републичка агенција за развој малих и средњих предузећа.</w:t>
      </w:r>
    </w:p>
    <w:p w:rsidR="006E4C20" w:rsidRPr="004A2221" w:rsidRDefault="006E4C20" w:rsidP="00151B7A">
      <w:pPr>
        <w:pStyle w:val="NoSpacing1"/>
        <w:jc w:val="both"/>
        <w:rPr>
          <w:rFonts w:ascii="Times New Roman" w:hAnsi="Times New Roman" w:cs="Times New Roman"/>
          <w:sz w:val="24"/>
          <w:szCs w:val="24"/>
          <w:lang w:val="sr-Latn-CS"/>
        </w:rPr>
      </w:pPr>
    </w:p>
    <w:p w:rsidR="006E4C20" w:rsidRPr="004A2221" w:rsidRDefault="006E4C20" w:rsidP="00151B7A">
      <w:pPr>
        <w:pStyle w:val="NoSpacing1"/>
        <w:jc w:val="both"/>
        <w:rPr>
          <w:rFonts w:ascii="Times New Roman" w:hAnsi="Times New Roman" w:cs="Times New Roman"/>
          <w:sz w:val="24"/>
          <w:szCs w:val="24"/>
          <w:lang w:val="ru-RU"/>
        </w:rPr>
      </w:pPr>
      <w:r w:rsidRPr="004A2221">
        <w:rPr>
          <w:rFonts w:ascii="Times New Roman" w:hAnsi="Times New Roman" w:cs="Times New Roman"/>
          <w:sz w:val="24"/>
          <w:szCs w:val="24"/>
          <w:lang w:val="ru-RU"/>
        </w:rPr>
        <w:t xml:space="preserve">Важне активности у области развоја МСП и предузетништва у 2011. години су биле: </w:t>
      </w:r>
      <w:r w:rsidRPr="004A2221">
        <w:rPr>
          <w:rFonts w:ascii="Times New Roman" w:hAnsi="Times New Roman" w:cs="Times New Roman"/>
          <w:sz w:val="24"/>
          <w:szCs w:val="24"/>
          <w:lang w:val="sr-Cyrl-BA"/>
        </w:rPr>
        <w:t>Стратегиј</w:t>
      </w:r>
      <w:r w:rsidRPr="004A2221">
        <w:rPr>
          <w:rFonts w:ascii="Times New Roman" w:hAnsi="Times New Roman" w:cs="Times New Roman"/>
          <w:sz w:val="24"/>
          <w:szCs w:val="24"/>
          <w:lang w:val="sr-Cyrl-CS"/>
        </w:rPr>
        <w:t>а</w:t>
      </w:r>
      <w:r w:rsidRPr="004A2221">
        <w:rPr>
          <w:rFonts w:ascii="Times New Roman" w:hAnsi="Times New Roman" w:cs="Times New Roman"/>
          <w:sz w:val="24"/>
          <w:szCs w:val="24"/>
          <w:lang w:val="sr-Cyrl-BA"/>
        </w:rPr>
        <w:t xml:space="preserve"> развоја МСП и предузетништва у Републици Српској за период 2011-2013. година</w:t>
      </w:r>
      <w:r w:rsidRPr="004A2221">
        <w:rPr>
          <w:rFonts w:ascii="Times New Roman" w:hAnsi="Times New Roman" w:cs="Times New Roman"/>
          <w:sz w:val="24"/>
          <w:szCs w:val="24"/>
          <w:lang w:val="sr-Latn-BA"/>
        </w:rPr>
        <w:t>,</w:t>
      </w:r>
      <w:r w:rsidRPr="004A2221">
        <w:rPr>
          <w:rFonts w:ascii="Times New Roman" w:hAnsi="Times New Roman" w:cs="Times New Roman"/>
          <w:sz w:val="24"/>
          <w:szCs w:val="24"/>
          <w:lang w:val="ru-RU"/>
        </w:rPr>
        <w:t xml:space="preserve"> </w:t>
      </w:r>
      <w:r w:rsidRPr="004A2221">
        <w:rPr>
          <w:rFonts w:ascii="Times New Roman" w:hAnsi="Times New Roman" w:cs="Times New Roman"/>
          <w:sz w:val="24"/>
          <w:szCs w:val="24"/>
          <w:lang w:val="sr-Latn-BA"/>
        </w:rPr>
        <w:t>Н</w:t>
      </w:r>
      <w:r w:rsidRPr="004A2221">
        <w:rPr>
          <w:rFonts w:ascii="Times New Roman" w:hAnsi="Times New Roman" w:cs="Times New Roman"/>
          <w:sz w:val="24"/>
          <w:szCs w:val="24"/>
          <w:lang w:val="sr-Cyrl-BA"/>
        </w:rPr>
        <w:t>ови Закон о занатско- предузетничкој дјелатности</w:t>
      </w:r>
      <w:r w:rsidRPr="004A2221">
        <w:rPr>
          <w:rFonts w:ascii="Times New Roman" w:hAnsi="Times New Roman" w:cs="Times New Roman"/>
          <w:sz w:val="24"/>
          <w:szCs w:val="24"/>
          <w:lang w:val="sr-Cyrl-CS"/>
        </w:rPr>
        <w:t xml:space="preserve">, </w:t>
      </w:r>
      <w:r w:rsidRPr="004A2221">
        <w:rPr>
          <w:rFonts w:ascii="Times New Roman" w:hAnsi="Times New Roman" w:cs="Times New Roman"/>
          <w:sz w:val="24"/>
          <w:szCs w:val="24"/>
          <w:lang w:val="sr-Latn-BA"/>
        </w:rPr>
        <w:t>П</w:t>
      </w:r>
      <w:r w:rsidRPr="004A2221">
        <w:rPr>
          <w:rFonts w:ascii="Times New Roman" w:hAnsi="Times New Roman" w:cs="Times New Roman"/>
          <w:sz w:val="24"/>
          <w:szCs w:val="24"/>
          <w:lang w:val="sr-Cyrl-BA"/>
        </w:rPr>
        <w:t>о основу два јавна</w:t>
      </w:r>
      <w:r w:rsidRPr="004A2221">
        <w:rPr>
          <w:rFonts w:ascii="Times New Roman" w:hAnsi="Times New Roman" w:cs="Times New Roman"/>
          <w:sz w:val="24"/>
          <w:szCs w:val="24"/>
          <w:lang w:val="sr-Latn-BA"/>
        </w:rPr>
        <w:t xml:space="preserve"> </w:t>
      </w:r>
      <w:r w:rsidRPr="004A2221">
        <w:rPr>
          <w:rFonts w:ascii="Times New Roman" w:hAnsi="Times New Roman" w:cs="Times New Roman"/>
          <w:sz w:val="24"/>
          <w:szCs w:val="24"/>
          <w:lang w:val="sr-Cyrl-BA"/>
        </w:rPr>
        <w:t>позива</w:t>
      </w:r>
      <w:r w:rsidRPr="004A2221">
        <w:rPr>
          <w:rFonts w:ascii="Times New Roman" w:hAnsi="Times New Roman" w:cs="Times New Roman"/>
          <w:sz w:val="24"/>
          <w:szCs w:val="24"/>
          <w:lang w:val="sr-Latn-BA"/>
        </w:rPr>
        <w:t xml:space="preserve"> </w:t>
      </w:r>
      <w:r w:rsidRPr="004A2221">
        <w:rPr>
          <w:rFonts w:ascii="Times New Roman" w:hAnsi="Times New Roman" w:cs="Times New Roman"/>
          <w:sz w:val="24"/>
          <w:szCs w:val="24"/>
          <w:lang w:val="sr-Cyrl-CS"/>
        </w:rPr>
        <w:t>м</w:t>
      </w:r>
      <w:r w:rsidRPr="004A2221">
        <w:rPr>
          <w:rFonts w:ascii="Times New Roman" w:hAnsi="Times New Roman" w:cs="Times New Roman"/>
          <w:sz w:val="24"/>
          <w:szCs w:val="24"/>
          <w:lang w:val="sr-Latn-BA"/>
        </w:rPr>
        <w:t>инистарство</w:t>
      </w:r>
      <w:r w:rsidRPr="004A2221">
        <w:rPr>
          <w:rFonts w:ascii="Times New Roman" w:hAnsi="Times New Roman" w:cs="Times New Roman"/>
          <w:sz w:val="24"/>
          <w:szCs w:val="24"/>
          <w:lang w:val="sr-Cyrl-BA"/>
        </w:rPr>
        <w:t xml:space="preserve"> додијел</w:t>
      </w:r>
      <w:r w:rsidRPr="004A2221">
        <w:rPr>
          <w:rFonts w:ascii="Times New Roman" w:hAnsi="Times New Roman" w:cs="Times New Roman"/>
          <w:sz w:val="24"/>
          <w:szCs w:val="24"/>
          <w:lang w:val="sr-Latn-BA"/>
        </w:rPr>
        <w:t xml:space="preserve">ило </w:t>
      </w:r>
      <w:r w:rsidRPr="004A2221">
        <w:rPr>
          <w:rFonts w:ascii="Times New Roman" w:hAnsi="Times New Roman" w:cs="Times New Roman"/>
          <w:sz w:val="24"/>
          <w:szCs w:val="24"/>
          <w:lang w:val="sr-Cyrl-BA"/>
        </w:rPr>
        <w:t xml:space="preserve">средства у износу од 3.341.000 КМ за запошљавње 2.400 радника, </w:t>
      </w:r>
      <w:r w:rsidRPr="004A2221">
        <w:rPr>
          <w:rFonts w:ascii="Times New Roman" w:hAnsi="Times New Roman" w:cs="Times New Roman"/>
          <w:sz w:val="24"/>
          <w:szCs w:val="24"/>
          <w:lang w:val="sr-Latn-BA"/>
        </w:rPr>
        <w:t>У склопу буџетског оквира од 300.000 КМ, до сада о</w:t>
      </w:r>
      <w:r w:rsidRPr="004A2221">
        <w:rPr>
          <w:rFonts w:ascii="Times New Roman" w:hAnsi="Times New Roman" w:cs="Times New Roman"/>
          <w:sz w:val="24"/>
          <w:szCs w:val="24"/>
          <w:lang w:val="sr-Cyrl-BA"/>
        </w:rPr>
        <w:t>добрени подстицаји: Зона Пољавнице 20.000 КМ, Пројекат Фирма 30.000 КМ, стари занати 10.000 КМ и заштита интелектуалне својине 10.000.</w:t>
      </w:r>
      <w:r w:rsidRPr="004A2221">
        <w:rPr>
          <w:rFonts w:ascii="Times New Roman" w:hAnsi="Times New Roman" w:cs="Times New Roman"/>
          <w:sz w:val="24"/>
          <w:szCs w:val="24"/>
          <w:lang w:val="sr-Latn-BA"/>
        </w:rPr>
        <w:t xml:space="preserve"> Остатак средстава планиран за реализацију помоћи пословним зонама и инкубаторима, Занатско предузетничком коморском систему и успостављање предузетничког портала</w:t>
      </w:r>
      <w:r w:rsidRPr="004A2221">
        <w:rPr>
          <w:rFonts w:ascii="Times New Roman" w:hAnsi="Times New Roman" w:cs="Times New Roman"/>
          <w:sz w:val="24"/>
          <w:szCs w:val="24"/>
          <w:lang w:val="sr-Cyrl-BA"/>
        </w:rPr>
        <w:t>.</w:t>
      </w:r>
      <w:r w:rsidRPr="004A2221">
        <w:rPr>
          <w:rFonts w:ascii="Times New Roman" w:hAnsi="Times New Roman" w:cs="Times New Roman"/>
          <w:sz w:val="24"/>
          <w:szCs w:val="24"/>
          <w:lang w:val="sr-Cyrl-CS"/>
        </w:rPr>
        <w:t xml:space="preserve"> </w:t>
      </w:r>
      <w:r w:rsidRPr="004A2221">
        <w:rPr>
          <w:rFonts w:ascii="Times New Roman" w:hAnsi="Times New Roman" w:cs="Times New Roman"/>
          <w:sz w:val="24"/>
          <w:szCs w:val="24"/>
          <w:lang w:val="sr-Cyrl-BA"/>
        </w:rPr>
        <w:t>У току је реализација пројекта Подршке развоју женског предузетништва који се финансира из ФИГАП</w:t>
      </w:r>
      <w:r w:rsidRPr="004A2221">
        <w:rPr>
          <w:rFonts w:ascii="Times New Roman" w:hAnsi="Times New Roman" w:cs="Times New Roman"/>
          <w:sz w:val="24"/>
          <w:szCs w:val="24"/>
          <w:lang w:val="ru-RU"/>
        </w:rPr>
        <w:t xml:space="preserve">. </w:t>
      </w:r>
      <w:r w:rsidRPr="004A2221">
        <w:rPr>
          <w:rFonts w:ascii="Times New Roman" w:hAnsi="Times New Roman" w:cs="Times New Roman"/>
          <w:sz w:val="24"/>
          <w:szCs w:val="24"/>
          <w:lang w:val="sr-Cyrl-BA"/>
        </w:rPr>
        <w:t>У току је именовање чланова реструктуираног Савјета за развој МСП и предузетништва у Републици Српској</w:t>
      </w:r>
      <w:r w:rsidRPr="004A2221">
        <w:rPr>
          <w:rFonts w:ascii="Times New Roman" w:hAnsi="Times New Roman" w:cs="Times New Roman"/>
          <w:sz w:val="24"/>
          <w:szCs w:val="24"/>
          <w:lang w:val="sr-Latn-BA"/>
        </w:rPr>
        <w:t>,</w:t>
      </w:r>
      <w:r w:rsidRPr="004A2221">
        <w:rPr>
          <w:rFonts w:ascii="Times New Roman" w:hAnsi="Times New Roman" w:cs="Times New Roman"/>
          <w:sz w:val="24"/>
          <w:szCs w:val="24"/>
          <w:lang w:val="sr-Cyrl-BA"/>
        </w:rPr>
        <w:t xml:space="preserve"> те израда Студије о старим занатима.</w:t>
      </w:r>
    </w:p>
    <w:p w:rsidR="006E4C20" w:rsidRPr="004A2221" w:rsidRDefault="006E4C20" w:rsidP="00151B7A">
      <w:pPr>
        <w:pStyle w:val="NoSpacing1"/>
        <w:jc w:val="both"/>
        <w:rPr>
          <w:rFonts w:ascii="Times New Roman" w:hAnsi="Times New Roman" w:cs="Times New Roman"/>
          <w:sz w:val="24"/>
          <w:szCs w:val="24"/>
          <w:lang w:val="sr-Cyrl-BA"/>
        </w:rPr>
      </w:pPr>
    </w:p>
    <w:p w:rsidR="006E4C20" w:rsidRPr="00F211F2" w:rsidRDefault="006E4C20" w:rsidP="00151B7A">
      <w:pPr>
        <w:pStyle w:val="NoSpacing1"/>
        <w:jc w:val="both"/>
        <w:rPr>
          <w:rFonts w:ascii="Times New Roman" w:hAnsi="Times New Roman" w:cs="Times New Roman"/>
          <w:lang w:val="sr-Latn-CS"/>
        </w:rPr>
      </w:pPr>
      <w:r w:rsidRPr="004A2221">
        <w:rPr>
          <w:rFonts w:ascii="Times New Roman" w:hAnsi="Times New Roman" w:cs="Times New Roman"/>
          <w:sz w:val="24"/>
          <w:szCs w:val="24"/>
          <w:lang w:val="ru-RU"/>
        </w:rPr>
        <w:t xml:space="preserve">Предвиђене активности у области развоја МСП и предузетништва у 2012. години су: </w:t>
      </w:r>
      <w:r w:rsidRPr="004A2221">
        <w:rPr>
          <w:rFonts w:ascii="Times New Roman" w:hAnsi="Times New Roman" w:cs="Times New Roman"/>
          <w:spacing w:val="-4"/>
          <w:sz w:val="24"/>
          <w:szCs w:val="24"/>
          <w:lang w:val="sr-Cyrl-CS"/>
        </w:rPr>
        <w:t xml:space="preserve">Израда новог </w:t>
      </w:r>
      <w:r w:rsidRPr="004A2221">
        <w:rPr>
          <w:rFonts w:ascii="Times New Roman" w:hAnsi="Times New Roman" w:cs="Times New Roman"/>
          <w:sz w:val="24"/>
          <w:szCs w:val="24"/>
          <w:lang w:val="sr-Cyrl-CS"/>
        </w:rPr>
        <w:t xml:space="preserve">Закона о постицању развоја малих и средњих предузећа, </w:t>
      </w:r>
      <w:r w:rsidRPr="004A2221">
        <w:rPr>
          <w:rFonts w:ascii="Times New Roman" w:hAnsi="Times New Roman" w:cs="Times New Roman"/>
          <w:sz w:val="24"/>
          <w:szCs w:val="24"/>
          <w:lang w:val="sr-Cyrl-BA"/>
        </w:rPr>
        <w:t>Дјеловање Савјета за развој МСП и предузетништва Републике Српске,</w:t>
      </w:r>
      <w:r w:rsidRPr="004A2221">
        <w:rPr>
          <w:rFonts w:ascii="Times New Roman" w:hAnsi="Times New Roman" w:cs="Times New Roman"/>
          <w:sz w:val="24"/>
          <w:szCs w:val="24"/>
          <w:lang w:val="sr-Cyrl-CS"/>
        </w:rPr>
        <w:t xml:space="preserve"> Подршка локалним управама у изградњи</w:t>
      </w:r>
      <w:r w:rsidRPr="004A2221">
        <w:rPr>
          <w:rFonts w:ascii="Times New Roman" w:hAnsi="Times New Roman" w:cs="Times New Roman"/>
          <w:sz w:val="24"/>
          <w:szCs w:val="24"/>
          <w:lang w:val="sr-Latn-BA"/>
        </w:rPr>
        <w:t xml:space="preserve"> </w:t>
      </w:r>
      <w:r w:rsidRPr="004A2221">
        <w:rPr>
          <w:rFonts w:ascii="Times New Roman" w:hAnsi="Times New Roman" w:cs="Times New Roman"/>
          <w:sz w:val="24"/>
          <w:szCs w:val="24"/>
          <w:lang w:val="sr-Cyrl-CS"/>
        </w:rPr>
        <w:t xml:space="preserve">пословних зона, </w:t>
      </w:r>
      <w:r w:rsidRPr="004A2221">
        <w:rPr>
          <w:rFonts w:ascii="Times New Roman" w:hAnsi="Times New Roman" w:cs="Times New Roman"/>
          <w:sz w:val="24"/>
          <w:szCs w:val="24"/>
          <w:lang w:val="sr-Latn-BA"/>
        </w:rPr>
        <w:t>Подршка унапређењу занатско предузетничке дјелатности,</w:t>
      </w:r>
      <w:r w:rsidRPr="004A2221">
        <w:rPr>
          <w:rFonts w:ascii="Times New Roman" w:hAnsi="Times New Roman" w:cs="Times New Roman"/>
          <w:sz w:val="24"/>
          <w:szCs w:val="24"/>
          <w:lang w:val="sr-Cyrl-CS"/>
        </w:rPr>
        <w:t xml:space="preserve"> </w:t>
      </w:r>
      <w:r w:rsidRPr="004A2221">
        <w:rPr>
          <w:rFonts w:ascii="Times New Roman" w:hAnsi="Times New Roman" w:cs="Times New Roman"/>
          <w:sz w:val="24"/>
          <w:szCs w:val="24"/>
          <w:lang w:val="sr-Cyrl-BA"/>
        </w:rPr>
        <w:t>Подршка за учешће МСП у обукама и на сајамским манифестацијама, Подршка за увођење система квалитета у МСП</w:t>
      </w:r>
      <w:r w:rsidRPr="004A2221">
        <w:rPr>
          <w:rFonts w:ascii="Times New Roman" w:hAnsi="Times New Roman" w:cs="Times New Roman"/>
          <w:sz w:val="24"/>
          <w:szCs w:val="24"/>
          <w:lang w:val="sr-Latn-BA"/>
        </w:rPr>
        <w:t>,</w:t>
      </w:r>
      <w:r w:rsidRPr="004A2221">
        <w:rPr>
          <w:rFonts w:ascii="Times New Roman" w:hAnsi="Times New Roman" w:cs="Times New Roman"/>
          <w:sz w:val="24"/>
          <w:szCs w:val="24"/>
          <w:lang w:val="sr-Cyrl-CS"/>
        </w:rPr>
        <w:t xml:space="preserve"> </w:t>
      </w:r>
      <w:r w:rsidRPr="004A2221">
        <w:rPr>
          <w:rFonts w:ascii="Times New Roman" w:hAnsi="Times New Roman" w:cs="Times New Roman"/>
          <w:sz w:val="24"/>
          <w:szCs w:val="24"/>
          <w:lang w:val="sr-Latn-BA"/>
        </w:rPr>
        <w:t>Подршка стварању брзо растућих предузећа („газела“)</w:t>
      </w:r>
      <w:r w:rsidRPr="004A2221">
        <w:rPr>
          <w:rFonts w:ascii="Times New Roman" w:hAnsi="Times New Roman" w:cs="Times New Roman"/>
          <w:sz w:val="24"/>
          <w:szCs w:val="24"/>
          <w:lang w:val="sr-Cyrl-CS"/>
        </w:rPr>
        <w:t xml:space="preserve">, </w:t>
      </w:r>
      <w:r w:rsidRPr="004A2221">
        <w:rPr>
          <w:rFonts w:ascii="Times New Roman" w:hAnsi="Times New Roman" w:cs="Times New Roman"/>
          <w:sz w:val="24"/>
          <w:szCs w:val="24"/>
          <w:lang w:val="ru-RU"/>
        </w:rPr>
        <w:t xml:space="preserve">ИПА </w:t>
      </w:r>
      <w:r w:rsidRPr="004A2221">
        <w:rPr>
          <w:rFonts w:ascii="Times New Roman" w:hAnsi="Times New Roman" w:cs="Times New Roman"/>
          <w:sz w:val="24"/>
          <w:szCs w:val="24"/>
          <w:lang w:val="sr-Cyrl-BA"/>
        </w:rPr>
        <w:t>програмирање за област МСП,</w:t>
      </w:r>
      <w:r w:rsidRPr="004A2221">
        <w:rPr>
          <w:rFonts w:ascii="Times New Roman" w:hAnsi="Times New Roman" w:cs="Times New Roman"/>
          <w:sz w:val="24"/>
          <w:szCs w:val="24"/>
          <w:lang w:val="sr-Cyrl-CS"/>
        </w:rPr>
        <w:t xml:space="preserve"> </w:t>
      </w:r>
      <w:r w:rsidRPr="004A2221">
        <w:rPr>
          <w:rFonts w:ascii="Times New Roman" w:hAnsi="Times New Roman" w:cs="Times New Roman"/>
          <w:sz w:val="24"/>
          <w:szCs w:val="24"/>
          <w:lang w:val="sr-Cyrl-BA"/>
        </w:rPr>
        <w:t>Подстицаји за МСП и радње</w:t>
      </w:r>
      <w:r w:rsidRPr="004A2221">
        <w:rPr>
          <w:rFonts w:ascii="Times New Roman" w:hAnsi="Times New Roman" w:cs="Times New Roman"/>
          <w:sz w:val="24"/>
          <w:szCs w:val="24"/>
          <w:lang w:val="sr-Latn-BA"/>
        </w:rPr>
        <w:t xml:space="preserve">, што подразумијева и додјелу </w:t>
      </w:r>
      <w:r w:rsidRPr="004A2221">
        <w:rPr>
          <w:rFonts w:ascii="Times New Roman" w:hAnsi="Times New Roman" w:cs="Times New Roman"/>
          <w:sz w:val="24"/>
          <w:szCs w:val="24"/>
          <w:lang w:val="sr-Cyrl-CS"/>
        </w:rPr>
        <w:t>подстицај</w:t>
      </w:r>
      <w:r w:rsidRPr="004A2221">
        <w:rPr>
          <w:rFonts w:ascii="Times New Roman" w:hAnsi="Times New Roman" w:cs="Times New Roman"/>
          <w:sz w:val="24"/>
          <w:szCs w:val="24"/>
          <w:lang w:val="sr-Latn-BA"/>
        </w:rPr>
        <w:t>а</w:t>
      </w:r>
      <w:r w:rsidRPr="004A2221">
        <w:rPr>
          <w:rFonts w:ascii="Times New Roman" w:hAnsi="Times New Roman" w:cs="Times New Roman"/>
          <w:sz w:val="24"/>
          <w:szCs w:val="24"/>
          <w:lang w:val="sr-Cyrl-CS"/>
        </w:rPr>
        <w:t xml:space="preserve"> за запошљавање незапослених лица у  Републици Српској</w:t>
      </w:r>
      <w:r w:rsidRPr="004A2221">
        <w:rPr>
          <w:rFonts w:ascii="Times New Roman" w:hAnsi="Times New Roman" w:cs="Times New Roman"/>
          <w:sz w:val="24"/>
          <w:szCs w:val="24"/>
          <w:lang w:val="sr-Latn-BA"/>
        </w:rPr>
        <w:t>.</w:t>
      </w:r>
      <w:r w:rsidRPr="004A2221">
        <w:rPr>
          <w:rFonts w:ascii="Times New Roman" w:hAnsi="Times New Roman" w:cs="Times New Roman"/>
          <w:sz w:val="24"/>
          <w:szCs w:val="24"/>
          <w:lang w:val="sr-Cyrl-CS"/>
        </w:rPr>
        <w:t> </w:t>
      </w:r>
    </w:p>
    <w:p w:rsidR="006E4C20" w:rsidRPr="00F211F2" w:rsidRDefault="006E4C20" w:rsidP="00151B7A">
      <w:pPr>
        <w:pStyle w:val="NoSpacing1"/>
        <w:jc w:val="both"/>
        <w:rPr>
          <w:rFonts w:ascii="Times New Roman" w:hAnsi="Times New Roman" w:cs="Times New Roman"/>
          <w:lang w:val="sr-Cyrl-BA"/>
        </w:rPr>
      </w:pPr>
    </w:p>
    <w:p w:rsidR="006E4C20" w:rsidRPr="00F211F2" w:rsidRDefault="006E4C20" w:rsidP="00151B7A">
      <w:pPr>
        <w:pStyle w:val="NoSpacing1"/>
        <w:jc w:val="both"/>
        <w:rPr>
          <w:rFonts w:ascii="Times New Roman" w:hAnsi="Times New Roman" w:cs="Times New Roman"/>
          <w:lang w:val="ru-RU"/>
        </w:rPr>
      </w:pPr>
    </w:p>
    <w:p w:rsidR="006E4C20" w:rsidRPr="00F211F2" w:rsidRDefault="006E4C20" w:rsidP="00960BE8">
      <w:pPr>
        <w:pStyle w:val="Heading3"/>
        <w:rPr>
          <w:rFonts w:ascii="Times New Roman" w:hAnsi="Times New Roman"/>
          <w:color w:val="auto"/>
          <w:sz w:val="28"/>
          <w:szCs w:val="28"/>
          <w:lang w:val="sr-Cyrl-CS"/>
        </w:rPr>
      </w:pPr>
      <w:bookmarkStart w:id="33" w:name="_Toc308733896"/>
      <w:r w:rsidRPr="00F211F2">
        <w:rPr>
          <w:rFonts w:ascii="Times New Roman" w:hAnsi="Times New Roman"/>
          <w:color w:val="auto"/>
          <w:sz w:val="28"/>
          <w:szCs w:val="28"/>
          <w:lang w:val="sr-Cyrl-CS"/>
        </w:rPr>
        <w:t>Просторно уређење, грађевинарство и екологија</w:t>
      </w:r>
      <w:bookmarkEnd w:id="33"/>
    </w:p>
    <w:p w:rsidR="006E4C20" w:rsidRPr="00F211F2" w:rsidRDefault="006E4C20" w:rsidP="00F60620">
      <w:pPr>
        <w:rPr>
          <w:rFonts w:ascii="Times New Roman" w:hAnsi="Times New Roman"/>
          <w:lang w:val="sr-Cyrl-CS"/>
        </w:rPr>
      </w:pPr>
    </w:p>
    <w:p w:rsidR="006E4C20" w:rsidRPr="004A2221" w:rsidRDefault="006E4C20" w:rsidP="001F05A1">
      <w:pPr>
        <w:jc w:val="both"/>
        <w:rPr>
          <w:rFonts w:ascii="Times New Roman" w:hAnsi="Times New Roman"/>
          <w:lang w:val="sr-Cyrl-CS"/>
        </w:rPr>
      </w:pPr>
      <w:r w:rsidRPr="004A2221">
        <w:rPr>
          <w:rFonts w:ascii="Times New Roman" w:hAnsi="Times New Roman"/>
          <w:lang/>
        </w:rPr>
        <w:t>Министарство  за  просторно  уређење, грађевинарство  и  екологију,</w:t>
      </w:r>
      <w:r w:rsidRPr="004A2221">
        <w:rPr>
          <w:rFonts w:ascii="Times New Roman" w:hAnsi="Times New Roman"/>
        </w:rPr>
        <w:t xml:space="preserve"> које </w:t>
      </w:r>
      <w:r w:rsidRPr="004A2221">
        <w:rPr>
          <w:rFonts w:ascii="Times New Roman" w:hAnsi="Times New Roman"/>
          <w:lang/>
        </w:rPr>
        <w:t>је у Извјештају ревизије учинка окарактерисано са најзначајнијом улогом у систему  издавања дозвола код  грађења објеката, као и надлежни органи управе за послове урбанизма и грађења у јединицама локалне самоуправе који такође учествују у овом поступку, суочавало се са низом разних правних,  административних, економских и других  баријера које знатно нарушавају принципе економичности, ефикасности и ефективности, а што трпе сами грађан</w:t>
      </w:r>
      <w:r w:rsidRPr="004A2221">
        <w:rPr>
          <w:rFonts w:ascii="Times New Roman" w:hAnsi="Times New Roman"/>
          <w:lang w:val="sr-Cyrl-CS"/>
        </w:rPr>
        <w:t>и</w:t>
      </w:r>
      <w:r w:rsidRPr="004A2221">
        <w:rPr>
          <w:rFonts w:ascii="Times New Roman" w:hAnsi="Times New Roman"/>
          <w:lang/>
        </w:rPr>
        <w:t xml:space="preserve"> као странке, инвеститори или извођачи радова</w:t>
      </w:r>
      <w:r w:rsidRPr="004A2221">
        <w:rPr>
          <w:rFonts w:ascii="Times New Roman" w:hAnsi="Times New Roman"/>
          <w:lang w:val="sr-Cyrl-CS"/>
        </w:rPr>
        <w:t xml:space="preserve">, али и сви други који учествују у овом процесу. Идентификовани бројни недостатци у поступку издавања дозвола за грађење окарактерисани су као највећа административна баријера која знатно успорава почетак изградње објеката и која одбија заинтересоване инвеститоре. </w:t>
      </w:r>
      <w:r w:rsidRPr="004A2221">
        <w:rPr>
          <w:rFonts w:ascii="Times New Roman" w:hAnsi="Times New Roman"/>
          <w:lang/>
        </w:rPr>
        <w:t>Због тога је током 2011. године настављен започети поступак доношења нових прописа који на новим и реформским принципима, треба да уреде област грађења, односно  да поступак издавања дозвола учине једноставнијим и са мањим бројем корака, да  унаприједе процедуре и скрате рокови  издвања дозвола, те да ову област приближи или усагласи са законодавством земаља у окружењу, и наравно законодавством ЕУ.</w:t>
      </w:r>
    </w:p>
    <w:p w:rsidR="006E4C20" w:rsidRPr="004A2221" w:rsidRDefault="006E4C20" w:rsidP="001F05A1">
      <w:pPr>
        <w:jc w:val="both"/>
        <w:rPr>
          <w:rFonts w:ascii="Times New Roman" w:hAnsi="Times New Roman"/>
          <w:lang/>
        </w:rPr>
      </w:pPr>
    </w:p>
    <w:p w:rsidR="006E4C20" w:rsidRPr="004A2221" w:rsidRDefault="006E4C20" w:rsidP="001F05A1">
      <w:pPr>
        <w:jc w:val="both"/>
        <w:rPr>
          <w:rFonts w:ascii="Times New Roman" w:hAnsi="Times New Roman"/>
          <w:lang/>
        </w:rPr>
      </w:pPr>
      <w:r w:rsidRPr="004A2221">
        <w:rPr>
          <w:rFonts w:ascii="Times New Roman" w:hAnsi="Times New Roman"/>
          <w:lang/>
        </w:rPr>
        <w:t xml:space="preserve">Може се рећи да су све активности планиране </w:t>
      </w:r>
      <w:r w:rsidRPr="004A2221">
        <w:rPr>
          <w:rFonts w:ascii="Times New Roman" w:hAnsi="Times New Roman"/>
          <w:lang w:val="sr-Cyrl-CS"/>
        </w:rPr>
        <w:t>за 2011. годину за област грађевинарства и стамбено комуналних дјелатности реализоване или је њихова реализација у завршној фази, а као конкретне мјере које су у том погледу извршене могу се нарочито навести:</w:t>
      </w:r>
      <w:r w:rsidRPr="004A2221">
        <w:rPr>
          <w:rFonts w:ascii="Times New Roman" w:hAnsi="Times New Roman"/>
          <w:lang/>
        </w:rPr>
        <w:t xml:space="preserve"> </w:t>
      </w:r>
    </w:p>
    <w:p w:rsidR="006E4C20" w:rsidRPr="004A2221" w:rsidRDefault="006E4C20" w:rsidP="00156AA1">
      <w:pPr>
        <w:numPr>
          <w:ilvl w:val="0"/>
          <w:numId w:val="27"/>
        </w:numPr>
        <w:jc w:val="both"/>
        <w:rPr>
          <w:rFonts w:ascii="Times New Roman" w:hAnsi="Times New Roman"/>
          <w:lang/>
        </w:rPr>
      </w:pPr>
      <w:r w:rsidRPr="004A2221">
        <w:rPr>
          <w:rFonts w:ascii="Times New Roman" w:hAnsi="Times New Roman"/>
          <w:lang/>
        </w:rPr>
        <w:t>Министарство је донијело преосталих шест правилника који су предвиђени Законом о уређењу простора и грађењу;</w:t>
      </w:r>
    </w:p>
    <w:p w:rsidR="006E4C20" w:rsidRPr="004A2221" w:rsidRDefault="006E4C20" w:rsidP="00156AA1">
      <w:pPr>
        <w:numPr>
          <w:ilvl w:val="0"/>
          <w:numId w:val="27"/>
        </w:numPr>
        <w:jc w:val="both"/>
        <w:rPr>
          <w:rFonts w:ascii="Times New Roman" w:hAnsi="Times New Roman"/>
          <w:lang/>
        </w:rPr>
      </w:pPr>
      <w:r w:rsidRPr="004A2221">
        <w:rPr>
          <w:rFonts w:ascii="Times New Roman" w:hAnsi="Times New Roman"/>
          <w:lang/>
        </w:rPr>
        <w:t>Донесени су закони или се налазе у фази доношења: Закон о одржавању зграда (нови закон),  Закон о приватизацији државних станова (нови закон), Закон о државним становима на којима не постоји станарско право, Закон о комуналним дјелатностима (донесен Нацрт закона у сетембру, утврђен Приједлог овог закона који је у процедури доношења), Закон о грађевинским производима (Народна скупштина Републике Српске усвојила нацрт овог закона почетком новембра, у току израда Приједлога закона чије доношење се очекује до краја текуће године);</w:t>
      </w:r>
    </w:p>
    <w:p w:rsidR="006E4C20" w:rsidRPr="004A2221" w:rsidRDefault="006E4C20" w:rsidP="00156AA1">
      <w:pPr>
        <w:numPr>
          <w:ilvl w:val="0"/>
          <w:numId w:val="27"/>
        </w:numPr>
        <w:jc w:val="both"/>
        <w:rPr>
          <w:rFonts w:ascii="Times New Roman" w:hAnsi="Times New Roman"/>
          <w:lang/>
        </w:rPr>
      </w:pPr>
      <w:r w:rsidRPr="004A2221">
        <w:rPr>
          <w:rFonts w:ascii="Times New Roman" w:hAnsi="Times New Roman"/>
          <w:lang/>
        </w:rPr>
        <w:t>Први састанак са Привредном комором РС одржан је крајем фебруара 2011. године, као  уобичајена периодична активност путем које ће се вршити размјена мишљења и ставова,  те утврђивање принципа будућег рада и дјеловања ових институција ради провођења утврђених обавеза и правовременог идентификовање и реализације мјера које могу допринијети побољшању општег амбијента привређивања у овој области. Током године заједно је организовано и проведено више активности које су се односиле на започињање поступка стандардизације, акредитације овлаштених тијела и издавање цертификата, те на идентифи-ковању потребног законског оквира неопходног да би се овај процес могао успјешно започети и ова област усаглашавати са законодавством ЕУ;</w:t>
      </w:r>
    </w:p>
    <w:p w:rsidR="006E4C20" w:rsidRPr="004A2221" w:rsidRDefault="006E4C20" w:rsidP="00156AA1">
      <w:pPr>
        <w:numPr>
          <w:ilvl w:val="0"/>
          <w:numId w:val="27"/>
        </w:numPr>
        <w:jc w:val="both"/>
        <w:rPr>
          <w:rFonts w:ascii="Times New Roman" w:hAnsi="Times New Roman"/>
          <w:lang/>
        </w:rPr>
      </w:pPr>
      <w:r w:rsidRPr="004A2221">
        <w:rPr>
          <w:rFonts w:ascii="Times New Roman" w:hAnsi="Times New Roman"/>
          <w:lang/>
        </w:rPr>
        <w:t>На приједлог Владе и дате иницијативе донесен је нови Закон о републичким административним таксама. Током примјене  ранијег Закона о административним таксама и накнадама код обрачуна прописане таксе у износу од 0,3% на предрачунску вриједност изградње у складу са тарифним бројем 76., износи административне таксе за објекте који имају велику предрачунску вриједност били су знатни, због чега су инвеститори изражавали своје незадовољство, сматрајући једну овакву таксу као неоправдану и нестимулативну за потенцијалне инвеститоре великих инфрастру-ктуралних објеката и капиталних инвестиција, што је представљало један од разлога због којег су се страни инвеститори одлучивали за улагање и изградњу објеката у земљама окружења у којима је слична такса прописана у неупоредиво мањим износима;</w:t>
      </w:r>
    </w:p>
    <w:p w:rsidR="006E4C20" w:rsidRPr="004A2221" w:rsidRDefault="006E4C20" w:rsidP="00156AA1">
      <w:pPr>
        <w:numPr>
          <w:ilvl w:val="0"/>
          <w:numId w:val="27"/>
        </w:numPr>
        <w:jc w:val="both"/>
        <w:rPr>
          <w:rFonts w:ascii="Times New Roman" w:hAnsi="Times New Roman"/>
          <w:lang/>
        </w:rPr>
      </w:pPr>
      <w:r w:rsidRPr="004A2221">
        <w:rPr>
          <w:rFonts w:ascii="Times New Roman" w:hAnsi="Times New Roman"/>
          <w:lang/>
        </w:rPr>
        <w:t>Дата је иницијатива Републичкој управи за геодетске и имовинско правне послове да покрене поступак да се у Закону о финансирању послова премјера и успостављања катастра непокретно-сти, значајније умањи или усклади са новом републичком административном таксом на издавање одобрења за грађење допринос за финансирање послова катастра и премјера, који према члану 5. став 1. наведеног закона обавезује инвеститоре грађевинских објеката да уплаћују допринос од 0,3% предрачунске вриједности грађевинских радова за финансирање послова из Програма, а према ставу 2. овог члана обрачун наведених средстава врши орган надлежан за послове грађења. Наведена управа није прихватила нашу иницијативу и приједлог;</w:t>
      </w:r>
    </w:p>
    <w:p w:rsidR="006E4C20" w:rsidRPr="004A2221" w:rsidRDefault="006E4C20" w:rsidP="00156AA1">
      <w:pPr>
        <w:numPr>
          <w:ilvl w:val="0"/>
          <w:numId w:val="27"/>
        </w:numPr>
        <w:jc w:val="both"/>
        <w:rPr>
          <w:rFonts w:ascii="Times New Roman" w:hAnsi="Times New Roman"/>
          <w:noProof/>
          <w:lang w:val="sr-Cyrl-CS"/>
        </w:rPr>
      </w:pPr>
      <w:r w:rsidRPr="004A2221">
        <w:rPr>
          <w:rFonts w:ascii="Times New Roman" w:hAnsi="Times New Roman"/>
          <w:noProof/>
          <w:lang w:val="sr-Cyrl-CS"/>
        </w:rPr>
        <w:t xml:space="preserve">Пројекта Урбане инфраструктуре - формирање јединственог информационог система о простору РС (ГИС) који се финансира из кредита Свјетске банке у износу од 400.000 </w:t>
      </w:r>
      <w:r w:rsidRPr="004A2221">
        <w:rPr>
          <w:rFonts w:ascii="Times New Roman" w:hAnsi="Times New Roman"/>
          <w:noProof/>
          <w:lang/>
        </w:rPr>
        <w:t>USD</w:t>
      </w:r>
      <w:r w:rsidRPr="004A2221">
        <w:rPr>
          <w:rFonts w:ascii="Times New Roman" w:hAnsi="Times New Roman"/>
          <w:noProof/>
          <w:lang w:val="sr-Cyrl-CS"/>
        </w:rPr>
        <w:t xml:space="preserve"> и средстава Владе РС у износу од цца 125.000 КМ завршен је према планираној динамици са 30.06.2011. године.</w:t>
      </w:r>
    </w:p>
    <w:p w:rsidR="006E4C20" w:rsidRPr="004A2221" w:rsidRDefault="006E4C20" w:rsidP="001F05A1">
      <w:pPr>
        <w:jc w:val="both"/>
        <w:rPr>
          <w:rFonts w:ascii="Times New Roman" w:hAnsi="Times New Roman"/>
          <w:b/>
          <w:noProof/>
          <w:lang w:val="sr-Cyrl-CS"/>
        </w:rPr>
      </w:pPr>
    </w:p>
    <w:p w:rsidR="006E4C20" w:rsidRPr="004A2221" w:rsidRDefault="006E4C20" w:rsidP="001F05A1">
      <w:pPr>
        <w:jc w:val="both"/>
        <w:rPr>
          <w:rFonts w:ascii="Times New Roman" w:hAnsi="Times New Roman"/>
          <w:noProof/>
          <w:lang w:val="sr-Cyrl-CS"/>
        </w:rPr>
      </w:pPr>
      <w:r w:rsidRPr="004A2221">
        <w:rPr>
          <w:rFonts w:ascii="Times New Roman" w:hAnsi="Times New Roman"/>
          <w:lang w:val="sr-Cyrl-BA"/>
        </w:rPr>
        <w:t xml:space="preserve">У току 2011. год. </w:t>
      </w:r>
      <w:r w:rsidRPr="004A2221">
        <w:rPr>
          <w:rFonts w:ascii="Times New Roman" w:hAnsi="Times New Roman"/>
          <w:noProof/>
          <w:lang w:val="sr-Cyrl-CS"/>
        </w:rPr>
        <w:t>сектор екологије активно се укључио у процес европских интеграција, кандидујући приоритетне пројекте из области заштите животне средине према Европској комисији за добијање средстава из ИПА-програма у сарадњи са Фондом за заштиту животне средине:</w:t>
      </w:r>
    </w:p>
    <w:p w:rsidR="006E4C20" w:rsidRPr="004A2221" w:rsidRDefault="006E4C20" w:rsidP="00156AA1">
      <w:pPr>
        <w:numPr>
          <w:ilvl w:val="0"/>
          <w:numId w:val="28"/>
        </w:numPr>
        <w:jc w:val="both"/>
        <w:rPr>
          <w:rFonts w:ascii="Times New Roman" w:hAnsi="Times New Roman"/>
          <w:noProof/>
          <w:lang w:val="sr-Cyrl-CS"/>
        </w:rPr>
      </w:pPr>
      <w:r w:rsidRPr="004A2221">
        <w:rPr>
          <w:rFonts w:ascii="Times New Roman" w:hAnsi="Times New Roman"/>
          <w:noProof/>
          <w:lang w:val="sr-Cyrl-CS"/>
        </w:rPr>
        <w:t xml:space="preserve">Имплементација пројекта „Шумска и планинска заштићена подручја“ који има за циљ јачање институционалних и техничких капацитета за управљање националним парковима Сутјеска и Козара и шумским резерватима „Лом“ –  у саставу шумског газдинства ШГ Оштрељ - Дринић и „Јањ“ – у саставу ШГ Горица - Шипово, и успостављање мреже заштићених подручја, је настављена и активности се одвијају предвиђеном динамиком. Влада Републике Српске донијела је Одлуку  о прихватању грант средстава Глобалног фонда за заштиту животне средине – GEF у износу од 1,7 милиона </w:t>
      </w:r>
      <w:r w:rsidRPr="004A2221">
        <w:rPr>
          <w:rFonts w:ascii="Times New Roman" w:hAnsi="Times New Roman"/>
          <w:noProof/>
          <w:lang/>
        </w:rPr>
        <w:t>USD</w:t>
      </w:r>
      <w:r w:rsidRPr="004A2221">
        <w:rPr>
          <w:rFonts w:ascii="Times New Roman" w:hAnsi="Times New Roman"/>
          <w:noProof/>
          <w:lang w:val="sr-Cyrl-CS"/>
        </w:rPr>
        <w:t xml:space="preserve"> и cca 1,25 мил. </w:t>
      </w:r>
      <w:r w:rsidRPr="004A2221">
        <w:rPr>
          <w:rFonts w:ascii="Times New Roman" w:hAnsi="Times New Roman"/>
          <w:noProof/>
          <w:lang/>
        </w:rPr>
        <w:t>USD</w:t>
      </w:r>
      <w:r w:rsidRPr="004A2221">
        <w:rPr>
          <w:rFonts w:ascii="Times New Roman" w:hAnsi="Times New Roman"/>
          <w:noProof/>
          <w:lang w:val="sr-Cyrl-CS"/>
        </w:rPr>
        <w:t xml:space="preserve"> средстава која су суфинансирања од стране Владе Републике Српске;</w:t>
      </w:r>
    </w:p>
    <w:p w:rsidR="006E4C20" w:rsidRPr="004A2221" w:rsidRDefault="006E4C20" w:rsidP="00156AA1">
      <w:pPr>
        <w:numPr>
          <w:ilvl w:val="0"/>
          <w:numId w:val="28"/>
        </w:numPr>
        <w:jc w:val="both"/>
        <w:rPr>
          <w:rFonts w:ascii="Times New Roman" w:hAnsi="Times New Roman"/>
          <w:noProof/>
          <w:lang w:val="sr-Cyrl-CS"/>
        </w:rPr>
      </w:pPr>
      <w:r w:rsidRPr="004A2221">
        <w:rPr>
          <w:rFonts w:ascii="Times New Roman" w:hAnsi="Times New Roman"/>
          <w:noProof/>
          <w:lang w:val="sr-Cyrl-CS"/>
        </w:rPr>
        <w:t xml:space="preserve">Настављене су активности у имплементацији Другог Пројекта „Управљање чврстим отпадом“  у оквиру којег је у току изградња регионалних депонија комуналног отпада за регије Бања Лука, Зворник и Приједор. Средства за финансирање су обезбијеђена из кредита Свјетске банке у износу од 18 милиона </w:t>
      </w:r>
      <w:r w:rsidRPr="004A2221">
        <w:rPr>
          <w:rFonts w:ascii="Times New Roman" w:hAnsi="Times New Roman"/>
          <w:noProof/>
          <w:lang/>
        </w:rPr>
        <w:t>USD</w:t>
      </w:r>
      <w:r w:rsidRPr="004A2221">
        <w:rPr>
          <w:rFonts w:ascii="Times New Roman" w:hAnsi="Times New Roman"/>
          <w:noProof/>
          <w:lang w:val="sr-Cyrl-CS"/>
        </w:rPr>
        <w:t xml:space="preserve">, на основу  чега  се врши суфинансирање Владе Републике Српске у износу од 1,575 милиона </w:t>
      </w:r>
      <w:r w:rsidRPr="004A2221">
        <w:rPr>
          <w:rFonts w:ascii="Times New Roman" w:hAnsi="Times New Roman"/>
          <w:noProof/>
          <w:lang/>
        </w:rPr>
        <w:t>USD</w:t>
      </w:r>
      <w:r w:rsidRPr="004A2221">
        <w:rPr>
          <w:rFonts w:ascii="Times New Roman" w:hAnsi="Times New Roman"/>
          <w:noProof/>
          <w:lang w:val="sr-Cyrl-CS"/>
        </w:rPr>
        <w:t>;</w:t>
      </w:r>
    </w:p>
    <w:p w:rsidR="006E4C20" w:rsidRPr="004A2221" w:rsidRDefault="006E4C20" w:rsidP="00156AA1">
      <w:pPr>
        <w:numPr>
          <w:ilvl w:val="0"/>
          <w:numId w:val="28"/>
        </w:numPr>
        <w:jc w:val="both"/>
        <w:rPr>
          <w:rFonts w:ascii="Times New Roman" w:hAnsi="Times New Roman"/>
          <w:noProof/>
          <w:lang w:val="sr-Cyrl-BA"/>
        </w:rPr>
      </w:pPr>
      <w:r w:rsidRPr="004A2221">
        <w:rPr>
          <w:rFonts w:ascii="Times New Roman" w:hAnsi="Times New Roman"/>
          <w:noProof/>
          <w:lang w:val="sr-Cyrl-CS"/>
        </w:rPr>
        <w:t xml:space="preserve">Започета је имплементација пројекта „Општински програм за управљање чврстим отпадом у БиХ“, који има за циљ да олакша развој функционалног система управљања чврстим отпадом у Републици Српској ради смањења еколошких и здравствених проблема. Имплементација се одвија на општинском нивоу и општинама се помаже у побољшању људских и техничких капацитета. У првој фази пројекат је орјентисан на општине које су обухваћене системом збрињавања отпада на регионалној депонији регије Бијељина, а у другој фази ће бити пружена подршка и општинама које гравитирају другим регионалним депонијама. Укупна вриједност пројекта за БиХ је  10.000.000 </w:t>
      </w:r>
      <w:r w:rsidRPr="004A2221">
        <w:rPr>
          <w:rFonts w:ascii="Times New Roman" w:hAnsi="Times New Roman"/>
          <w:noProof/>
          <w:lang w:val="sr-Latn-BA"/>
        </w:rPr>
        <w:t>EUR</w:t>
      </w:r>
      <w:r w:rsidRPr="004A2221">
        <w:rPr>
          <w:rFonts w:ascii="Times New Roman" w:hAnsi="Times New Roman"/>
          <w:noProof/>
          <w:lang/>
        </w:rPr>
        <w:t>А,</w:t>
      </w:r>
      <w:r w:rsidRPr="004A2221">
        <w:rPr>
          <w:rFonts w:ascii="Times New Roman" w:hAnsi="Times New Roman"/>
          <w:noProof/>
          <w:lang w:val="sr-Cyrl-BA"/>
        </w:rPr>
        <w:t xml:space="preserve"> од чега 45% за Републику Српску и 55% за ФБиХ. Допринос Владе Републике Српске огледа се у обезбјеђењу ресурса за припрему и спровођење планова за кампању јачања јавне свијести;</w:t>
      </w:r>
    </w:p>
    <w:p w:rsidR="006E4C20" w:rsidRPr="004A2221" w:rsidRDefault="006E4C20" w:rsidP="00156AA1">
      <w:pPr>
        <w:numPr>
          <w:ilvl w:val="0"/>
          <w:numId w:val="28"/>
        </w:numPr>
        <w:jc w:val="both"/>
        <w:rPr>
          <w:rFonts w:ascii="Times New Roman" w:hAnsi="Times New Roman"/>
          <w:noProof/>
          <w:lang w:val="sr-Cyrl-BA"/>
        </w:rPr>
      </w:pPr>
      <w:r w:rsidRPr="004A2221">
        <w:rPr>
          <w:rFonts w:ascii="Times New Roman" w:hAnsi="Times New Roman"/>
          <w:noProof/>
          <w:lang w:val="sr-Cyrl-BA"/>
        </w:rPr>
        <w:t>У оквиру пројекта „Студије изводљивости за избор регионалних санитарних депонија у БиХ“, започете су активности на изради Студија за избор локација и Студија економске оправданости за регије Фоча и Гацко. Пројекат се финансира средствима ЕУ из Програма ИПА 2008;</w:t>
      </w:r>
    </w:p>
    <w:p w:rsidR="006E4C20" w:rsidRPr="004A2221" w:rsidRDefault="006E4C20" w:rsidP="00156AA1">
      <w:pPr>
        <w:numPr>
          <w:ilvl w:val="0"/>
          <w:numId w:val="28"/>
        </w:numPr>
        <w:jc w:val="both"/>
        <w:rPr>
          <w:rFonts w:ascii="Times New Roman" w:hAnsi="Times New Roman"/>
          <w:noProof/>
          <w:lang w:val="sr-Cyrl-CS"/>
        </w:rPr>
      </w:pPr>
      <w:r w:rsidRPr="004A2221">
        <w:rPr>
          <w:rFonts w:ascii="Times New Roman" w:hAnsi="Times New Roman"/>
          <w:noProof/>
          <w:lang w:val="sr-Cyrl-BA"/>
        </w:rPr>
        <w:t xml:space="preserve">Вођена је активност на имплементацији </w:t>
      </w:r>
      <w:r w:rsidRPr="004A2221">
        <w:rPr>
          <w:rFonts w:ascii="Times New Roman" w:hAnsi="Times New Roman"/>
          <w:noProof/>
          <w:lang w:val="sr-Cyrl-CS"/>
        </w:rPr>
        <w:t>регионалног програма ''Образовање за одрживи развој у основним школама за Западни Балкан'' – имплементиран од стране Регионалног центра за заштиту животне средине, а финансиран од стране Министарства спољних послова Финске;</w:t>
      </w:r>
    </w:p>
    <w:p w:rsidR="006E4C20" w:rsidRPr="004A2221" w:rsidRDefault="006E4C20" w:rsidP="00156AA1">
      <w:pPr>
        <w:numPr>
          <w:ilvl w:val="0"/>
          <w:numId w:val="28"/>
        </w:numPr>
        <w:jc w:val="both"/>
        <w:rPr>
          <w:rFonts w:ascii="Times New Roman" w:hAnsi="Times New Roman"/>
          <w:noProof/>
          <w:lang w:val="sr-Cyrl-CS"/>
        </w:rPr>
      </w:pPr>
      <w:r w:rsidRPr="004A2221">
        <w:rPr>
          <w:rFonts w:ascii="Times New Roman" w:hAnsi="Times New Roman"/>
          <w:noProof/>
          <w:lang w:val="sr-Cyrl-CS"/>
        </w:rPr>
        <w:t xml:space="preserve">Вођене су активности на имплементација пројекта под називом „Пројекат запошљавања и сигурног снабдијевања енергијом кориштењем биомасе у регији Сребреница“ у оквиру којег ће, у циљу смањења емисије стакленичких гасова, у основним школама у општинама Братунац, Милићи и  Сребреница бити инсталисани котлови на биомасу. Пројекат се финансира и реализује од стране </w:t>
      </w:r>
      <w:r w:rsidRPr="004A2221">
        <w:rPr>
          <w:rFonts w:ascii="Times New Roman" w:hAnsi="Times New Roman"/>
          <w:noProof/>
        </w:rPr>
        <w:t>UNDP</w:t>
      </w:r>
      <w:r w:rsidRPr="004A2221">
        <w:rPr>
          <w:rFonts w:ascii="Times New Roman" w:hAnsi="Times New Roman"/>
          <w:noProof/>
          <w:lang w:val="sr-Cyrl-CS"/>
        </w:rPr>
        <w:t>-а;</w:t>
      </w:r>
    </w:p>
    <w:p w:rsidR="006E4C20" w:rsidRPr="004A2221" w:rsidRDefault="006E4C20" w:rsidP="00156AA1">
      <w:pPr>
        <w:numPr>
          <w:ilvl w:val="0"/>
          <w:numId w:val="28"/>
        </w:numPr>
        <w:jc w:val="both"/>
        <w:rPr>
          <w:rFonts w:ascii="Times New Roman" w:hAnsi="Times New Roman"/>
          <w:lang w:val="bs-Cyrl-BA"/>
        </w:rPr>
      </w:pPr>
      <w:r w:rsidRPr="004A2221">
        <w:rPr>
          <w:rFonts w:ascii="Times New Roman" w:hAnsi="Times New Roman"/>
          <w:lang w:val="bs-Cyrl-BA"/>
        </w:rPr>
        <w:t>У току је реализација пројекта ИПА 2007 под називом</w:t>
      </w:r>
      <w:r w:rsidRPr="004A2221">
        <w:rPr>
          <w:rFonts w:ascii="Times New Roman" w:hAnsi="Times New Roman"/>
          <w:lang w:val="sr-Cyrl-BA"/>
        </w:rPr>
        <w:t xml:space="preserve"> </w:t>
      </w:r>
      <w:r w:rsidRPr="004A2221">
        <w:rPr>
          <w:rFonts w:ascii="Times New Roman" w:hAnsi="Times New Roman"/>
          <w:lang w:val="bs-Cyrl-BA"/>
        </w:rPr>
        <w:t xml:space="preserve">''Имплементација интегрисаног спрјечавања и контрола  загађења – IPCC </w:t>
      </w:r>
      <w:r w:rsidRPr="004A2221">
        <w:rPr>
          <w:rFonts w:ascii="Times New Roman" w:hAnsi="Times New Roman"/>
          <w:lang w:val="hr-HR"/>
        </w:rPr>
        <w:t>директива</w:t>
      </w:r>
      <w:r w:rsidRPr="004A2221">
        <w:rPr>
          <w:rFonts w:ascii="Times New Roman" w:hAnsi="Times New Roman"/>
          <w:lang w:val="bs-Cyrl-BA"/>
        </w:rPr>
        <w:t>''. Општи циљ пројекта је јачање управног капацитета институција укључених у активности заштите животне средине и осигурање имплементације ЕУ законодавства, а у циљу подршке интегрисаном приступу за одрживи развој;</w:t>
      </w:r>
    </w:p>
    <w:p w:rsidR="006E4C20" w:rsidRPr="004A2221" w:rsidRDefault="006E4C20" w:rsidP="00156AA1">
      <w:pPr>
        <w:numPr>
          <w:ilvl w:val="0"/>
          <w:numId w:val="28"/>
        </w:numPr>
        <w:jc w:val="both"/>
        <w:rPr>
          <w:rFonts w:ascii="Times New Roman" w:hAnsi="Times New Roman"/>
          <w:noProof/>
          <w:lang w:val="sr-Cyrl-CS"/>
        </w:rPr>
      </w:pPr>
      <w:r w:rsidRPr="004A2221">
        <w:rPr>
          <w:rFonts w:ascii="Times New Roman" w:hAnsi="Times New Roman"/>
          <w:noProof/>
          <w:lang w:val="sr-Cyrl-CS"/>
        </w:rPr>
        <w:t>Народна скупштина Републике Српске усвојила је Републичку  стратегију заштите ваздуха и Стратегију заштите природе, као основних аката којима се у Републици Српској утврђују политике и планирају активности у управљању квалитетом ваздуха и заштитом природе;</w:t>
      </w:r>
    </w:p>
    <w:p w:rsidR="006E4C20" w:rsidRPr="004A2221" w:rsidRDefault="006E4C20" w:rsidP="00156AA1">
      <w:pPr>
        <w:numPr>
          <w:ilvl w:val="0"/>
          <w:numId w:val="28"/>
        </w:numPr>
        <w:jc w:val="both"/>
        <w:rPr>
          <w:rFonts w:ascii="Times New Roman" w:hAnsi="Times New Roman"/>
          <w:noProof/>
          <w:lang w:val="sr-Cyrl-CS"/>
        </w:rPr>
      </w:pPr>
      <w:r w:rsidRPr="004A2221">
        <w:rPr>
          <w:rFonts w:ascii="Times New Roman" w:hAnsi="Times New Roman"/>
          <w:noProof/>
          <w:lang w:val="sr-Cyrl-CS"/>
        </w:rPr>
        <w:t>У оквиру реализације циљева зацртаних за 2011. год. усвојен је Приједлог закона о фонду и финансирању заштите животне средине и Нацрт закона о заштити ваздуха. До краја године очекује се усвајање Приједлога закона о заштити ваздуха и Нацрта закона о заштити животне средине;</w:t>
      </w:r>
    </w:p>
    <w:p w:rsidR="006E4C20" w:rsidRPr="004A2221" w:rsidRDefault="006E4C20" w:rsidP="00156AA1">
      <w:pPr>
        <w:numPr>
          <w:ilvl w:val="0"/>
          <w:numId w:val="28"/>
        </w:numPr>
        <w:jc w:val="both"/>
        <w:rPr>
          <w:rFonts w:ascii="Times New Roman" w:hAnsi="Times New Roman"/>
          <w:lang w:val="sr-Cyrl-CS"/>
        </w:rPr>
      </w:pPr>
      <w:r w:rsidRPr="004A2221">
        <w:rPr>
          <w:rFonts w:ascii="Times New Roman" w:hAnsi="Times New Roman"/>
          <w:lang w:val="sr-Cyrl-CS"/>
        </w:rPr>
        <w:t xml:space="preserve">У 2011. год. Влада Републике Српске донијела је Уредбу о управљању амбалажом и амбалажним отпадом. </w:t>
      </w:r>
      <w:r w:rsidRPr="004A2221">
        <w:rPr>
          <w:rFonts w:ascii="Times New Roman" w:hAnsi="Times New Roman"/>
          <w:noProof/>
          <w:lang w:val="sr-Cyrl-CS"/>
        </w:rPr>
        <w:t xml:space="preserve">На основу Закона о националним парковима </w:t>
      </w:r>
      <w:r w:rsidRPr="004A2221">
        <w:rPr>
          <w:rFonts w:ascii="Times New Roman" w:hAnsi="Times New Roman"/>
          <w:lang w:val="sr-Cyrl-CS"/>
        </w:rPr>
        <w:t>донесени су Правилник о унутрашњем реду у нациналном парку и Правилник о службеној униформи, легитимацији и употреби службеног наоружања, службе надзора у националном парку, те Правилник о регистру заштићених подручја на основу Закона о заштити природе;</w:t>
      </w:r>
    </w:p>
    <w:p w:rsidR="006E4C20" w:rsidRPr="004A2221" w:rsidRDefault="006E4C20" w:rsidP="00156AA1">
      <w:pPr>
        <w:numPr>
          <w:ilvl w:val="0"/>
          <w:numId w:val="28"/>
        </w:numPr>
        <w:jc w:val="both"/>
        <w:rPr>
          <w:rFonts w:ascii="Times New Roman" w:hAnsi="Times New Roman"/>
          <w:lang w:val="sr-Cyrl-CS"/>
        </w:rPr>
      </w:pPr>
      <w:r w:rsidRPr="004A2221">
        <w:rPr>
          <w:rFonts w:ascii="Times New Roman" w:hAnsi="Times New Roman"/>
          <w:lang w:val="sr-Cyrl-CS"/>
        </w:rPr>
        <w:t>На основу Закона о заштити животне средине донесен је Правилник о поступку ревизије и обнављања еколошких дозвола, којим је утврђен начин обнављања еколошких дозвола након истека рока од 5 година;</w:t>
      </w:r>
    </w:p>
    <w:p w:rsidR="006E4C20" w:rsidRPr="004A2221" w:rsidRDefault="006E4C20" w:rsidP="00156AA1">
      <w:pPr>
        <w:numPr>
          <w:ilvl w:val="0"/>
          <w:numId w:val="28"/>
        </w:numPr>
        <w:jc w:val="both"/>
        <w:rPr>
          <w:rFonts w:ascii="Times New Roman" w:hAnsi="Times New Roman"/>
          <w:noProof/>
          <w:lang w:val="sr-Cyrl-CS"/>
        </w:rPr>
      </w:pPr>
      <w:r w:rsidRPr="004A2221">
        <w:rPr>
          <w:rFonts w:ascii="Times New Roman" w:hAnsi="Times New Roman"/>
          <w:noProof/>
          <w:lang w:val="sr-Cyrl-CS"/>
        </w:rPr>
        <w:t>Министарство за просторно уређење, грађевинарство и екологију, именовано је од стране Владе Републике Српске да спроводи УН Оквирну конвенцију о климатским промјенама у име БиХ, наставило је активности на успостављању Овлаштеног тијела (Designated National Authority – DNA) у Републици Српској и Босни и Херцеговини, а у циљу стварања институционалног и законског оквира за реализацију пројеката Механизма чистог развоја - CDM (</w:t>
      </w:r>
      <w:r w:rsidRPr="004A2221">
        <w:rPr>
          <w:rFonts w:ascii="Times New Roman" w:hAnsi="Times New Roman"/>
          <w:noProof/>
        </w:rPr>
        <w:t>Clean Development Mechanism)</w:t>
      </w:r>
      <w:r w:rsidRPr="004A2221">
        <w:rPr>
          <w:rFonts w:ascii="Times New Roman" w:hAnsi="Times New Roman"/>
          <w:noProof/>
          <w:lang w:val="sr-Cyrl-CS"/>
        </w:rPr>
        <w:t>;</w:t>
      </w:r>
    </w:p>
    <w:p w:rsidR="006E4C20" w:rsidRPr="004A2221" w:rsidRDefault="006E4C20" w:rsidP="00156AA1">
      <w:pPr>
        <w:numPr>
          <w:ilvl w:val="0"/>
          <w:numId w:val="28"/>
        </w:numPr>
        <w:jc w:val="both"/>
        <w:rPr>
          <w:rFonts w:ascii="Times New Roman" w:hAnsi="Times New Roman"/>
          <w:noProof/>
          <w:lang w:val="sr-Cyrl-CS"/>
        </w:rPr>
      </w:pPr>
      <w:r w:rsidRPr="004A2221">
        <w:rPr>
          <w:rFonts w:ascii="Times New Roman" w:hAnsi="Times New Roman"/>
          <w:noProof/>
          <w:lang w:val="sr-Cyrl-CS"/>
        </w:rPr>
        <w:t>Влада Републике Српске донијела је Одлуку о утврђивању критеријума за стручну оцјену пројеката механизма чистог развоја Кјото протокола Оквирне конвенције  Уједињених нација о промјени климе и Рјешење о именовању Тима за послове Секретаријата из Републике Српске у овлаштеном тијелу БиХ;</w:t>
      </w:r>
    </w:p>
    <w:p w:rsidR="006E4C20" w:rsidRPr="004A2221" w:rsidRDefault="006E4C20" w:rsidP="00156AA1">
      <w:pPr>
        <w:numPr>
          <w:ilvl w:val="0"/>
          <w:numId w:val="28"/>
        </w:numPr>
        <w:jc w:val="both"/>
        <w:rPr>
          <w:rFonts w:ascii="Times New Roman" w:hAnsi="Times New Roman"/>
          <w:lang w:val="bs-Cyrl-BA"/>
        </w:rPr>
      </w:pPr>
      <w:r w:rsidRPr="004A2221">
        <w:rPr>
          <w:rFonts w:ascii="Times New Roman" w:hAnsi="Times New Roman"/>
          <w:noProof/>
          <w:lang w:val="sr-Cyrl-CS"/>
        </w:rPr>
        <w:t>Ресорно министарство водило је активности на доношењу закључака Владе Републике Српске о потписивању споразума о сарадњи у области заштите животне средине са Хрватском и Црном Гором,</w:t>
      </w:r>
      <w:r w:rsidRPr="004A2221">
        <w:rPr>
          <w:rFonts w:ascii="Times New Roman" w:hAnsi="Times New Roman"/>
          <w:lang w:val="bs-Cyrl-BA"/>
        </w:rPr>
        <w:t xml:space="preserve"> као и </w:t>
      </w:r>
      <w:r w:rsidRPr="004A2221">
        <w:rPr>
          <w:rFonts w:ascii="Times New Roman" w:hAnsi="Times New Roman"/>
          <w:noProof/>
          <w:lang w:val="sr-Cyrl-CS"/>
        </w:rPr>
        <w:t xml:space="preserve">активности на доношењу закључка Владе Републике Српске </w:t>
      </w:r>
      <w:r w:rsidRPr="004A2221">
        <w:rPr>
          <w:rFonts w:ascii="Times New Roman" w:hAnsi="Times New Roman"/>
        </w:rPr>
        <w:t xml:space="preserve">о иницијативи </w:t>
      </w:r>
      <w:r w:rsidRPr="004A2221">
        <w:rPr>
          <w:rFonts w:ascii="Times New Roman" w:hAnsi="Times New Roman"/>
          <w:lang w:val="sr-Cyrl-CS"/>
        </w:rPr>
        <w:t xml:space="preserve"> Министарства спољне трговине и економских односа БиХ </w:t>
      </w:r>
      <w:r w:rsidRPr="004A2221">
        <w:rPr>
          <w:rFonts w:ascii="Times New Roman" w:hAnsi="Times New Roman"/>
        </w:rPr>
        <w:t xml:space="preserve">за  приступање Босне и Херцеговине Конвенцији о прекограничним ефектима индустријских </w:t>
      </w:r>
      <w:r w:rsidRPr="004A2221">
        <w:rPr>
          <w:rFonts w:ascii="Times New Roman" w:hAnsi="Times New Roman"/>
          <w:lang w:val="sr-Cyrl-CS"/>
        </w:rPr>
        <w:t>несрећа;</w:t>
      </w:r>
    </w:p>
    <w:p w:rsidR="006E4C20" w:rsidRPr="004A2221" w:rsidRDefault="006E4C20" w:rsidP="00156AA1">
      <w:pPr>
        <w:numPr>
          <w:ilvl w:val="0"/>
          <w:numId w:val="28"/>
        </w:numPr>
        <w:jc w:val="both"/>
        <w:rPr>
          <w:rFonts w:ascii="Times New Roman" w:hAnsi="Times New Roman"/>
          <w:lang w:val="bs-Cyrl-BA"/>
        </w:rPr>
      </w:pPr>
      <w:r w:rsidRPr="004A2221">
        <w:rPr>
          <w:rFonts w:ascii="Times New Roman" w:hAnsi="Times New Roman"/>
          <w:lang w:val="sr-Cyrl-CS"/>
        </w:rPr>
        <w:t>Законом о административним таксама прописане су и утврђене административне таксе за списе и радње у поступку издавања рјешења за управљање опасним и неопасним отпадом, дозвола за увоз, извоз и транспорт отпада, дозвола за увоз супстанци које се користе за пуњење расхладних уређаја и рјешења за еколошке дозволе.</w:t>
      </w:r>
    </w:p>
    <w:p w:rsidR="006E4C20" w:rsidRPr="004A2221" w:rsidRDefault="006E4C20" w:rsidP="001F05A1">
      <w:pPr>
        <w:jc w:val="both"/>
        <w:rPr>
          <w:rFonts w:ascii="Times New Roman" w:hAnsi="Times New Roman"/>
          <w:lang/>
        </w:rPr>
      </w:pPr>
    </w:p>
    <w:p w:rsidR="006E4C20" w:rsidRPr="004A2221" w:rsidRDefault="006E4C20" w:rsidP="001F05A1">
      <w:pPr>
        <w:jc w:val="both"/>
        <w:rPr>
          <w:rFonts w:ascii="Times New Roman" w:hAnsi="Times New Roman"/>
          <w:lang/>
        </w:rPr>
      </w:pPr>
      <w:r w:rsidRPr="004A2221">
        <w:rPr>
          <w:rFonts w:ascii="Times New Roman" w:hAnsi="Times New Roman"/>
          <w:lang/>
        </w:rPr>
        <w:t xml:space="preserve">Грађевинарство је оправдано идентификовано као једна од грана која је основни покретач привредног, економског и друштвеног развоја, а Влада Републике Српске и владине институције, како на републичком тако и на општинском нивоу, </w:t>
      </w:r>
      <w:r w:rsidRPr="004A2221">
        <w:rPr>
          <w:rFonts w:ascii="Times New Roman" w:hAnsi="Times New Roman"/>
        </w:rPr>
        <w:t xml:space="preserve">требају </w:t>
      </w:r>
      <w:r w:rsidRPr="004A2221">
        <w:rPr>
          <w:rFonts w:ascii="Times New Roman" w:hAnsi="Times New Roman"/>
          <w:lang/>
        </w:rPr>
        <w:t xml:space="preserve"> да се старају да се ствара повољан пословни амбијент за отклањање административних баријера ради инвестирања и привредног развоја.</w:t>
      </w:r>
    </w:p>
    <w:p w:rsidR="006E4C20" w:rsidRPr="004A2221" w:rsidRDefault="006E4C20" w:rsidP="001F05A1">
      <w:pPr>
        <w:jc w:val="both"/>
        <w:rPr>
          <w:rFonts w:ascii="Times New Roman" w:hAnsi="Times New Roman"/>
          <w:noProof/>
          <w:lang w:val="sr-Cyrl-CS"/>
        </w:rPr>
      </w:pPr>
    </w:p>
    <w:p w:rsidR="006E4C20" w:rsidRPr="004A2221" w:rsidRDefault="006E4C20" w:rsidP="001F05A1">
      <w:pPr>
        <w:jc w:val="both"/>
        <w:rPr>
          <w:rFonts w:ascii="Times New Roman" w:hAnsi="Times New Roman"/>
          <w:noProof/>
          <w:lang w:val="sr-Cyrl-CS"/>
        </w:rPr>
      </w:pPr>
      <w:r w:rsidRPr="004A2221">
        <w:rPr>
          <w:rFonts w:ascii="Times New Roman" w:hAnsi="Times New Roman"/>
          <w:noProof/>
          <w:lang w:val="sr-Cyrl-CS"/>
        </w:rPr>
        <w:t xml:space="preserve">У 2012. години и даље остаје основни циљ у грађевинарству изградња инфраструктурних радова уз ангажовање домаће оперативе и активније укључивање домаће грађевинске оперативе у инвестиционе радове у земљама окружења, односно добијање послова на међународном тржишту, тим прије што, поред природних ресурса, грађевинарство користи ресурсе индустрије, саобраћаја, шумарства, занатства, трговине и других приведних грана, због чега се сматра да је оно генератор развоја привреде уопште. </w:t>
      </w:r>
      <w:r w:rsidRPr="004A2221">
        <w:rPr>
          <w:rFonts w:ascii="Times New Roman" w:hAnsi="Times New Roman"/>
          <w:lang/>
        </w:rPr>
        <w:t>Стратешки циљеви и активности у области грађевинарства у 2012. години приоритетно ће се заснивати на реализацији мјера које је ресорно министарство навело у стратешком и дугорочном документу  Акциони план за провођење мјера, отклањање недостатака и унапређење система издавања дозвола код изградње објеката, како би се обезбједио што повољнији пословни амбијент за инвестирање и утицало на реализацију задатих циљева у области уређења простора и грађења, а који обухвата:</w:t>
      </w:r>
    </w:p>
    <w:p w:rsidR="006E4C20" w:rsidRPr="004A2221" w:rsidRDefault="006E4C20" w:rsidP="00156AA1">
      <w:pPr>
        <w:numPr>
          <w:ilvl w:val="0"/>
          <w:numId w:val="29"/>
        </w:numPr>
        <w:jc w:val="both"/>
        <w:rPr>
          <w:rFonts w:ascii="Times New Roman" w:hAnsi="Times New Roman"/>
          <w:b/>
          <w:lang/>
        </w:rPr>
      </w:pPr>
      <w:r w:rsidRPr="004A2221">
        <w:rPr>
          <w:rFonts w:ascii="Times New Roman" w:hAnsi="Times New Roman"/>
          <w:b/>
          <w:lang/>
        </w:rPr>
        <w:t xml:space="preserve">Унапређење процедура издавања дозвола за грађење - </w:t>
      </w:r>
      <w:r w:rsidRPr="004A2221">
        <w:rPr>
          <w:rFonts w:ascii="Times New Roman" w:hAnsi="Times New Roman"/>
          <w:lang/>
        </w:rPr>
        <w:t>Ради скраћивања времена и поједностављење процедура издавања дозвола из надлежности Министарства и ради отклањања мањкавости у поступку издавања дозвола планирано је да се организација рада, систематизација и опис радних мјеста у органима надлежним за издавање дозвола за грађење усклади са поступком и процедурама прописаном Законом о уређењу простора и грађењу. То подразумјева да се расподјела послова и задатака у поступку извдавања докумената и дозвола организује унутар стварно надлежних организационих дијелова, чиме ће се избјећи сукоб интереса и неспојивост послова, односно избјећи да иста лица раде на припремању смјерница за документа просторног уређења, на давању мишљења на планска акта, да раде на издавању одобрења за грађење и одобрења за употребу и сл;</w:t>
      </w:r>
    </w:p>
    <w:p w:rsidR="006E4C20" w:rsidRPr="004A2221" w:rsidRDefault="006E4C20" w:rsidP="00156AA1">
      <w:pPr>
        <w:numPr>
          <w:ilvl w:val="0"/>
          <w:numId w:val="29"/>
        </w:numPr>
        <w:jc w:val="both"/>
        <w:rPr>
          <w:rFonts w:ascii="Times New Roman" w:hAnsi="Times New Roman"/>
          <w:b/>
          <w:lang w:val="sr-Cyrl-CS"/>
        </w:rPr>
      </w:pPr>
      <w:r w:rsidRPr="004A2221">
        <w:rPr>
          <w:rFonts w:ascii="Times New Roman" w:hAnsi="Times New Roman"/>
          <w:b/>
          <w:lang w:val="sr-Cyrl-CS"/>
        </w:rPr>
        <w:t>Скраћење времена одлучивања и  рокова поступка -</w:t>
      </w:r>
      <w:r w:rsidRPr="004A2221">
        <w:rPr>
          <w:rFonts w:ascii="Times New Roman" w:hAnsi="Times New Roman"/>
          <w:lang w:val="sr-Cyrl-CS"/>
        </w:rPr>
        <w:t xml:space="preserve"> Ради скраћивања времена одлучивања и рокова за добијање дозвола и испуњавања формалних услова за почетак законите изградње објеката, те ради скраћења организационог времена од запримања захтјева у надлежном органу управе до доношења одлуке, Законом о уређењу простора и грађењу умјесто урбанистичке сагласности као управног акта, прописано је издавање локацијских услова као стручног-техничког документа. На тај начин, у највећем броју случајева, у овој фази одлучивања избјегнута је могућност вођења управног поступка, осим у случајевима кад се захтјев подносиоца одбија рјешењем, чиме се надлежни органи управе растерећују. Организационо вријеме одлучивања по жалбама у овом поступку (раније урбанистичке сагласности) које је износило 277 дана у случајевима кад је одлучивано у жалбеном поступку, биће знатно скраћено са тенденцијом да се доведе до законом одређеног максималног рока од 60 дана;</w:t>
      </w:r>
      <w:r w:rsidRPr="004A2221">
        <w:rPr>
          <w:rFonts w:ascii="Times New Roman" w:hAnsi="Times New Roman"/>
          <w:lang/>
        </w:rPr>
        <w:t xml:space="preserve">                           </w:t>
      </w:r>
    </w:p>
    <w:p w:rsidR="006E4C20" w:rsidRPr="004A2221" w:rsidRDefault="006E4C20" w:rsidP="00156AA1">
      <w:pPr>
        <w:numPr>
          <w:ilvl w:val="0"/>
          <w:numId w:val="29"/>
        </w:numPr>
        <w:jc w:val="both"/>
        <w:rPr>
          <w:rFonts w:ascii="Times New Roman" w:hAnsi="Times New Roman"/>
          <w:b/>
          <w:lang w:val="sr-Cyrl-CS"/>
        </w:rPr>
      </w:pPr>
      <w:r w:rsidRPr="004A2221">
        <w:rPr>
          <w:rFonts w:ascii="Times New Roman" w:hAnsi="Times New Roman"/>
          <w:b/>
          <w:lang w:val="sr-Cyrl-CS"/>
        </w:rPr>
        <w:t xml:space="preserve">Увођење информатичке подршке и електронске базе података - </w:t>
      </w:r>
      <w:r w:rsidRPr="004A2221">
        <w:rPr>
          <w:rFonts w:ascii="Times New Roman" w:hAnsi="Times New Roman"/>
          <w:lang w:val="sr-Cyrl-CS"/>
        </w:rPr>
        <w:t>Ради прикупљања, рационалног коришћења и обраде података од значаја за планирање, унапређење, коришћење и заштиту простора, Министарство ће успоставити и одржавати јединствени просторно-информациони систем. Између Министарства и јединица локалне самоуправе нема електронске размјене података и докумената просторног уређења, а Министарство нема електронских база и евиденција како би директно могло оцјенити услове за добијање дозвола за грађење, рад Министарства и доношење одлука често зависи од комлетности документације које доставе општине, због чега је врло често потребно на захтјев Министарства докомплетирати предмете. Тиме се одуговлачи одлучивање по захтјеву и повећава број корака;</w:t>
      </w:r>
    </w:p>
    <w:p w:rsidR="006E4C20" w:rsidRPr="004A2221" w:rsidRDefault="006E4C20" w:rsidP="00156AA1">
      <w:pPr>
        <w:numPr>
          <w:ilvl w:val="0"/>
          <w:numId w:val="29"/>
        </w:numPr>
        <w:jc w:val="both"/>
        <w:rPr>
          <w:rFonts w:ascii="Times New Roman" w:hAnsi="Times New Roman"/>
          <w:b/>
          <w:lang w:val="sr-Cyrl-CS"/>
        </w:rPr>
      </w:pPr>
      <w:r w:rsidRPr="004A2221">
        <w:rPr>
          <w:rFonts w:ascii="Times New Roman" w:hAnsi="Times New Roman"/>
          <w:b/>
          <w:lang w:val="sr-Cyrl-CS"/>
        </w:rPr>
        <w:t xml:space="preserve">Успостављање електронске писарнице - </w:t>
      </w:r>
      <w:r w:rsidRPr="004A2221">
        <w:rPr>
          <w:rFonts w:ascii="Times New Roman" w:hAnsi="Times New Roman"/>
          <w:lang w:val="sr-Cyrl-CS"/>
        </w:rPr>
        <w:t>Неопходно је да се у што краћем року успостави за електронски протокол и електронска писарница, како би се обезбједило правовремено праћење стања предмета и поступака, брза и ефикасна израда потребних статистичких показатеља и извјештаја, те омогућило квалитетно и правовремено планирање потребног броја извршилаца у циљу ефикасног рјешавања предмета и задоваољавање законских рокова. На тај начин биће омогућено да странка у сваком моменту може бити упозната са фазом одлучивања у поступку издавања дозволе или стањем у неком другом поступку одлучивања;</w:t>
      </w:r>
    </w:p>
    <w:p w:rsidR="006E4C20" w:rsidRPr="004A2221" w:rsidRDefault="006E4C20" w:rsidP="00156AA1">
      <w:pPr>
        <w:numPr>
          <w:ilvl w:val="0"/>
          <w:numId w:val="29"/>
        </w:numPr>
        <w:jc w:val="both"/>
        <w:rPr>
          <w:rFonts w:ascii="Times New Roman" w:hAnsi="Times New Roman"/>
          <w:lang w:val="sr-Cyrl-CS"/>
        </w:rPr>
      </w:pPr>
      <w:r w:rsidRPr="004A2221">
        <w:rPr>
          <w:rFonts w:ascii="Times New Roman" w:hAnsi="Times New Roman"/>
          <w:b/>
          <w:lang w:val="sr-Cyrl-CS"/>
        </w:rPr>
        <w:t>Израда Корисничког водича и информисање корисника у поступку издавања дозвола</w:t>
      </w:r>
      <w:r w:rsidRPr="004A2221">
        <w:rPr>
          <w:rFonts w:ascii="Times New Roman" w:hAnsi="Times New Roman"/>
          <w:lang w:val="sr-Cyrl-CS"/>
        </w:rPr>
        <w:t xml:space="preserve"> - Како  би  се  обезбједило  да  странка  буде  упозната  о потребној документацији  коју  уз захтјев треба доставити, те да би странке биле упознате са  редом  корака, поступком  и процедурама код  прибављања докумената и дозвола, Министарство ће  израдити кориснички водич и учинити га доступним свим странкама, као писани документ или документ у електронској форми;</w:t>
      </w:r>
    </w:p>
    <w:p w:rsidR="006E4C20" w:rsidRPr="004A2221" w:rsidRDefault="006E4C20" w:rsidP="00156AA1">
      <w:pPr>
        <w:numPr>
          <w:ilvl w:val="0"/>
          <w:numId w:val="29"/>
        </w:numPr>
        <w:jc w:val="both"/>
        <w:rPr>
          <w:rFonts w:ascii="Times New Roman" w:hAnsi="Times New Roman"/>
          <w:lang/>
        </w:rPr>
      </w:pPr>
      <w:r w:rsidRPr="004A2221">
        <w:rPr>
          <w:rFonts w:ascii="Times New Roman" w:hAnsi="Times New Roman"/>
          <w:b/>
          <w:lang/>
        </w:rPr>
        <w:t xml:space="preserve">Дефинисање јединственог начина обрачуна накнада и ренте – </w:t>
      </w:r>
      <w:r w:rsidRPr="004A2221">
        <w:rPr>
          <w:rFonts w:ascii="Times New Roman" w:hAnsi="Times New Roman"/>
          <w:lang/>
        </w:rPr>
        <w:t>Ресорно министарство ће код   Републичке управе за геодетске и имовинско правне послове покренути поступак ради преиспитивања начина утврђивања и обрачуна, висине накнада и ренте како би се обезбједио јединствен, транспарентан и правичан начин утврђивања, обрачуна и наплате накнаде и ренте. Кроз ове активности ће се створити јасан, јединствен, једноставан и недвосмислен систем обрачуна накнада и ренти заснован на јединственим принципима и критеријумима за све јединице локалне самоуправе, са јасно утврђеним надлежностима и процедурама. Са надлежним институцијама већ је усаглашено да се из Закона о градском грађевинском земљишту, поглавља IV- Накнаде, V- Механизми и инструменти финансирања и уређења градског грађевинског земљишта, VI – Остало грађевинско земљиште и дио поглавља VII – Прелазне и завршне одредбе, преостала након доношења Закона о стварним правима, уграде као посебан дио у Закону о уређењу простора и грађењу, уважавајући напријед наведене принципе и ставове;</w:t>
      </w:r>
    </w:p>
    <w:p w:rsidR="006E4C20" w:rsidRPr="004A2221" w:rsidRDefault="006E4C20" w:rsidP="00531655">
      <w:pPr>
        <w:numPr>
          <w:ilvl w:val="0"/>
          <w:numId w:val="29"/>
        </w:numPr>
        <w:jc w:val="both"/>
        <w:rPr>
          <w:rFonts w:ascii="Times New Roman" w:hAnsi="Times New Roman"/>
          <w:lang w:val="sr-Cyrl-CS"/>
        </w:rPr>
      </w:pPr>
      <w:r w:rsidRPr="004A2221">
        <w:rPr>
          <w:rFonts w:ascii="Times New Roman" w:hAnsi="Times New Roman"/>
          <w:b/>
          <w:lang/>
        </w:rPr>
        <w:t>Сузбијање  бесправне градње и ефикаснији рад инспекција -</w:t>
      </w:r>
      <w:r w:rsidRPr="004A2221">
        <w:rPr>
          <w:rFonts w:ascii="Times New Roman" w:hAnsi="Times New Roman"/>
          <w:lang w:val="sr-Cyrl-CS"/>
        </w:rPr>
        <w:t xml:space="preserve"> У Републици Српској у периоду 1990. до 2000. године  дошло је до наглог пораста нелегалне градње, што је директна посљедица рата, а касније у послијератном периоду, лоших политичких одлука органа општина које су проузроковале изградњу читавих нелегалних насеља, врло често изграђених на неадекватном терену и са нерјешеним власничким односима за земљиште. Бесправном градњом нарушени су плански и развојни концепти општина уз трајно изгубљену могућност квалитетног и функционалног организовања простора кроз просторно уређење као планирани развој,  унапређење одрживог развоја и очувања животне средине, природе и трајног коришћења природних добара, заштите културног насљеђа и других природних вриједности, чиме је нанесена ненадокнадива штета заједници због трајно или привремено изгубљене могућности просторног уређења и развоја,  али и штета самим инвеститорима, нарочито за оне објекте за које неће бити могуће извршити трајну урбану интеграцију у простору.</w:t>
      </w:r>
      <w:r w:rsidRPr="004A2221">
        <w:rPr>
          <w:rFonts w:ascii="Times New Roman" w:hAnsi="Times New Roman"/>
          <w:b/>
          <w:lang/>
        </w:rPr>
        <w:t xml:space="preserve"> </w:t>
      </w:r>
      <w:r w:rsidRPr="004A2221">
        <w:rPr>
          <w:rFonts w:ascii="Times New Roman" w:hAnsi="Times New Roman"/>
          <w:lang w:val="sr-Cyrl-CS"/>
        </w:rPr>
        <w:t xml:space="preserve">Као узроци за бесправну изградњу у највећем броју случајева наводе се непостојање просорно-планске документације, највише недостатак регулационих планова као проведбених планских докумената, нерјешени имовинско-правни односи и неажурне евиденције о власничким правима у земљишним књигама. </w:t>
      </w:r>
    </w:p>
    <w:p w:rsidR="006E4C20" w:rsidRPr="004A2221" w:rsidRDefault="006E4C20" w:rsidP="001F05A1">
      <w:pPr>
        <w:jc w:val="both"/>
        <w:rPr>
          <w:rFonts w:ascii="Times New Roman" w:hAnsi="Times New Roman"/>
          <w:lang/>
        </w:rPr>
      </w:pPr>
    </w:p>
    <w:p w:rsidR="006E4C20" w:rsidRPr="004A2221" w:rsidRDefault="006E4C20" w:rsidP="001F05A1">
      <w:pPr>
        <w:jc w:val="both"/>
        <w:rPr>
          <w:rFonts w:ascii="Times New Roman" w:hAnsi="Times New Roman"/>
          <w:lang/>
        </w:rPr>
      </w:pPr>
      <w:r w:rsidRPr="004A2221">
        <w:rPr>
          <w:rFonts w:ascii="Times New Roman" w:hAnsi="Times New Roman"/>
          <w:lang/>
        </w:rPr>
        <w:t>Активности Министарства су већ усмјерене на утврђивање броја бесправно саграђених објеката у свим општинама Српске, те на израду потребних анализа ради процјене средстава која су неопходна да се поступак легализације учини масовнијим и прихватљивијим. Кроз ове активности размотриће се могућност кандидовања посебног пројекта легализације уз евентуално обезбјеђење дугорочних кредитних средстава чији би корисници били бесправни градитељи, уз могућност субвенција трошкова легализације за социјално најугроженије категорије грађана, а за друге категорије грађана да се обезбједе кредитна средства под најповољнијим условима.</w:t>
      </w:r>
    </w:p>
    <w:p w:rsidR="006E4C20" w:rsidRPr="004A2221" w:rsidRDefault="006E4C20" w:rsidP="001F05A1">
      <w:pPr>
        <w:jc w:val="both"/>
        <w:rPr>
          <w:rFonts w:ascii="Times New Roman" w:hAnsi="Times New Roman"/>
          <w:lang/>
        </w:rPr>
      </w:pPr>
    </w:p>
    <w:p w:rsidR="006E4C20" w:rsidRPr="004A2221" w:rsidRDefault="006E4C20" w:rsidP="00531655">
      <w:pPr>
        <w:jc w:val="both"/>
        <w:rPr>
          <w:rFonts w:ascii="Times New Roman" w:hAnsi="Times New Roman"/>
          <w:lang/>
        </w:rPr>
      </w:pPr>
      <w:r w:rsidRPr="004A2221">
        <w:rPr>
          <w:rFonts w:ascii="Times New Roman" w:hAnsi="Times New Roman"/>
          <w:lang/>
        </w:rPr>
        <w:t>У периоду анализе ефеката примјене Закона о уређењу простора и грађењу, уколико се општинским одлукама за легализацију не постигну очекивани резултати, ресорно министарство ће  размотрити  могућност да се легализација уреди посебним прописом на сличним принципима као у неким државама окружења које су оствариле успјех, уз уважавање њихових искустава.</w:t>
      </w:r>
    </w:p>
    <w:p w:rsidR="006E4C20" w:rsidRPr="004A2221" w:rsidRDefault="006E4C20" w:rsidP="00156AA1">
      <w:pPr>
        <w:numPr>
          <w:ilvl w:val="0"/>
          <w:numId w:val="30"/>
        </w:numPr>
        <w:jc w:val="both"/>
        <w:rPr>
          <w:rFonts w:ascii="Times New Roman" w:hAnsi="Times New Roman"/>
          <w:lang/>
        </w:rPr>
      </w:pPr>
      <w:r w:rsidRPr="004A2221">
        <w:rPr>
          <w:rFonts w:ascii="Times New Roman" w:hAnsi="Times New Roman"/>
          <w:b/>
          <w:lang/>
        </w:rPr>
        <w:t>Надзор и мониторинг надлежних институција</w:t>
      </w:r>
      <w:r w:rsidRPr="004A2221">
        <w:rPr>
          <w:rFonts w:ascii="Times New Roman" w:hAnsi="Times New Roman"/>
          <w:lang/>
        </w:rPr>
        <w:t xml:space="preserve"> - </w:t>
      </w:r>
      <w:r w:rsidRPr="004A2221">
        <w:rPr>
          <w:rFonts w:ascii="Times New Roman" w:hAnsi="Times New Roman"/>
          <w:lang w:val="sr-Cyrl-CS"/>
        </w:rPr>
        <w:t>У наредном периоду Влада ће остварити потпуни увид и контролу над системом издавања дозвола у области грађења, развијати механизме и прецизно алоцирати надлежности и одговорности, како код општинских односно градских органа управе, тако и унутар самог ресорног министарства.</w:t>
      </w:r>
      <w:r w:rsidRPr="004A2221">
        <w:rPr>
          <w:rFonts w:ascii="Times New Roman" w:hAnsi="Times New Roman"/>
          <w:lang/>
        </w:rPr>
        <w:t xml:space="preserve"> </w:t>
      </w:r>
      <w:r w:rsidRPr="004A2221">
        <w:rPr>
          <w:rFonts w:ascii="Times New Roman" w:hAnsi="Times New Roman"/>
          <w:lang w:val="sr-Cyrl-CS"/>
        </w:rPr>
        <w:t>У поступку доношења новог Закона о уређењу простора и грађењу већ је преиспитана  подјела надлежности и одговорности између Министарства и општина односно градова, што је јасно одређено чланом 50. овог закона. Ради растерећења и смањења обима послова  у члану 78. овог закона наведени су објекти за чију изградњу није потребно одобрење за грађење. Ова мјера ће у многоме растеретити рад општинских односно градских органа управе, с обзиром да се ради о објектима који су у њиховој надлежности. Неопходно је обезбједити да првостепени органи обавезно поступају према упутама другостепеног органа у управним предметима чиме ће се смањити број корака, обезбједити ефикаснији и законит рад органа управе. У случају кад првостепени орган, након поништавања првостепеног рјешења од стране другостепеног органа, донесе ново рјешење противно правном схватању другостепеног органа у вези са поступком па странка изјави нову жалбу, обезбједити да другостепени орган поништи првостепено рјешење те да сам ријеши управну ствар, те да се о раду и поступању првостепеног органа обавјести Управна инспекција ради покретања прекршајног поступка;</w:t>
      </w:r>
    </w:p>
    <w:p w:rsidR="006E4C20" w:rsidRPr="004A2221" w:rsidRDefault="006E4C20" w:rsidP="00156AA1">
      <w:pPr>
        <w:numPr>
          <w:ilvl w:val="0"/>
          <w:numId w:val="30"/>
        </w:numPr>
        <w:jc w:val="both"/>
        <w:rPr>
          <w:rFonts w:ascii="Times New Roman" w:hAnsi="Times New Roman"/>
          <w:b/>
          <w:lang w:val="sr-Cyrl-CS"/>
        </w:rPr>
      </w:pPr>
      <w:r w:rsidRPr="004A2221">
        <w:rPr>
          <w:rFonts w:ascii="Times New Roman" w:hAnsi="Times New Roman"/>
          <w:b/>
          <w:lang w:val="sr-Cyrl-CS"/>
        </w:rPr>
        <w:t xml:space="preserve">Успостављање институционалне сарадње - </w:t>
      </w:r>
      <w:r w:rsidRPr="004A2221">
        <w:rPr>
          <w:rFonts w:ascii="Times New Roman" w:hAnsi="Times New Roman"/>
          <w:lang w:val="sr-Cyrl-CS"/>
        </w:rPr>
        <w:t xml:space="preserve">Током реализације  планираних активности и провођења мјера  </w:t>
      </w:r>
      <w:r w:rsidRPr="004A2221">
        <w:rPr>
          <w:rFonts w:ascii="Times New Roman" w:hAnsi="Times New Roman"/>
          <w:lang/>
        </w:rPr>
        <w:t>за отклањање недостатака и унапређење система издавања дозвола код изградње објеката</w:t>
      </w:r>
      <w:r w:rsidRPr="004A2221">
        <w:rPr>
          <w:rFonts w:ascii="Times New Roman" w:hAnsi="Times New Roman"/>
          <w:lang w:val="sr-Cyrl-CS"/>
        </w:rPr>
        <w:t xml:space="preserve"> Влада ће успоставити институционалну сарадњу са Савезом градова и општина Републике Српске и Привредном комором Републике Српске и њеним струковним удружењима из области просторног планирања и грађевинарства, како би се обезбједило ефикасно и координирано дјеловање. </w:t>
      </w:r>
      <w:r w:rsidRPr="004A2221">
        <w:rPr>
          <w:rFonts w:ascii="Times New Roman" w:hAnsi="Times New Roman"/>
          <w:lang/>
        </w:rPr>
        <w:t xml:space="preserve"> </w:t>
      </w:r>
      <w:r w:rsidRPr="004A2221">
        <w:rPr>
          <w:rFonts w:ascii="Times New Roman" w:hAnsi="Times New Roman"/>
          <w:lang w:val="sr-Cyrl-CS"/>
        </w:rPr>
        <w:t>Ресорно министарство ће такође јачати или успостављати сарадњу и са свим другим институцијама Републике Српске када  процјени  да је то корисно ради унапређења система издавања дозвола код грађења објекта, али ће ради размјене искустава јачати сарадњу и са надлежним органима држава у окружењу;</w:t>
      </w:r>
    </w:p>
    <w:p w:rsidR="006E4C20" w:rsidRPr="004A2221" w:rsidRDefault="006E4C20" w:rsidP="00626E64">
      <w:pPr>
        <w:jc w:val="both"/>
        <w:rPr>
          <w:rFonts w:ascii="Times New Roman" w:hAnsi="Times New Roman"/>
          <w:lang/>
        </w:rPr>
      </w:pPr>
    </w:p>
    <w:p w:rsidR="006E4C20" w:rsidRPr="004A2221" w:rsidRDefault="006E4C20" w:rsidP="00626E64">
      <w:pPr>
        <w:jc w:val="both"/>
        <w:rPr>
          <w:rFonts w:ascii="Times New Roman" w:hAnsi="Times New Roman"/>
          <w:lang/>
        </w:rPr>
      </w:pPr>
      <w:r w:rsidRPr="004A2221">
        <w:rPr>
          <w:rFonts w:ascii="Times New Roman" w:hAnsi="Times New Roman"/>
          <w:lang/>
        </w:rPr>
        <w:t>Измјене и допуне Закона о уређењу простора и грађењу, или највјероватније израда новог закона, биће неопходна мјера у 2012. години како би се успјешно реализовале наведене активности на отклањању административних баријера у поступку издавања дозвола за грађење, али и да би се прописи о планирању простора и грађењу усагласили са прописима ЕУ и одговарајућим директивама.</w:t>
      </w:r>
    </w:p>
    <w:p w:rsidR="006E4C20" w:rsidRPr="004A2221" w:rsidRDefault="006E4C20" w:rsidP="00626E64">
      <w:pPr>
        <w:jc w:val="both"/>
        <w:rPr>
          <w:rFonts w:ascii="Times New Roman" w:hAnsi="Times New Roman"/>
          <w:lang/>
        </w:rPr>
      </w:pPr>
    </w:p>
    <w:p w:rsidR="006E4C20" w:rsidRPr="004A2221" w:rsidRDefault="006E4C20" w:rsidP="00626E64">
      <w:pPr>
        <w:pStyle w:val="NoSpacing"/>
        <w:jc w:val="both"/>
        <w:rPr>
          <w:rFonts w:ascii="Times New Roman" w:hAnsi="Times New Roman"/>
          <w:noProof/>
          <w:sz w:val="24"/>
          <w:lang w:val="sr-Cyrl-CS"/>
        </w:rPr>
      </w:pPr>
      <w:r w:rsidRPr="004A2221">
        <w:rPr>
          <w:rFonts w:ascii="Times New Roman" w:hAnsi="Times New Roman"/>
          <w:sz w:val="24"/>
          <w:lang w:val="sr-Cyrl-BA"/>
        </w:rPr>
        <w:t xml:space="preserve">Доношењем Закона о грађевинским производима, чије хитно доношење је затражила Привредна комора Републике Српске, створиће се законски оквир који ће прописати услове, поступак и процедуре </w:t>
      </w:r>
      <w:r w:rsidRPr="004A2221">
        <w:rPr>
          <w:rFonts w:ascii="Times New Roman" w:hAnsi="Times New Roman"/>
          <w:noProof/>
          <w:sz w:val="24"/>
        </w:rPr>
        <w:t xml:space="preserve">оцјењивања </w:t>
      </w:r>
      <w:r w:rsidRPr="004A2221">
        <w:rPr>
          <w:rFonts w:ascii="Times New Roman" w:hAnsi="Times New Roman"/>
          <w:noProof/>
          <w:sz w:val="24"/>
          <w:lang w:val="bs-Cyrl-BA"/>
        </w:rPr>
        <w:t>усаглашености</w:t>
      </w:r>
      <w:r w:rsidRPr="004A2221">
        <w:rPr>
          <w:rFonts w:ascii="Times New Roman" w:hAnsi="Times New Roman"/>
          <w:noProof/>
          <w:sz w:val="24"/>
        </w:rPr>
        <w:t xml:space="preserve"> и доказивање употребљивости грађевинских производа у Републици Српској, као услова за њихово стављање на тржиште, дистрибуцију и употребу, у мјери потребној за испуњавање битних захтјева за објекте</w:t>
      </w:r>
      <w:r w:rsidRPr="004A2221">
        <w:rPr>
          <w:rFonts w:ascii="Times New Roman" w:hAnsi="Times New Roman"/>
          <w:noProof/>
          <w:sz w:val="24"/>
          <w:lang/>
        </w:rPr>
        <w:t>,</w:t>
      </w:r>
      <w:r w:rsidRPr="004A2221">
        <w:rPr>
          <w:rFonts w:ascii="Times New Roman" w:hAnsi="Times New Roman"/>
          <w:noProof/>
          <w:sz w:val="24"/>
        </w:rPr>
        <w:t xml:space="preserve"> одређених посебним прописима, </w:t>
      </w:r>
      <w:r w:rsidRPr="004A2221">
        <w:rPr>
          <w:rFonts w:ascii="Times New Roman" w:hAnsi="Times New Roman"/>
          <w:noProof/>
          <w:sz w:val="24"/>
          <w:lang w:val="bs-Cyrl-BA"/>
        </w:rPr>
        <w:t>с</w:t>
      </w:r>
      <w:r w:rsidRPr="004A2221">
        <w:rPr>
          <w:rFonts w:ascii="Times New Roman" w:hAnsi="Times New Roman"/>
          <w:noProof/>
          <w:sz w:val="24"/>
        </w:rPr>
        <w:t>провођење управних и других поступака, те да се с тим у вези одреде права и обавезе органа републичке управе, правних и физичких лица.</w:t>
      </w:r>
      <w:r w:rsidRPr="004A2221">
        <w:rPr>
          <w:rFonts w:ascii="Times New Roman" w:hAnsi="Times New Roman"/>
          <w:noProof/>
          <w:sz w:val="24"/>
          <w:lang/>
        </w:rPr>
        <w:t xml:space="preserve"> </w:t>
      </w:r>
      <w:r w:rsidRPr="004A2221">
        <w:rPr>
          <w:rFonts w:ascii="Times New Roman" w:hAnsi="Times New Roman"/>
          <w:noProof/>
          <w:sz w:val="24"/>
        </w:rPr>
        <w:t>Доношење овог закона је у циљу заштите права потрошача, заштите квалитета грађевинских производа који се производе или се користе у Републици Српској из увоза, те ради стварања могућности да грађевински производи произведени у Републици Српској могу бити извезени на тржиште земаља ЕУ или земаља окружења које нису још чланице ЕУ</w:t>
      </w:r>
      <w:r w:rsidRPr="004A2221">
        <w:rPr>
          <w:rFonts w:ascii="Times New Roman" w:hAnsi="Times New Roman"/>
          <w:noProof/>
          <w:sz w:val="24"/>
          <w:lang w:val="sr-Cyrl-CS"/>
        </w:rPr>
        <w:t xml:space="preserve">. </w:t>
      </w:r>
      <w:r w:rsidRPr="004A2221">
        <w:rPr>
          <w:rFonts w:ascii="Times New Roman" w:hAnsi="Times New Roman"/>
          <w:sz w:val="24"/>
          <w:lang w:val="sr-Cyrl-BA"/>
        </w:rPr>
        <w:t xml:space="preserve">Производња грађевинских материјала, као дио привредне области грађења и индустрије грађевинских материјала, мора се заснивати на условима прописаним техничким правилницима који се доносе према одредбама Закона о уређењу простора и грађењу, као основним материјалним прописом којим је у Републици Српској уређена област грађења. Грађевински производи морају имати техничке карактеристике којима се обезбјеђују битни захтјеви за објекат у погледу механичке отпорности и стабилности, заштите од пожара, хигијенска и здравствена заштита, заштита животне средине, заштита од буке, енергетска ефикасност и безбједност током употребе, а објекат мора бити пројектован и изграђен тако да се постигне безбједност објекта у цјелини и сваког његовог дијела посебно. </w:t>
      </w:r>
      <w:r w:rsidRPr="004A2221">
        <w:rPr>
          <w:rFonts w:ascii="Times New Roman" w:hAnsi="Times New Roman"/>
          <w:noProof/>
          <w:sz w:val="24"/>
        </w:rPr>
        <w:t>Техничке карактеристике грађевинског производа морају бити такве да уз прописану уградњу у складу са намјеном грађевине и уз прописано, односно пројектом одређено одржавање, подносе све утицаје уобичајене употребе и утицаје околине, тако да објекат у кој</w:t>
      </w:r>
      <w:r w:rsidRPr="004A2221">
        <w:rPr>
          <w:rFonts w:ascii="Times New Roman" w:hAnsi="Times New Roman"/>
          <w:noProof/>
          <w:sz w:val="24"/>
          <w:lang/>
        </w:rPr>
        <w:t>и</w:t>
      </w:r>
      <w:r w:rsidRPr="004A2221">
        <w:rPr>
          <w:rFonts w:ascii="Times New Roman" w:hAnsi="Times New Roman"/>
          <w:noProof/>
          <w:sz w:val="24"/>
        </w:rPr>
        <w:t xml:space="preserve"> је уграђен током пројектованог рока употребе испуњава битне захтјеве за објекат.</w:t>
      </w:r>
      <w:r w:rsidRPr="004A2221">
        <w:rPr>
          <w:rFonts w:ascii="Times New Roman" w:hAnsi="Times New Roman"/>
          <w:noProof/>
          <w:sz w:val="24"/>
          <w:lang/>
        </w:rPr>
        <w:t>П</w:t>
      </w:r>
      <w:r w:rsidRPr="004A2221">
        <w:rPr>
          <w:rFonts w:ascii="Times New Roman" w:hAnsi="Times New Roman"/>
          <w:noProof/>
          <w:sz w:val="24"/>
          <w:lang w:val="en-GB"/>
        </w:rPr>
        <w:t xml:space="preserve">остоји </w:t>
      </w:r>
      <w:r w:rsidRPr="004A2221">
        <w:rPr>
          <w:rFonts w:ascii="Times New Roman" w:hAnsi="Times New Roman"/>
          <w:noProof/>
          <w:sz w:val="24"/>
          <w:lang w:val="bs-Cyrl-BA"/>
        </w:rPr>
        <w:t xml:space="preserve">више </w:t>
      </w:r>
      <w:r w:rsidRPr="004A2221">
        <w:rPr>
          <w:rFonts w:ascii="Times New Roman" w:hAnsi="Times New Roman"/>
          <w:noProof/>
          <w:sz w:val="24"/>
          <w:lang w:val="en-GB"/>
        </w:rPr>
        <w:t xml:space="preserve">услова које нека фирма треба да испуни да би </w:t>
      </w:r>
      <w:r w:rsidRPr="004A2221">
        <w:rPr>
          <w:rFonts w:ascii="Times New Roman" w:hAnsi="Times New Roman"/>
          <w:noProof/>
          <w:sz w:val="24"/>
        </w:rPr>
        <w:t>њен</w:t>
      </w:r>
      <w:r w:rsidRPr="004A2221">
        <w:rPr>
          <w:rFonts w:ascii="Times New Roman" w:hAnsi="Times New Roman"/>
          <w:noProof/>
          <w:sz w:val="24"/>
          <w:lang w:val="en-GB"/>
        </w:rPr>
        <w:t xml:space="preserve"> производ мог</w:t>
      </w:r>
      <w:r w:rsidRPr="004A2221">
        <w:rPr>
          <w:rFonts w:ascii="Times New Roman" w:hAnsi="Times New Roman"/>
          <w:noProof/>
          <w:sz w:val="24"/>
        </w:rPr>
        <w:t>ао</w:t>
      </w:r>
      <w:r w:rsidRPr="004A2221">
        <w:rPr>
          <w:rFonts w:ascii="Times New Roman" w:hAnsi="Times New Roman"/>
          <w:noProof/>
          <w:sz w:val="24"/>
          <w:lang w:val="en-GB"/>
        </w:rPr>
        <w:t xml:space="preserve"> </w:t>
      </w:r>
      <w:r w:rsidRPr="004A2221">
        <w:rPr>
          <w:rFonts w:ascii="Times New Roman" w:hAnsi="Times New Roman"/>
          <w:noProof/>
          <w:sz w:val="24"/>
        </w:rPr>
        <w:t>бити</w:t>
      </w:r>
      <w:r w:rsidRPr="004A2221">
        <w:rPr>
          <w:rFonts w:ascii="Times New Roman" w:hAnsi="Times New Roman"/>
          <w:noProof/>
          <w:sz w:val="24"/>
          <w:lang w:val="en-GB"/>
        </w:rPr>
        <w:t xml:space="preserve"> изв</w:t>
      </w:r>
      <w:r w:rsidRPr="004A2221">
        <w:rPr>
          <w:rFonts w:ascii="Times New Roman" w:hAnsi="Times New Roman"/>
          <w:noProof/>
          <w:sz w:val="24"/>
        </w:rPr>
        <w:t>езен</w:t>
      </w:r>
      <w:r w:rsidRPr="004A2221">
        <w:rPr>
          <w:rFonts w:ascii="Times New Roman" w:hAnsi="Times New Roman"/>
          <w:noProof/>
          <w:sz w:val="24"/>
          <w:lang w:val="en-GB"/>
        </w:rPr>
        <w:t xml:space="preserve"> у земље ЕУ</w:t>
      </w:r>
      <w:r w:rsidRPr="004A2221">
        <w:rPr>
          <w:rFonts w:ascii="Times New Roman" w:hAnsi="Times New Roman"/>
          <w:noProof/>
          <w:sz w:val="24"/>
        </w:rPr>
        <w:t>, као што су нпр. ф</w:t>
      </w:r>
      <w:r w:rsidRPr="004A2221">
        <w:rPr>
          <w:rFonts w:ascii="Times New Roman" w:hAnsi="Times New Roman"/>
          <w:noProof/>
          <w:sz w:val="24"/>
          <w:lang w:val="en-GB"/>
        </w:rPr>
        <w:t>ункциона</w:t>
      </w:r>
      <w:r w:rsidRPr="004A2221">
        <w:rPr>
          <w:rFonts w:ascii="Times New Roman" w:hAnsi="Times New Roman"/>
          <w:noProof/>
          <w:sz w:val="24"/>
          <w:lang w:val="bs-Cyrl-BA"/>
        </w:rPr>
        <w:t>лн</w:t>
      </w:r>
      <w:r w:rsidRPr="004A2221">
        <w:rPr>
          <w:rFonts w:ascii="Times New Roman" w:hAnsi="Times New Roman"/>
          <w:noProof/>
          <w:sz w:val="24"/>
          <w:lang w:val="en-GB"/>
        </w:rPr>
        <w:t>ост</w:t>
      </w:r>
      <w:r w:rsidRPr="004A2221">
        <w:rPr>
          <w:rFonts w:ascii="Times New Roman" w:hAnsi="Times New Roman"/>
          <w:noProof/>
          <w:sz w:val="24"/>
        </w:rPr>
        <w:t>, и</w:t>
      </w:r>
      <w:r w:rsidRPr="004A2221">
        <w:rPr>
          <w:rFonts w:ascii="Times New Roman" w:hAnsi="Times New Roman"/>
          <w:noProof/>
          <w:sz w:val="24"/>
          <w:lang w:val="en-GB"/>
        </w:rPr>
        <w:t>зглед</w:t>
      </w:r>
      <w:r w:rsidRPr="004A2221">
        <w:rPr>
          <w:rFonts w:ascii="Times New Roman" w:hAnsi="Times New Roman"/>
          <w:noProof/>
          <w:sz w:val="24"/>
        </w:rPr>
        <w:t>, п</w:t>
      </w:r>
      <w:r w:rsidRPr="004A2221">
        <w:rPr>
          <w:rFonts w:ascii="Times New Roman" w:hAnsi="Times New Roman"/>
          <w:noProof/>
          <w:sz w:val="24"/>
          <w:lang w:val="en-GB"/>
        </w:rPr>
        <w:t>овољна ц</w:t>
      </w:r>
      <w:r w:rsidRPr="004A2221">
        <w:rPr>
          <w:rFonts w:ascii="Times New Roman" w:hAnsi="Times New Roman"/>
          <w:noProof/>
          <w:sz w:val="24"/>
        </w:rPr>
        <w:t>иј</w:t>
      </w:r>
      <w:r w:rsidRPr="004A2221">
        <w:rPr>
          <w:rFonts w:ascii="Times New Roman" w:hAnsi="Times New Roman"/>
          <w:noProof/>
          <w:sz w:val="24"/>
          <w:lang w:val="en-GB"/>
        </w:rPr>
        <w:t>ен</w:t>
      </w:r>
      <w:r w:rsidRPr="004A2221">
        <w:rPr>
          <w:rFonts w:ascii="Times New Roman" w:hAnsi="Times New Roman"/>
          <w:noProof/>
          <w:sz w:val="24"/>
          <w:lang w:val="bs-Cyrl-BA"/>
        </w:rPr>
        <w:t>а</w:t>
      </w:r>
      <w:r w:rsidRPr="004A2221">
        <w:rPr>
          <w:rFonts w:ascii="Times New Roman" w:hAnsi="Times New Roman"/>
          <w:noProof/>
          <w:sz w:val="24"/>
        </w:rPr>
        <w:t>, р</w:t>
      </w:r>
      <w:r w:rsidRPr="004A2221">
        <w:rPr>
          <w:rFonts w:ascii="Times New Roman" w:hAnsi="Times New Roman"/>
          <w:noProof/>
          <w:sz w:val="24"/>
          <w:lang w:val="en-GB"/>
        </w:rPr>
        <w:t>ок испорук</w:t>
      </w:r>
      <w:r w:rsidRPr="004A2221">
        <w:rPr>
          <w:rFonts w:ascii="Times New Roman" w:hAnsi="Times New Roman"/>
          <w:noProof/>
          <w:sz w:val="24"/>
        </w:rPr>
        <w:t>е, н</w:t>
      </w:r>
      <w:r w:rsidRPr="004A2221">
        <w:rPr>
          <w:rFonts w:ascii="Times New Roman" w:hAnsi="Times New Roman"/>
          <w:noProof/>
          <w:sz w:val="24"/>
          <w:lang w:val="en-GB"/>
        </w:rPr>
        <w:t>еопходан квалитет за ту категорију производа</w:t>
      </w:r>
      <w:r w:rsidRPr="004A2221">
        <w:rPr>
          <w:rFonts w:ascii="Times New Roman" w:hAnsi="Times New Roman"/>
          <w:noProof/>
          <w:sz w:val="24"/>
        </w:rPr>
        <w:t>, а</w:t>
      </w:r>
      <w:r w:rsidRPr="004A2221">
        <w:rPr>
          <w:rFonts w:ascii="Times New Roman" w:hAnsi="Times New Roman"/>
          <w:noProof/>
          <w:sz w:val="24"/>
          <w:lang w:val="en-GB"/>
        </w:rPr>
        <w:t>декватан маркетинг </w:t>
      </w:r>
      <w:r w:rsidRPr="004A2221">
        <w:rPr>
          <w:rFonts w:ascii="Times New Roman" w:hAnsi="Times New Roman"/>
          <w:noProof/>
          <w:sz w:val="24"/>
        </w:rPr>
        <w:t>и др</w:t>
      </w:r>
      <w:r w:rsidRPr="004A2221">
        <w:rPr>
          <w:rFonts w:ascii="Times New Roman" w:hAnsi="Times New Roman"/>
          <w:noProof/>
          <w:sz w:val="24"/>
          <w:lang w:val="bs-Cyrl-BA"/>
        </w:rPr>
        <w:t>уго</w:t>
      </w:r>
      <w:r w:rsidRPr="004A2221">
        <w:rPr>
          <w:rFonts w:ascii="Times New Roman" w:hAnsi="Times New Roman"/>
          <w:noProof/>
          <w:sz w:val="24"/>
        </w:rPr>
        <w:t>.</w:t>
      </w:r>
      <w:r w:rsidRPr="004A2221">
        <w:rPr>
          <w:rFonts w:ascii="Times New Roman" w:hAnsi="Times New Roman"/>
          <w:b/>
          <w:sz w:val="24"/>
        </w:rPr>
        <w:t xml:space="preserve"> </w:t>
      </w:r>
      <w:r w:rsidRPr="004A2221">
        <w:rPr>
          <w:rFonts w:ascii="Times New Roman" w:hAnsi="Times New Roman"/>
          <w:noProof/>
          <w:sz w:val="24"/>
          <w:lang w:val="en-GB"/>
        </w:rPr>
        <w:t>Ови услови нису законски</w:t>
      </w:r>
      <w:r w:rsidRPr="004A2221">
        <w:rPr>
          <w:rFonts w:ascii="Times New Roman" w:hAnsi="Times New Roman"/>
          <w:noProof/>
          <w:sz w:val="24"/>
        </w:rPr>
        <w:t xml:space="preserve"> и </w:t>
      </w:r>
      <w:r w:rsidRPr="004A2221">
        <w:rPr>
          <w:rFonts w:ascii="Times New Roman" w:hAnsi="Times New Roman"/>
          <w:noProof/>
          <w:sz w:val="24"/>
          <w:lang w:val="en-GB"/>
        </w:rPr>
        <w:t xml:space="preserve">обавезујући, али ипак, већина </w:t>
      </w:r>
      <w:r w:rsidRPr="004A2221">
        <w:rPr>
          <w:rFonts w:ascii="Times New Roman" w:hAnsi="Times New Roman"/>
          <w:noProof/>
          <w:sz w:val="24"/>
        </w:rPr>
        <w:t>привредних друштава</w:t>
      </w:r>
      <w:r w:rsidRPr="004A2221">
        <w:rPr>
          <w:rFonts w:ascii="Times New Roman" w:hAnsi="Times New Roman"/>
          <w:noProof/>
          <w:sz w:val="24"/>
          <w:lang w:val="en-GB"/>
        </w:rPr>
        <w:t xml:space="preserve"> мора их испунити да би </w:t>
      </w:r>
      <w:r w:rsidRPr="004A2221">
        <w:rPr>
          <w:rFonts w:ascii="Times New Roman" w:hAnsi="Times New Roman"/>
          <w:noProof/>
          <w:sz w:val="24"/>
          <w:lang w:val="bs-Cyrl-BA"/>
        </w:rPr>
        <w:t>обезбиједила</w:t>
      </w:r>
      <w:r w:rsidRPr="004A2221">
        <w:rPr>
          <w:rFonts w:ascii="Times New Roman" w:hAnsi="Times New Roman"/>
          <w:noProof/>
          <w:sz w:val="24"/>
          <w:lang w:val="en-GB"/>
        </w:rPr>
        <w:t xml:space="preserve"> свој дио тржишта. Поред ових</w:t>
      </w:r>
      <w:r w:rsidRPr="004A2221">
        <w:rPr>
          <w:rFonts w:ascii="Times New Roman" w:hAnsi="Times New Roman"/>
          <w:noProof/>
          <w:sz w:val="24"/>
        </w:rPr>
        <w:t>,</w:t>
      </w:r>
      <w:r w:rsidRPr="004A2221">
        <w:rPr>
          <w:rFonts w:ascii="Times New Roman" w:hAnsi="Times New Roman"/>
          <w:noProof/>
          <w:sz w:val="24"/>
          <w:lang w:val="en-GB"/>
        </w:rPr>
        <w:t xml:space="preserve"> постоје законски</w:t>
      </w:r>
      <w:r w:rsidRPr="004A2221">
        <w:rPr>
          <w:rFonts w:ascii="Times New Roman" w:hAnsi="Times New Roman"/>
          <w:noProof/>
          <w:sz w:val="24"/>
        </w:rPr>
        <w:t xml:space="preserve"> и </w:t>
      </w:r>
      <w:r w:rsidRPr="004A2221">
        <w:rPr>
          <w:rFonts w:ascii="Times New Roman" w:hAnsi="Times New Roman"/>
          <w:noProof/>
          <w:sz w:val="24"/>
          <w:lang w:val="en-GB"/>
        </w:rPr>
        <w:t xml:space="preserve">обавезујући услови за пласман производа на тржште ЕУ, и то са </w:t>
      </w:r>
      <w:r w:rsidRPr="004A2221">
        <w:rPr>
          <w:rFonts w:ascii="Times New Roman" w:hAnsi="Times New Roman"/>
          <w:noProof/>
          <w:sz w:val="24"/>
          <w:lang w:val="bs-Cyrl-BA"/>
        </w:rPr>
        <w:t>становишта</w:t>
      </w:r>
      <w:r w:rsidRPr="004A2221">
        <w:rPr>
          <w:rFonts w:ascii="Times New Roman" w:hAnsi="Times New Roman"/>
          <w:noProof/>
          <w:sz w:val="24"/>
          <w:lang w:val="en-GB"/>
        </w:rPr>
        <w:t xml:space="preserve"> заштите здравља и сигурности грађана.</w:t>
      </w:r>
      <w:r w:rsidRPr="004A2221">
        <w:rPr>
          <w:rFonts w:ascii="Times New Roman" w:hAnsi="Times New Roman"/>
          <w:sz w:val="24"/>
          <w:lang w:val="sr-Cyrl-CS"/>
        </w:rPr>
        <w:t xml:space="preserve"> </w:t>
      </w:r>
      <w:r w:rsidRPr="004A2221">
        <w:rPr>
          <w:rFonts w:ascii="Times New Roman" w:hAnsi="Times New Roman"/>
          <w:noProof/>
          <w:sz w:val="24"/>
          <w:lang w:val="bs-Cyrl-BA"/>
        </w:rPr>
        <w:t>У</w:t>
      </w:r>
      <w:r w:rsidRPr="004A2221">
        <w:rPr>
          <w:rFonts w:ascii="Times New Roman" w:hAnsi="Times New Roman"/>
          <w:noProof/>
          <w:sz w:val="24"/>
        </w:rPr>
        <w:t xml:space="preserve"> ситуацији </w:t>
      </w:r>
      <w:r w:rsidRPr="004A2221">
        <w:rPr>
          <w:rFonts w:ascii="Times New Roman" w:hAnsi="Times New Roman"/>
          <w:noProof/>
          <w:sz w:val="24"/>
          <w:lang w:val="bs-Cyrl-BA"/>
        </w:rPr>
        <w:t xml:space="preserve">смо </w:t>
      </w:r>
      <w:r w:rsidRPr="004A2221">
        <w:rPr>
          <w:rFonts w:ascii="Times New Roman" w:hAnsi="Times New Roman"/>
          <w:noProof/>
          <w:sz w:val="24"/>
        </w:rPr>
        <w:t xml:space="preserve">да поједини произвођачи грађевинских производа из Републике Српске који своје производе извозе ван подручја БиХ морају скупо плаћати цертификате за квалитет производа акредитованих лица из држава окружења, које су своје прописе за ову област већ </w:t>
      </w:r>
      <w:r w:rsidRPr="004A2221">
        <w:rPr>
          <w:rFonts w:ascii="Times New Roman" w:hAnsi="Times New Roman"/>
          <w:noProof/>
          <w:sz w:val="24"/>
          <w:lang w:val="bs-Cyrl-BA"/>
        </w:rPr>
        <w:t>усагласиле</w:t>
      </w:r>
      <w:r w:rsidRPr="004A2221">
        <w:rPr>
          <w:rFonts w:ascii="Times New Roman" w:hAnsi="Times New Roman"/>
          <w:noProof/>
          <w:sz w:val="24"/>
        </w:rPr>
        <w:t xml:space="preserve"> са законодавством ЕУ и које имају национална тијела за стандардизацију и акредитацију, </w:t>
      </w:r>
      <w:r w:rsidRPr="004A2221">
        <w:rPr>
          <w:rFonts w:ascii="Times New Roman" w:hAnsi="Times New Roman"/>
          <w:noProof/>
          <w:sz w:val="24"/>
          <w:lang w:val="bs-Cyrl-BA"/>
        </w:rPr>
        <w:t>да</w:t>
      </w:r>
      <w:r w:rsidRPr="004A2221">
        <w:rPr>
          <w:rFonts w:ascii="Times New Roman" w:hAnsi="Times New Roman"/>
          <w:noProof/>
          <w:sz w:val="24"/>
        </w:rPr>
        <w:t xml:space="preserve"> би своје производе могли пласирати на тржиште земаља ЕУ или земаља окружења</w:t>
      </w:r>
      <w:r w:rsidRPr="004A2221">
        <w:rPr>
          <w:rFonts w:ascii="Times New Roman" w:hAnsi="Times New Roman"/>
          <w:noProof/>
          <w:sz w:val="24"/>
          <w:lang w:val="sr-Cyrl-CS"/>
        </w:rPr>
        <w:t>.</w:t>
      </w:r>
      <w:r w:rsidRPr="004A2221">
        <w:rPr>
          <w:rFonts w:ascii="Times New Roman" w:hAnsi="Times New Roman"/>
          <w:noProof/>
          <w:sz w:val="24"/>
        </w:rPr>
        <w:t xml:space="preserve"> </w:t>
      </w:r>
    </w:p>
    <w:p w:rsidR="006E4C20" w:rsidRPr="004A2221" w:rsidRDefault="006E4C20" w:rsidP="00626E64">
      <w:pPr>
        <w:pStyle w:val="NoSpacing"/>
        <w:jc w:val="both"/>
        <w:rPr>
          <w:rFonts w:ascii="Times New Roman" w:hAnsi="Times New Roman"/>
          <w:noProof/>
          <w:sz w:val="24"/>
          <w:lang w:val="bs-Cyrl-BA"/>
        </w:rPr>
      </w:pPr>
    </w:p>
    <w:p w:rsidR="006E4C20" w:rsidRPr="004A2221" w:rsidRDefault="006E4C20" w:rsidP="00626E64">
      <w:pPr>
        <w:pStyle w:val="NoSpacing"/>
        <w:jc w:val="both"/>
        <w:rPr>
          <w:rFonts w:ascii="Times New Roman" w:hAnsi="Times New Roman"/>
          <w:noProof/>
          <w:sz w:val="24"/>
          <w:lang/>
        </w:rPr>
      </w:pPr>
      <w:r w:rsidRPr="004A2221">
        <w:rPr>
          <w:rFonts w:ascii="Times New Roman" w:hAnsi="Times New Roman"/>
          <w:noProof/>
          <w:sz w:val="24"/>
          <w:lang w:val="bs-Cyrl-BA"/>
        </w:rPr>
        <w:t>Иако је ријеч</w:t>
      </w:r>
      <w:r w:rsidRPr="004A2221">
        <w:rPr>
          <w:rFonts w:ascii="Times New Roman" w:hAnsi="Times New Roman"/>
          <w:noProof/>
          <w:sz w:val="24"/>
          <w:lang w:val="en-GB"/>
        </w:rPr>
        <w:t xml:space="preserve"> о слободној тржишној утакмици, </w:t>
      </w:r>
      <w:r w:rsidRPr="004A2221">
        <w:rPr>
          <w:rFonts w:ascii="Times New Roman" w:hAnsi="Times New Roman"/>
          <w:noProof/>
          <w:sz w:val="24"/>
        </w:rPr>
        <w:t>Република Српска је дужна да</w:t>
      </w:r>
      <w:r w:rsidRPr="004A2221">
        <w:rPr>
          <w:rFonts w:ascii="Times New Roman" w:hAnsi="Times New Roman"/>
          <w:noProof/>
          <w:sz w:val="24"/>
          <w:lang w:val="en-GB"/>
        </w:rPr>
        <w:t xml:space="preserve"> доноси законе и прописе којима се штит</w:t>
      </w:r>
      <w:r w:rsidRPr="004A2221">
        <w:rPr>
          <w:rFonts w:ascii="Times New Roman" w:hAnsi="Times New Roman"/>
          <w:noProof/>
          <w:sz w:val="24"/>
          <w:lang w:val="bs-Cyrl-BA"/>
        </w:rPr>
        <w:t>и</w:t>
      </w:r>
      <w:r w:rsidRPr="004A2221">
        <w:rPr>
          <w:rFonts w:ascii="Times New Roman" w:hAnsi="Times New Roman"/>
          <w:noProof/>
          <w:sz w:val="24"/>
          <w:lang w:val="en-GB"/>
        </w:rPr>
        <w:t xml:space="preserve"> здравље и живот људи, домаћих животиња, околина и интереси потрошача. Пр</w:t>
      </w:r>
      <w:r w:rsidRPr="004A2221">
        <w:rPr>
          <w:rFonts w:ascii="Times New Roman" w:hAnsi="Times New Roman"/>
          <w:noProof/>
          <w:sz w:val="24"/>
        </w:rPr>
        <w:t>иј</w:t>
      </w:r>
      <w:r w:rsidRPr="004A2221">
        <w:rPr>
          <w:rFonts w:ascii="Times New Roman" w:hAnsi="Times New Roman"/>
          <w:noProof/>
          <w:sz w:val="24"/>
          <w:lang w:val="en-GB"/>
        </w:rPr>
        <w:t xml:space="preserve">е пласирања производа на тржиште потребно је за одређене групе производа </w:t>
      </w:r>
      <w:r w:rsidRPr="004A2221">
        <w:rPr>
          <w:rFonts w:ascii="Times New Roman" w:hAnsi="Times New Roman"/>
          <w:noProof/>
          <w:sz w:val="24"/>
          <w:lang w:val="bs-Cyrl-BA"/>
        </w:rPr>
        <w:t>с</w:t>
      </w:r>
      <w:r w:rsidRPr="004A2221">
        <w:rPr>
          <w:rFonts w:ascii="Times New Roman" w:hAnsi="Times New Roman"/>
          <w:noProof/>
          <w:sz w:val="24"/>
          <w:lang w:val="en-GB"/>
        </w:rPr>
        <w:t>провести процедуру оц</w:t>
      </w:r>
      <w:r w:rsidRPr="004A2221">
        <w:rPr>
          <w:rFonts w:ascii="Times New Roman" w:hAnsi="Times New Roman"/>
          <w:noProof/>
          <w:sz w:val="24"/>
          <w:lang w:val="bs-Cyrl-BA"/>
        </w:rPr>
        <w:t>ј</w:t>
      </w:r>
      <w:r w:rsidRPr="004A2221">
        <w:rPr>
          <w:rFonts w:ascii="Times New Roman" w:hAnsi="Times New Roman"/>
          <w:noProof/>
          <w:sz w:val="24"/>
          <w:lang w:val="en-GB"/>
        </w:rPr>
        <w:t xml:space="preserve">ењивања </w:t>
      </w:r>
      <w:r w:rsidRPr="004A2221">
        <w:rPr>
          <w:rFonts w:ascii="Times New Roman" w:hAnsi="Times New Roman"/>
          <w:noProof/>
          <w:sz w:val="24"/>
          <w:lang w:val="bs-Cyrl-BA"/>
        </w:rPr>
        <w:t>усаглашености</w:t>
      </w:r>
      <w:r w:rsidRPr="004A2221">
        <w:rPr>
          <w:rFonts w:ascii="Times New Roman" w:hAnsi="Times New Roman"/>
          <w:noProof/>
          <w:sz w:val="24"/>
          <w:lang w:val="en-GB"/>
        </w:rPr>
        <w:t xml:space="preserve"> са одговарајућим важећим техничким прописима из домена сигурности</w:t>
      </w:r>
      <w:r w:rsidRPr="004A2221">
        <w:rPr>
          <w:rFonts w:ascii="Times New Roman" w:hAnsi="Times New Roman"/>
          <w:noProof/>
          <w:sz w:val="24"/>
          <w:lang w:val="sr-Cyrl-CS"/>
        </w:rPr>
        <w:t>.</w:t>
      </w:r>
    </w:p>
    <w:p w:rsidR="006E4C20" w:rsidRPr="004A2221" w:rsidRDefault="006E4C20" w:rsidP="00626E64">
      <w:pPr>
        <w:pStyle w:val="NoSpacing"/>
        <w:jc w:val="both"/>
        <w:rPr>
          <w:rFonts w:ascii="Times New Roman" w:hAnsi="Times New Roman"/>
          <w:sz w:val="24"/>
          <w:lang/>
        </w:rPr>
      </w:pPr>
    </w:p>
    <w:p w:rsidR="006E4C20" w:rsidRPr="004A2221" w:rsidRDefault="006E4C20" w:rsidP="00626E64">
      <w:pPr>
        <w:pStyle w:val="NoSpacing"/>
        <w:jc w:val="both"/>
        <w:rPr>
          <w:rFonts w:ascii="Times New Roman" w:hAnsi="Times New Roman"/>
          <w:noProof/>
          <w:sz w:val="24"/>
          <w:lang/>
        </w:rPr>
      </w:pPr>
      <w:r w:rsidRPr="004A2221">
        <w:rPr>
          <w:rFonts w:ascii="Times New Roman" w:hAnsi="Times New Roman"/>
          <w:sz w:val="24"/>
          <w:lang/>
        </w:rPr>
        <w:t xml:space="preserve">У 2012. години биће настављено активно учешће ресорног министарства у поступку доношења прописа Републике Српске који се односе на повећање енергетске ефикасности. Квалитет грађења зграда има утицај на дугорочну потрошњу енергије. Као једна од значајних активности на којој ће ово министарство заснивати свој рад у 2012. години је ставрање законског оквира за рационално, разборити и ефикасно коришћење енергије у области зградарства са тенденцијом употребе енергије из обновљивих извора. Према показатељима ЕУ на зграде отпада 40% укупне потрпшње енергије  због чега је неопходно изналазити и подстицати мјере које се односе на побољшавање енергетских карактеристика зграда, на побољшање термоизолационих особина зграда, елементе пасивног гријања и хлађења, засјењавање, квалитет зрака у просторијама, природно освјетљавање зграда и сл. </w:t>
      </w:r>
      <w:r w:rsidRPr="004A2221">
        <w:rPr>
          <w:rFonts w:ascii="Times New Roman" w:hAnsi="Times New Roman"/>
          <w:noProof/>
          <w:sz w:val="24"/>
          <w:lang/>
        </w:rPr>
        <w:t xml:space="preserve"> Власници зграда, купци, корисници и друга лица морају имати доступну информацију која се односи на стварну потрошњу енергије, што ће се обезбједити увођењем енергетских цертификата. Ови цертификати  ће пружити информације о стварним утицајима  гријања и хлађења на енергетске потребе зграде, те  потрбним побољшањима ради потрошње смањења примарне потрошње енергије. Посебан значај и активности биће усмјерене на успостављање система стандардизације у области грађевинарства и стварање услова за издавање акредитација надлежним тијелима за вршење контроле квалитета, оцјене усаглашености и издавање цертификата, како би се ова област усагласила са законодавством ЕУ.</w:t>
      </w:r>
    </w:p>
    <w:p w:rsidR="006E4C20" w:rsidRPr="004A2221" w:rsidRDefault="006E4C20" w:rsidP="00626E64">
      <w:pPr>
        <w:jc w:val="both"/>
        <w:rPr>
          <w:rFonts w:ascii="Times New Roman" w:hAnsi="Times New Roman"/>
          <w:noProof/>
          <w:lang w:val="sr-Cyrl-CS"/>
        </w:rPr>
      </w:pPr>
    </w:p>
    <w:p w:rsidR="006E4C20" w:rsidRPr="004A2221" w:rsidRDefault="006E4C20" w:rsidP="00626E64">
      <w:pPr>
        <w:jc w:val="both"/>
        <w:rPr>
          <w:rFonts w:ascii="Times New Roman" w:hAnsi="Times New Roman"/>
          <w:noProof/>
          <w:lang w:val="sr-Cyrl-CS"/>
        </w:rPr>
      </w:pPr>
      <w:r w:rsidRPr="004A2221">
        <w:rPr>
          <w:rFonts w:ascii="Times New Roman" w:hAnsi="Times New Roman"/>
          <w:noProof/>
          <w:lang w:val="sr-Cyrl-CS"/>
        </w:rPr>
        <w:t>Генерално се може констатовати да су постојећи капацитети у грађевинарству изнад реално потребних за домаће тржиште. Стање у погледу обезбјеђености послова до краја године, као и уговарање нових послова није задовољавајуће и на знатно нижем је нивоу у односу на исти период прошле године. Само мали број већих предузећа успјева уговорити значајније послове и обезбиједити континуитет у раду, док се већина мањих предузећа углавном бави кампањском изградњом, од случаја до случаја, за послове које најчешће добију по цијенама испод реалних због чега на крају остварују негативне резултате у пословању и не измирују обавезе за ангажоване раднике. У овом моменту тешко да би се могло рећи да имамо грађевинско предузеће које може самостално изводити комплексне објекте на вањском тржишту, те ће се стога у 2012. години наставити сарадња  са Привредном комором Републике Српске ради стварања амбијента за удруживање мањих привредних субјеката из ове области ради заједничког наступа на ино-тржишту. Међутим, стање у Либији и неким другим земљама у којима је грађевинска оператива из Републике Српске била традиционално присутна дуги низ година, довело је до додатног погоршања и онако већ компликованог стања због чега ће бити неопходно да се путем Спољнотрговинске коморе БиХ  и надлежних органа Републике Српске успостави сарадња са новим властима у овој држави како би се обезбједио наставак послова и намирила штета коју су наша предузећа претрпјела на овом тржишту.</w:t>
      </w:r>
    </w:p>
    <w:p w:rsidR="006E4C20" w:rsidRPr="004A2221" w:rsidRDefault="006E4C20" w:rsidP="00626E64">
      <w:pPr>
        <w:jc w:val="both"/>
        <w:rPr>
          <w:rFonts w:ascii="Times New Roman" w:hAnsi="Times New Roman"/>
          <w:noProof/>
          <w:lang w:val="sr-Cyrl-CS"/>
        </w:rPr>
      </w:pPr>
    </w:p>
    <w:p w:rsidR="006E4C20" w:rsidRPr="004A2221" w:rsidRDefault="006E4C20" w:rsidP="00626E64">
      <w:pPr>
        <w:jc w:val="both"/>
        <w:rPr>
          <w:rFonts w:ascii="Times New Roman" w:hAnsi="Times New Roman"/>
          <w:noProof/>
          <w:lang w:val="sr-Cyrl-CS"/>
        </w:rPr>
      </w:pPr>
      <w:r w:rsidRPr="004A2221">
        <w:rPr>
          <w:rFonts w:ascii="Times New Roman" w:hAnsi="Times New Roman"/>
          <w:noProof/>
          <w:lang w:val="sr-Cyrl-CS"/>
        </w:rPr>
        <w:t>Билатералним Споразумом између Владе СР Њемачке и БиХ регулисана је пословна сарадња и наступ предузећа из БиХ на тржишту СР Њемачке и ангажовање грађевинских, монтажерских и изолатерских радника. Број деташмана за Републику Српску за 2012. годину остао је на ниво деташмана у 2011. години али се поступак јавног позива и додјеле деташмана привредним друштвима из Републике Српске искомпликовао због ставова и поступања Спољнотрговинске коморе БиХ која својом пословном политиком жели да преузме надлежности које је у овим пословима до сада имала Привредна комора Републике Српске, што се мора спријечити. Наша предузећа су кроз закључене уговоре обезбиједила послове у континуитету и за 2012. годину, све до краја деташманске године.</w:t>
      </w:r>
    </w:p>
    <w:p w:rsidR="006E4C20" w:rsidRPr="004A2221" w:rsidRDefault="006E4C20" w:rsidP="00626E64">
      <w:pPr>
        <w:jc w:val="both"/>
        <w:rPr>
          <w:rFonts w:ascii="Times New Roman" w:hAnsi="Times New Roman"/>
          <w:lang w:val="bs-Cyrl-BA"/>
        </w:rPr>
      </w:pPr>
    </w:p>
    <w:p w:rsidR="006E4C20" w:rsidRPr="004A2221" w:rsidRDefault="006E4C20" w:rsidP="00626E64">
      <w:pPr>
        <w:jc w:val="both"/>
        <w:rPr>
          <w:rFonts w:ascii="Times New Roman" w:hAnsi="Times New Roman"/>
          <w:lang w:val="bs-Cyrl-BA"/>
        </w:rPr>
      </w:pPr>
      <w:r w:rsidRPr="004A2221">
        <w:rPr>
          <w:rFonts w:ascii="Times New Roman" w:hAnsi="Times New Roman"/>
          <w:lang w:val="bs-Cyrl-BA"/>
        </w:rPr>
        <w:t>У области становања проводиће се активности на имплементацији нових закона који су за ту област донесени у 2011. години, а нарочито Закона о одржавању зграда за који се очекује да ће елиминисати раније присутне недостатке код послова управљања и одржавања зграда.</w:t>
      </w:r>
    </w:p>
    <w:p w:rsidR="006E4C20" w:rsidRPr="004A2221" w:rsidRDefault="006E4C20" w:rsidP="00626E64">
      <w:pPr>
        <w:jc w:val="both"/>
        <w:rPr>
          <w:rFonts w:ascii="Times New Roman" w:hAnsi="Times New Roman"/>
          <w:lang w:val="bs-Cyrl-BA"/>
        </w:rPr>
      </w:pPr>
    </w:p>
    <w:p w:rsidR="006E4C20" w:rsidRPr="004A2221" w:rsidRDefault="006E4C20" w:rsidP="00626E64">
      <w:pPr>
        <w:jc w:val="both"/>
        <w:rPr>
          <w:rFonts w:ascii="Times New Roman" w:hAnsi="Times New Roman"/>
          <w:lang w:val="sr-Cyrl-BA"/>
        </w:rPr>
      </w:pPr>
      <w:r w:rsidRPr="004A2221">
        <w:rPr>
          <w:rFonts w:ascii="Times New Roman" w:hAnsi="Times New Roman"/>
          <w:lang w:val="bs-Cyrl-BA"/>
        </w:rPr>
        <w:t xml:space="preserve">Код обављања комуналних дјелатности очекује се да ће нови закон бити добра и реална основа за </w:t>
      </w:r>
      <w:r w:rsidRPr="004A2221">
        <w:rPr>
          <w:rFonts w:ascii="Times New Roman" w:hAnsi="Times New Roman"/>
          <w:lang w:val="sr-Cyrl-BA"/>
        </w:rPr>
        <w:t>успостављање нових односа у организовању и обављању комуналних дјелатности након што је државни капитал законом пренесен јединицама локалне самоуправе. Међутим, велики број јавних комуналних предузећа је оптерећен са негативним пословањем и нагомиланим губицима који често прелазе вриједност основног капитала предузећа. Новим законским рјешењима предвиђено је да комунална предузећа формирају цијене својих услуга,али сагласност на цијене дају надлежни органи јединица локалне самоуправе. Због тога се као највеће питање поставља начин на који се може успоставити баланс између тржише цијене пословања засноване на строго економским показате-љима са једне стране и са друге стране јавног интереса и контролисања цијена услуга због заштите социјалних категорија грађана. Додатни проблем представља и покушај појединих јавних комуналних предузећа које под нереално високом и неоправданом „економском цијеном“ често покушавају прикрити своје субјективне и објективне проблеме, као што су лош рад управе и менаџмента, велики губици у мрежи, старе и превазиђене технологије, неоправдано велик број запослених и лоша квалификациона структура запослених, сматрајући да их корисници комуналних услуга морају плаћати само зато што немају алтернативу. Овим законом мора се уредити и обезбиједити равноправна заштита права корисника комуналних услуга,  али и јавних предузећа и давалаца комуналних услуга, те јасно дефинисати које су њихове међусобне обавезе.</w:t>
      </w:r>
    </w:p>
    <w:p w:rsidR="006E4C20" w:rsidRPr="004A2221" w:rsidRDefault="006E4C20" w:rsidP="00626E64">
      <w:pPr>
        <w:jc w:val="both"/>
        <w:rPr>
          <w:rFonts w:ascii="Times New Roman" w:hAnsi="Times New Roman"/>
          <w:lang w:val="sr-Cyrl-BA"/>
        </w:rPr>
      </w:pPr>
    </w:p>
    <w:p w:rsidR="006E4C20" w:rsidRPr="004A2221" w:rsidRDefault="006E4C20" w:rsidP="00626E64">
      <w:pPr>
        <w:jc w:val="both"/>
        <w:rPr>
          <w:rFonts w:ascii="Times New Roman" w:hAnsi="Times New Roman"/>
          <w:lang w:val="sr-Cyrl-BA"/>
        </w:rPr>
      </w:pPr>
      <w:r w:rsidRPr="004A2221">
        <w:rPr>
          <w:rFonts w:ascii="Times New Roman" w:hAnsi="Times New Roman"/>
          <w:lang w:val="sr-Cyrl-BA"/>
        </w:rPr>
        <w:t xml:space="preserve">Законом о реструктуирању комуналних дјелатности Влада Републике Српске омогућиће рјешавање претходно наведених проблема, те дугорочну стабилизацију и несметано функционисање комуналних предузећа у Републици Српској. </w:t>
      </w:r>
    </w:p>
    <w:p w:rsidR="006E4C20" w:rsidRPr="004A2221" w:rsidRDefault="006E4C20" w:rsidP="001F05A1">
      <w:pPr>
        <w:ind w:firstLine="708"/>
        <w:jc w:val="both"/>
        <w:rPr>
          <w:rFonts w:ascii="Times New Roman" w:hAnsi="Times New Roman"/>
          <w:lang w:val="sr-Cyrl-BA"/>
        </w:rPr>
      </w:pPr>
    </w:p>
    <w:p w:rsidR="006E4C20" w:rsidRPr="004A2221" w:rsidRDefault="006E4C20" w:rsidP="001F05A1">
      <w:pPr>
        <w:jc w:val="both"/>
        <w:rPr>
          <w:rFonts w:ascii="Times New Roman" w:hAnsi="Times New Roman"/>
          <w:lang w:val="sr-Cyrl-CS"/>
        </w:rPr>
      </w:pPr>
      <w:r w:rsidRPr="004A2221">
        <w:rPr>
          <w:rFonts w:ascii="Times New Roman" w:hAnsi="Times New Roman"/>
          <w:lang w:val="sr-Cyrl-CS"/>
        </w:rPr>
        <w:t>У области просторног уређења извршиће се:</w:t>
      </w:r>
    </w:p>
    <w:p w:rsidR="006E4C20" w:rsidRPr="004A2221" w:rsidRDefault="006E4C20" w:rsidP="00156AA1">
      <w:pPr>
        <w:numPr>
          <w:ilvl w:val="0"/>
          <w:numId w:val="32"/>
        </w:numPr>
        <w:jc w:val="both"/>
        <w:rPr>
          <w:rFonts w:ascii="Times New Roman" w:hAnsi="Times New Roman"/>
          <w:lang/>
        </w:rPr>
      </w:pPr>
      <w:r w:rsidRPr="004A2221">
        <w:rPr>
          <w:rFonts w:ascii="Times New Roman" w:hAnsi="Times New Roman"/>
          <w:lang/>
        </w:rPr>
        <w:t>Доношење, унапређење и развој докумената просторног уређења - Непостојање потребне просторно-планске документације, нејединствена примјена и тумачење, непровођење планова и честе измјене важећих планских аката без постојања јединствених  критеријума, међусобна неусклађеност планова нижег и вишег ранга, неусклађеност планова и катастарских и власничких евиденција,  отежавају примјену планова и чине систем неефикасним, те се  отвара процес многих злоупотреба којима се угрожава приватна и јавна својина.</w:t>
      </w:r>
      <w:r w:rsidRPr="004A2221">
        <w:rPr>
          <w:rFonts w:ascii="Times New Roman" w:hAnsi="Times New Roman"/>
          <w:noProof/>
          <w:lang w:val="sr-Cyrl-CS"/>
        </w:rPr>
        <w:t xml:space="preserve"> </w:t>
      </w:r>
      <w:r w:rsidRPr="004A2221">
        <w:rPr>
          <w:rFonts w:ascii="Times New Roman" w:hAnsi="Times New Roman"/>
          <w:lang/>
        </w:rPr>
        <w:t>Министарство мора бити иницијатор активности, те заједно са општинама и градовима радити на стварању услова за израду недостајеће просторно-планске документације и њихову усклађеност и јединствену примјену, уз могућност поједностављења начина просторног планирања, како се то већ покушава кроз увођење „зонинг планова“. Законом о уређењу простора и грађењу унапређени су ранији системи просторног планирања, а јединице локалне самоуправе обавезане су да у остављеним роковима донесу нова документа просторног уређења у складу са новим принципима и процедурама, којима се треба унаприједити и поједноставити систем издавања докумената и дозвлола у области грађења. За реализацију ових планова и испуњавање амбициозних рокова потребна су знатна финансијска средства и довољан број овлаштених предузећа за израду докумената просторног уређења.  Недостатак потребних финансијских средстава у буџетима локалних заједница, али и недовољан број лиценцираних предузећа која могу радити просторно-планске документе, не пружају оптимистичке прогнозе да ће рокови, одређени  Законом о уређењу простора и грађењу, бити испоштовани. Ради тога је Министарство већ ангажовано на изради анализа  о покривености градова и општина са просторно-планском документацијом и вршењу процјена о укупно потребним средствима за израду докумената просторног уређења за  јединице локалне самоуправе у Српској. Министарство ће радити на припреми пројекта који би се односио на обезбјеђење финансијских средстава потребних за израду докумената просторног уређења из надлежности општина и градова;</w:t>
      </w:r>
    </w:p>
    <w:p w:rsidR="006E4C20" w:rsidRPr="004A2221" w:rsidRDefault="006E4C20" w:rsidP="00156AA1">
      <w:pPr>
        <w:numPr>
          <w:ilvl w:val="0"/>
          <w:numId w:val="32"/>
        </w:numPr>
        <w:jc w:val="both"/>
        <w:rPr>
          <w:rFonts w:ascii="Times New Roman" w:hAnsi="Times New Roman"/>
          <w:lang w:val="sr-Cyrl-CS"/>
        </w:rPr>
      </w:pPr>
      <w:r w:rsidRPr="004A2221">
        <w:rPr>
          <w:rFonts w:ascii="Times New Roman" w:hAnsi="Times New Roman"/>
          <w:lang w:val="sr-Cyrl-CS"/>
        </w:rPr>
        <w:t>Министарство ће наставити активности на даљњем развију Пројекта „Урбана инфраструктура  и пружање услуга“ у којем се вршити конверзија података и формирање јединственог информационог система о простору Републике Српске - ГИС (географски информациони систем) који ће омогућити праћење и контролу планских рјешења у простору и брже процесуирање захтјева странака;</w:t>
      </w:r>
    </w:p>
    <w:p w:rsidR="006E4C20" w:rsidRPr="004A2221" w:rsidRDefault="006E4C20" w:rsidP="00156AA1">
      <w:pPr>
        <w:numPr>
          <w:ilvl w:val="0"/>
          <w:numId w:val="32"/>
        </w:numPr>
        <w:jc w:val="both"/>
        <w:rPr>
          <w:rFonts w:ascii="Times New Roman" w:hAnsi="Times New Roman"/>
          <w:lang/>
        </w:rPr>
      </w:pPr>
      <w:r w:rsidRPr="004A2221">
        <w:rPr>
          <w:rFonts w:ascii="Times New Roman" w:hAnsi="Times New Roman"/>
          <w:lang/>
        </w:rPr>
        <w:t>У 2012. години Министарство ће проводити активности на измјенама и допунама Просторног плана Републике Српске до 2015. године којим требају да се усагласе потребе у области електропривреде, саобраћаја, заштите животне средине и др;</w:t>
      </w:r>
    </w:p>
    <w:p w:rsidR="006E4C20" w:rsidRPr="004A2221" w:rsidRDefault="006E4C20" w:rsidP="00156AA1">
      <w:pPr>
        <w:numPr>
          <w:ilvl w:val="0"/>
          <w:numId w:val="32"/>
        </w:numPr>
        <w:jc w:val="both"/>
        <w:rPr>
          <w:rFonts w:ascii="Times New Roman" w:hAnsi="Times New Roman"/>
          <w:lang/>
        </w:rPr>
      </w:pPr>
      <w:r w:rsidRPr="004A2221">
        <w:rPr>
          <w:rFonts w:ascii="Times New Roman" w:hAnsi="Times New Roman"/>
          <w:lang/>
        </w:rPr>
        <w:t>Министарство ће такође вршити активности на изради и доношењу просторних планова подручја посебне намјене који се односе на заштићена подручја националних паркова Сутјеска и Козара, те на друге области у складу са донесеним стратегијама на нивоу Републике Српске;</w:t>
      </w:r>
    </w:p>
    <w:p w:rsidR="006E4C20" w:rsidRPr="004A2221" w:rsidRDefault="006E4C20" w:rsidP="00531655">
      <w:pPr>
        <w:pStyle w:val="ListParagraph"/>
        <w:numPr>
          <w:ilvl w:val="0"/>
          <w:numId w:val="32"/>
        </w:numPr>
        <w:jc w:val="both"/>
        <w:rPr>
          <w:rFonts w:eastAsia="Times New Roman"/>
          <w:lang w:val="sr-Cyrl-CS"/>
        </w:rPr>
      </w:pPr>
      <w:r w:rsidRPr="004A2221">
        <w:rPr>
          <w:rFonts w:eastAsia="Times New Roman"/>
          <w:lang w:val="sr-Cyrl-CS"/>
        </w:rPr>
        <w:t>Министарство ће наставити активнос</w:t>
      </w:r>
      <w:r w:rsidRPr="004A2221">
        <w:rPr>
          <w:rFonts w:eastAsia="Times New Roman"/>
          <w:lang w:val="sr-Cyrl-BA"/>
        </w:rPr>
        <w:t>т</w:t>
      </w:r>
      <w:r w:rsidRPr="004A2221">
        <w:rPr>
          <w:rFonts w:eastAsia="Times New Roman"/>
          <w:lang w:val="sr-Cyrl-CS"/>
        </w:rPr>
        <w:t>и на реализацији помоћи за обнову и рехабилитацију културно - историјских  споменика.</w:t>
      </w:r>
    </w:p>
    <w:p w:rsidR="006E4C20" w:rsidRPr="004A2221" w:rsidRDefault="006E4C20" w:rsidP="001F05A1">
      <w:pPr>
        <w:jc w:val="both"/>
        <w:rPr>
          <w:rFonts w:ascii="Times New Roman" w:hAnsi="Times New Roman"/>
          <w:lang w:val="bs-Cyrl-BA"/>
        </w:rPr>
      </w:pPr>
      <w:r w:rsidRPr="004A2221">
        <w:rPr>
          <w:rFonts w:ascii="Times New Roman" w:hAnsi="Times New Roman"/>
          <w:lang w:val="bs-Cyrl-BA"/>
        </w:rPr>
        <w:t xml:space="preserve"> </w:t>
      </w:r>
      <w:r w:rsidRPr="004A2221">
        <w:rPr>
          <w:rFonts w:ascii="Times New Roman" w:hAnsi="Times New Roman"/>
          <w:lang w:val="bs-Cyrl-BA"/>
        </w:rPr>
        <w:tab/>
      </w:r>
    </w:p>
    <w:p w:rsidR="006E4C20" w:rsidRPr="00F211F2" w:rsidRDefault="006E4C20" w:rsidP="00FA5784">
      <w:pPr>
        <w:pStyle w:val="NoSpacing"/>
        <w:jc w:val="both"/>
        <w:rPr>
          <w:rFonts w:ascii="Times New Roman" w:hAnsi="Times New Roman"/>
          <w:noProof/>
          <w:sz w:val="22"/>
          <w:szCs w:val="22"/>
          <w:lang w:val="sr-Cyrl-CS"/>
        </w:rPr>
      </w:pPr>
      <w:r w:rsidRPr="004A2221">
        <w:rPr>
          <w:rFonts w:ascii="Times New Roman" w:hAnsi="Times New Roman"/>
          <w:noProof/>
          <w:sz w:val="24"/>
          <w:lang w:val="sr-Cyrl-CS"/>
        </w:rPr>
        <w:t xml:space="preserve">Када је ријеч о екологији, </w:t>
      </w:r>
      <w:r w:rsidRPr="004A2221">
        <w:rPr>
          <w:rFonts w:ascii="Times New Roman" w:hAnsi="Times New Roman"/>
          <w:sz w:val="24"/>
          <w:lang w:val="bs-Cyrl-BA"/>
        </w:rPr>
        <w:t>у току 2012. год</w:t>
      </w:r>
      <w:r w:rsidRPr="004A2221">
        <w:rPr>
          <w:rFonts w:ascii="Times New Roman" w:hAnsi="Times New Roman"/>
          <w:noProof/>
          <w:sz w:val="24"/>
          <w:lang w:val="sr-Cyrl-CS"/>
        </w:rPr>
        <w:t xml:space="preserve"> Влада ће наставити са реализацијом свих започетих пројеката који су у току, а који ће допринијети заштити животне средине, унапређењу енергетске ефикасности, одрживом развоју и укључивању у европске интеграције, водећи рачуна да у креирању и спровођењу политика заштите животне средине буду укључени поред ресорног министарства и Фонд за заштиту животне средине, локалне заједнице, привредни субјекти и невладин сектор који се бави заштитом животне средине. У циљу свеобухватне заштите животне средине и повећања економских ефеката у овој области, осим наставка активности на реализацији започетих пројеката, у 2012.</w:t>
      </w:r>
      <w:r w:rsidRPr="004A2221">
        <w:rPr>
          <w:rFonts w:ascii="Times New Roman" w:hAnsi="Times New Roman"/>
          <w:noProof/>
          <w:sz w:val="24"/>
        </w:rPr>
        <w:t xml:space="preserve"> </w:t>
      </w:r>
      <w:r w:rsidRPr="004A2221">
        <w:rPr>
          <w:rFonts w:ascii="Times New Roman" w:hAnsi="Times New Roman"/>
          <w:noProof/>
          <w:sz w:val="24"/>
          <w:lang w:val="sr-Cyrl-CS"/>
        </w:rPr>
        <w:t xml:space="preserve">години планиране су слиједеће активности: </w:t>
      </w:r>
      <w:r w:rsidRPr="004A2221">
        <w:rPr>
          <w:rFonts w:ascii="Times New Roman" w:hAnsi="Times New Roman"/>
          <w:sz w:val="24"/>
          <w:lang w:val="bs-Cyrl-BA"/>
        </w:rPr>
        <w:t xml:space="preserve">Израда Закона о националном парку ''Сутјеска'' и Закона о националном парку ''Козара'' и усвајање Закона о заштити животне средине; Израда подзаконских аката који су планирани Законом о фонду и финансирању животне средине и Законом о заштити ваздуха; У складу са </w:t>
      </w:r>
      <w:r w:rsidRPr="004A2221">
        <w:rPr>
          <w:rFonts w:ascii="Times New Roman" w:hAnsi="Times New Roman"/>
          <w:noProof/>
          <w:sz w:val="24"/>
          <w:lang w:val="sr-Cyrl-CS"/>
        </w:rPr>
        <w:t xml:space="preserve">Одлуком о утврђивању критеријума за стручну оцјену пројеката механизма чистог развоја Кјото протокола Оквирне конвенције  Уједињених нација о промјени климе и Рјешењем о именовању Тима за послове Секретаријата из Републике Српске у овлаштеном тијелу БиХ, рјешавање захтјева који се односе на одобравање пројеката механизма чистог развоја Кјото протокола Оквирне конвенције УН о промјени климе; </w:t>
      </w:r>
      <w:r w:rsidRPr="004A2221">
        <w:rPr>
          <w:rFonts w:ascii="Times New Roman" w:hAnsi="Times New Roman"/>
          <w:sz w:val="24"/>
          <w:lang w:val="ru-RU"/>
        </w:rPr>
        <w:t xml:space="preserve">У складу са законима који регулишу област заштите животне средине овај сектор ће у законском року издавати еколошке дозволе, дозволе о управљању отпадом, рјешења о извозу опасног и неопасног отпада и увозу неопасног отпада, претходне сагласности за лиценцу, квоту за увоз, увоз контигента супстанци и извоз контигента супстанци за расхладне уређаје, проводити поступак проглашавања заштићених подручја; </w:t>
      </w:r>
      <w:r w:rsidRPr="004A2221">
        <w:rPr>
          <w:rFonts w:ascii="Times New Roman" w:hAnsi="Times New Roman"/>
          <w:sz w:val="24"/>
          <w:lang w:val="bs-Cyrl-BA"/>
        </w:rPr>
        <w:t>Пошто је у 2011. години проведена процедура за избор графичког приказа ЕКО ознаке под слоганом „еко производ“,  у  2012. години биће настављене активности  за додјелу ЕКО ознаке за производе који су у складу са основним еколошким условима и критеријумима ради подстицања израде, производње и употребе производа са смањеним негативним утицајима на животну средину.</w:t>
      </w:r>
    </w:p>
    <w:p w:rsidR="006E4C20" w:rsidRPr="00F211F2" w:rsidRDefault="006E4C20" w:rsidP="00FA5784">
      <w:pPr>
        <w:pStyle w:val="NoSpacing"/>
        <w:jc w:val="both"/>
        <w:rPr>
          <w:rFonts w:ascii="Times New Roman" w:hAnsi="Times New Roman"/>
          <w:sz w:val="22"/>
          <w:szCs w:val="22"/>
          <w:lang w:val="bs-Cyrl-BA"/>
        </w:rPr>
      </w:pPr>
    </w:p>
    <w:p w:rsidR="006E4C20" w:rsidRPr="00F211F2" w:rsidRDefault="006E4C20" w:rsidP="00CD1622">
      <w:pPr>
        <w:pStyle w:val="NoSpacing1"/>
        <w:jc w:val="both"/>
        <w:rPr>
          <w:rFonts w:ascii="Times New Roman" w:hAnsi="Times New Roman" w:cs="Times New Roman"/>
          <w:lang w:val="bs-Cyrl-BA"/>
        </w:rPr>
      </w:pPr>
    </w:p>
    <w:p w:rsidR="006E4C20" w:rsidRPr="00F211F2" w:rsidRDefault="006E4C20" w:rsidP="00CD1622">
      <w:pPr>
        <w:pStyle w:val="NoSpacing1"/>
        <w:jc w:val="both"/>
        <w:rPr>
          <w:rFonts w:ascii="Times New Roman" w:hAnsi="Times New Roman" w:cs="Times New Roman"/>
          <w:noProof/>
          <w:lang w:val="sr-Cyrl-CS"/>
        </w:rPr>
      </w:pPr>
    </w:p>
    <w:p w:rsidR="006E4C20" w:rsidRPr="00F211F2" w:rsidRDefault="006E4C20" w:rsidP="00960BE8">
      <w:pPr>
        <w:pStyle w:val="Heading3"/>
        <w:rPr>
          <w:rFonts w:ascii="Times New Roman" w:hAnsi="Times New Roman"/>
          <w:color w:val="auto"/>
          <w:sz w:val="28"/>
          <w:szCs w:val="28"/>
          <w:lang w:val="sr-Cyrl-CS"/>
        </w:rPr>
      </w:pPr>
      <w:bookmarkStart w:id="34" w:name="_Toc308733897"/>
      <w:r w:rsidRPr="00F211F2">
        <w:rPr>
          <w:rFonts w:ascii="Times New Roman" w:hAnsi="Times New Roman"/>
          <w:color w:val="auto"/>
          <w:sz w:val="28"/>
          <w:szCs w:val="28"/>
          <w:lang w:val="sr-Cyrl-CS"/>
        </w:rPr>
        <w:t>Транспорт</w:t>
      </w:r>
      <w:bookmarkEnd w:id="34"/>
    </w:p>
    <w:p w:rsidR="006E4C20" w:rsidRPr="00F211F2" w:rsidRDefault="006E4C20" w:rsidP="00F60620">
      <w:pPr>
        <w:rPr>
          <w:rFonts w:ascii="Times New Roman" w:hAnsi="Times New Roman"/>
        </w:rPr>
      </w:pPr>
    </w:p>
    <w:p w:rsidR="006E4C20" w:rsidRPr="004A2221" w:rsidRDefault="006E4C20" w:rsidP="00497F0B">
      <w:pPr>
        <w:pStyle w:val="NoSpacing1"/>
        <w:jc w:val="both"/>
        <w:rPr>
          <w:rFonts w:ascii="Times New Roman" w:hAnsi="Times New Roman" w:cs="Times New Roman"/>
          <w:sz w:val="24"/>
          <w:szCs w:val="24"/>
          <w:lang w:val="sr-Cyrl-BA"/>
        </w:rPr>
      </w:pPr>
      <w:r w:rsidRPr="004A2221">
        <w:rPr>
          <w:rFonts w:ascii="Times New Roman" w:hAnsi="Times New Roman" w:cs="Times New Roman"/>
          <w:b/>
          <w:sz w:val="24"/>
          <w:szCs w:val="24"/>
          <w:u w:val="single"/>
          <w:lang w:val="sr-Cyrl-CS"/>
        </w:rPr>
        <w:t>Друмски саобраћај.</w:t>
      </w:r>
      <w:r w:rsidRPr="004A2221">
        <w:rPr>
          <w:rFonts w:ascii="Times New Roman" w:hAnsi="Times New Roman" w:cs="Times New Roman"/>
          <w:b/>
          <w:sz w:val="24"/>
          <w:szCs w:val="24"/>
          <w:lang w:val="sr-Cyrl-CS"/>
        </w:rPr>
        <w:t xml:space="preserve"> </w:t>
      </w:r>
      <w:r w:rsidRPr="004A2221">
        <w:rPr>
          <w:rFonts w:ascii="Times New Roman" w:hAnsi="Times New Roman" w:cs="Times New Roman"/>
          <w:sz w:val="24"/>
          <w:szCs w:val="24"/>
        </w:rPr>
        <w:t>Друмски саобраћај је најзаступљенији вид саобраћаја у Републици Српској, посматрајући са становишта распрострањености  путне инфраструктуре, обима превезених путника и роба, а што чини 80% учешћа у свим видовима саобраћај</w:t>
      </w:r>
      <w:r w:rsidRPr="004A2221">
        <w:rPr>
          <w:rFonts w:ascii="Times New Roman" w:hAnsi="Times New Roman" w:cs="Times New Roman"/>
          <w:sz w:val="24"/>
          <w:szCs w:val="24"/>
          <w:lang w:val="sr-Cyrl-BA"/>
        </w:rPr>
        <w:t>а</w:t>
      </w:r>
      <w:r w:rsidRPr="004A2221">
        <w:rPr>
          <w:rFonts w:ascii="Times New Roman" w:hAnsi="Times New Roman" w:cs="Times New Roman"/>
          <w:sz w:val="24"/>
          <w:szCs w:val="24"/>
        </w:rPr>
        <w:t xml:space="preserve"> у Републици Српској.</w:t>
      </w:r>
      <w:r w:rsidRPr="004A2221">
        <w:rPr>
          <w:rFonts w:ascii="Times New Roman" w:hAnsi="Times New Roman" w:cs="Times New Roman"/>
          <w:sz w:val="24"/>
          <w:szCs w:val="24"/>
          <w:lang w:val="sr-Cyrl-BA"/>
        </w:rPr>
        <w:t xml:space="preserve"> </w:t>
      </w:r>
      <w:r w:rsidRPr="004A2221">
        <w:rPr>
          <w:rFonts w:ascii="Times New Roman" w:hAnsi="Times New Roman" w:cs="Times New Roman"/>
          <w:sz w:val="24"/>
          <w:szCs w:val="24"/>
        </w:rPr>
        <w:t xml:space="preserve">Република Српска располаже са </w:t>
      </w:r>
      <w:r w:rsidRPr="004A2221">
        <w:rPr>
          <w:rFonts w:ascii="Times New Roman" w:hAnsi="Times New Roman" w:cs="Times New Roman"/>
          <w:i/>
          <w:color w:val="000000"/>
          <w:sz w:val="24"/>
          <w:szCs w:val="24"/>
        </w:rPr>
        <w:t>34 км аутопутева</w:t>
      </w:r>
      <w:r w:rsidRPr="004A2221">
        <w:rPr>
          <w:rFonts w:ascii="Times New Roman" w:hAnsi="Times New Roman" w:cs="Times New Roman"/>
          <w:sz w:val="24"/>
          <w:szCs w:val="24"/>
        </w:rPr>
        <w:t>, 1764 км магистралних и 2105 км регионалних путева. Ову основну мрежу увећава и 227 км осталих путева значајни</w:t>
      </w:r>
      <w:r w:rsidRPr="004A2221">
        <w:rPr>
          <w:rFonts w:ascii="Times New Roman" w:hAnsi="Times New Roman" w:cs="Times New Roman"/>
          <w:sz w:val="24"/>
          <w:szCs w:val="24"/>
          <w:lang w:val="sr-Cyrl-BA"/>
        </w:rPr>
        <w:t>х</w:t>
      </w:r>
      <w:r w:rsidRPr="004A2221">
        <w:rPr>
          <w:rFonts w:ascii="Times New Roman" w:hAnsi="Times New Roman" w:cs="Times New Roman"/>
          <w:sz w:val="24"/>
          <w:szCs w:val="24"/>
        </w:rPr>
        <w:t xml:space="preserve"> за функционисање саобраћаја на територији Републике Српске, тако да мрежу </w:t>
      </w:r>
      <w:r w:rsidRPr="004A2221">
        <w:rPr>
          <w:rFonts w:ascii="Times New Roman" w:hAnsi="Times New Roman" w:cs="Times New Roman"/>
          <w:sz w:val="24"/>
          <w:szCs w:val="24"/>
          <w:lang w:val="sr-Cyrl-CS"/>
        </w:rPr>
        <w:t xml:space="preserve">јавних </w:t>
      </w:r>
      <w:r w:rsidRPr="004A2221">
        <w:rPr>
          <w:rFonts w:ascii="Times New Roman" w:hAnsi="Times New Roman" w:cs="Times New Roman"/>
          <w:sz w:val="24"/>
          <w:szCs w:val="24"/>
        </w:rPr>
        <w:t>путева</w:t>
      </w:r>
      <w:r w:rsidRPr="004A2221">
        <w:rPr>
          <w:rFonts w:ascii="Times New Roman" w:hAnsi="Times New Roman" w:cs="Times New Roman"/>
          <w:sz w:val="24"/>
          <w:szCs w:val="24"/>
          <w:lang w:val="sr-Cyrl-CS"/>
        </w:rPr>
        <w:t>, осим локалних</w:t>
      </w:r>
      <w:r w:rsidRPr="004A2221">
        <w:rPr>
          <w:rFonts w:ascii="Times New Roman" w:hAnsi="Times New Roman" w:cs="Times New Roman"/>
          <w:sz w:val="24"/>
          <w:szCs w:val="24"/>
        </w:rPr>
        <w:t xml:space="preserve"> чини укупно 4130 км. Степен изграђености путне мреже на територији Републике Српске није задовољавајући, јер проценат изграђености путне мреже у односу на површину Републике Српске износи 16,48%, што је знатно испод европског просјека од 77</w:t>
      </w:r>
      <w:r w:rsidRPr="004A2221">
        <w:rPr>
          <w:rFonts w:ascii="Times New Roman" w:hAnsi="Times New Roman" w:cs="Times New Roman"/>
          <w:sz w:val="24"/>
          <w:szCs w:val="24"/>
          <w:lang w:val="sr-Cyrl-BA"/>
        </w:rPr>
        <w:t>,0</w:t>
      </w:r>
      <w:r w:rsidRPr="004A2221">
        <w:rPr>
          <w:rFonts w:ascii="Times New Roman" w:hAnsi="Times New Roman" w:cs="Times New Roman"/>
          <w:sz w:val="24"/>
          <w:szCs w:val="24"/>
        </w:rPr>
        <w:t>%,</w:t>
      </w:r>
      <w:r w:rsidRPr="004A2221">
        <w:rPr>
          <w:rFonts w:ascii="Times New Roman" w:hAnsi="Times New Roman" w:cs="Times New Roman"/>
          <w:sz w:val="24"/>
          <w:szCs w:val="24"/>
          <w:lang w:val="sr-Cyrl-BA"/>
        </w:rPr>
        <w:t xml:space="preserve"> </w:t>
      </w:r>
      <w:r w:rsidRPr="004A2221">
        <w:rPr>
          <w:rFonts w:ascii="Times New Roman" w:hAnsi="Times New Roman" w:cs="Times New Roman"/>
          <w:sz w:val="24"/>
          <w:szCs w:val="24"/>
        </w:rPr>
        <w:t>или земаља у окружењу, као што су</w:t>
      </w:r>
      <w:r w:rsidRPr="004A2221">
        <w:rPr>
          <w:rFonts w:ascii="Times New Roman" w:hAnsi="Times New Roman" w:cs="Times New Roman"/>
          <w:sz w:val="24"/>
          <w:szCs w:val="24"/>
          <w:lang w:val="sr-Cyrl-BA"/>
        </w:rPr>
        <w:t xml:space="preserve"> </w:t>
      </w:r>
      <w:r w:rsidRPr="004A2221">
        <w:rPr>
          <w:rFonts w:ascii="Times New Roman" w:hAnsi="Times New Roman" w:cs="Times New Roman"/>
          <w:sz w:val="24"/>
          <w:szCs w:val="24"/>
        </w:rPr>
        <w:t>Хрватск</w:t>
      </w:r>
      <w:r w:rsidRPr="004A2221">
        <w:rPr>
          <w:rFonts w:ascii="Times New Roman" w:hAnsi="Times New Roman" w:cs="Times New Roman"/>
          <w:sz w:val="24"/>
          <w:szCs w:val="24"/>
          <w:lang w:val="sr-Cyrl-BA"/>
        </w:rPr>
        <w:t>а</w:t>
      </w:r>
      <w:r w:rsidRPr="004A2221">
        <w:rPr>
          <w:rFonts w:ascii="Times New Roman" w:hAnsi="Times New Roman" w:cs="Times New Roman"/>
          <w:sz w:val="24"/>
          <w:szCs w:val="24"/>
        </w:rPr>
        <w:t xml:space="preserve"> и Словениј</w:t>
      </w:r>
      <w:r w:rsidRPr="004A2221">
        <w:rPr>
          <w:rFonts w:ascii="Times New Roman" w:hAnsi="Times New Roman" w:cs="Times New Roman"/>
          <w:sz w:val="24"/>
          <w:szCs w:val="24"/>
          <w:lang w:val="sr-Cyrl-BA"/>
        </w:rPr>
        <w:t>а</w:t>
      </w:r>
      <w:r w:rsidRPr="004A2221">
        <w:rPr>
          <w:rFonts w:ascii="Times New Roman" w:hAnsi="Times New Roman" w:cs="Times New Roman"/>
          <w:sz w:val="24"/>
          <w:szCs w:val="24"/>
        </w:rPr>
        <w:t>, чији степен изграђености износи око 31</w:t>
      </w:r>
      <w:r w:rsidRPr="004A2221">
        <w:rPr>
          <w:rFonts w:ascii="Times New Roman" w:hAnsi="Times New Roman" w:cs="Times New Roman"/>
          <w:sz w:val="24"/>
          <w:szCs w:val="24"/>
          <w:lang w:val="sr-Cyrl-BA"/>
        </w:rPr>
        <w:t>,0</w:t>
      </w:r>
      <w:r w:rsidRPr="004A2221">
        <w:rPr>
          <w:rFonts w:ascii="Times New Roman" w:hAnsi="Times New Roman" w:cs="Times New Roman"/>
          <w:sz w:val="24"/>
          <w:szCs w:val="24"/>
        </w:rPr>
        <w:t>%.  Просјечно улагање у одржавање путне мреже у 2010. години  је износило 57,5  милиона КМ, што је за 1,40% мање, него у 2009. години.</w:t>
      </w:r>
      <w:r w:rsidRPr="004A2221">
        <w:rPr>
          <w:rFonts w:ascii="Times New Roman" w:hAnsi="Times New Roman" w:cs="Times New Roman"/>
          <w:sz w:val="24"/>
          <w:szCs w:val="24"/>
          <w:lang w:val="sr-Cyrl-BA"/>
        </w:rPr>
        <w:t xml:space="preserve"> </w:t>
      </w:r>
      <w:r w:rsidRPr="004A2221">
        <w:rPr>
          <w:rFonts w:ascii="Times New Roman" w:hAnsi="Times New Roman" w:cs="Times New Roman"/>
          <w:sz w:val="24"/>
          <w:szCs w:val="24"/>
          <w:lang w:val="sr-Cyrl-CS"/>
        </w:rPr>
        <w:t>У 2011. години</w:t>
      </w:r>
      <w:r w:rsidRPr="004A2221">
        <w:rPr>
          <w:rFonts w:ascii="Times New Roman" w:hAnsi="Times New Roman" w:cs="Times New Roman"/>
          <w:sz w:val="24"/>
          <w:szCs w:val="24"/>
        </w:rPr>
        <w:t xml:space="preserve"> реализовано је с</w:t>
      </w:r>
      <w:r w:rsidRPr="004A2221">
        <w:rPr>
          <w:rFonts w:ascii="Times New Roman" w:hAnsi="Times New Roman" w:cs="Times New Roman"/>
          <w:sz w:val="24"/>
          <w:szCs w:val="24"/>
          <w:lang w:val="sr-Cyrl-CS"/>
        </w:rPr>
        <w:t>л</w:t>
      </w:r>
      <w:r w:rsidRPr="004A2221">
        <w:rPr>
          <w:rFonts w:ascii="Times New Roman" w:hAnsi="Times New Roman" w:cs="Times New Roman"/>
          <w:sz w:val="24"/>
          <w:szCs w:val="24"/>
        </w:rPr>
        <w:t>едеће:</w:t>
      </w:r>
    </w:p>
    <w:p w:rsidR="006E4C20" w:rsidRPr="004A2221" w:rsidRDefault="006E4C20" w:rsidP="00156AA1">
      <w:pPr>
        <w:pStyle w:val="ListParagraph"/>
        <w:numPr>
          <w:ilvl w:val="0"/>
          <w:numId w:val="8"/>
        </w:numPr>
        <w:jc w:val="both"/>
      </w:pPr>
      <w:r w:rsidRPr="004A2221">
        <w:t>Донесен је Закон о основама безбједности саобраћаја на путевима  Републике Српске;</w:t>
      </w:r>
    </w:p>
    <w:p w:rsidR="006E4C20" w:rsidRPr="004A2221" w:rsidRDefault="006E4C20" w:rsidP="00156AA1">
      <w:pPr>
        <w:pStyle w:val="ListParagraph"/>
        <w:numPr>
          <w:ilvl w:val="0"/>
          <w:numId w:val="8"/>
        </w:numPr>
        <w:jc w:val="both"/>
      </w:pPr>
      <w:r w:rsidRPr="004A2221">
        <w:t>Донесени су подзаконски акти из области безбједности саобраћаја, области јавних путева и измјена и допуна постојећих подзаконских аката из области друмског саобраћаја;</w:t>
      </w:r>
    </w:p>
    <w:p w:rsidR="006E4C20" w:rsidRPr="004A2221" w:rsidRDefault="006E4C20" w:rsidP="00156AA1">
      <w:pPr>
        <w:pStyle w:val="ListParagraph"/>
        <w:numPr>
          <w:ilvl w:val="0"/>
          <w:numId w:val="8"/>
        </w:numPr>
        <w:jc w:val="both"/>
      </w:pPr>
      <w:r w:rsidRPr="004A2221">
        <w:t>Израђена је Студија приоритета рехабилитације магистралне и регионалне путне мреже Републике Српске и Рехабилитације мостова и тунела на путевима за период 2012</w:t>
      </w:r>
      <w:r w:rsidRPr="004A2221">
        <w:rPr>
          <w:lang w:val="sr-Cyrl-BA"/>
        </w:rPr>
        <w:t>-</w:t>
      </w:r>
      <w:r w:rsidRPr="004A2221">
        <w:t>2016</w:t>
      </w:r>
      <w:r w:rsidRPr="004A2221">
        <w:rPr>
          <w:lang w:val="sr-Cyrl-BA"/>
        </w:rPr>
        <w:t>.</w:t>
      </w:r>
      <w:r w:rsidRPr="004A2221">
        <w:t xml:space="preserve"> годин</w:t>
      </w:r>
      <w:r w:rsidRPr="004A2221">
        <w:rPr>
          <w:lang w:val="sr-Cyrl-BA"/>
        </w:rPr>
        <w:t>а</w:t>
      </w:r>
      <w:r w:rsidRPr="004A2221">
        <w:t xml:space="preserve"> којом је обухваћено 136 мостова, 50 тунела и 32 дионице магистралних и регионалних путева укупне дужине 732 километра</w:t>
      </w:r>
      <w:r w:rsidRPr="004A2221">
        <w:rPr>
          <w:lang w:val="sr-Cyrl-BA"/>
        </w:rPr>
        <w:t>;</w:t>
      </w:r>
    </w:p>
    <w:p w:rsidR="006E4C20" w:rsidRPr="004A2221" w:rsidRDefault="006E4C20" w:rsidP="00156AA1">
      <w:pPr>
        <w:pStyle w:val="ListParagraph"/>
        <w:numPr>
          <w:ilvl w:val="0"/>
          <w:numId w:val="8"/>
        </w:numPr>
        <w:jc w:val="both"/>
      </w:pPr>
      <w:r w:rsidRPr="004A2221">
        <w:t>Дана</w:t>
      </w:r>
      <w:r w:rsidRPr="004A2221">
        <w:rPr>
          <w:lang w:val="en-US"/>
        </w:rPr>
        <w:t xml:space="preserve"> 03.11.2011. </w:t>
      </w:r>
      <w:r w:rsidRPr="004A2221">
        <w:t>године потписан је међудржавни споразума за изградњу моста на Сави код Градишке</w:t>
      </w:r>
      <w:r w:rsidRPr="004A2221">
        <w:rPr>
          <w:lang w:val="sr-Cyrl-BA"/>
        </w:rPr>
        <w:t>;</w:t>
      </w:r>
    </w:p>
    <w:p w:rsidR="006E4C20" w:rsidRPr="004A2221" w:rsidRDefault="006E4C20" w:rsidP="00156AA1">
      <w:pPr>
        <w:pStyle w:val="ListParagraph"/>
        <w:numPr>
          <w:ilvl w:val="0"/>
          <w:numId w:val="8"/>
        </w:numPr>
        <w:jc w:val="both"/>
      </w:pPr>
      <w:r w:rsidRPr="004A2221">
        <w:t>Вођене су активности на изради тендерске документације и јавног позива за  проналажење стратешког партнера у финансирању и реализацији радова за пројектовање и изградњу аутопута Бања  Лука – Добој дужине 72 км</w:t>
      </w:r>
      <w:r w:rsidRPr="004A2221">
        <w:rPr>
          <w:lang w:val="sr-Cyrl-BA"/>
        </w:rPr>
        <w:t>;</w:t>
      </w:r>
    </w:p>
    <w:p w:rsidR="006E4C20" w:rsidRPr="004A2221" w:rsidRDefault="006E4C20" w:rsidP="00156AA1">
      <w:pPr>
        <w:pStyle w:val="ListParagraph"/>
        <w:numPr>
          <w:ilvl w:val="0"/>
          <w:numId w:val="8"/>
        </w:numPr>
        <w:jc w:val="both"/>
      </w:pPr>
      <w:r w:rsidRPr="004A2221">
        <w:t>У завршној фази су активности на рјешавању преосталог дијела имовинско-правних односа на главној траси аутопута Бања Лука-Добој и прибављање сагласности и одобрења за грађење</w:t>
      </w:r>
      <w:r w:rsidRPr="004A2221">
        <w:rPr>
          <w:lang w:val="sr-Cyrl-BA"/>
        </w:rPr>
        <w:t>;</w:t>
      </w:r>
    </w:p>
    <w:p w:rsidR="006E4C20" w:rsidRPr="004A2221" w:rsidRDefault="006E4C20" w:rsidP="00156AA1">
      <w:pPr>
        <w:pStyle w:val="ListParagraph"/>
        <w:numPr>
          <w:ilvl w:val="0"/>
          <w:numId w:val="8"/>
        </w:numPr>
        <w:jc w:val="both"/>
      </w:pPr>
      <w:r w:rsidRPr="004A2221">
        <w:t>Завршена је и пуштена у саобраћај дионица аутопута Градишка-Бањалука у дужини од 5,7 км, на дијелу од Маховљана до Гламочана</w:t>
      </w:r>
      <w:r w:rsidRPr="004A2221">
        <w:rPr>
          <w:lang w:val="sr-Cyrl-BA"/>
        </w:rPr>
        <w:t>;</w:t>
      </w:r>
    </w:p>
    <w:p w:rsidR="006E4C20" w:rsidRPr="004A2221" w:rsidRDefault="006E4C20" w:rsidP="00156AA1">
      <w:pPr>
        <w:pStyle w:val="ListParagraph"/>
        <w:numPr>
          <w:ilvl w:val="0"/>
          <w:numId w:val="8"/>
        </w:numPr>
        <w:jc w:val="both"/>
      </w:pPr>
      <w:r w:rsidRPr="004A2221">
        <w:t>У новембру 2011. године ће се пустити у саобраћај дионица аутопута Градишка-Бањалука у дужини од 28,3 км, на дијелу од Градишке до Маховљана</w:t>
      </w:r>
      <w:r w:rsidRPr="004A2221">
        <w:rPr>
          <w:lang w:val="sr-Cyrl-BA"/>
        </w:rPr>
        <w:t>;</w:t>
      </w:r>
    </w:p>
    <w:p w:rsidR="006E4C20" w:rsidRPr="004A2221" w:rsidRDefault="006E4C20" w:rsidP="00156AA1">
      <w:pPr>
        <w:pStyle w:val="ListParagraph"/>
        <w:numPr>
          <w:ilvl w:val="0"/>
          <w:numId w:val="8"/>
        </w:numPr>
        <w:jc w:val="both"/>
      </w:pPr>
      <w:r w:rsidRPr="004A2221">
        <w:t>У току је извођење радова на изградњи Петље Маховљани, на споју аутопутева Градишка – Бања Лука и Бања Лука – Добој. Изградња се финансира из кредитних средстава Европске банке за обнову и развој, као и грантом Европске комисије</w:t>
      </w:r>
      <w:r w:rsidRPr="004A2221">
        <w:rPr>
          <w:lang w:val="sr-Cyrl-BA"/>
        </w:rPr>
        <w:t>;</w:t>
      </w:r>
    </w:p>
    <w:p w:rsidR="006E4C20" w:rsidRPr="004A2221" w:rsidRDefault="006E4C20" w:rsidP="00156AA1">
      <w:pPr>
        <w:pStyle w:val="ListParagraph"/>
        <w:numPr>
          <w:ilvl w:val="0"/>
          <w:numId w:val="8"/>
        </w:numPr>
        <w:jc w:val="both"/>
      </w:pPr>
      <w:r w:rsidRPr="004A2221">
        <w:t xml:space="preserve"> Завршен је пројекат „Рехабилитације магистра</w:t>
      </w:r>
      <w:r w:rsidRPr="004A2221">
        <w:rPr>
          <w:lang w:val="sr-Cyrl-BA"/>
        </w:rPr>
        <w:t>л</w:t>
      </w:r>
      <w:r w:rsidRPr="004A2221">
        <w:t>не и регионалне путне мреже Републике Српске“ на 53 путна правца, у укупној дужини од  1.068,90 км</w:t>
      </w:r>
      <w:r w:rsidRPr="004A2221">
        <w:rPr>
          <w:lang w:val="sr-Cyrl-BA"/>
        </w:rPr>
        <w:t>;</w:t>
      </w:r>
    </w:p>
    <w:p w:rsidR="006E4C20" w:rsidRPr="004A2221" w:rsidRDefault="006E4C20" w:rsidP="00156AA1">
      <w:pPr>
        <w:pStyle w:val="ListParagraph"/>
        <w:numPr>
          <w:ilvl w:val="0"/>
          <w:numId w:val="8"/>
        </w:numPr>
        <w:jc w:val="both"/>
      </w:pPr>
      <w:r w:rsidRPr="004A2221">
        <w:t>Вођене су активности на изради елабората за кандидовање пројекта за обезбјеђење  финансијских средстава за пројектовање и изградњу магистралног пута Фоча-Хум-Шћепан Поље-Граница са Републиком Црном Гором</w:t>
      </w:r>
      <w:r w:rsidRPr="004A2221">
        <w:rPr>
          <w:lang w:val="sr-Cyrl-BA"/>
        </w:rPr>
        <w:t>;</w:t>
      </w:r>
    </w:p>
    <w:p w:rsidR="006E4C20" w:rsidRPr="004A2221" w:rsidRDefault="006E4C20" w:rsidP="00156AA1">
      <w:pPr>
        <w:pStyle w:val="ListParagraph"/>
        <w:numPr>
          <w:ilvl w:val="0"/>
          <w:numId w:val="8"/>
        </w:numPr>
        <w:jc w:val="both"/>
      </w:pPr>
      <w:r w:rsidRPr="004A2221">
        <w:t>На пројекту „Трајно рјешење клизишта Чемерно на магистралном путу М-20 Фоча – Гацко“, у дужини од 9,45</w:t>
      </w:r>
      <w:r w:rsidRPr="004A2221">
        <w:rPr>
          <w:color w:val="000000"/>
        </w:rPr>
        <w:t xml:space="preserve"> км, који се финансира из средстава </w:t>
      </w:r>
      <w:r w:rsidRPr="004A2221">
        <w:t>економско-социјалне компоненте Развојног програма Републике Српске,</w:t>
      </w:r>
      <w:r w:rsidRPr="004A2221">
        <w:rPr>
          <w:color w:val="000000"/>
        </w:rPr>
        <w:t xml:space="preserve"> изведени су радови на изградњи тунела „Чемерно“ и „Сурдуп“, вијадукта „Трнова Лука“, те саобраћа</w:t>
      </w:r>
      <w:r w:rsidRPr="004A2221">
        <w:rPr>
          <w:color w:val="000000"/>
          <w:lang w:val="sr-Cyrl-BA"/>
        </w:rPr>
        <w:t>ј</w:t>
      </w:r>
      <w:r w:rsidRPr="004A2221">
        <w:rPr>
          <w:color w:val="000000"/>
        </w:rPr>
        <w:t>ниц</w:t>
      </w:r>
      <w:r w:rsidRPr="004A2221">
        <w:rPr>
          <w:color w:val="000000"/>
          <w:lang w:val="sr-Cyrl-BA"/>
        </w:rPr>
        <w:t>е</w:t>
      </w:r>
      <w:r w:rsidRPr="004A2221">
        <w:rPr>
          <w:color w:val="000000"/>
        </w:rPr>
        <w:t xml:space="preserve"> у дужини од 2,53 км</w:t>
      </w:r>
      <w:r w:rsidRPr="004A2221">
        <w:rPr>
          <w:color w:val="000000"/>
          <w:lang w:val="sr-Cyrl-BA"/>
        </w:rPr>
        <w:t xml:space="preserve">;  </w:t>
      </w:r>
    </w:p>
    <w:p w:rsidR="006E4C20" w:rsidRPr="004A2221" w:rsidRDefault="006E4C20" w:rsidP="00156AA1">
      <w:pPr>
        <w:pStyle w:val="ListParagraph"/>
        <w:numPr>
          <w:ilvl w:val="0"/>
          <w:numId w:val="8"/>
        </w:numPr>
        <w:jc w:val="both"/>
      </w:pPr>
      <w:r w:rsidRPr="004A2221">
        <w:t>Реализација пројеката који се у потпуности или дјелимично финансирају из средстава економско-социјалне компоненте Развојног програма Републике Српске:</w:t>
      </w:r>
    </w:p>
    <w:p w:rsidR="006E4C20" w:rsidRPr="004A2221" w:rsidRDefault="006E4C20" w:rsidP="00156AA1">
      <w:pPr>
        <w:pStyle w:val="ListParagraph"/>
        <w:numPr>
          <w:ilvl w:val="0"/>
          <w:numId w:val="9"/>
        </w:numPr>
        <w:jc w:val="both"/>
      </w:pPr>
      <w:r w:rsidRPr="004A2221">
        <w:t>Припрема тендерске документације и уговарање радова за изградњу друге фазе обилазнице око Требиња и дионице јужне обилазнице око Гацка</w:t>
      </w:r>
      <w:r w:rsidRPr="004A2221">
        <w:rPr>
          <w:lang w:val="sr-Cyrl-BA"/>
        </w:rPr>
        <w:t>;</w:t>
      </w:r>
    </w:p>
    <w:p w:rsidR="006E4C20" w:rsidRPr="004A2221" w:rsidRDefault="006E4C20" w:rsidP="00156AA1">
      <w:pPr>
        <w:pStyle w:val="ListParagraph"/>
        <w:numPr>
          <w:ilvl w:val="0"/>
          <w:numId w:val="9"/>
        </w:numPr>
        <w:jc w:val="both"/>
      </w:pPr>
      <w:r w:rsidRPr="004A2221">
        <w:t>Асфалтирање локалног пута у дужини од 2,5 км,</w:t>
      </w:r>
      <w:r w:rsidRPr="004A2221">
        <w:rPr>
          <w:lang w:val="sr-Cyrl-BA"/>
        </w:rPr>
        <w:t xml:space="preserve"> </w:t>
      </w:r>
      <w:r w:rsidRPr="004A2221">
        <w:t>на дионици Коњевић Поље-Јелах у општини Братунац</w:t>
      </w:r>
      <w:r w:rsidRPr="004A2221">
        <w:rPr>
          <w:lang w:val="sr-Cyrl-BA"/>
        </w:rPr>
        <w:t>;</w:t>
      </w:r>
    </w:p>
    <w:p w:rsidR="006E4C20" w:rsidRPr="004A2221" w:rsidRDefault="006E4C20" w:rsidP="00156AA1">
      <w:pPr>
        <w:pStyle w:val="ListParagraph"/>
        <w:numPr>
          <w:ilvl w:val="0"/>
          <w:numId w:val="9"/>
        </w:numPr>
        <w:jc w:val="both"/>
      </w:pPr>
      <w:r w:rsidRPr="004A2221">
        <w:t>Асфалтирање локалних путева у општини Оштра Лука</w:t>
      </w:r>
      <w:r w:rsidRPr="004A2221">
        <w:rPr>
          <w:lang w:val="sr-Cyrl-BA"/>
        </w:rPr>
        <w:t>;</w:t>
      </w:r>
    </w:p>
    <w:p w:rsidR="006E4C20" w:rsidRPr="004A2221" w:rsidRDefault="006E4C20" w:rsidP="00156AA1">
      <w:pPr>
        <w:pStyle w:val="ListParagraph"/>
        <w:numPr>
          <w:ilvl w:val="0"/>
          <w:numId w:val="9"/>
        </w:numPr>
        <w:jc w:val="both"/>
      </w:pPr>
      <w:r w:rsidRPr="004A2221">
        <w:t>Припрема тендерске документације и провођење поступка за реконструкцију три улице и асфалтирање локалних путева у општини Зворник</w:t>
      </w:r>
      <w:r w:rsidRPr="004A2221">
        <w:rPr>
          <w:lang w:val="sr-Cyrl-BA"/>
        </w:rPr>
        <w:t>;</w:t>
      </w:r>
    </w:p>
    <w:p w:rsidR="006E4C20" w:rsidRPr="004A2221" w:rsidRDefault="006E4C20" w:rsidP="00156AA1">
      <w:pPr>
        <w:pStyle w:val="ListParagraph"/>
        <w:numPr>
          <w:ilvl w:val="0"/>
          <w:numId w:val="9"/>
        </w:numPr>
        <w:jc w:val="both"/>
      </w:pPr>
      <w:r w:rsidRPr="004A2221">
        <w:t>Завршетак радова на изградњи тунела „Стамболчић“ у општини Пале</w:t>
      </w:r>
      <w:r w:rsidRPr="004A2221">
        <w:rPr>
          <w:lang w:val="sr-Cyrl-BA"/>
        </w:rPr>
        <w:t>;</w:t>
      </w:r>
    </w:p>
    <w:p w:rsidR="006E4C20" w:rsidRPr="004A2221" w:rsidRDefault="006E4C20" w:rsidP="00156AA1">
      <w:pPr>
        <w:pStyle w:val="ListParagraph"/>
        <w:numPr>
          <w:ilvl w:val="0"/>
          <w:numId w:val="9"/>
        </w:numPr>
        <w:jc w:val="both"/>
      </w:pPr>
      <w:r w:rsidRPr="004A2221">
        <w:t>Завршетак радова на изградњи регионалног пута Лукавица-Загони-Јасик-Пале у дужини од 17 км</w:t>
      </w:r>
      <w:r w:rsidRPr="004A2221">
        <w:rPr>
          <w:lang w:val="sr-Cyrl-BA"/>
        </w:rPr>
        <w:t>;</w:t>
      </w:r>
    </w:p>
    <w:p w:rsidR="006E4C20" w:rsidRPr="004A2221" w:rsidRDefault="006E4C20" w:rsidP="00156AA1">
      <w:pPr>
        <w:pStyle w:val="ListParagraph"/>
        <w:numPr>
          <w:ilvl w:val="0"/>
          <w:numId w:val="9"/>
        </w:numPr>
        <w:jc w:val="both"/>
      </w:pPr>
      <w:r w:rsidRPr="004A2221">
        <w:t>Асфалтирање локалних путева у опш</w:t>
      </w:r>
      <w:r w:rsidRPr="004A2221">
        <w:rPr>
          <w:lang w:val="sr-Cyrl-BA"/>
        </w:rPr>
        <w:t>т</w:t>
      </w:r>
      <w:r w:rsidRPr="004A2221">
        <w:t>ини Шипово у дужини од 13,18 км</w:t>
      </w:r>
      <w:r w:rsidRPr="004A2221">
        <w:rPr>
          <w:lang w:val="sr-Cyrl-BA"/>
        </w:rPr>
        <w:t>;</w:t>
      </w:r>
    </w:p>
    <w:p w:rsidR="006E4C20" w:rsidRPr="004A2221" w:rsidRDefault="006E4C20" w:rsidP="00156AA1">
      <w:pPr>
        <w:pStyle w:val="ListParagraph"/>
        <w:numPr>
          <w:ilvl w:val="0"/>
          <w:numId w:val="9"/>
        </w:numPr>
        <w:jc w:val="both"/>
      </w:pPr>
      <w:r w:rsidRPr="004A2221">
        <w:t>Асфалтирање локалних путева и улица у опш</w:t>
      </w:r>
      <w:r w:rsidRPr="004A2221">
        <w:rPr>
          <w:lang w:val="sr-Cyrl-BA"/>
        </w:rPr>
        <w:t>т</w:t>
      </w:r>
      <w:r w:rsidRPr="004A2221">
        <w:t>ини Мркоњић Град у дужини од 58,60 км</w:t>
      </w:r>
      <w:r w:rsidRPr="004A2221">
        <w:rPr>
          <w:lang w:val="sr-Cyrl-BA"/>
        </w:rPr>
        <w:t>;</w:t>
      </w:r>
    </w:p>
    <w:p w:rsidR="006E4C20" w:rsidRPr="004A2221" w:rsidRDefault="006E4C20" w:rsidP="00156AA1">
      <w:pPr>
        <w:pStyle w:val="ListParagraph"/>
        <w:numPr>
          <w:ilvl w:val="0"/>
          <w:numId w:val="9"/>
        </w:numPr>
        <w:jc w:val="both"/>
      </w:pPr>
      <w:r w:rsidRPr="004A2221">
        <w:t>Завршетак радова на реконструкцији локалног пута у дужини од 5,5 км, на дионици Кравица-Оправдићи-Поповићи у општини Братунац</w:t>
      </w:r>
      <w:r w:rsidRPr="004A2221">
        <w:rPr>
          <w:lang w:val="sr-Cyrl-BA"/>
        </w:rPr>
        <w:t>;</w:t>
      </w:r>
    </w:p>
    <w:p w:rsidR="006E4C20" w:rsidRPr="004A2221" w:rsidRDefault="006E4C20" w:rsidP="00156AA1">
      <w:pPr>
        <w:pStyle w:val="ListParagraph"/>
        <w:numPr>
          <w:ilvl w:val="0"/>
          <w:numId w:val="9"/>
        </w:numPr>
        <w:jc w:val="both"/>
      </w:pPr>
      <w:r w:rsidRPr="004A2221">
        <w:t>Изградња локалног пута у дужини од 2,7 км на дионици Вучја Пољана-Потоци у општини Источни Дрвар.</w:t>
      </w:r>
    </w:p>
    <w:p w:rsidR="006E4C20" w:rsidRPr="004A2221" w:rsidRDefault="006E4C20" w:rsidP="00156AA1">
      <w:pPr>
        <w:pStyle w:val="ListParagraph"/>
        <w:numPr>
          <w:ilvl w:val="0"/>
          <w:numId w:val="8"/>
        </w:numPr>
        <w:jc w:val="both"/>
      </w:pPr>
      <w:r w:rsidRPr="004A2221">
        <w:t>Израђена је пројектна документација и у току је рјешавање имовинско-правних односа и прибављање одобрења за грађење и проведена је процедура за уговарање радова на изградњи моста „Кулаши“</w:t>
      </w:r>
      <w:r w:rsidRPr="004A2221">
        <w:rPr>
          <w:lang w:val="sr-Cyrl-BA"/>
        </w:rPr>
        <w:t>;</w:t>
      </w:r>
    </w:p>
    <w:p w:rsidR="006E4C20" w:rsidRPr="004A2221" w:rsidRDefault="006E4C20" w:rsidP="00156AA1">
      <w:pPr>
        <w:pStyle w:val="ListParagraph"/>
        <w:numPr>
          <w:ilvl w:val="0"/>
          <w:numId w:val="8"/>
        </w:numPr>
        <w:jc w:val="both"/>
      </w:pPr>
      <w:r w:rsidRPr="004A2221">
        <w:t>Кандидовани су пројекти „Изградња регионалног пута Невесиње-Берковићи“ и „Изградња моста преко ријеке Врбас у Карановцу према Просторном плану Републике Српске до 2015. године“, према фондацији Орио, те је добијена сагласност за финансирање;</w:t>
      </w:r>
    </w:p>
    <w:p w:rsidR="006E4C20" w:rsidRPr="004A2221" w:rsidRDefault="006E4C20" w:rsidP="00156AA1">
      <w:pPr>
        <w:pStyle w:val="ListParagraph"/>
        <w:numPr>
          <w:ilvl w:val="0"/>
          <w:numId w:val="8"/>
        </w:numPr>
        <w:jc w:val="both"/>
      </w:pPr>
      <w:r w:rsidRPr="004A2221">
        <w:rPr>
          <w:lang w:val="sr-Cyrl-BA"/>
        </w:rPr>
        <w:t xml:space="preserve">У току су заједничке активности Министарства саобраћаја и веза Републике Српске, Министарства просторног уређења, грађевинарства и екологије Републике Српске и </w:t>
      </w:r>
      <w:r w:rsidRPr="004A2221">
        <w:t>Министарс</w:t>
      </w:r>
      <w:r w:rsidRPr="004A2221">
        <w:rPr>
          <w:lang w:val="sr-Cyrl-BA"/>
        </w:rPr>
        <w:t>т</w:t>
      </w:r>
      <w:r w:rsidRPr="004A2221">
        <w:t>в</w:t>
      </w:r>
      <w:r w:rsidRPr="004A2221">
        <w:rPr>
          <w:lang w:val="sr-Cyrl-BA"/>
        </w:rPr>
        <w:t>а</w:t>
      </w:r>
      <w:r w:rsidRPr="004A2221">
        <w:t xml:space="preserve"> животне средине, рударства и просторног планирања Републике Србије</w:t>
      </w:r>
      <w:r w:rsidRPr="004A2221">
        <w:rPr>
          <w:lang w:val="sr-Cyrl-BA"/>
        </w:rPr>
        <w:t xml:space="preserve"> око реализације пројекта </w:t>
      </w:r>
      <w:r w:rsidRPr="004A2221">
        <w:t>„Изградња моста на ријеци Дрини локација Факовићи – Бачевци са приступним саобраћајницама и новим граничним прелазом“</w:t>
      </w:r>
      <w:r w:rsidRPr="004A2221">
        <w:rPr>
          <w:lang w:val="sr-Cyrl-BA"/>
        </w:rPr>
        <w:t>;</w:t>
      </w:r>
      <w:r w:rsidRPr="004A2221">
        <w:t xml:space="preserve">  </w:t>
      </w:r>
    </w:p>
    <w:p w:rsidR="006E4C20" w:rsidRPr="004A2221" w:rsidRDefault="006E4C20" w:rsidP="00156AA1">
      <w:pPr>
        <w:pStyle w:val="ListParagraph"/>
        <w:numPr>
          <w:ilvl w:val="0"/>
          <w:numId w:val="8"/>
        </w:numPr>
        <w:jc w:val="both"/>
      </w:pPr>
      <w:r w:rsidRPr="004A2221">
        <w:t>За потребе изградње моста „Залужани“, на регионалном путу Р-480, преко жељезничке пруге, прибављено је одобрење за грађење и радови су уговорени</w:t>
      </w:r>
      <w:r w:rsidRPr="004A2221">
        <w:rPr>
          <w:lang w:val="sr-Cyrl-BA"/>
        </w:rPr>
        <w:t>;</w:t>
      </w:r>
    </w:p>
    <w:p w:rsidR="006E4C20" w:rsidRPr="004A2221" w:rsidRDefault="006E4C20" w:rsidP="00156AA1">
      <w:pPr>
        <w:pStyle w:val="ListParagraph"/>
        <w:numPr>
          <w:ilvl w:val="0"/>
          <w:numId w:val="8"/>
        </w:numPr>
        <w:jc w:val="both"/>
      </w:pPr>
      <w:r w:rsidRPr="004A2221">
        <w:t>Уговорена је санација тунела „Чељиговићи“ и „Рудо“ и радови су завршени</w:t>
      </w:r>
      <w:r w:rsidRPr="004A2221">
        <w:rPr>
          <w:lang w:val="sr-Cyrl-BA"/>
        </w:rPr>
        <w:t>;</w:t>
      </w:r>
    </w:p>
    <w:p w:rsidR="006E4C20" w:rsidRPr="004A2221" w:rsidRDefault="006E4C20" w:rsidP="00156AA1">
      <w:pPr>
        <w:numPr>
          <w:ilvl w:val="0"/>
          <w:numId w:val="8"/>
        </w:numPr>
        <w:jc w:val="both"/>
        <w:rPr>
          <w:rFonts w:ascii="Times New Roman" w:hAnsi="Times New Roman"/>
        </w:rPr>
      </w:pPr>
      <w:r w:rsidRPr="004A2221">
        <w:rPr>
          <w:rFonts w:ascii="Times New Roman" w:hAnsi="Times New Roman"/>
        </w:rPr>
        <w:t>Завршена је изградња и модернизација дионице регионалног пута Котор Варош-Митровићи у дужини од 2,58 км.</w:t>
      </w:r>
    </w:p>
    <w:p w:rsidR="006E4C20" w:rsidRPr="004A2221" w:rsidRDefault="006E4C20" w:rsidP="00DC6FF3">
      <w:pPr>
        <w:jc w:val="both"/>
        <w:rPr>
          <w:rFonts w:ascii="Times New Roman" w:hAnsi="Times New Roman"/>
          <w:lang w:val="sr-Cyrl-BA"/>
        </w:rPr>
      </w:pPr>
    </w:p>
    <w:p w:rsidR="006E4C20" w:rsidRPr="004A2221" w:rsidRDefault="006E4C20" w:rsidP="00DC6FF3">
      <w:pPr>
        <w:pStyle w:val="NoSpacing1"/>
        <w:jc w:val="both"/>
        <w:rPr>
          <w:rFonts w:ascii="Times New Roman" w:hAnsi="Times New Roman" w:cs="Times New Roman"/>
          <w:sz w:val="24"/>
          <w:szCs w:val="24"/>
        </w:rPr>
      </w:pPr>
      <w:r w:rsidRPr="004A2221">
        <w:rPr>
          <w:rFonts w:ascii="Times New Roman" w:hAnsi="Times New Roman" w:cs="Times New Roman"/>
          <w:sz w:val="24"/>
          <w:szCs w:val="24"/>
        </w:rPr>
        <w:t>Основни циљ у</w:t>
      </w:r>
      <w:r w:rsidRPr="004A2221">
        <w:rPr>
          <w:rFonts w:ascii="Times New Roman" w:hAnsi="Times New Roman" w:cs="Times New Roman"/>
          <w:sz w:val="24"/>
          <w:szCs w:val="24"/>
          <w:lang w:val="sr-Latn-CS"/>
        </w:rPr>
        <w:t xml:space="preserve"> </w:t>
      </w:r>
      <w:r w:rsidRPr="004A2221">
        <w:rPr>
          <w:rFonts w:ascii="Times New Roman" w:hAnsi="Times New Roman" w:cs="Times New Roman"/>
          <w:sz w:val="24"/>
          <w:szCs w:val="24"/>
        </w:rPr>
        <w:t>овој области је унапређење постојеће и изградња нове друмске инфраструктуре у складу са трансевропским коридорима и модернизација транспортних средстава према важећим техничким и безбједносним стандардима</w:t>
      </w:r>
      <w:r w:rsidRPr="004A2221">
        <w:rPr>
          <w:rFonts w:ascii="Times New Roman" w:hAnsi="Times New Roman" w:cs="Times New Roman"/>
          <w:sz w:val="24"/>
          <w:szCs w:val="24"/>
          <w:lang w:val="sr-Cyrl-BA"/>
        </w:rPr>
        <w:t>,</w:t>
      </w:r>
      <w:r w:rsidRPr="004A2221">
        <w:rPr>
          <w:rFonts w:ascii="Times New Roman" w:hAnsi="Times New Roman" w:cs="Times New Roman"/>
          <w:sz w:val="24"/>
          <w:szCs w:val="24"/>
        </w:rPr>
        <w:t xml:space="preserve"> а ради повећања нивоа безбједности и ефикасности путног саобраћаја. У 2012. години ће се наставити активности на унапређењу стања у области превоза роба и путника</w:t>
      </w:r>
      <w:r w:rsidRPr="004A2221">
        <w:rPr>
          <w:rFonts w:ascii="Times New Roman" w:hAnsi="Times New Roman" w:cs="Times New Roman"/>
          <w:sz w:val="24"/>
          <w:szCs w:val="24"/>
          <w:lang w:val="sr-Latn-CS"/>
        </w:rPr>
        <w:t xml:space="preserve">, </w:t>
      </w:r>
      <w:r w:rsidRPr="004A2221">
        <w:rPr>
          <w:rFonts w:ascii="Times New Roman" w:hAnsi="Times New Roman" w:cs="Times New Roman"/>
          <w:sz w:val="24"/>
          <w:szCs w:val="24"/>
        </w:rPr>
        <w:t>досљедном примјеном прописа који су у највећој могућој мјери усклађени са прописима Европске Уније</w:t>
      </w:r>
      <w:r w:rsidRPr="004A2221">
        <w:rPr>
          <w:rFonts w:ascii="Times New Roman" w:hAnsi="Times New Roman" w:cs="Times New Roman"/>
          <w:sz w:val="24"/>
          <w:szCs w:val="24"/>
          <w:lang w:val="sr-Latn-CS"/>
        </w:rPr>
        <w:t>.</w:t>
      </w:r>
      <w:r w:rsidRPr="004A2221">
        <w:rPr>
          <w:rFonts w:ascii="Times New Roman" w:hAnsi="Times New Roman" w:cs="Times New Roman"/>
          <w:sz w:val="24"/>
          <w:szCs w:val="24"/>
        </w:rPr>
        <w:t xml:space="preserve"> </w:t>
      </w:r>
    </w:p>
    <w:p w:rsidR="006E4C20" w:rsidRPr="004A2221" w:rsidRDefault="006E4C20" w:rsidP="00DC6FF3">
      <w:pPr>
        <w:pStyle w:val="NoSpacing1"/>
        <w:jc w:val="both"/>
        <w:rPr>
          <w:rFonts w:ascii="Times New Roman" w:hAnsi="Times New Roman" w:cs="Times New Roman"/>
          <w:sz w:val="24"/>
          <w:szCs w:val="24"/>
          <w:lang w:val="sr-Cyrl-BA"/>
        </w:rPr>
      </w:pPr>
    </w:p>
    <w:p w:rsidR="006E4C20" w:rsidRPr="004A2221" w:rsidRDefault="006E4C20" w:rsidP="00DC6FF3">
      <w:pPr>
        <w:pStyle w:val="NoSpacing1"/>
        <w:jc w:val="both"/>
        <w:rPr>
          <w:rFonts w:ascii="Times New Roman" w:hAnsi="Times New Roman" w:cs="Times New Roman"/>
          <w:sz w:val="24"/>
          <w:szCs w:val="24"/>
          <w:lang w:val="sr-Cyrl-BA"/>
        </w:rPr>
      </w:pPr>
      <w:r w:rsidRPr="004A2221">
        <w:rPr>
          <w:rFonts w:ascii="Times New Roman" w:hAnsi="Times New Roman" w:cs="Times New Roman"/>
          <w:sz w:val="24"/>
          <w:szCs w:val="24"/>
        </w:rPr>
        <w:t>У току 2012. године у дијелу праћења и усаглашавања прописа, водиће се активности на Измјени и допуни постојећих законских и подзаконских аката из области друмског саобраћаја,</w:t>
      </w:r>
      <w:r w:rsidRPr="004A2221">
        <w:rPr>
          <w:rFonts w:ascii="Times New Roman" w:hAnsi="Times New Roman" w:cs="Times New Roman"/>
          <w:sz w:val="24"/>
          <w:szCs w:val="24"/>
          <w:lang w:val="sr-Cyrl-BA"/>
        </w:rPr>
        <w:t xml:space="preserve"> </w:t>
      </w:r>
      <w:r w:rsidRPr="004A2221">
        <w:rPr>
          <w:rFonts w:ascii="Times New Roman" w:hAnsi="Times New Roman" w:cs="Times New Roman"/>
          <w:sz w:val="24"/>
          <w:szCs w:val="24"/>
        </w:rPr>
        <w:t>Провођење Стратегије и Програма безбједности саобраћаја Републике Српске 2009</w:t>
      </w:r>
      <w:r w:rsidRPr="004A2221">
        <w:rPr>
          <w:rFonts w:ascii="Times New Roman" w:hAnsi="Times New Roman" w:cs="Times New Roman"/>
          <w:sz w:val="24"/>
          <w:szCs w:val="24"/>
          <w:lang w:val="sr-Cyrl-BA"/>
        </w:rPr>
        <w:t>-</w:t>
      </w:r>
      <w:r w:rsidRPr="004A2221">
        <w:rPr>
          <w:rFonts w:ascii="Times New Roman" w:hAnsi="Times New Roman" w:cs="Times New Roman"/>
          <w:sz w:val="24"/>
          <w:szCs w:val="24"/>
        </w:rPr>
        <w:t xml:space="preserve">2013. </w:t>
      </w:r>
      <w:r w:rsidRPr="004A2221">
        <w:rPr>
          <w:rFonts w:ascii="Times New Roman" w:hAnsi="Times New Roman" w:cs="Times New Roman"/>
          <w:sz w:val="24"/>
          <w:szCs w:val="24"/>
          <w:lang w:val="sr-Cyrl-BA"/>
        </w:rPr>
        <w:t>г</w:t>
      </w:r>
      <w:r w:rsidRPr="004A2221">
        <w:rPr>
          <w:rFonts w:ascii="Times New Roman" w:hAnsi="Times New Roman" w:cs="Times New Roman"/>
          <w:sz w:val="24"/>
          <w:szCs w:val="24"/>
        </w:rPr>
        <w:t>одине,</w:t>
      </w:r>
      <w:r w:rsidRPr="004A2221">
        <w:rPr>
          <w:rFonts w:ascii="Times New Roman" w:hAnsi="Times New Roman" w:cs="Times New Roman"/>
          <w:sz w:val="24"/>
          <w:szCs w:val="24"/>
          <w:lang w:val="sr-Cyrl-BA"/>
        </w:rPr>
        <w:t xml:space="preserve"> </w:t>
      </w:r>
      <w:r w:rsidRPr="004A2221">
        <w:rPr>
          <w:rFonts w:ascii="Times New Roman" w:hAnsi="Times New Roman" w:cs="Times New Roman"/>
          <w:sz w:val="24"/>
          <w:szCs w:val="24"/>
        </w:rPr>
        <w:t>Израда Стратегије и Програма безбједности саобраћаја Републике Српске 2014</w:t>
      </w:r>
      <w:r w:rsidRPr="004A2221">
        <w:rPr>
          <w:rFonts w:ascii="Times New Roman" w:hAnsi="Times New Roman" w:cs="Times New Roman"/>
          <w:sz w:val="24"/>
          <w:szCs w:val="24"/>
          <w:lang w:val="sr-Cyrl-BA"/>
        </w:rPr>
        <w:t>-</w:t>
      </w:r>
      <w:r w:rsidRPr="004A2221">
        <w:rPr>
          <w:rFonts w:ascii="Times New Roman" w:hAnsi="Times New Roman" w:cs="Times New Roman"/>
          <w:sz w:val="24"/>
          <w:szCs w:val="24"/>
        </w:rPr>
        <w:t xml:space="preserve">2024. </w:t>
      </w:r>
      <w:r w:rsidRPr="004A2221">
        <w:rPr>
          <w:rFonts w:ascii="Times New Roman" w:hAnsi="Times New Roman" w:cs="Times New Roman"/>
          <w:sz w:val="24"/>
          <w:szCs w:val="24"/>
          <w:lang w:val="sr-Cyrl-BA"/>
        </w:rPr>
        <w:t>г</w:t>
      </w:r>
      <w:r w:rsidRPr="004A2221">
        <w:rPr>
          <w:rFonts w:ascii="Times New Roman" w:hAnsi="Times New Roman" w:cs="Times New Roman"/>
          <w:sz w:val="24"/>
          <w:szCs w:val="24"/>
        </w:rPr>
        <w:t>одине,</w:t>
      </w:r>
      <w:r w:rsidRPr="004A2221">
        <w:rPr>
          <w:rFonts w:ascii="Times New Roman" w:hAnsi="Times New Roman" w:cs="Times New Roman"/>
          <w:sz w:val="24"/>
          <w:szCs w:val="24"/>
          <w:lang w:val="sr-Cyrl-BA"/>
        </w:rPr>
        <w:t xml:space="preserve"> </w:t>
      </w:r>
      <w:r w:rsidRPr="004A2221">
        <w:rPr>
          <w:rFonts w:ascii="Times New Roman" w:hAnsi="Times New Roman" w:cs="Times New Roman"/>
          <w:sz w:val="24"/>
          <w:szCs w:val="24"/>
        </w:rPr>
        <w:t>Провођење планираних активности ради обављања стручних послова из области техничких прегледа возила од 01.01.2013.</w:t>
      </w:r>
      <w:r w:rsidRPr="004A2221">
        <w:rPr>
          <w:rFonts w:ascii="Times New Roman" w:hAnsi="Times New Roman" w:cs="Times New Roman"/>
          <w:sz w:val="24"/>
          <w:szCs w:val="24"/>
          <w:lang w:val="sr-Cyrl-BA"/>
        </w:rPr>
        <w:t xml:space="preserve"> </w:t>
      </w:r>
      <w:r w:rsidRPr="004A2221">
        <w:rPr>
          <w:rFonts w:ascii="Times New Roman" w:hAnsi="Times New Roman" w:cs="Times New Roman"/>
          <w:sz w:val="24"/>
          <w:szCs w:val="24"/>
        </w:rPr>
        <w:t>године</w:t>
      </w:r>
      <w:r w:rsidRPr="004A2221">
        <w:rPr>
          <w:rFonts w:ascii="Times New Roman" w:hAnsi="Times New Roman" w:cs="Times New Roman"/>
          <w:sz w:val="24"/>
          <w:szCs w:val="24"/>
          <w:lang w:val="sr-Cyrl-BA"/>
        </w:rPr>
        <w:t>.</w:t>
      </w:r>
    </w:p>
    <w:p w:rsidR="006E4C20" w:rsidRPr="004A2221" w:rsidRDefault="006E4C20" w:rsidP="00DC6FF3">
      <w:pPr>
        <w:pStyle w:val="NoSpacing1"/>
        <w:jc w:val="both"/>
        <w:rPr>
          <w:rFonts w:ascii="Times New Roman" w:hAnsi="Times New Roman" w:cs="Times New Roman"/>
          <w:sz w:val="24"/>
          <w:szCs w:val="24"/>
        </w:rPr>
      </w:pPr>
    </w:p>
    <w:p w:rsidR="006E4C20" w:rsidRPr="004A2221" w:rsidRDefault="006E4C20" w:rsidP="00497F0B">
      <w:pPr>
        <w:pStyle w:val="NoSpacing"/>
        <w:jc w:val="both"/>
        <w:rPr>
          <w:rFonts w:ascii="Times New Roman" w:hAnsi="Times New Roman"/>
          <w:sz w:val="24"/>
        </w:rPr>
      </w:pPr>
      <w:r w:rsidRPr="004A2221">
        <w:rPr>
          <w:rFonts w:ascii="Times New Roman" w:hAnsi="Times New Roman"/>
          <w:sz w:val="24"/>
        </w:rPr>
        <w:t>Инвестициона улагања у саобраћајну инфраструктуру у 2012. години су усмјерена на:</w:t>
      </w:r>
    </w:p>
    <w:p w:rsidR="006E4C20" w:rsidRPr="004A2221" w:rsidRDefault="006E4C20" w:rsidP="00497F0B">
      <w:pPr>
        <w:pStyle w:val="NoSpacing"/>
        <w:numPr>
          <w:ilvl w:val="0"/>
          <w:numId w:val="48"/>
        </w:numPr>
        <w:ind w:left="360"/>
        <w:jc w:val="both"/>
        <w:rPr>
          <w:rFonts w:ascii="Times New Roman" w:hAnsi="Times New Roman"/>
          <w:sz w:val="24"/>
        </w:rPr>
      </w:pPr>
      <w:r w:rsidRPr="004A2221">
        <w:rPr>
          <w:rFonts w:ascii="Times New Roman" w:hAnsi="Times New Roman"/>
          <w:sz w:val="24"/>
        </w:rPr>
        <w:t>Наставак започетих активности на додјели концесије за изградњу, кориштење и одржавање аутопута на дионици Гламочани-Бања Лука-Мркоњић Град-Млиниште. Јавни позив за додјелу концесије на овој дионици аутопута је расписан у јуну 2010. године (Рјешавање имовинско-правних односа за потребе реализације овог објекта</w:t>
      </w:r>
      <w:r w:rsidRPr="004A2221">
        <w:rPr>
          <w:rFonts w:ascii="Times New Roman" w:hAnsi="Times New Roman"/>
          <w:sz w:val="24"/>
          <w:lang w:val="sr-Cyrl-BA"/>
        </w:rPr>
        <w:t>);</w:t>
      </w:r>
    </w:p>
    <w:p w:rsidR="006E4C20" w:rsidRPr="004A2221" w:rsidRDefault="006E4C20" w:rsidP="00497F0B">
      <w:pPr>
        <w:pStyle w:val="NoSpacing"/>
        <w:numPr>
          <w:ilvl w:val="0"/>
          <w:numId w:val="48"/>
        </w:numPr>
        <w:ind w:left="360"/>
        <w:jc w:val="both"/>
        <w:rPr>
          <w:rFonts w:ascii="Times New Roman" w:hAnsi="Times New Roman"/>
          <w:sz w:val="24"/>
        </w:rPr>
      </w:pPr>
      <w:r w:rsidRPr="004A2221">
        <w:rPr>
          <w:rFonts w:ascii="Times New Roman" w:hAnsi="Times New Roman"/>
          <w:sz w:val="24"/>
        </w:rPr>
        <w:t>Почетак радова на изради главног пројекта и изградњи дионице аутопута Бања Лука-Добој дужине 72 км</w:t>
      </w:r>
      <w:r w:rsidRPr="004A2221">
        <w:rPr>
          <w:rFonts w:ascii="Times New Roman" w:hAnsi="Times New Roman"/>
          <w:sz w:val="24"/>
          <w:lang w:val="sr-Cyrl-BA"/>
        </w:rPr>
        <w:t>;</w:t>
      </w:r>
    </w:p>
    <w:p w:rsidR="006E4C20" w:rsidRPr="004A2221" w:rsidRDefault="006E4C20" w:rsidP="00497F0B">
      <w:pPr>
        <w:pStyle w:val="NoSpacing"/>
        <w:numPr>
          <w:ilvl w:val="0"/>
          <w:numId w:val="48"/>
        </w:numPr>
        <w:ind w:left="360"/>
        <w:jc w:val="both"/>
        <w:rPr>
          <w:rFonts w:ascii="Times New Roman" w:hAnsi="Times New Roman"/>
          <w:sz w:val="24"/>
        </w:rPr>
      </w:pPr>
      <w:r w:rsidRPr="004A2221">
        <w:rPr>
          <w:rFonts w:ascii="Times New Roman" w:hAnsi="Times New Roman"/>
          <w:sz w:val="24"/>
        </w:rPr>
        <w:t>Рехабилитација магистра</w:t>
      </w:r>
      <w:r w:rsidRPr="004A2221">
        <w:rPr>
          <w:rFonts w:ascii="Times New Roman" w:hAnsi="Times New Roman"/>
          <w:sz w:val="24"/>
          <w:lang w:val="sr-Cyrl-BA"/>
        </w:rPr>
        <w:t>л</w:t>
      </w:r>
      <w:r w:rsidRPr="004A2221">
        <w:rPr>
          <w:rFonts w:ascii="Times New Roman" w:hAnsi="Times New Roman"/>
          <w:sz w:val="24"/>
        </w:rPr>
        <w:t>не и регионалне путне мреже у Републици Српској и санација опасних мјеста, а у складу са усвојеним планом финансирања</w:t>
      </w:r>
      <w:r w:rsidRPr="004A2221">
        <w:rPr>
          <w:rFonts w:ascii="Times New Roman" w:hAnsi="Times New Roman"/>
          <w:sz w:val="24"/>
          <w:lang w:val="sr-Cyrl-BA"/>
        </w:rPr>
        <w:t>;</w:t>
      </w:r>
    </w:p>
    <w:p w:rsidR="006E4C20" w:rsidRPr="004A2221" w:rsidRDefault="006E4C20" w:rsidP="00497F0B">
      <w:pPr>
        <w:pStyle w:val="NoSpacing"/>
        <w:numPr>
          <w:ilvl w:val="0"/>
          <w:numId w:val="48"/>
        </w:numPr>
        <w:ind w:left="360"/>
        <w:jc w:val="both"/>
        <w:rPr>
          <w:rFonts w:ascii="Times New Roman" w:hAnsi="Times New Roman"/>
          <w:sz w:val="24"/>
        </w:rPr>
      </w:pPr>
      <w:r w:rsidRPr="004A2221">
        <w:rPr>
          <w:rFonts w:ascii="Times New Roman" w:hAnsi="Times New Roman"/>
          <w:sz w:val="24"/>
          <w:lang w:val="sr-Cyrl-BA"/>
        </w:rPr>
        <w:t>Провођење активности на добијању локацијских услова и одобрења за грађење за изградњу међудржавног моста преко ријеке Саве код Градишке (на аутопуту Градишка-Бања Лука), заједно са хрватском страном. Поред тога, ће се обављати активности на избору извођача радова и стручног надзора за изградњу овог моста;</w:t>
      </w:r>
    </w:p>
    <w:p w:rsidR="006E4C20" w:rsidRPr="004A2221" w:rsidRDefault="006E4C20" w:rsidP="00497F0B">
      <w:pPr>
        <w:pStyle w:val="NoSpacing"/>
        <w:numPr>
          <w:ilvl w:val="0"/>
          <w:numId w:val="48"/>
        </w:numPr>
        <w:ind w:left="360"/>
        <w:jc w:val="both"/>
        <w:rPr>
          <w:rFonts w:ascii="Times New Roman" w:hAnsi="Times New Roman"/>
          <w:sz w:val="24"/>
        </w:rPr>
      </w:pPr>
      <w:r w:rsidRPr="004A2221">
        <w:rPr>
          <w:rFonts w:ascii="Times New Roman" w:hAnsi="Times New Roman"/>
          <w:sz w:val="24"/>
        </w:rPr>
        <w:t>Завршетак радова на изградњи Петље Маховљани, на споју аутопутева Градишка</w:t>
      </w:r>
      <w:r w:rsidRPr="004A2221">
        <w:rPr>
          <w:rFonts w:ascii="Times New Roman" w:hAnsi="Times New Roman"/>
          <w:sz w:val="24"/>
          <w:lang w:val="sr-Cyrl-BA"/>
        </w:rPr>
        <w:t>-</w:t>
      </w:r>
      <w:r w:rsidRPr="004A2221">
        <w:rPr>
          <w:rFonts w:ascii="Times New Roman" w:hAnsi="Times New Roman"/>
          <w:sz w:val="24"/>
        </w:rPr>
        <w:t>Бања Лука и Бања Лука</w:t>
      </w:r>
      <w:r w:rsidRPr="004A2221">
        <w:rPr>
          <w:rFonts w:ascii="Times New Roman" w:hAnsi="Times New Roman"/>
          <w:sz w:val="24"/>
          <w:lang w:val="sr-Cyrl-BA"/>
        </w:rPr>
        <w:t>-</w:t>
      </w:r>
      <w:r w:rsidRPr="004A2221">
        <w:rPr>
          <w:rFonts w:ascii="Times New Roman" w:hAnsi="Times New Roman"/>
          <w:sz w:val="24"/>
        </w:rPr>
        <w:t>Добој</w:t>
      </w:r>
      <w:r w:rsidRPr="004A2221">
        <w:rPr>
          <w:rFonts w:ascii="Times New Roman" w:hAnsi="Times New Roman"/>
          <w:sz w:val="24"/>
          <w:lang w:val="sr-Cyrl-BA"/>
        </w:rPr>
        <w:t>;</w:t>
      </w:r>
    </w:p>
    <w:p w:rsidR="006E4C20" w:rsidRPr="004A2221" w:rsidRDefault="006E4C20" w:rsidP="00497F0B">
      <w:pPr>
        <w:pStyle w:val="NoSpacing"/>
        <w:numPr>
          <w:ilvl w:val="0"/>
          <w:numId w:val="48"/>
        </w:numPr>
        <w:ind w:left="360"/>
        <w:jc w:val="both"/>
        <w:rPr>
          <w:rFonts w:ascii="Times New Roman" w:hAnsi="Times New Roman"/>
          <w:sz w:val="24"/>
        </w:rPr>
      </w:pPr>
      <w:r w:rsidRPr="004A2221">
        <w:rPr>
          <w:rFonts w:ascii="Times New Roman" w:hAnsi="Times New Roman"/>
          <w:sz w:val="24"/>
        </w:rPr>
        <w:t>Завршетак израде студије оправданости за изградњу магистралног пута Фоча-Хум-Шћепан Поље и наставак активности за обезбјеђење финансијских средстава на пројектовању и изградњи магистралног пута Фоча-Хум-Шћепан Поље-Граница са Републиком Црном Гором у дужини од око 21 км</w:t>
      </w:r>
      <w:r w:rsidRPr="004A2221">
        <w:rPr>
          <w:rFonts w:ascii="Times New Roman" w:hAnsi="Times New Roman"/>
          <w:sz w:val="24"/>
          <w:lang w:val="sr-Cyrl-BA"/>
        </w:rPr>
        <w:t>;</w:t>
      </w:r>
    </w:p>
    <w:p w:rsidR="006E4C20" w:rsidRPr="004A2221" w:rsidRDefault="006E4C20" w:rsidP="00497F0B">
      <w:pPr>
        <w:pStyle w:val="NoSpacing"/>
        <w:numPr>
          <w:ilvl w:val="0"/>
          <w:numId w:val="48"/>
        </w:numPr>
        <w:ind w:left="360"/>
        <w:jc w:val="both"/>
        <w:rPr>
          <w:rFonts w:ascii="Times New Roman" w:hAnsi="Times New Roman"/>
          <w:sz w:val="24"/>
        </w:rPr>
      </w:pPr>
      <w:r w:rsidRPr="004A2221">
        <w:rPr>
          <w:rFonts w:ascii="Times New Roman" w:hAnsi="Times New Roman"/>
          <w:sz w:val="24"/>
        </w:rPr>
        <w:t>Почетак изградње моста на ријеци Врбас у Карановцу у Бањалуци према Просторном плану Републике Српске до 2015. године;</w:t>
      </w:r>
    </w:p>
    <w:p w:rsidR="006E4C20" w:rsidRPr="004A2221" w:rsidRDefault="006E4C20" w:rsidP="00497F0B">
      <w:pPr>
        <w:pStyle w:val="NoSpacing"/>
        <w:numPr>
          <w:ilvl w:val="0"/>
          <w:numId w:val="48"/>
        </w:numPr>
        <w:ind w:left="360"/>
        <w:jc w:val="both"/>
        <w:rPr>
          <w:rFonts w:ascii="Times New Roman" w:hAnsi="Times New Roman"/>
          <w:sz w:val="24"/>
        </w:rPr>
      </w:pPr>
      <w:r w:rsidRPr="004A2221">
        <w:rPr>
          <w:rFonts w:ascii="Times New Roman" w:hAnsi="Times New Roman"/>
          <w:sz w:val="24"/>
        </w:rPr>
        <w:t>Реализација пројеката који се у потпуности или дјелимично финансирају из средстава економско-социјалне компоненте Развојног програма Републике Српске</w:t>
      </w:r>
      <w:r w:rsidRPr="004A2221">
        <w:rPr>
          <w:rFonts w:ascii="Times New Roman" w:hAnsi="Times New Roman"/>
          <w:sz w:val="24"/>
          <w:lang w:val="sr-Cyrl-BA"/>
        </w:rPr>
        <w:t>;</w:t>
      </w:r>
    </w:p>
    <w:p w:rsidR="006E4C20" w:rsidRPr="004A2221" w:rsidRDefault="006E4C20" w:rsidP="00497F0B">
      <w:pPr>
        <w:pStyle w:val="NoSpacing"/>
        <w:numPr>
          <w:ilvl w:val="0"/>
          <w:numId w:val="48"/>
        </w:numPr>
        <w:ind w:left="360"/>
        <w:jc w:val="both"/>
        <w:rPr>
          <w:rFonts w:ascii="Times New Roman" w:hAnsi="Times New Roman"/>
          <w:sz w:val="24"/>
        </w:rPr>
      </w:pPr>
      <w:r w:rsidRPr="004A2221">
        <w:rPr>
          <w:rFonts w:ascii="Times New Roman" w:hAnsi="Times New Roman"/>
          <w:sz w:val="24"/>
        </w:rPr>
        <w:t>Израда планске и пројектне документације за изградњу обилазница око Бањалуке и других већих градова у Републици Српској</w:t>
      </w:r>
      <w:r w:rsidRPr="004A2221">
        <w:rPr>
          <w:rFonts w:ascii="Times New Roman" w:hAnsi="Times New Roman"/>
          <w:sz w:val="24"/>
          <w:lang w:val="sr-Cyrl-BA"/>
        </w:rPr>
        <w:t>;</w:t>
      </w:r>
    </w:p>
    <w:p w:rsidR="006E4C20" w:rsidRPr="004A2221" w:rsidRDefault="006E4C20" w:rsidP="00497F0B">
      <w:pPr>
        <w:pStyle w:val="NoSpacing"/>
        <w:numPr>
          <w:ilvl w:val="0"/>
          <w:numId w:val="48"/>
        </w:numPr>
        <w:ind w:left="360"/>
        <w:jc w:val="both"/>
        <w:rPr>
          <w:rFonts w:ascii="Times New Roman" w:hAnsi="Times New Roman"/>
          <w:sz w:val="24"/>
        </w:rPr>
      </w:pPr>
      <w:r w:rsidRPr="004A2221">
        <w:rPr>
          <w:rFonts w:ascii="Times New Roman" w:hAnsi="Times New Roman"/>
          <w:sz w:val="24"/>
          <w:lang w:val="sr-Cyrl-BA"/>
        </w:rPr>
        <w:t xml:space="preserve">Наставак активности Министарства саобраћаја и веза Републике Српске, Министарства просторног уређења, грађевинарства и екологије Републике Српске и </w:t>
      </w:r>
      <w:r w:rsidRPr="004A2221">
        <w:rPr>
          <w:rFonts w:ascii="Times New Roman" w:hAnsi="Times New Roman"/>
          <w:sz w:val="24"/>
        </w:rPr>
        <w:t>Министарс</w:t>
      </w:r>
      <w:r w:rsidRPr="004A2221">
        <w:rPr>
          <w:rFonts w:ascii="Times New Roman" w:hAnsi="Times New Roman"/>
          <w:sz w:val="24"/>
          <w:lang w:val="sr-Cyrl-BA"/>
        </w:rPr>
        <w:t>т</w:t>
      </w:r>
      <w:r w:rsidRPr="004A2221">
        <w:rPr>
          <w:rFonts w:ascii="Times New Roman" w:hAnsi="Times New Roman"/>
          <w:sz w:val="24"/>
        </w:rPr>
        <w:t>ва животне средине, рударства и просторног планирања Републике Србије</w:t>
      </w:r>
      <w:r w:rsidRPr="004A2221">
        <w:rPr>
          <w:rFonts w:ascii="Times New Roman" w:hAnsi="Times New Roman"/>
          <w:sz w:val="24"/>
          <w:lang w:val="sr-Cyrl-BA"/>
        </w:rPr>
        <w:t xml:space="preserve"> на реализацији пројекта </w:t>
      </w:r>
      <w:r w:rsidRPr="004A2221">
        <w:rPr>
          <w:rFonts w:ascii="Times New Roman" w:hAnsi="Times New Roman"/>
          <w:sz w:val="24"/>
        </w:rPr>
        <w:t>„Изградња моста на ријеци Дрини локација Факовићи – Бачевци са приступним саобраћајницама и новим граничним прелазом“</w:t>
      </w:r>
      <w:r w:rsidRPr="004A2221">
        <w:rPr>
          <w:rFonts w:ascii="Times New Roman" w:hAnsi="Times New Roman"/>
          <w:sz w:val="24"/>
          <w:lang w:val="sr-Cyrl-BA"/>
        </w:rPr>
        <w:t>;</w:t>
      </w:r>
      <w:r w:rsidRPr="004A2221">
        <w:rPr>
          <w:rFonts w:ascii="Times New Roman" w:hAnsi="Times New Roman"/>
          <w:sz w:val="24"/>
        </w:rPr>
        <w:t xml:space="preserve"> </w:t>
      </w:r>
    </w:p>
    <w:p w:rsidR="006E4C20" w:rsidRPr="004A2221" w:rsidRDefault="006E4C20" w:rsidP="00497F0B">
      <w:pPr>
        <w:pStyle w:val="NoSpacing"/>
        <w:numPr>
          <w:ilvl w:val="0"/>
          <w:numId w:val="48"/>
        </w:numPr>
        <w:ind w:left="360"/>
        <w:jc w:val="both"/>
        <w:rPr>
          <w:rFonts w:ascii="Times New Roman" w:hAnsi="Times New Roman"/>
          <w:sz w:val="24"/>
        </w:rPr>
      </w:pPr>
      <w:r w:rsidRPr="004A2221">
        <w:rPr>
          <w:rFonts w:ascii="Times New Roman" w:hAnsi="Times New Roman"/>
          <w:sz w:val="24"/>
        </w:rPr>
        <w:t>Израда просторно-планске</w:t>
      </w:r>
      <w:r w:rsidRPr="004A2221">
        <w:rPr>
          <w:rFonts w:ascii="Times New Roman" w:hAnsi="Times New Roman"/>
          <w:sz w:val="24"/>
          <w:lang w:val="sr-Cyrl-BA"/>
        </w:rPr>
        <w:t xml:space="preserve"> </w:t>
      </w:r>
      <w:r w:rsidRPr="004A2221">
        <w:rPr>
          <w:rFonts w:ascii="Times New Roman" w:hAnsi="Times New Roman"/>
          <w:sz w:val="24"/>
        </w:rPr>
        <w:t>и пројектне документације за изградњу, рехабилитацију и реконстру</w:t>
      </w:r>
      <w:r w:rsidRPr="004A2221">
        <w:rPr>
          <w:rFonts w:ascii="Times New Roman" w:hAnsi="Times New Roman"/>
          <w:sz w:val="24"/>
          <w:lang w:val="sr-Cyrl-BA"/>
        </w:rPr>
        <w:t>-</w:t>
      </w:r>
      <w:r w:rsidRPr="004A2221">
        <w:rPr>
          <w:rFonts w:ascii="Times New Roman" w:hAnsi="Times New Roman"/>
          <w:sz w:val="24"/>
        </w:rPr>
        <w:t xml:space="preserve">кцију путне мреже у Републици Српској у складу са Просторним планом </w:t>
      </w:r>
      <w:r w:rsidRPr="004A2221">
        <w:rPr>
          <w:rFonts w:ascii="Times New Roman" w:hAnsi="Times New Roman"/>
          <w:sz w:val="24"/>
          <w:lang w:val="sr-Cyrl-BA"/>
        </w:rPr>
        <w:t>Р</w:t>
      </w:r>
      <w:r w:rsidRPr="004A2221">
        <w:rPr>
          <w:rFonts w:ascii="Times New Roman" w:hAnsi="Times New Roman"/>
          <w:sz w:val="24"/>
        </w:rPr>
        <w:t>епублике Српске до 2015. године као и усвојеним средњорочним плановима реализације</w:t>
      </w:r>
      <w:r w:rsidRPr="004A2221">
        <w:rPr>
          <w:rFonts w:ascii="Times New Roman" w:hAnsi="Times New Roman"/>
          <w:sz w:val="24"/>
          <w:lang w:val="sr-Cyrl-BA"/>
        </w:rPr>
        <w:t>;</w:t>
      </w:r>
    </w:p>
    <w:p w:rsidR="006E4C20" w:rsidRPr="004A2221" w:rsidRDefault="006E4C20" w:rsidP="00497F0B">
      <w:pPr>
        <w:pStyle w:val="NoSpacing"/>
        <w:numPr>
          <w:ilvl w:val="0"/>
          <w:numId w:val="48"/>
        </w:numPr>
        <w:ind w:left="360"/>
        <w:jc w:val="both"/>
        <w:rPr>
          <w:rFonts w:ascii="Times New Roman" w:hAnsi="Times New Roman"/>
          <w:sz w:val="24"/>
        </w:rPr>
      </w:pPr>
      <w:r w:rsidRPr="004A2221">
        <w:rPr>
          <w:rFonts w:ascii="Times New Roman" w:hAnsi="Times New Roman"/>
          <w:sz w:val="24"/>
        </w:rPr>
        <w:t>Покретање активности са Градом Бања Лука, на изградњи моста на споју магистралних путева М-4 и М-16 (источног и западног транзита) у насељу Српске Топлице;</w:t>
      </w:r>
    </w:p>
    <w:p w:rsidR="006E4C20" w:rsidRPr="004A2221" w:rsidRDefault="006E4C20" w:rsidP="00497F0B">
      <w:pPr>
        <w:pStyle w:val="NoSpacing"/>
        <w:numPr>
          <w:ilvl w:val="0"/>
          <w:numId w:val="48"/>
        </w:numPr>
        <w:ind w:left="360"/>
        <w:jc w:val="both"/>
        <w:rPr>
          <w:rFonts w:ascii="Times New Roman" w:hAnsi="Times New Roman"/>
          <w:sz w:val="24"/>
        </w:rPr>
      </w:pPr>
      <w:r w:rsidRPr="004A2221">
        <w:rPr>
          <w:rFonts w:ascii="Times New Roman" w:hAnsi="Times New Roman"/>
          <w:sz w:val="24"/>
        </w:rPr>
        <w:t>Израда претходне студије оправданости за брзе путеве Лукавице – Пале – Соколац – Рогатица – Вишеград - Вардиште и Бијељина – Зворник – Власеница – Соколац;</w:t>
      </w:r>
    </w:p>
    <w:p w:rsidR="006E4C20" w:rsidRPr="004A2221" w:rsidRDefault="006E4C20" w:rsidP="00497F0B">
      <w:pPr>
        <w:pStyle w:val="NoSpacing"/>
        <w:numPr>
          <w:ilvl w:val="0"/>
          <w:numId w:val="48"/>
        </w:numPr>
        <w:ind w:left="360"/>
        <w:jc w:val="both"/>
        <w:rPr>
          <w:rFonts w:ascii="Times New Roman" w:hAnsi="Times New Roman"/>
          <w:sz w:val="24"/>
        </w:rPr>
      </w:pPr>
      <w:r w:rsidRPr="004A2221">
        <w:rPr>
          <w:rFonts w:ascii="Times New Roman" w:hAnsi="Times New Roman"/>
          <w:sz w:val="24"/>
        </w:rPr>
        <w:t>Израда студијске, просторне и пројектне документације за обе фазе изградње пута Хан Пијесак – Стублић – Подравно – Зелени Јадар – Шубин – Ратковићи – мост преко Дрине у  Факовићима.</w:t>
      </w:r>
    </w:p>
    <w:p w:rsidR="006E4C20" w:rsidRPr="004A2221" w:rsidRDefault="006E4C20" w:rsidP="00497F0B">
      <w:pPr>
        <w:pStyle w:val="NoSpacing"/>
        <w:jc w:val="both"/>
        <w:rPr>
          <w:rFonts w:ascii="Times New Roman" w:hAnsi="Times New Roman"/>
          <w:sz w:val="24"/>
          <w:lang w:val="sr-Latn-BA"/>
        </w:rPr>
      </w:pPr>
    </w:p>
    <w:p w:rsidR="006E4C20" w:rsidRPr="004A2221" w:rsidRDefault="006E4C20" w:rsidP="002A548B">
      <w:pPr>
        <w:pStyle w:val="NoSpacing1"/>
        <w:jc w:val="both"/>
        <w:rPr>
          <w:rFonts w:ascii="Times New Roman" w:hAnsi="Times New Roman" w:cs="Times New Roman"/>
          <w:b/>
          <w:i/>
          <w:sz w:val="24"/>
          <w:szCs w:val="24"/>
        </w:rPr>
      </w:pPr>
      <w:r w:rsidRPr="004A2221">
        <w:rPr>
          <w:rFonts w:ascii="Times New Roman" w:hAnsi="Times New Roman" w:cs="Times New Roman"/>
          <w:b/>
          <w:sz w:val="24"/>
          <w:szCs w:val="24"/>
          <w:u w:val="single"/>
          <w:lang w:val="sr-Cyrl-CS"/>
        </w:rPr>
        <w:t>Жељезнички саобраћај.</w:t>
      </w:r>
      <w:r w:rsidRPr="004A2221">
        <w:rPr>
          <w:rFonts w:ascii="Times New Roman" w:hAnsi="Times New Roman" w:cs="Times New Roman"/>
          <w:b/>
          <w:sz w:val="24"/>
          <w:szCs w:val="24"/>
          <w:lang w:val="sr-Cyrl-CS"/>
        </w:rPr>
        <w:t xml:space="preserve"> </w:t>
      </w:r>
      <w:r w:rsidRPr="004A2221">
        <w:rPr>
          <w:rFonts w:ascii="Times New Roman" w:hAnsi="Times New Roman" w:cs="Times New Roman"/>
          <w:sz w:val="24"/>
          <w:szCs w:val="24"/>
          <w:lang w:val="sr-Cyrl-BA"/>
        </w:rPr>
        <w:t>Жељезниц</w:t>
      </w:r>
      <w:r w:rsidRPr="004A2221">
        <w:rPr>
          <w:rFonts w:ascii="Times New Roman" w:hAnsi="Times New Roman" w:cs="Times New Roman"/>
          <w:sz w:val="24"/>
          <w:szCs w:val="24"/>
        </w:rPr>
        <w:t>e</w:t>
      </w:r>
      <w:r w:rsidRPr="004A2221">
        <w:rPr>
          <w:rFonts w:ascii="Times New Roman" w:hAnsi="Times New Roman" w:cs="Times New Roman"/>
          <w:sz w:val="24"/>
          <w:szCs w:val="24"/>
          <w:lang w:val="sr-Cyrl-BA"/>
        </w:rPr>
        <w:t xml:space="preserve"> Републике Српске оптерећене су  бројним проблемима од којих су најзначајнији високи трошкови пословања и неликвидност у пословању. У циљу унапређења стања у жељезничком саобраћају у Републици Српској Влада ће искористити све расположиве могућности како би се обезбиједила већа средства за финансирање жељезничке инфрастуктуре. С друге стране  Жељезнице Републике Српске а</w:t>
      </w:r>
      <w:r w:rsidRPr="004A2221">
        <w:rPr>
          <w:rFonts w:ascii="Times New Roman" w:hAnsi="Times New Roman" w:cs="Times New Roman"/>
          <w:sz w:val="24"/>
          <w:szCs w:val="24"/>
        </w:rPr>
        <w:t>.</w:t>
      </w:r>
      <w:r w:rsidRPr="004A2221">
        <w:rPr>
          <w:rFonts w:ascii="Times New Roman" w:hAnsi="Times New Roman" w:cs="Times New Roman"/>
          <w:sz w:val="24"/>
          <w:szCs w:val="24"/>
          <w:lang w:val="sr-Cyrl-BA"/>
        </w:rPr>
        <w:t>д</w:t>
      </w:r>
      <w:r w:rsidRPr="004A2221">
        <w:rPr>
          <w:rFonts w:ascii="Times New Roman" w:hAnsi="Times New Roman" w:cs="Times New Roman"/>
          <w:sz w:val="24"/>
          <w:szCs w:val="24"/>
        </w:rPr>
        <w:t>.</w:t>
      </w:r>
      <w:r w:rsidRPr="004A2221">
        <w:rPr>
          <w:rFonts w:ascii="Times New Roman" w:hAnsi="Times New Roman" w:cs="Times New Roman"/>
          <w:sz w:val="24"/>
          <w:szCs w:val="24"/>
          <w:lang w:val="sr-Cyrl-BA"/>
        </w:rPr>
        <w:t xml:space="preserve"> предузеће  мјере у циљу рационализације пословања и смањења броја запослених на начин  као што је то  учињено у европским земљама</w:t>
      </w:r>
      <w:r w:rsidRPr="004A2221">
        <w:rPr>
          <w:rFonts w:ascii="Times New Roman" w:hAnsi="Times New Roman" w:cs="Times New Roman"/>
          <w:sz w:val="24"/>
          <w:szCs w:val="24"/>
        </w:rPr>
        <w:t>,</w:t>
      </w:r>
      <w:r w:rsidRPr="004A2221">
        <w:rPr>
          <w:rFonts w:ascii="Times New Roman" w:hAnsi="Times New Roman" w:cs="Times New Roman"/>
          <w:sz w:val="24"/>
          <w:szCs w:val="24"/>
          <w:lang w:val="sr-Cyrl-BA"/>
        </w:rPr>
        <w:t xml:space="preserve"> односно  број запослених радника по километру пруге ускладити  са  просјеком Југоисточне Европе.</w:t>
      </w:r>
    </w:p>
    <w:p w:rsidR="006E4C20" w:rsidRPr="004A2221" w:rsidRDefault="006E4C20" w:rsidP="002A548B">
      <w:pPr>
        <w:pStyle w:val="NoSpacing1"/>
        <w:jc w:val="both"/>
        <w:rPr>
          <w:rFonts w:ascii="Times New Roman" w:hAnsi="Times New Roman" w:cs="Times New Roman"/>
          <w:sz w:val="24"/>
          <w:szCs w:val="24"/>
          <w:lang w:val="sr-Cyrl-BA"/>
        </w:rPr>
      </w:pPr>
      <w:r w:rsidRPr="004A2221">
        <w:rPr>
          <w:rFonts w:ascii="Times New Roman" w:hAnsi="Times New Roman" w:cs="Times New Roman"/>
          <w:sz w:val="24"/>
          <w:szCs w:val="24"/>
        </w:rPr>
        <w:t xml:space="preserve"> </w:t>
      </w:r>
    </w:p>
    <w:p w:rsidR="006E4C20" w:rsidRPr="004A2221" w:rsidRDefault="006E4C20" w:rsidP="002A548B">
      <w:pPr>
        <w:pStyle w:val="NoSpacing1"/>
        <w:jc w:val="both"/>
        <w:rPr>
          <w:rFonts w:ascii="Times New Roman" w:hAnsi="Times New Roman" w:cs="Times New Roman"/>
          <w:sz w:val="24"/>
          <w:szCs w:val="24"/>
          <w:lang w:val="sr-Cyrl-BA"/>
        </w:rPr>
      </w:pPr>
      <w:r w:rsidRPr="004A2221">
        <w:rPr>
          <w:rFonts w:ascii="Times New Roman" w:hAnsi="Times New Roman" w:cs="Times New Roman"/>
          <w:sz w:val="24"/>
          <w:szCs w:val="24"/>
        </w:rPr>
        <w:t>У 2012. години наставиће се са програмом</w:t>
      </w:r>
      <w:r w:rsidRPr="004A2221">
        <w:rPr>
          <w:rFonts w:ascii="Times New Roman" w:hAnsi="Times New Roman" w:cs="Times New Roman"/>
          <w:sz w:val="24"/>
          <w:szCs w:val="24"/>
          <w:lang w:val="sr-Cyrl-BA"/>
        </w:rPr>
        <w:t xml:space="preserve"> модернизације жељезничког саобраћаја у Републици Српској који ће се проводити на два правца и то кроз обнову и модернизацију жељезничке инфраструктуре и превозних  капацитета </w:t>
      </w:r>
      <w:r w:rsidRPr="004A2221">
        <w:rPr>
          <w:rFonts w:ascii="Times New Roman" w:hAnsi="Times New Roman" w:cs="Times New Roman"/>
          <w:sz w:val="24"/>
          <w:szCs w:val="24"/>
        </w:rPr>
        <w:t xml:space="preserve"> те</w:t>
      </w:r>
      <w:r w:rsidRPr="004A2221">
        <w:rPr>
          <w:rFonts w:ascii="Times New Roman" w:hAnsi="Times New Roman" w:cs="Times New Roman"/>
          <w:sz w:val="24"/>
          <w:szCs w:val="24"/>
          <w:lang w:val="sr-Cyrl-BA"/>
        </w:rPr>
        <w:t xml:space="preserve">  путем процеса  реструктуирања ЖРС-а. Упоредо са овим програмом припремају се и измјене и допуне Закона о жељезницама како би предвиђене фазе  реструктуирања постале обавезујуће. Истовремено, радиће се на повећану обима превоза роба и услуга, како у путничком тако и у теретном саобраћају. Активнијом  улогом ЖРС-а на транспортном тржишту повећаће се учешће жељезничког саобраћаја у укупном транспорту нискотарифних роба, а водиће се активности и на привлачењу  других врста роба које до сада нису превожене жељезницом, као што су нафта, нафтни деривати и друге високотарифне робе, што ће  допринијети повећању прихода и успјешнијем пословању ЖРС. С обзиром да жељезнички саобраћај, због ниже цијене  транспорта и еколошки чистијег превоза, има перспективу и у интермодалном транспорту,  радиће се заједно са обновом транспортних капацитета у жељезничком саобраћају и на развоју мреже робно транспортних центара и развоју претоварних капацитета. </w:t>
      </w:r>
    </w:p>
    <w:p w:rsidR="006E4C20" w:rsidRPr="004A2221" w:rsidRDefault="006E4C20" w:rsidP="002A548B">
      <w:pPr>
        <w:pStyle w:val="NoSpacing1"/>
        <w:jc w:val="both"/>
        <w:rPr>
          <w:rFonts w:ascii="Times New Roman" w:hAnsi="Times New Roman" w:cs="Times New Roman"/>
          <w:sz w:val="24"/>
          <w:szCs w:val="24"/>
          <w:lang w:val="sr-Cyrl-BA"/>
        </w:rPr>
      </w:pPr>
    </w:p>
    <w:p w:rsidR="006E4C20" w:rsidRPr="004A2221" w:rsidRDefault="006E4C20" w:rsidP="002A548B">
      <w:pPr>
        <w:pStyle w:val="NoSpacing1"/>
        <w:jc w:val="both"/>
        <w:rPr>
          <w:rFonts w:ascii="Times New Roman" w:hAnsi="Times New Roman" w:cs="Times New Roman"/>
          <w:sz w:val="24"/>
          <w:szCs w:val="24"/>
        </w:rPr>
      </w:pPr>
      <w:r w:rsidRPr="004A2221">
        <w:rPr>
          <w:rFonts w:ascii="Times New Roman" w:hAnsi="Times New Roman" w:cs="Times New Roman"/>
          <w:sz w:val="24"/>
          <w:szCs w:val="24"/>
          <w:lang w:val="sr-Cyrl-BA"/>
        </w:rPr>
        <w:t>До сада је већ  извршена набавка 200 нових отворених четверо-осовинских теретних вагона за превоз расутих терета из Републике Пољске, а у припреми је набавка  још 200 сличних  теретних вагона из Републике Србије, чији  се почетак реализације  очекује  у 2012. години.</w:t>
      </w:r>
    </w:p>
    <w:p w:rsidR="006E4C20" w:rsidRPr="004A2221" w:rsidRDefault="006E4C20" w:rsidP="002A548B">
      <w:pPr>
        <w:pStyle w:val="NoSpacing1"/>
        <w:jc w:val="both"/>
        <w:rPr>
          <w:rFonts w:ascii="Times New Roman" w:hAnsi="Times New Roman" w:cs="Times New Roman"/>
          <w:sz w:val="24"/>
          <w:szCs w:val="24"/>
          <w:lang w:val="sr-Cyrl-BA"/>
        </w:rPr>
      </w:pPr>
    </w:p>
    <w:p w:rsidR="006E4C20" w:rsidRPr="004A2221" w:rsidRDefault="006E4C20" w:rsidP="002A548B">
      <w:pPr>
        <w:pStyle w:val="NoSpacing1"/>
        <w:jc w:val="both"/>
        <w:rPr>
          <w:rFonts w:ascii="Times New Roman" w:hAnsi="Times New Roman" w:cs="Times New Roman"/>
          <w:sz w:val="24"/>
          <w:szCs w:val="24"/>
          <w:lang w:val="sr-Cyrl-BA"/>
        </w:rPr>
      </w:pPr>
      <w:r w:rsidRPr="004A2221">
        <w:rPr>
          <w:rFonts w:ascii="Times New Roman" w:hAnsi="Times New Roman" w:cs="Times New Roman"/>
          <w:sz w:val="24"/>
          <w:szCs w:val="24"/>
          <w:lang w:val="sr-Cyrl-BA"/>
        </w:rPr>
        <w:t>У 2012. години биће завршен грађевински дио ремонта пруге на дионици Јошавка- Српска Костајница (код Добоја) у  дужини од  64 км, тако да ће у Републици Српској од 425 км пруге  бити ремонтовано 22%, а што обухвата  комплетну дионицу Добој-Бања Лука. Такође, започеће се са имплементацијом  модернизације  система осигурања и управљања саобраћајем на пругама Добој-Бања Лука и Добој-Шамац, а што ће се финансирати преосталим  средствима од  кредита одобрених за реконструкцију пруге чија  имплементација је у току.</w:t>
      </w:r>
    </w:p>
    <w:p w:rsidR="006E4C20" w:rsidRPr="004A2221" w:rsidRDefault="006E4C20" w:rsidP="002A548B">
      <w:pPr>
        <w:pStyle w:val="NoSpacing1"/>
        <w:jc w:val="both"/>
        <w:rPr>
          <w:rFonts w:ascii="Times New Roman" w:hAnsi="Times New Roman" w:cs="Times New Roman"/>
          <w:sz w:val="24"/>
          <w:szCs w:val="24"/>
          <w:lang w:val="sr-Cyrl-BA"/>
        </w:rPr>
      </w:pPr>
    </w:p>
    <w:p w:rsidR="006E4C20" w:rsidRPr="004A2221" w:rsidRDefault="006E4C20" w:rsidP="002A548B">
      <w:pPr>
        <w:pStyle w:val="NoSpacing1"/>
        <w:jc w:val="both"/>
        <w:rPr>
          <w:rFonts w:ascii="Times New Roman" w:hAnsi="Times New Roman" w:cs="Times New Roman"/>
          <w:sz w:val="24"/>
          <w:szCs w:val="24"/>
          <w:lang w:val="sr-Cyrl-BA"/>
        </w:rPr>
      </w:pPr>
      <w:r w:rsidRPr="004A2221">
        <w:rPr>
          <w:rFonts w:ascii="Times New Roman" w:hAnsi="Times New Roman" w:cs="Times New Roman"/>
          <w:sz w:val="24"/>
          <w:szCs w:val="24"/>
          <w:lang w:val="sr-Cyrl-CS"/>
        </w:rPr>
        <w:t xml:space="preserve">У 2012. години Влада ће предложити измјене и допуне Закона о финансирању жељезничке инфраструктуре и суфинансирању жељезничког саобраћаја од интереса за Републику Српску. </w:t>
      </w:r>
      <w:r w:rsidRPr="004A2221">
        <w:rPr>
          <w:rFonts w:ascii="Times New Roman" w:hAnsi="Times New Roman" w:cs="Times New Roman"/>
          <w:sz w:val="24"/>
          <w:szCs w:val="24"/>
          <w:lang w:val="sr-Cyrl-BA"/>
        </w:rPr>
        <w:t>Такође, Влада ће обезбедити несметано функционисање жељезничког саобраћаја у Републици Српској како привреда не би трпјела уколико дође до обустава превоза.</w:t>
      </w:r>
    </w:p>
    <w:p w:rsidR="006E4C20" w:rsidRPr="004A2221" w:rsidRDefault="006E4C20" w:rsidP="005E6604">
      <w:pPr>
        <w:pStyle w:val="NoSpacing1"/>
        <w:jc w:val="both"/>
        <w:rPr>
          <w:rFonts w:ascii="Times New Roman" w:hAnsi="Times New Roman" w:cs="Times New Roman"/>
          <w:sz w:val="24"/>
          <w:szCs w:val="24"/>
          <w:lang w:val="sr-Cyrl-BA"/>
        </w:rPr>
      </w:pPr>
      <w:r w:rsidRPr="004A2221">
        <w:rPr>
          <w:rFonts w:ascii="Times New Roman" w:hAnsi="Times New Roman" w:cs="Times New Roman"/>
          <w:b/>
          <w:sz w:val="24"/>
          <w:szCs w:val="24"/>
          <w:u w:val="single"/>
          <w:lang w:val="sr-Cyrl-CS"/>
        </w:rPr>
        <w:t>Ваздушни саобраћај.</w:t>
      </w:r>
      <w:r w:rsidRPr="004A2221">
        <w:rPr>
          <w:rFonts w:ascii="Times New Roman" w:hAnsi="Times New Roman" w:cs="Times New Roman"/>
          <w:sz w:val="24"/>
          <w:szCs w:val="24"/>
          <w:lang w:val="sr-Cyrl-CS"/>
        </w:rPr>
        <w:t xml:space="preserve"> </w:t>
      </w:r>
      <w:r w:rsidRPr="004A2221">
        <w:rPr>
          <w:rFonts w:ascii="Times New Roman" w:hAnsi="Times New Roman" w:cs="Times New Roman"/>
          <w:sz w:val="24"/>
          <w:szCs w:val="24"/>
          <w:lang w:val="sr-Cyrl-BA"/>
        </w:rPr>
        <w:t>И поред свих напора које чини Влада Републике Српске и предузећа Аеродроми Републике Српске а.д.  и „</w:t>
      </w:r>
      <w:r w:rsidRPr="004A2221">
        <w:rPr>
          <w:rFonts w:ascii="Times New Roman" w:hAnsi="Times New Roman" w:cs="Times New Roman"/>
          <w:sz w:val="24"/>
          <w:szCs w:val="24"/>
          <w:lang w:val="sr-Latn-CS"/>
        </w:rPr>
        <w:t>Sk</w:t>
      </w:r>
      <w:r w:rsidRPr="004A2221">
        <w:rPr>
          <w:rFonts w:ascii="Times New Roman" w:hAnsi="Times New Roman" w:cs="Times New Roman"/>
          <w:sz w:val="24"/>
          <w:szCs w:val="24"/>
          <w:lang w:val="sr-Cyrl-BA"/>
        </w:rPr>
        <w:t>у</w:t>
      </w:r>
      <w:r w:rsidRPr="004A2221">
        <w:rPr>
          <w:rFonts w:ascii="Times New Roman" w:hAnsi="Times New Roman" w:cs="Times New Roman"/>
          <w:sz w:val="24"/>
          <w:szCs w:val="24"/>
          <w:lang w:val="sr-Latn-CS"/>
        </w:rPr>
        <w:t xml:space="preserve"> Srpska</w:t>
      </w:r>
      <w:r w:rsidRPr="004A2221">
        <w:rPr>
          <w:rFonts w:ascii="Times New Roman" w:hAnsi="Times New Roman" w:cs="Times New Roman"/>
          <w:sz w:val="24"/>
          <w:szCs w:val="24"/>
          <w:lang w:val="sr-Cyrl-BA"/>
        </w:rPr>
        <w:t xml:space="preserve">“ а.д., </w:t>
      </w:r>
      <w:r w:rsidRPr="004A2221">
        <w:rPr>
          <w:rFonts w:ascii="Times New Roman" w:hAnsi="Times New Roman" w:cs="Times New Roman"/>
          <w:sz w:val="24"/>
          <w:szCs w:val="24"/>
          <w:lang w:val="sr-Latn-CS"/>
        </w:rPr>
        <w:t xml:space="preserve"> </w:t>
      </w:r>
      <w:r w:rsidRPr="004A2221">
        <w:rPr>
          <w:rFonts w:ascii="Times New Roman" w:hAnsi="Times New Roman" w:cs="Times New Roman"/>
          <w:sz w:val="24"/>
          <w:szCs w:val="24"/>
          <w:lang w:val="sr-Cyrl-BA"/>
        </w:rPr>
        <w:t>ваздушни саобраћај је недовољно развијен. У условима смањеног обима саобраћаја битно је наставити са редовним одржавањем постојеће инфрастуктуре на аеродрому Бања Лука, те радити на привлачењу других авио компанија за успостављање  редовног међународног ваздушног саобраћаја према већим европским градовима.  Посебна пажња посветиће се изналажењу извора финансирања инфраструктурних пројеката на аеродрому Бања Лука, који су у функцији испуњења услова за задржавање статуса аеродрома отвореног за међународни саобраћај. „</w:t>
      </w:r>
      <w:r w:rsidRPr="004A2221">
        <w:rPr>
          <w:rFonts w:ascii="Times New Roman" w:hAnsi="Times New Roman" w:cs="Times New Roman"/>
          <w:sz w:val="24"/>
          <w:szCs w:val="24"/>
          <w:lang w:val="sr-Latn-CS"/>
        </w:rPr>
        <w:t>Sk</w:t>
      </w:r>
      <w:r w:rsidRPr="004A2221">
        <w:rPr>
          <w:rFonts w:ascii="Times New Roman" w:hAnsi="Times New Roman" w:cs="Times New Roman"/>
          <w:sz w:val="24"/>
          <w:szCs w:val="24"/>
          <w:lang w:val="sr-Cyrl-BA"/>
        </w:rPr>
        <w:t>у</w:t>
      </w:r>
      <w:r w:rsidRPr="004A2221">
        <w:rPr>
          <w:rFonts w:ascii="Times New Roman" w:hAnsi="Times New Roman" w:cs="Times New Roman"/>
          <w:sz w:val="24"/>
          <w:szCs w:val="24"/>
          <w:lang w:val="sr-Latn-CS"/>
        </w:rPr>
        <w:t xml:space="preserve"> Srpska</w:t>
      </w:r>
      <w:r w:rsidRPr="004A2221">
        <w:rPr>
          <w:rFonts w:ascii="Times New Roman" w:hAnsi="Times New Roman" w:cs="Times New Roman"/>
          <w:sz w:val="24"/>
          <w:szCs w:val="24"/>
          <w:lang w:val="sr-Cyrl-BA"/>
        </w:rPr>
        <w:t xml:space="preserve">“ ће испитати могућност за успостављање авио-линије на релацији Бањалука – Беч. Такође, </w:t>
      </w:r>
      <w:r w:rsidRPr="004A2221">
        <w:rPr>
          <w:rFonts w:ascii="Times New Roman" w:hAnsi="Times New Roman" w:cs="Times New Roman"/>
          <w:sz w:val="24"/>
          <w:szCs w:val="24"/>
          <w:lang w:val="sr-Latn-CS"/>
        </w:rPr>
        <w:t>планира</w:t>
      </w:r>
      <w:r w:rsidRPr="004A2221">
        <w:rPr>
          <w:rFonts w:ascii="Times New Roman" w:hAnsi="Times New Roman" w:cs="Times New Roman"/>
          <w:sz w:val="24"/>
          <w:szCs w:val="24"/>
          <w:lang w:val="sr-Cyrl-BA"/>
        </w:rPr>
        <w:t xml:space="preserve"> се</w:t>
      </w:r>
      <w:r w:rsidRPr="004A2221">
        <w:rPr>
          <w:rFonts w:ascii="Times New Roman" w:hAnsi="Times New Roman" w:cs="Times New Roman"/>
          <w:sz w:val="24"/>
          <w:szCs w:val="24"/>
        </w:rPr>
        <w:t xml:space="preserve"> </w:t>
      </w:r>
      <w:r w:rsidRPr="004A2221">
        <w:rPr>
          <w:rFonts w:ascii="Times New Roman" w:hAnsi="Times New Roman" w:cs="Times New Roman"/>
          <w:sz w:val="24"/>
          <w:szCs w:val="24"/>
          <w:lang w:val="sr-Latn-CS"/>
        </w:rPr>
        <w:t>и</w:t>
      </w:r>
      <w:r w:rsidRPr="004A2221">
        <w:rPr>
          <w:rFonts w:ascii="Times New Roman" w:hAnsi="Times New Roman" w:cs="Times New Roman"/>
          <w:sz w:val="24"/>
          <w:szCs w:val="24"/>
        </w:rPr>
        <w:t xml:space="preserve"> </w:t>
      </w:r>
      <w:r w:rsidRPr="004A2221">
        <w:rPr>
          <w:rFonts w:ascii="Times New Roman" w:hAnsi="Times New Roman" w:cs="Times New Roman"/>
          <w:sz w:val="24"/>
          <w:szCs w:val="24"/>
          <w:lang w:val="sr-Latn-CS"/>
        </w:rPr>
        <w:t>проширење</w:t>
      </w:r>
      <w:r w:rsidRPr="004A2221">
        <w:rPr>
          <w:rFonts w:ascii="Times New Roman" w:hAnsi="Times New Roman" w:cs="Times New Roman"/>
          <w:sz w:val="24"/>
          <w:szCs w:val="24"/>
        </w:rPr>
        <w:t xml:space="preserve"> </w:t>
      </w:r>
      <w:r w:rsidRPr="004A2221">
        <w:rPr>
          <w:rFonts w:ascii="Times New Roman" w:hAnsi="Times New Roman" w:cs="Times New Roman"/>
          <w:sz w:val="24"/>
          <w:szCs w:val="24"/>
          <w:lang w:val="sr-Latn-CS"/>
        </w:rPr>
        <w:t>постојеће</w:t>
      </w:r>
      <w:r w:rsidRPr="004A2221">
        <w:rPr>
          <w:rFonts w:ascii="Times New Roman" w:hAnsi="Times New Roman" w:cs="Times New Roman"/>
          <w:sz w:val="24"/>
          <w:szCs w:val="24"/>
        </w:rPr>
        <w:t xml:space="preserve"> </w:t>
      </w:r>
      <w:r w:rsidRPr="004A2221">
        <w:rPr>
          <w:rFonts w:ascii="Times New Roman" w:hAnsi="Times New Roman" w:cs="Times New Roman"/>
          <w:sz w:val="24"/>
          <w:szCs w:val="24"/>
          <w:lang w:val="sr-Latn-CS"/>
        </w:rPr>
        <w:t>сарадње</w:t>
      </w:r>
      <w:r w:rsidRPr="004A2221">
        <w:rPr>
          <w:rFonts w:ascii="Times New Roman" w:hAnsi="Times New Roman" w:cs="Times New Roman"/>
          <w:sz w:val="24"/>
          <w:szCs w:val="24"/>
        </w:rPr>
        <w:t xml:space="preserve"> </w:t>
      </w:r>
      <w:r w:rsidRPr="004A2221">
        <w:rPr>
          <w:rFonts w:ascii="Times New Roman" w:hAnsi="Times New Roman" w:cs="Times New Roman"/>
          <w:sz w:val="24"/>
          <w:szCs w:val="24"/>
          <w:lang w:val="sr-Latn-CS"/>
        </w:rPr>
        <w:t>са</w:t>
      </w:r>
      <w:r w:rsidRPr="004A2221">
        <w:rPr>
          <w:rFonts w:ascii="Times New Roman" w:hAnsi="Times New Roman" w:cs="Times New Roman"/>
          <w:sz w:val="24"/>
          <w:szCs w:val="24"/>
        </w:rPr>
        <w:t xml:space="preserve"> </w:t>
      </w:r>
      <w:r w:rsidRPr="004A2221">
        <w:rPr>
          <w:rFonts w:ascii="Times New Roman" w:hAnsi="Times New Roman" w:cs="Times New Roman"/>
          <w:sz w:val="24"/>
          <w:szCs w:val="24"/>
          <w:lang w:val="sr-Latn-CS"/>
        </w:rPr>
        <w:t>туристичким</w:t>
      </w:r>
      <w:r w:rsidRPr="004A2221">
        <w:rPr>
          <w:rFonts w:ascii="Times New Roman" w:hAnsi="Times New Roman" w:cs="Times New Roman"/>
          <w:sz w:val="24"/>
          <w:szCs w:val="24"/>
        </w:rPr>
        <w:t xml:space="preserve"> </w:t>
      </w:r>
      <w:r w:rsidRPr="004A2221">
        <w:rPr>
          <w:rFonts w:ascii="Times New Roman" w:hAnsi="Times New Roman" w:cs="Times New Roman"/>
          <w:sz w:val="24"/>
          <w:szCs w:val="24"/>
          <w:lang w:val="sr-Latn-CS"/>
        </w:rPr>
        <w:t>агенцијама</w:t>
      </w:r>
      <w:r w:rsidRPr="004A2221">
        <w:rPr>
          <w:rFonts w:ascii="Times New Roman" w:hAnsi="Times New Roman" w:cs="Times New Roman"/>
          <w:sz w:val="24"/>
          <w:szCs w:val="24"/>
        </w:rPr>
        <w:t xml:space="preserve"> </w:t>
      </w:r>
      <w:r w:rsidRPr="004A2221">
        <w:rPr>
          <w:rFonts w:ascii="Times New Roman" w:hAnsi="Times New Roman" w:cs="Times New Roman"/>
          <w:sz w:val="24"/>
          <w:szCs w:val="24"/>
          <w:lang w:val="sr-Latn-CS"/>
        </w:rPr>
        <w:t>у</w:t>
      </w:r>
      <w:r w:rsidRPr="004A2221">
        <w:rPr>
          <w:rFonts w:ascii="Times New Roman" w:hAnsi="Times New Roman" w:cs="Times New Roman"/>
          <w:sz w:val="24"/>
          <w:szCs w:val="24"/>
        </w:rPr>
        <w:t xml:space="preserve"> </w:t>
      </w:r>
      <w:r w:rsidRPr="004A2221">
        <w:rPr>
          <w:rFonts w:ascii="Times New Roman" w:hAnsi="Times New Roman" w:cs="Times New Roman"/>
          <w:sz w:val="24"/>
          <w:szCs w:val="24"/>
          <w:lang w:val="sr-Latn-CS"/>
        </w:rPr>
        <w:t>циљу</w:t>
      </w:r>
      <w:r w:rsidRPr="004A2221">
        <w:rPr>
          <w:rFonts w:ascii="Times New Roman" w:hAnsi="Times New Roman" w:cs="Times New Roman"/>
          <w:sz w:val="24"/>
          <w:szCs w:val="24"/>
        </w:rPr>
        <w:t xml:space="preserve"> </w:t>
      </w:r>
      <w:r w:rsidRPr="004A2221">
        <w:rPr>
          <w:rFonts w:ascii="Times New Roman" w:hAnsi="Times New Roman" w:cs="Times New Roman"/>
          <w:sz w:val="24"/>
          <w:szCs w:val="24"/>
          <w:lang w:val="sr-Latn-CS"/>
        </w:rPr>
        <w:t>побољшања</w:t>
      </w:r>
      <w:r w:rsidRPr="004A2221">
        <w:rPr>
          <w:rFonts w:ascii="Times New Roman" w:hAnsi="Times New Roman" w:cs="Times New Roman"/>
          <w:sz w:val="24"/>
          <w:szCs w:val="24"/>
        </w:rPr>
        <w:t xml:space="preserve"> </w:t>
      </w:r>
      <w:r w:rsidRPr="004A2221">
        <w:rPr>
          <w:rFonts w:ascii="Times New Roman" w:hAnsi="Times New Roman" w:cs="Times New Roman"/>
          <w:sz w:val="24"/>
          <w:szCs w:val="24"/>
          <w:lang w:val="sr-Latn-CS"/>
        </w:rPr>
        <w:t>продај</w:t>
      </w:r>
      <w:r w:rsidRPr="004A2221">
        <w:rPr>
          <w:rFonts w:ascii="Times New Roman" w:hAnsi="Times New Roman" w:cs="Times New Roman"/>
          <w:sz w:val="24"/>
          <w:szCs w:val="24"/>
          <w:lang w:val="sr-Cyrl-BA"/>
        </w:rPr>
        <w:t>е</w:t>
      </w:r>
      <w:r w:rsidRPr="004A2221">
        <w:rPr>
          <w:rFonts w:ascii="Times New Roman" w:hAnsi="Times New Roman" w:cs="Times New Roman"/>
          <w:sz w:val="24"/>
          <w:szCs w:val="24"/>
        </w:rPr>
        <w:t xml:space="preserve"> </w:t>
      </w:r>
      <w:r w:rsidRPr="004A2221">
        <w:rPr>
          <w:rFonts w:ascii="Times New Roman" w:hAnsi="Times New Roman" w:cs="Times New Roman"/>
          <w:sz w:val="24"/>
          <w:szCs w:val="24"/>
          <w:lang w:val="sr-Latn-CS"/>
        </w:rPr>
        <w:t>чартер</w:t>
      </w:r>
      <w:r w:rsidRPr="004A2221">
        <w:rPr>
          <w:rFonts w:ascii="Times New Roman" w:hAnsi="Times New Roman" w:cs="Times New Roman"/>
          <w:sz w:val="24"/>
          <w:szCs w:val="24"/>
        </w:rPr>
        <w:t xml:space="preserve"> </w:t>
      </w:r>
      <w:r w:rsidRPr="004A2221">
        <w:rPr>
          <w:rFonts w:ascii="Times New Roman" w:hAnsi="Times New Roman" w:cs="Times New Roman"/>
          <w:sz w:val="24"/>
          <w:szCs w:val="24"/>
          <w:lang w:val="sr-Latn-CS"/>
        </w:rPr>
        <w:t>летова, као</w:t>
      </w:r>
      <w:r w:rsidRPr="004A2221">
        <w:rPr>
          <w:rFonts w:ascii="Times New Roman" w:hAnsi="Times New Roman" w:cs="Times New Roman"/>
          <w:sz w:val="24"/>
          <w:szCs w:val="24"/>
        </w:rPr>
        <w:t xml:space="preserve"> </w:t>
      </w:r>
      <w:r w:rsidRPr="004A2221">
        <w:rPr>
          <w:rFonts w:ascii="Times New Roman" w:hAnsi="Times New Roman" w:cs="Times New Roman"/>
          <w:sz w:val="24"/>
          <w:szCs w:val="24"/>
          <w:lang w:val="sr-Latn-CS"/>
        </w:rPr>
        <w:t>и</w:t>
      </w:r>
      <w:r w:rsidRPr="004A2221">
        <w:rPr>
          <w:rFonts w:ascii="Times New Roman" w:hAnsi="Times New Roman" w:cs="Times New Roman"/>
          <w:sz w:val="24"/>
          <w:szCs w:val="24"/>
        </w:rPr>
        <w:t xml:space="preserve"> </w:t>
      </w:r>
      <w:r w:rsidRPr="004A2221">
        <w:rPr>
          <w:rFonts w:ascii="Times New Roman" w:hAnsi="Times New Roman" w:cs="Times New Roman"/>
          <w:sz w:val="24"/>
          <w:szCs w:val="24"/>
          <w:lang w:val="sr-Latn-CS"/>
        </w:rPr>
        <w:t>увођење</w:t>
      </w:r>
      <w:r w:rsidRPr="004A2221">
        <w:rPr>
          <w:rFonts w:ascii="Times New Roman" w:hAnsi="Times New Roman" w:cs="Times New Roman"/>
          <w:sz w:val="24"/>
          <w:szCs w:val="24"/>
        </w:rPr>
        <w:t xml:space="preserve"> </w:t>
      </w:r>
      <w:r w:rsidRPr="004A2221">
        <w:rPr>
          <w:rFonts w:ascii="Times New Roman" w:hAnsi="Times New Roman" w:cs="Times New Roman"/>
          <w:sz w:val="24"/>
          <w:szCs w:val="24"/>
          <w:lang w:val="sr-Latn-CS"/>
        </w:rPr>
        <w:t>превоза</w:t>
      </w:r>
      <w:r w:rsidRPr="004A2221">
        <w:rPr>
          <w:rFonts w:ascii="Times New Roman" w:hAnsi="Times New Roman" w:cs="Times New Roman"/>
          <w:sz w:val="24"/>
          <w:szCs w:val="24"/>
        </w:rPr>
        <w:t xml:space="preserve"> </w:t>
      </w:r>
      <w:r w:rsidRPr="004A2221">
        <w:rPr>
          <w:rFonts w:ascii="Times New Roman" w:hAnsi="Times New Roman" w:cs="Times New Roman"/>
          <w:sz w:val="24"/>
          <w:szCs w:val="24"/>
          <w:lang w:val="sr-Latn-CS"/>
        </w:rPr>
        <w:t>терета са</w:t>
      </w:r>
      <w:r w:rsidRPr="004A2221">
        <w:rPr>
          <w:rFonts w:ascii="Times New Roman" w:hAnsi="Times New Roman" w:cs="Times New Roman"/>
          <w:sz w:val="24"/>
          <w:szCs w:val="24"/>
        </w:rPr>
        <w:t xml:space="preserve"> </w:t>
      </w:r>
      <w:r w:rsidRPr="004A2221">
        <w:rPr>
          <w:rFonts w:ascii="Times New Roman" w:hAnsi="Times New Roman" w:cs="Times New Roman"/>
          <w:sz w:val="24"/>
          <w:szCs w:val="24"/>
          <w:lang w:val="sr-Latn-CS"/>
        </w:rPr>
        <w:t>бањалучког</w:t>
      </w:r>
      <w:r w:rsidRPr="004A2221">
        <w:rPr>
          <w:rFonts w:ascii="Times New Roman" w:hAnsi="Times New Roman" w:cs="Times New Roman"/>
          <w:sz w:val="24"/>
          <w:szCs w:val="24"/>
        </w:rPr>
        <w:t xml:space="preserve"> </w:t>
      </w:r>
      <w:r w:rsidRPr="004A2221">
        <w:rPr>
          <w:rFonts w:ascii="Times New Roman" w:hAnsi="Times New Roman" w:cs="Times New Roman"/>
          <w:sz w:val="24"/>
          <w:szCs w:val="24"/>
          <w:lang w:val="sr-Latn-CS"/>
        </w:rPr>
        <w:t>аеродр</w:t>
      </w:r>
      <w:r w:rsidRPr="004A2221">
        <w:rPr>
          <w:rFonts w:ascii="Times New Roman" w:hAnsi="Times New Roman" w:cs="Times New Roman"/>
          <w:sz w:val="24"/>
          <w:szCs w:val="24"/>
        </w:rPr>
        <w:t>о</w:t>
      </w:r>
      <w:r w:rsidRPr="004A2221">
        <w:rPr>
          <w:rFonts w:ascii="Times New Roman" w:hAnsi="Times New Roman" w:cs="Times New Roman"/>
          <w:sz w:val="24"/>
          <w:szCs w:val="24"/>
          <w:lang w:val="sr-Latn-CS"/>
        </w:rPr>
        <w:t>ма</w:t>
      </w:r>
      <w:r w:rsidRPr="004A2221">
        <w:rPr>
          <w:rFonts w:ascii="Times New Roman" w:hAnsi="Times New Roman" w:cs="Times New Roman"/>
          <w:sz w:val="24"/>
          <w:szCs w:val="24"/>
          <w:lang w:val="sr-Cyrl-BA"/>
        </w:rPr>
        <w:t xml:space="preserve"> </w:t>
      </w:r>
      <w:r w:rsidRPr="004A2221">
        <w:rPr>
          <w:rFonts w:ascii="Times New Roman" w:hAnsi="Times New Roman" w:cs="Times New Roman"/>
          <w:sz w:val="24"/>
          <w:szCs w:val="24"/>
          <w:lang w:val="sr-Latn-CS"/>
        </w:rPr>
        <w:t>(поштанске</w:t>
      </w:r>
      <w:r w:rsidRPr="004A2221">
        <w:rPr>
          <w:rFonts w:ascii="Times New Roman" w:hAnsi="Times New Roman" w:cs="Times New Roman"/>
          <w:sz w:val="24"/>
          <w:szCs w:val="24"/>
        </w:rPr>
        <w:t xml:space="preserve"> </w:t>
      </w:r>
      <w:r w:rsidRPr="004A2221">
        <w:rPr>
          <w:rFonts w:ascii="Times New Roman" w:hAnsi="Times New Roman" w:cs="Times New Roman"/>
          <w:sz w:val="24"/>
          <w:szCs w:val="24"/>
          <w:lang w:val="sr-Latn-CS"/>
        </w:rPr>
        <w:t>пошиљке</w:t>
      </w:r>
      <w:r w:rsidRPr="004A2221">
        <w:rPr>
          <w:rFonts w:ascii="Times New Roman" w:hAnsi="Times New Roman" w:cs="Times New Roman"/>
          <w:sz w:val="24"/>
          <w:szCs w:val="24"/>
        </w:rPr>
        <w:t xml:space="preserve"> </w:t>
      </w:r>
      <w:r w:rsidRPr="004A2221">
        <w:rPr>
          <w:rFonts w:ascii="Times New Roman" w:hAnsi="Times New Roman" w:cs="Times New Roman"/>
          <w:sz w:val="24"/>
          <w:szCs w:val="24"/>
          <w:lang w:val="sr-Latn-CS"/>
        </w:rPr>
        <w:t>и</w:t>
      </w:r>
      <w:r w:rsidRPr="004A2221">
        <w:rPr>
          <w:rFonts w:ascii="Times New Roman" w:hAnsi="Times New Roman" w:cs="Times New Roman"/>
          <w:sz w:val="24"/>
          <w:szCs w:val="24"/>
        </w:rPr>
        <w:t xml:space="preserve"> </w:t>
      </w:r>
      <w:r w:rsidRPr="004A2221">
        <w:rPr>
          <w:rFonts w:ascii="Times New Roman" w:hAnsi="Times New Roman" w:cs="Times New Roman"/>
          <w:sz w:val="24"/>
          <w:szCs w:val="24"/>
          <w:lang w:val="sr-Latn-CS"/>
        </w:rPr>
        <w:t>др).</w:t>
      </w:r>
      <w:r w:rsidRPr="004A2221">
        <w:rPr>
          <w:rFonts w:ascii="Times New Roman" w:hAnsi="Times New Roman" w:cs="Times New Roman"/>
          <w:sz w:val="24"/>
          <w:szCs w:val="24"/>
          <w:lang w:val="sr-Cyrl-CS"/>
        </w:rPr>
        <w:t xml:space="preserve"> У 2012. години наставиће се са спровођењем   активности у циљу изналажења средстава и  партнера за изградњу аеродрома Требиње.</w:t>
      </w:r>
    </w:p>
    <w:p w:rsidR="006E4C20" w:rsidRPr="004A2221" w:rsidRDefault="006E4C20" w:rsidP="005E6604">
      <w:pPr>
        <w:pStyle w:val="NoSpacing1"/>
        <w:jc w:val="both"/>
        <w:rPr>
          <w:rFonts w:ascii="Times New Roman" w:hAnsi="Times New Roman" w:cs="Times New Roman"/>
          <w:sz w:val="24"/>
          <w:szCs w:val="24"/>
          <w:lang w:val="sr-Cyrl-BA"/>
        </w:rPr>
      </w:pPr>
    </w:p>
    <w:p w:rsidR="006E4C20" w:rsidRPr="004A2221" w:rsidRDefault="006E4C20" w:rsidP="005E6604">
      <w:pPr>
        <w:pStyle w:val="NoSpacing1"/>
        <w:jc w:val="both"/>
        <w:rPr>
          <w:rFonts w:ascii="Times New Roman" w:hAnsi="Times New Roman" w:cs="Times New Roman"/>
          <w:sz w:val="24"/>
          <w:szCs w:val="24"/>
          <w:lang w:val="sr-Cyrl-BA"/>
        </w:rPr>
      </w:pPr>
      <w:r w:rsidRPr="004A2221">
        <w:rPr>
          <w:rFonts w:ascii="Times New Roman" w:hAnsi="Times New Roman" w:cs="Times New Roman"/>
          <w:sz w:val="24"/>
          <w:szCs w:val="24"/>
          <w:lang w:val="sr-Cyrl-BA"/>
        </w:rPr>
        <w:t>Наставиће се и процес реорганизације и трансформације цивилне ваздухопловне власти у Републици Српској и БиХ у складу са Стратегијом развоја система за управљање ваздушним саобраћајем у БиХ, Закона о ваздухопловству БиХ и Закона о Агенцији за пружање услуга у ваздушном простору БиХ. У складу са овим и Транзиционим планом, у току је поступак трансформације Републичке дирекције за цивилну ваздушну пловидбу Републике Српске као и успостава Оперативног центра за контролу ваздушног саобраћаја у БиХ на Аеродрому Бања Лука.</w:t>
      </w:r>
    </w:p>
    <w:p w:rsidR="006E4C20" w:rsidRPr="004A2221" w:rsidRDefault="006E4C20" w:rsidP="005E6604">
      <w:pPr>
        <w:pStyle w:val="NoSpacing1"/>
        <w:jc w:val="both"/>
        <w:rPr>
          <w:rFonts w:ascii="Times New Roman" w:hAnsi="Times New Roman" w:cs="Times New Roman"/>
          <w:sz w:val="24"/>
          <w:szCs w:val="24"/>
          <w:lang w:val="sr-Cyrl-BA"/>
        </w:rPr>
      </w:pPr>
    </w:p>
    <w:p w:rsidR="006E4C20" w:rsidRPr="004A2221" w:rsidRDefault="006E4C20" w:rsidP="005E6604">
      <w:pPr>
        <w:pStyle w:val="NoSpacing1"/>
        <w:jc w:val="both"/>
        <w:rPr>
          <w:rFonts w:ascii="Times New Roman" w:hAnsi="Times New Roman" w:cs="Times New Roman"/>
          <w:sz w:val="24"/>
          <w:szCs w:val="24"/>
        </w:rPr>
      </w:pPr>
      <w:r w:rsidRPr="004A2221">
        <w:rPr>
          <w:rFonts w:ascii="Times New Roman" w:hAnsi="Times New Roman" w:cs="Times New Roman"/>
          <w:b/>
          <w:iCs/>
          <w:sz w:val="24"/>
          <w:szCs w:val="24"/>
          <w:u w:val="single"/>
          <w:lang w:val="ru-RU"/>
        </w:rPr>
        <w:t>Водни саобраћај.</w:t>
      </w:r>
      <w:r w:rsidRPr="004A2221">
        <w:rPr>
          <w:rFonts w:ascii="Times New Roman" w:hAnsi="Times New Roman" w:cs="Times New Roman"/>
          <w:sz w:val="24"/>
          <w:szCs w:val="24"/>
          <w:lang w:val="ru-RU"/>
        </w:rPr>
        <w:t xml:space="preserve"> </w:t>
      </w:r>
      <w:r w:rsidRPr="004A2221">
        <w:rPr>
          <w:rFonts w:ascii="Times New Roman" w:hAnsi="Times New Roman" w:cs="Times New Roman"/>
          <w:sz w:val="24"/>
          <w:szCs w:val="24"/>
          <w:lang w:val="sr-Cyrl-BA"/>
        </w:rPr>
        <w:t>Саобраћај на унутрашњим  водама Републике Српске  најинтензивнији је на ријеци Сави, која је проглашена за међународни пловни пут и на којој се пловидба одвија у складу са одредбама Оквирног споразума о сливу ријеке Саве, који је ратификован 2004. године. Кроз територију Републике Српск</w:t>
      </w:r>
      <w:r w:rsidRPr="004A2221">
        <w:rPr>
          <w:rFonts w:ascii="Times New Roman" w:hAnsi="Times New Roman" w:cs="Times New Roman"/>
          <w:sz w:val="24"/>
          <w:szCs w:val="24"/>
        </w:rPr>
        <w:t xml:space="preserve">e, </w:t>
      </w:r>
      <w:r w:rsidRPr="004A2221">
        <w:rPr>
          <w:rFonts w:ascii="Times New Roman" w:hAnsi="Times New Roman" w:cs="Times New Roman"/>
          <w:sz w:val="24"/>
          <w:szCs w:val="24"/>
          <w:lang w:val="sr-Cyrl-BA"/>
        </w:rPr>
        <w:t xml:space="preserve"> Сава протиче  у дужини од око 204 rkm. У 2012. години се очекује повећање ријечног превоза нафте и нафтних деривата за потребе Рафинерије Брод у којој је изграђен пристан за претовар течних терета. У току 2010. године  претоварено је укупно 30.401 тона, а за првих 6 мјесеци 2011. године 37.327 тона нафтних деривата. У Луци Шамац, која је  једина лука у Републици Српској отворена за саобраћај, у 2010. године претоварено је 7.071 тона робе пристигле водним,  односно, 59.288 тона робе пристигле копненим путем, а за првих 6 мјесеци 2011. године </w:t>
      </w:r>
      <w:r w:rsidRPr="004A2221">
        <w:rPr>
          <w:rFonts w:ascii="Times New Roman" w:hAnsi="Times New Roman" w:cs="Times New Roman"/>
          <w:sz w:val="24"/>
          <w:szCs w:val="24"/>
        </w:rPr>
        <w:t xml:space="preserve">претоварено је </w:t>
      </w:r>
      <w:r w:rsidRPr="004A2221">
        <w:rPr>
          <w:rFonts w:ascii="Times New Roman" w:hAnsi="Times New Roman" w:cs="Times New Roman"/>
          <w:sz w:val="24"/>
          <w:szCs w:val="24"/>
          <w:lang w:val="sr-Cyrl-BA"/>
        </w:rPr>
        <w:t>из бродова 17.822 тона, односно из вагона 18.191 тона робе. Такође, воде се активности око изградње Луке Рача, а што би имало изузетан значај за привреду ове регије. Превоз путника и робе на унутрашњим пловним путевима  одвија се  и  путем  скела, које већ  постоје   на ријеци Сави и то  у Српцу и у Црњелову, а тренутно се ради на отварању новог скелског прелаза на ријеци Дрини у мјесту Јања.</w:t>
      </w:r>
    </w:p>
    <w:p w:rsidR="006E4C20" w:rsidRPr="004A2221" w:rsidRDefault="006E4C20" w:rsidP="005E6604">
      <w:pPr>
        <w:pStyle w:val="NoSpacing1"/>
        <w:jc w:val="both"/>
        <w:rPr>
          <w:rFonts w:ascii="Times New Roman" w:hAnsi="Times New Roman" w:cs="Times New Roman"/>
          <w:sz w:val="24"/>
          <w:szCs w:val="24"/>
        </w:rPr>
      </w:pPr>
    </w:p>
    <w:p w:rsidR="006E4C20" w:rsidRPr="004A2221" w:rsidRDefault="006E4C20" w:rsidP="005E6604">
      <w:pPr>
        <w:pStyle w:val="NoSpacing1"/>
        <w:jc w:val="both"/>
        <w:rPr>
          <w:rFonts w:ascii="Times New Roman" w:hAnsi="Times New Roman" w:cs="Times New Roman"/>
          <w:sz w:val="24"/>
          <w:szCs w:val="24"/>
          <w:lang w:val="sr-Cyrl-BA"/>
        </w:rPr>
      </w:pPr>
      <w:r w:rsidRPr="004A2221">
        <w:rPr>
          <w:rFonts w:ascii="Times New Roman" w:hAnsi="Times New Roman" w:cs="Times New Roman"/>
          <w:sz w:val="24"/>
          <w:szCs w:val="24"/>
          <w:lang w:val="sr-Cyrl-BA"/>
        </w:rPr>
        <w:t xml:space="preserve">Пројектом обнове и модернизације пловног пута ријеке Саве, који подразумијева уређење пловног пута и одређивање регулацијске линије </w:t>
      </w:r>
      <w:bookmarkStart w:id="35" w:name="_GoBack"/>
      <w:bookmarkEnd w:id="35"/>
      <w:r w:rsidRPr="004A2221">
        <w:rPr>
          <w:rFonts w:ascii="Times New Roman" w:hAnsi="Times New Roman" w:cs="Times New Roman"/>
          <w:sz w:val="24"/>
          <w:szCs w:val="24"/>
          <w:lang w:val="sr-Cyrl-BA"/>
        </w:rPr>
        <w:t xml:space="preserve">ријеке Саве од ушћа до Сиска, пловни пут ријеке Саве биће доведен у </w:t>
      </w:r>
      <w:r w:rsidRPr="004A2221">
        <w:rPr>
          <w:rFonts w:ascii="Times New Roman" w:hAnsi="Times New Roman" w:cs="Times New Roman"/>
          <w:sz w:val="24"/>
          <w:szCs w:val="24"/>
          <w:lang w:val="sr-Latn-CS"/>
        </w:rPr>
        <w:t>V</w:t>
      </w:r>
      <w:r w:rsidRPr="004A2221">
        <w:rPr>
          <w:rFonts w:ascii="Times New Roman" w:hAnsi="Times New Roman" w:cs="Times New Roman"/>
          <w:sz w:val="24"/>
          <w:szCs w:val="24"/>
          <w:lang w:val="sr-Cyrl-BA"/>
        </w:rPr>
        <w:t xml:space="preserve">а класу пловности на дионици од Брчког до ушћа, односно </w:t>
      </w:r>
      <w:r w:rsidRPr="004A2221">
        <w:rPr>
          <w:rFonts w:ascii="Times New Roman" w:hAnsi="Times New Roman" w:cs="Times New Roman"/>
          <w:sz w:val="24"/>
          <w:szCs w:val="24"/>
          <w:lang w:val="sr-Latn-CS"/>
        </w:rPr>
        <w:t>IV</w:t>
      </w:r>
      <w:r w:rsidRPr="004A2221">
        <w:rPr>
          <w:rFonts w:ascii="Times New Roman" w:hAnsi="Times New Roman" w:cs="Times New Roman"/>
          <w:sz w:val="24"/>
          <w:szCs w:val="24"/>
          <w:lang w:val="sr-Cyrl-BA"/>
        </w:rPr>
        <w:t xml:space="preserve"> класу на дионици од Брчког до Сиска, чиме ће се омогућити сигурна и безбједна пловидба овом ријеком, а самим тим повећати превоз путника и робе. Према извјештајима Свјетске банке која ће финансијски пратити овај пројект,  реализација истог ће започети 2013. године.</w:t>
      </w:r>
    </w:p>
    <w:p w:rsidR="006E4C20" w:rsidRPr="004A2221" w:rsidRDefault="006E4C20" w:rsidP="005E6604">
      <w:pPr>
        <w:pStyle w:val="NoSpacing1"/>
        <w:jc w:val="both"/>
        <w:rPr>
          <w:rFonts w:ascii="Times New Roman" w:hAnsi="Times New Roman" w:cs="Times New Roman"/>
          <w:sz w:val="24"/>
          <w:szCs w:val="24"/>
        </w:rPr>
      </w:pPr>
    </w:p>
    <w:p w:rsidR="006E4C20" w:rsidRPr="00F211F2" w:rsidRDefault="006E4C20" w:rsidP="005E6604">
      <w:pPr>
        <w:pStyle w:val="NoSpacing1"/>
        <w:jc w:val="both"/>
        <w:rPr>
          <w:rFonts w:ascii="Times New Roman" w:hAnsi="Times New Roman" w:cs="Times New Roman"/>
        </w:rPr>
      </w:pPr>
      <w:r w:rsidRPr="004A2221">
        <w:rPr>
          <w:rFonts w:ascii="Times New Roman" w:hAnsi="Times New Roman" w:cs="Times New Roman"/>
          <w:sz w:val="24"/>
          <w:szCs w:val="24"/>
          <w:lang w:val="sr-Cyrl-BA"/>
        </w:rPr>
        <w:t>Пројекат уређења пловног пута ријеке Саве пратиће и пројекат успостављања ријечног информаци-оног система (РИС), који ће  омогућити да  све информације које се односе на  пловни пут, односно географски, хидролошки и администривни подаци буду доступни свим корисницима унутрашњих пловних путева. Поред тога, што се реализацијом пројекта уређења Саве очекује значајан пораст превоза роба водним путем, Сава је препозната и као потенцијал за развој наутичког туризма. Наиме, постоји заинтересованост за организовање пловидбе овом ријеком у туристичке сврхе, а што би значајно допринијело свеукупном развоју туризма Републике Српске.</w:t>
      </w:r>
    </w:p>
    <w:p w:rsidR="006E4C20" w:rsidRPr="00F211F2" w:rsidRDefault="006E4C20" w:rsidP="005E6604">
      <w:pPr>
        <w:pStyle w:val="NoSpacing1"/>
        <w:jc w:val="both"/>
        <w:rPr>
          <w:rFonts w:ascii="Times New Roman" w:hAnsi="Times New Roman" w:cs="Times New Roman"/>
          <w:lang w:val="sr-Cyrl-BA"/>
        </w:rPr>
      </w:pPr>
    </w:p>
    <w:p w:rsidR="006E4C20" w:rsidRPr="00F211F2" w:rsidRDefault="006E4C20" w:rsidP="005E6604">
      <w:pPr>
        <w:pStyle w:val="NoSpacing1"/>
        <w:jc w:val="both"/>
        <w:rPr>
          <w:rFonts w:ascii="Times New Roman" w:eastAsia="Times New Roman" w:hAnsi="Times New Roman" w:cs="Times New Roman"/>
        </w:rPr>
      </w:pPr>
    </w:p>
    <w:p w:rsidR="006E4C20" w:rsidRPr="00F211F2" w:rsidRDefault="006E4C20" w:rsidP="00960BE8">
      <w:pPr>
        <w:pStyle w:val="Heading3"/>
        <w:rPr>
          <w:rFonts w:ascii="Times New Roman" w:hAnsi="Times New Roman"/>
          <w:color w:val="auto"/>
          <w:sz w:val="28"/>
          <w:szCs w:val="28"/>
          <w:lang w:val="sr-Cyrl-CS"/>
        </w:rPr>
      </w:pPr>
      <w:bookmarkStart w:id="36" w:name="_Toc308733898"/>
      <w:r w:rsidRPr="00F211F2">
        <w:rPr>
          <w:rFonts w:ascii="Times New Roman" w:hAnsi="Times New Roman"/>
          <w:color w:val="auto"/>
          <w:sz w:val="28"/>
          <w:szCs w:val="28"/>
          <w:lang w:val="sr-Cyrl-CS"/>
        </w:rPr>
        <w:t>Комуникације</w:t>
      </w:r>
      <w:bookmarkEnd w:id="36"/>
    </w:p>
    <w:p w:rsidR="006E4C20" w:rsidRPr="00F211F2" w:rsidRDefault="006E4C20" w:rsidP="00F60620">
      <w:pPr>
        <w:rPr>
          <w:rFonts w:ascii="Times New Roman" w:hAnsi="Times New Roman"/>
        </w:rPr>
      </w:pPr>
    </w:p>
    <w:p w:rsidR="006E4C20" w:rsidRPr="004A2221" w:rsidRDefault="006E4C20" w:rsidP="00760AE3">
      <w:pPr>
        <w:pStyle w:val="NoSpacing1"/>
        <w:jc w:val="both"/>
        <w:rPr>
          <w:rFonts w:ascii="Times New Roman" w:hAnsi="Times New Roman" w:cs="Times New Roman"/>
          <w:sz w:val="24"/>
          <w:szCs w:val="24"/>
          <w:lang w:val="sr-Cyrl-BA"/>
        </w:rPr>
      </w:pPr>
      <w:r w:rsidRPr="004A2221">
        <w:rPr>
          <w:rFonts w:ascii="Times New Roman" w:hAnsi="Times New Roman" w:cs="Times New Roman"/>
          <w:b/>
          <w:sz w:val="24"/>
          <w:szCs w:val="24"/>
          <w:u w:val="single"/>
        </w:rPr>
        <w:t>Поштански саобраћај</w:t>
      </w:r>
      <w:r w:rsidRPr="004A2221">
        <w:rPr>
          <w:rFonts w:ascii="Times New Roman" w:hAnsi="Times New Roman" w:cs="Times New Roman"/>
          <w:b/>
          <w:sz w:val="24"/>
          <w:szCs w:val="24"/>
          <w:u w:val="single"/>
          <w:lang w:val="sr-Cyrl-CS"/>
        </w:rPr>
        <w:t>.</w:t>
      </w:r>
      <w:r w:rsidRPr="004A2221">
        <w:rPr>
          <w:rFonts w:ascii="Times New Roman" w:hAnsi="Times New Roman" w:cs="Times New Roman"/>
          <w:b/>
          <w:sz w:val="24"/>
          <w:szCs w:val="24"/>
          <w:lang w:val="sr-Cyrl-CS"/>
        </w:rPr>
        <w:t xml:space="preserve"> </w:t>
      </w:r>
      <w:r w:rsidRPr="004A2221">
        <w:rPr>
          <w:rFonts w:ascii="Times New Roman" w:hAnsi="Times New Roman" w:cs="Times New Roman"/>
          <w:sz w:val="24"/>
          <w:szCs w:val="24"/>
        </w:rPr>
        <w:t>Функционисање поштанског саобраћаја и пружање поштанаских услуга је од општег  друштвеног интереса за Републику Српску. Поштанске услуге на подручју Републике Српске пружају се у складу са Актима Свјетског поштанског савеза, Законом о поштама Босне и Херцеговине, Законом о поштанским услугама Републике Српске и другим прописима који регулишу ову област.</w:t>
      </w:r>
      <w:r w:rsidRPr="004A2221">
        <w:rPr>
          <w:rFonts w:ascii="Times New Roman" w:hAnsi="Times New Roman" w:cs="Times New Roman"/>
          <w:sz w:val="24"/>
          <w:szCs w:val="24"/>
          <w:lang w:val="sr-Cyrl-CS"/>
        </w:rPr>
        <w:t xml:space="preserve"> </w:t>
      </w:r>
      <w:r w:rsidRPr="004A2221">
        <w:rPr>
          <w:rFonts w:ascii="Times New Roman" w:hAnsi="Times New Roman" w:cs="Times New Roman"/>
          <w:sz w:val="24"/>
          <w:szCs w:val="24"/>
        </w:rPr>
        <w:t>Највећи дио остварених поштанских услуга, преко 95%, се односи на јавног поштанског оператера „Поште Српске“.</w:t>
      </w:r>
      <w:r w:rsidRPr="004A2221">
        <w:rPr>
          <w:rFonts w:ascii="Times New Roman" w:hAnsi="Times New Roman" w:cs="Times New Roman"/>
          <w:sz w:val="24"/>
          <w:szCs w:val="24"/>
          <w:lang w:val="sr-Cyrl-CS"/>
        </w:rPr>
        <w:t xml:space="preserve"> </w:t>
      </w:r>
      <w:r w:rsidRPr="004A2221">
        <w:rPr>
          <w:rFonts w:ascii="Times New Roman" w:hAnsi="Times New Roman" w:cs="Times New Roman"/>
          <w:sz w:val="24"/>
          <w:szCs w:val="24"/>
          <w:lang w:val="sr-Cyrl-BA"/>
        </w:rPr>
        <w:t xml:space="preserve">Основни циљ у области поштанског саобраћаја је увођење нових технологија и развој поштанске мреже како би поштанске услуге биле доступне свим грађанима Републике Српске. </w:t>
      </w:r>
    </w:p>
    <w:p w:rsidR="006E4C20" w:rsidRPr="004A2221" w:rsidRDefault="006E4C20" w:rsidP="00760AE3">
      <w:pPr>
        <w:pStyle w:val="NoSpacing1"/>
        <w:jc w:val="both"/>
        <w:rPr>
          <w:rFonts w:ascii="Times New Roman" w:hAnsi="Times New Roman" w:cs="Times New Roman"/>
          <w:sz w:val="24"/>
          <w:szCs w:val="24"/>
          <w:lang w:val="sr-Cyrl-BA"/>
        </w:rPr>
      </w:pPr>
    </w:p>
    <w:p w:rsidR="006E4C20" w:rsidRPr="004A2221" w:rsidRDefault="006E4C20" w:rsidP="00760AE3">
      <w:pPr>
        <w:pStyle w:val="NoSpacing1"/>
        <w:jc w:val="both"/>
        <w:rPr>
          <w:rFonts w:ascii="Times New Roman" w:hAnsi="Times New Roman" w:cs="Times New Roman"/>
          <w:sz w:val="24"/>
          <w:szCs w:val="24"/>
        </w:rPr>
      </w:pPr>
      <w:r w:rsidRPr="004A2221">
        <w:rPr>
          <w:rFonts w:ascii="Times New Roman" w:hAnsi="Times New Roman" w:cs="Times New Roman"/>
          <w:sz w:val="24"/>
          <w:szCs w:val="24"/>
          <w:lang w:val="sr-Cyrl-BA"/>
        </w:rPr>
        <w:t>Најзначајнији пројекти у 2012. годину су: пројекат „</w:t>
      </w:r>
      <w:r w:rsidRPr="004A2221">
        <w:rPr>
          <w:rFonts w:ascii="Times New Roman" w:hAnsi="Times New Roman" w:cs="Times New Roman"/>
          <w:sz w:val="24"/>
          <w:szCs w:val="24"/>
          <w:lang w:val="sr-Latn-BA"/>
        </w:rPr>
        <w:t>B</w:t>
      </w:r>
      <w:r w:rsidRPr="004A2221">
        <w:rPr>
          <w:rFonts w:ascii="Times New Roman" w:hAnsi="Times New Roman" w:cs="Times New Roman"/>
          <w:sz w:val="24"/>
          <w:szCs w:val="24"/>
          <w:lang w:val="sr-Cyrl-BA"/>
        </w:rPr>
        <w:t>а</w:t>
      </w:r>
      <w:r w:rsidRPr="004A2221">
        <w:rPr>
          <w:rFonts w:ascii="Times New Roman" w:hAnsi="Times New Roman" w:cs="Times New Roman"/>
          <w:sz w:val="24"/>
          <w:szCs w:val="24"/>
          <w:lang w:val="sr-Latn-BA"/>
        </w:rPr>
        <w:t>ck-bone II</w:t>
      </w:r>
      <w:r w:rsidRPr="004A2221">
        <w:rPr>
          <w:rFonts w:ascii="Times New Roman" w:hAnsi="Times New Roman" w:cs="Times New Roman"/>
          <w:sz w:val="24"/>
          <w:szCs w:val="24"/>
          <w:lang w:val="sr-Cyrl-BA"/>
        </w:rPr>
        <w:t xml:space="preserve"> фаза“, и пројекат „Пост банке“ (дио средстава за реализацију овог пројекта је резервисан из властитих извора).</w:t>
      </w:r>
      <w:r w:rsidRPr="004A2221">
        <w:rPr>
          <w:rFonts w:ascii="Times New Roman" w:hAnsi="Times New Roman" w:cs="Times New Roman"/>
          <w:sz w:val="24"/>
          <w:szCs w:val="24"/>
          <w:lang w:val="sr-Cyrl-CS"/>
        </w:rPr>
        <w:t xml:space="preserve"> </w:t>
      </w:r>
      <w:r w:rsidRPr="004A2221">
        <w:rPr>
          <w:rFonts w:ascii="Times New Roman" w:hAnsi="Times New Roman" w:cs="Times New Roman"/>
          <w:sz w:val="24"/>
          <w:szCs w:val="24"/>
          <w:lang w:val="sr-Cyrl-BA"/>
        </w:rPr>
        <w:t>Поред инвестиционих улагања у рализацију ова два пројекта у 2012. години планиране су инвестиције у области набавке машине за сортирање пошиљака, надоградње и реконструкције објекта Управе предузећа, као и надоградња и реконструкција објекта Поштанско саобраћајног центра (ПСЦ) Бања Лука. За све наведене активности средства су планирана из осталих извора финансирања, тако да њихова реализација зависи од обезбеђења тих средстава.</w:t>
      </w:r>
      <w:r w:rsidRPr="004A2221">
        <w:rPr>
          <w:rFonts w:ascii="Times New Roman" w:hAnsi="Times New Roman" w:cs="Times New Roman"/>
          <w:sz w:val="24"/>
          <w:szCs w:val="24"/>
          <w:lang w:val="sr-Cyrl-CS"/>
        </w:rPr>
        <w:t xml:space="preserve"> </w:t>
      </w:r>
      <w:r w:rsidRPr="004A2221">
        <w:rPr>
          <w:rFonts w:ascii="Times New Roman" w:hAnsi="Times New Roman" w:cs="Times New Roman"/>
          <w:sz w:val="24"/>
          <w:szCs w:val="24"/>
          <w:lang w:val="sr-Cyrl-BA"/>
        </w:rPr>
        <w:t xml:space="preserve">Осим инвестиционих активности, главне активности ће се водити на развоју нових услуга коришћењем информационих  технологија, сталној контроли квалитета услуга, модернизацији и рационализацији поштанске мреже. </w:t>
      </w:r>
      <w:r w:rsidRPr="004A2221">
        <w:rPr>
          <w:rFonts w:ascii="Times New Roman" w:hAnsi="Times New Roman" w:cs="Times New Roman"/>
          <w:sz w:val="24"/>
          <w:szCs w:val="24"/>
        </w:rPr>
        <w:t>У 2012. години очекује се потпуна афирмација и унапређење услуге „Брзе поште“,</w:t>
      </w:r>
      <w:r w:rsidRPr="004A2221">
        <w:rPr>
          <w:rFonts w:ascii="Times New Roman" w:hAnsi="Times New Roman" w:cs="Times New Roman"/>
          <w:sz w:val="24"/>
          <w:szCs w:val="24"/>
          <w:lang w:val="sr-Cyrl-CS"/>
        </w:rPr>
        <w:t xml:space="preserve"> </w:t>
      </w:r>
      <w:r w:rsidRPr="004A2221">
        <w:rPr>
          <w:rFonts w:ascii="Times New Roman" w:hAnsi="Times New Roman" w:cs="Times New Roman"/>
          <w:sz w:val="24"/>
          <w:szCs w:val="24"/>
        </w:rPr>
        <w:t>као и стављање у функцију</w:t>
      </w:r>
      <w:r w:rsidRPr="004A2221">
        <w:rPr>
          <w:rFonts w:ascii="Times New Roman" w:hAnsi="Times New Roman" w:cs="Times New Roman"/>
          <w:sz w:val="24"/>
          <w:szCs w:val="24"/>
          <w:lang w:val="sr-Cyrl-BA"/>
        </w:rPr>
        <w:t xml:space="preserve"> </w:t>
      </w:r>
      <w:r w:rsidRPr="004A2221">
        <w:rPr>
          <w:rFonts w:ascii="Times New Roman" w:hAnsi="Times New Roman" w:cs="Times New Roman"/>
          <w:sz w:val="24"/>
          <w:szCs w:val="24"/>
        </w:rPr>
        <w:t>“Система за Електронско управљање документима е-</w:t>
      </w:r>
      <w:r w:rsidRPr="004A2221">
        <w:rPr>
          <w:rFonts w:ascii="Times New Roman" w:hAnsi="Times New Roman" w:cs="Times New Roman"/>
          <w:sz w:val="24"/>
          <w:szCs w:val="24"/>
          <w:lang w:val="sr-Latn-BA"/>
        </w:rPr>
        <w:t>DMS“</w:t>
      </w:r>
      <w:r w:rsidRPr="004A2221">
        <w:rPr>
          <w:rFonts w:ascii="Times New Roman" w:hAnsi="Times New Roman" w:cs="Times New Roman"/>
          <w:sz w:val="24"/>
          <w:szCs w:val="24"/>
          <w:lang w:val="sr-Cyrl-BA"/>
        </w:rPr>
        <w:t>,</w:t>
      </w:r>
      <w:r w:rsidRPr="004A2221">
        <w:rPr>
          <w:rFonts w:ascii="Times New Roman" w:hAnsi="Times New Roman" w:cs="Times New Roman"/>
          <w:sz w:val="24"/>
          <w:szCs w:val="24"/>
          <w:lang w:val="sr-Latn-CS"/>
        </w:rPr>
        <w:t xml:space="preserve"> </w:t>
      </w:r>
      <w:r w:rsidRPr="004A2221">
        <w:rPr>
          <w:rFonts w:ascii="Times New Roman" w:hAnsi="Times New Roman" w:cs="Times New Roman"/>
          <w:sz w:val="24"/>
          <w:szCs w:val="24"/>
        </w:rPr>
        <w:t>чији је задатак управљање електронским документима и писаним садржајима, архивирање докумената и аутоматизација и синхронизација процеса пословања.</w:t>
      </w:r>
      <w:r w:rsidRPr="004A2221">
        <w:rPr>
          <w:rFonts w:ascii="Times New Roman" w:hAnsi="Times New Roman" w:cs="Times New Roman"/>
          <w:sz w:val="24"/>
          <w:szCs w:val="24"/>
          <w:lang w:val="sr-Cyrl-BA"/>
        </w:rPr>
        <w:t xml:space="preserve"> </w:t>
      </w:r>
      <w:r w:rsidRPr="004A2221">
        <w:rPr>
          <w:rFonts w:ascii="Times New Roman" w:hAnsi="Times New Roman" w:cs="Times New Roman"/>
          <w:sz w:val="24"/>
          <w:szCs w:val="24"/>
        </w:rPr>
        <w:t>Ово је значајна активност која ће допринијети проширењу и увођењу нових послова у области поштанског саобраћаја, повећању обима услуга, бољој искориштености људских потенцијала и већем економском ефекту Предузећа.</w:t>
      </w:r>
    </w:p>
    <w:p w:rsidR="006E4C20" w:rsidRPr="004A2221" w:rsidRDefault="006E4C20" w:rsidP="00760AE3">
      <w:pPr>
        <w:pStyle w:val="NoSpacing1"/>
        <w:jc w:val="both"/>
        <w:rPr>
          <w:rFonts w:ascii="Times New Roman" w:hAnsi="Times New Roman" w:cs="Times New Roman"/>
          <w:sz w:val="24"/>
          <w:szCs w:val="24"/>
        </w:rPr>
      </w:pPr>
    </w:p>
    <w:p w:rsidR="006E4C20" w:rsidRPr="004A2221" w:rsidRDefault="006E4C20" w:rsidP="00760AE3">
      <w:pPr>
        <w:pStyle w:val="NoSpacing1"/>
        <w:jc w:val="both"/>
        <w:rPr>
          <w:rFonts w:ascii="Times New Roman" w:hAnsi="Times New Roman" w:cs="Times New Roman"/>
          <w:sz w:val="24"/>
          <w:szCs w:val="24"/>
        </w:rPr>
      </w:pPr>
      <w:r w:rsidRPr="004A2221">
        <w:rPr>
          <w:rFonts w:ascii="Times New Roman" w:hAnsi="Times New Roman" w:cs="Times New Roman"/>
          <w:sz w:val="24"/>
          <w:szCs w:val="24"/>
        </w:rPr>
        <w:t>Поште Српске ће, у складу са Измјенама и допунама Закона о посредовању у осигурању, обављати послове посредовања у осигурању на свим шалтерима пошта. Уважавајући тенденцију кретања услуга у предходном периоду, физички обим услуга за 2012. годину је планиран у износу од 49.769.186 услуга, што представља повећање за 5% у односу на  2011. годину, а кретање физичког обима услуга условило је раст пословних прихода у 2011. години  за 3%, а  у  2012. години за  4%.</w:t>
      </w:r>
    </w:p>
    <w:p w:rsidR="006E4C20" w:rsidRPr="004A2221" w:rsidRDefault="006E4C20" w:rsidP="00760AE3">
      <w:pPr>
        <w:pStyle w:val="NoSpacing1"/>
        <w:jc w:val="both"/>
        <w:rPr>
          <w:rFonts w:ascii="Times New Roman" w:hAnsi="Times New Roman" w:cs="Times New Roman"/>
          <w:b/>
          <w:sz w:val="24"/>
          <w:szCs w:val="24"/>
          <w:lang w:val="sr-Cyrl-CS"/>
        </w:rPr>
      </w:pPr>
    </w:p>
    <w:p w:rsidR="006E4C20" w:rsidRPr="004A2221" w:rsidRDefault="006E4C20" w:rsidP="00760AE3">
      <w:pPr>
        <w:pStyle w:val="NoSpacing1"/>
        <w:jc w:val="both"/>
        <w:rPr>
          <w:rFonts w:ascii="Times New Roman" w:hAnsi="Times New Roman" w:cs="Times New Roman"/>
          <w:b/>
          <w:sz w:val="24"/>
          <w:szCs w:val="24"/>
          <w:lang w:val="sr-Cyrl-CS"/>
        </w:rPr>
      </w:pPr>
      <w:r w:rsidRPr="004A2221">
        <w:rPr>
          <w:rFonts w:ascii="Times New Roman" w:hAnsi="Times New Roman" w:cs="Times New Roman"/>
          <w:sz w:val="24"/>
          <w:szCs w:val="24"/>
          <w:lang w:val="sr-Cyrl-BA"/>
        </w:rPr>
        <w:t>Влада Републике Српске ће инсистирати на рјешавању проблема у вези са цијеном за пренос рачуна коју нуди ЈП „Поште Српске“ а.д. и цијеном коју инсистирају комунална предузећа, у складу са договором постигнутим, на састанку одржаном 04.07.2011. године.</w:t>
      </w:r>
    </w:p>
    <w:p w:rsidR="006E4C20" w:rsidRPr="004A2221" w:rsidRDefault="006E4C20" w:rsidP="00760AE3">
      <w:pPr>
        <w:pStyle w:val="NoSpacing1"/>
        <w:jc w:val="both"/>
        <w:rPr>
          <w:rFonts w:ascii="Times New Roman" w:hAnsi="Times New Roman" w:cs="Times New Roman"/>
          <w:b/>
          <w:sz w:val="24"/>
          <w:szCs w:val="24"/>
          <w:lang w:val="sr-Cyrl-CS"/>
        </w:rPr>
      </w:pPr>
    </w:p>
    <w:p w:rsidR="006E4C20" w:rsidRPr="004A2221" w:rsidRDefault="006E4C20" w:rsidP="00760AE3">
      <w:pPr>
        <w:pStyle w:val="NoSpacing1"/>
        <w:jc w:val="both"/>
        <w:rPr>
          <w:rFonts w:ascii="Times New Roman" w:hAnsi="Times New Roman" w:cs="Times New Roman"/>
          <w:sz w:val="24"/>
          <w:szCs w:val="24"/>
          <w:lang w:val="sr-Cyrl-CS"/>
        </w:rPr>
      </w:pPr>
      <w:r w:rsidRPr="004A2221">
        <w:rPr>
          <w:rFonts w:ascii="Times New Roman" w:hAnsi="Times New Roman" w:cs="Times New Roman"/>
          <w:b/>
          <w:sz w:val="24"/>
          <w:szCs w:val="24"/>
          <w:u w:val="single"/>
        </w:rPr>
        <w:t>Телекомуникације</w:t>
      </w:r>
      <w:r w:rsidRPr="004A2221">
        <w:rPr>
          <w:rFonts w:ascii="Times New Roman" w:hAnsi="Times New Roman" w:cs="Times New Roman"/>
          <w:b/>
          <w:sz w:val="24"/>
          <w:szCs w:val="24"/>
          <w:u w:val="single"/>
          <w:lang w:val="sr-Cyrl-CS"/>
        </w:rPr>
        <w:t>.</w:t>
      </w:r>
      <w:r w:rsidRPr="004A2221">
        <w:rPr>
          <w:rFonts w:ascii="Times New Roman" w:hAnsi="Times New Roman" w:cs="Times New Roman"/>
          <w:b/>
          <w:sz w:val="24"/>
          <w:szCs w:val="24"/>
          <w:lang w:val="sr-Cyrl-CS"/>
        </w:rPr>
        <w:t xml:space="preserve"> </w:t>
      </w:r>
      <w:r w:rsidRPr="004A2221">
        <w:rPr>
          <w:rFonts w:ascii="Times New Roman" w:hAnsi="Times New Roman" w:cs="Times New Roman"/>
          <w:sz w:val="24"/>
          <w:szCs w:val="24"/>
          <w:lang w:val="sr-Cyrl-CS"/>
        </w:rPr>
        <w:t xml:space="preserve">Тржиште телекомуникација у Републици Српској и БиХ у 2011. години није остало изоловано од утицаја општих прилика у земљи, а посебно са аспекта општег економског стања. Међутим, исто је, и у 2011. години исказало тенденцију даљег раста у сегментима мобилне телефоније, те укупног мобилног и фиксног опсега услуга и то у контексту укупно остварених прихода, броја претплатника и даљег развоја инфраструктуре. Кључни носиоци развоја тржишта телекомуникација у Републици Српској су оператори са значајном тржишном снагом (Телеком Српске, БХ Телеком и ХТ Еронет), при чему треба истаћи да водећу улогу има Телеком Српске, који је тржишно оријентисаним дјеловањем у потпуности у позитивном смислу утицао на тржишно стање телекомуникационог сектора у БиХ и Републици Српској, посебно са аспекта увођења нових услуга и технологија, али и унапређења постојећих. </w:t>
      </w:r>
      <w:r w:rsidRPr="004A2221">
        <w:rPr>
          <w:rFonts w:ascii="Times New Roman" w:hAnsi="Times New Roman" w:cs="Times New Roman"/>
          <w:sz w:val="24"/>
          <w:szCs w:val="24"/>
        </w:rPr>
        <w:t>У примарној и секундарној фиксној мрежи Телекома Српске у 2011. години настављено је са модернизацијом приступне мреже са циљем унапређења квалитета исте и доступности широко</w:t>
      </w:r>
      <w:r w:rsidRPr="004A2221">
        <w:rPr>
          <w:rFonts w:ascii="Times New Roman" w:hAnsi="Times New Roman" w:cs="Times New Roman"/>
          <w:sz w:val="24"/>
          <w:szCs w:val="24"/>
          <w:lang w:val="sr-Cyrl-CS"/>
        </w:rPr>
        <w:t>-</w:t>
      </w:r>
      <w:r w:rsidRPr="004A2221">
        <w:rPr>
          <w:rFonts w:ascii="Times New Roman" w:hAnsi="Times New Roman" w:cs="Times New Roman"/>
          <w:sz w:val="24"/>
          <w:szCs w:val="24"/>
        </w:rPr>
        <w:t>појасних услуга на што ширем подручју Републике Српске, што подразумијева скраћивање дужине петље, децентрализацију кабловских праваца, те изградњу нове мреже, при чему ће се са наведеним активностима наставити и у 2012. години.</w:t>
      </w:r>
      <w:r w:rsidRPr="004A2221">
        <w:rPr>
          <w:rFonts w:ascii="Times New Roman" w:hAnsi="Times New Roman" w:cs="Times New Roman"/>
          <w:sz w:val="24"/>
          <w:szCs w:val="24"/>
          <w:lang w:val="sr-Cyrl-CS"/>
        </w:rPr>
        <w:t xml:space="preserve"> </w:t>
      </w:r>
      <w:r w:rsidRPr="004A2221">
        <w:rPr>
          <w:rFonts w:ascii="Times New Roman" w:hAnsi="Times New Roman" w:cs="Times New Roman"/>
          <w:sz w:val="24"/>
          <w:szCs w:val="24"/>
        </w:rPr>
        <w:t>Истовремено, при крају је и процес замјене аналогних и старих централа новим</w:t>
      </w:r>
      <w:r w:rsidRPr="004A2221">
        <w:rPr>
          <w:rFonts w:ascii="Times New Roman" w:hAnsi="Times New Roman" w:cs="Times New Roman"/>
          <w:sz w:val="24"/>
          <w:szCs w:val="24"/>
          <w:lang w:val="sr-Latn-CS"/>
        </w:rPr>
        <w:t xml:space="preserve"> </w:t>
      </w:r>
      <w:r w:rsidRPr="004A2221">
        <w:rPr>
          <w:rFonts w:ascii="Times New Roman" w:hAnsi="Times New Roman" w:cs="Times New Roman"/>
          <w:sz w:val="24"/>
          <w:szCs w:val="24"/>
        </w:rPr>
        <w:t>уређајима (контролисаним од стране</w:t>
      </w:r>
      <w:r w:rsidRPr="004A2221">
        <w:rPr>
          <w:rFonts w:ascii="Times New Roman" w:hAnsi="Times New Roman" w:cs="Times New Roman"/>
          <w:sz w:val="24"/>
          <w:szCs w:val="24"/>
          <w:lang w:val="sr-Latn-CS"/>
        </w:rPr>
        <w:t xml:space="preserve"> softswitch-a) </w:t>
      </w:r>
      <w:r w:rsidRPr="004A2221">
        <w:rPr>
          <w:rFonts w:ascii="Times New Roman" w:hAnsi="Times New Roman" w:cs="Times New Roman"/>
          <w:sz w:val="24"/>
          <w:szCs w:val="24"/>
        </w:rPr>
        <w:t xml:space="preserve">у циљу смањења броја различитих комутационих система у мрежи. </w:t>
      </w:r>
    </w:p>
    <w:p w:rsidR="006E4C20" w:rsidRPr="004A2221" w:rsidRDefault="006E4C20" w:rsidP="00760AE3">
      <w:pPr>
        <w:pStyle w:val="NoSpacing1"/>
        <w:jc w:val="both"/>
        <w:rPr>
          <w:rFonts w:ascii="Times New Roman" w:hAnsi="Times New Roman" w:cs="Times New Roman"/>
          <w:sz w:val="24"/>
          <w:szCs w:val="24"/>
          <w:lang w:val="sr-Cyrl-CS"/>
        </w:rPr>
      </w:pPr>
    </w:p>
    <w:p w:rsidR="006E4C20" w:rsidRPr="004A2221" w:rsidRDefault="006E4C20" w:rsidP="00760AE3">
      <w:pPr>
        <w:pStyle w:val="NoSpacing1"/>
        <w:jc w:val="both"/>
        <w:rPr>
          <w:rFonts w:ascii="Times New Roman" w:hAnsi="Times New Roman" w:cs="Times New Roman"/>
          <w:sz w:val="24"/>
          <w:szCs w:val="24"/>
        </w:rPr>
      </w:pPr>
      <w:r w:rsidRPr="004A2221">
        <w:rPr>
          <w:rFonts w:ascii="Times New Roman" w:hAnsi="Times New Roman" w:cs="Times New Roman"/>
          <w:sz w:val="24"/>
          <w:szCs w:val="24"/>
        </w:rPr>
        <w:t>У сегменту мобилне телефоније, са аспекта приступне мреже, акценат је био на даљој изградњи мобилне мреже треће генерације</w:t>
      </w:r>
      <w:r w:rsidRPr="004A2221">
        <w:rPr>
          <w:rFonts w:ascii="Times New Roman" w:hAnsi="Times New Roman" w:cs="Times New Roman"/>
          <w:sz w:val="24"/>
          <w:szCs w:val="24"/>
          <w:lang w:val="sr-Latn-CS"/>
        </w:rPr>
        <w:t xml:space="preserve"> (3G) </w:t>
      </w:r>
      <w:r w:rsidRPr="004A2221">
        <w:rPr>
          <w:rFonts w:ascii="Times New Roman" w:hAnsi="Times New Roman" w:cs="Times New Roman"/>
          <w:sz w:val="24"/>
          <w:szCs w:val="24"/>
        </w:rPr>
        <w:t>у циљу повећања покривености и капацитета универзалног мобилног телекомуникацијског система (</w:t>
      </w:r>
      <w:r w:rsidRPr="004A2221">
        <w:rPr>
          <w:rFonts w:ascii="Times New Roman" w:hAnsi="Times New Roman" w:cs="Times New Roman"/>
          <w:sz w:val="24"/>
          <w:szCs w:val="24"/>
          <w:lang w:val="sr-Latn-CS"/>
        </w:rPr>
        <w:t>UMTS</w:t>
      </w:r>
      <w:r w:rsidRPr="004A2221">
        <w:rPr>
          <w:rFonts w:ascii="Times New Roman" w:hAnsi="Times New Roman" w:cs="Times New Roman"/>
          <w:sz w:val="24"/>
          <w:szCs w:val="24"/>
        </w:rPr>
        <w:t>)</w:t>
      </w:r>
      <w:r w:rsidRPr="004A2221">
        <w:rPr>
          <w:rFonts w:ascii="Times New Roman" w:hAnsi="Times New Roman" w:cs="Times New Roman"/>
          <w:sz w:val="24"/>
          <w:szCs w:val="24"/>
          <w:lang w:val="sr-Latn-CS"/>
        </w:rPr>
        <w:t xml:space="preserve"> </w:t>
      </w:r>
      <w:r w:rsidRPr="004A2221">
        <w:rPr>
          <w:rFonts w:ascii="Times New Roman" w:hAnsi="Times New Roman" w:cs="Times New Roman"/>
          <w:sz w:val="24"/>
          <w:szCs w:val="24"/>
        </w:rPr>
        <w:t>и квалитета услуга.</w:t>
      </w:r>
      <w:r w:rsidRPr="004A2221">
        <w:rPr>
          <w:rFonts w:ascii="Times New Roman" w:hAnsi="Times New Roman" w:cs="Times New Roman"/>
          <w:sz w:val="24"/>
          <w:szCs w:val="24"/>
          <w:lang w:val="sr-Latn-CS"/>
        </w:rPr>
        <w:t xml:space="preserve"> </w:t>
      </w:r>
      <w:r w:rsidRPr="004A2221">
        <w:rPr>
          <w:rFonts w:ascii="Times New Roman" w:hAnsi="Times New Roman" w:cs="Times New Roman"/>
          <w:sz w:val="24"/>
          <w:szCs w:val="24"/>
        </w:rPr>
        <w:t xml:space="preserve">Посебно треба истаћи, да се у току 2011. године почело са искориштењем фреквентног опсега од 900 </w:t>
      </w:r>
      <w:r w:rsidRPr="004A2221">
        <w:rPr>
          <w:rFonts w:ascii="Times New Roman" w:hAnsi="Times New Roman" w:cs="Times New Roman"/>
          <w:sz w:val="24"/>
          <w:szCs w:val="24"/>
          <w:lang w:val="sr-Latn-CS"/>
        </w:rPr>
        <w:t>MHz</w:t>
      </w:r>
      <w:r w:rsidRPr="004A2221">
        <w:rPr>
          <w:rFonts w:ascii="Times New Roman" w:hAnsi="Times New Roman" w:cs="Times New Roman"/>
          <w:sz w:val="24"/>
          <w:szCs w:val="24"/>
        </w:rPr>
        <w:t xml:space="preserve"> чији су ефекти вишеструког значаја, како на страни оператора тако и корисника. Коришћењем</w:t>
      </w:r>
      <w:r w:rsidRPr="004A2221">
        <w:rPr>
          <w:rFonts w:ascii="Times New Roman" w:hAnsi="Times New Roman" w:cs="Times New Roman"/>
          <w:sz w:val="24"/>
          <w:szCs w:val="24"/>
          <w:lang w:val="sr-Cyrl-CS"/>
        </w:rPr>
        <w:t xml:space="preserve"> </w:t>
      </w:r>
      <w:r w:rsidRPr="004A2221">
        <w:rPr>
          <w:rFonts w:ascii="Times New Roman" w:hAnsi="Times New Roman" w:cs="Times New Roman"/>
          <w:sz w:val="24"/>
          <w:szCs w:val="24"/>
          <w:lang w:val="sr-Latn-CS"/>
        </w:rPr>
        <w:t>UMTS</w:t>
      </w:r>
      <w:r w:rsidRPr="004A2221">
        <w:rPr>
          <w:rFonts w:ascii="Times New Roman" w:hAnsi="Times New Roman" w:cs="Times New Roman"/>
          <w:sz w:val="24"/>
          <w:szCs w:val="24"/>
        </w:rPr>
        <w:t xml:space="preserve"> 900 омогућaва се знатно већа покривеност уз мањи број базних станица, те нижи степен</w:t>
      </w:r>
      <w:r w:rsidRPr="004A2221">
        <w:rPr>
          <w:rFonts w:ascii="Times New Roman" w:hAnsi="Times New Roman" w:cs="Times New Roman"/>
          <w:sz w:val="24"/>
          <w:szCs w:val="24"/>
          <w:lang w:val="sr-Latn-CS"/>
        </w:rPr>
        <w:t xml:space="preserve"> инвестиција, односно </w:t>
      </w:r>
      <w:r w:rsidRPr="004A2221">
        <w:rPr>
          <w:rFonts w:ascii="Times New Roman" w:hAnsi="Times New Roman" w:cs="Times New Roman"/>
          <w:sz w:val="24"/>
          <w:szCs w:val="24"/>
        </w:rPr>
        <w:t>то</w:t>
      </w:r>
      <w:r w:rsidRPr="004A2221">
        <w:rPr>
          <w:rFonts w:ascii="Times New Roman" w:hAnsi="Times New Roman" w:cs="Times New Roman"/>
          <w:sz w:val="24"/>
          <w:szCs w:val="24"/>
          <w:lang w:val="sr-Latn-CS"/>
        </w:rPr>
        <w:t xml:space="preserve"> </w:t>
      </w:r>
      <w:r w:rsidRPr="004A2221">
        <w:rPr>
          <w:rFonts w:ascii="Times New Roman" w:hAnsi="Times New Roman" w:cs="Times New Roman"/>
          <w:sz w:val="24"/>
          <w:szCs w:val="24"/>
        </w:rPr>
        <w:t xml:space="preserve">ће довести до </w:t>
      </w:r>
      <w:r w:rsidRPr="004A2221">
        <w:rPr>
          <w:rFonts w:ascii="Times New Roman" w:hAnsi="Times New Roman" w:cs="Times New Roman"/>
          <w:sz w:val="24"/>
          <w:szCs w:val="24"/>
          <w:lang w:val="sr-Latn-CS"/>
        </w:rPr>
        <w:t>значајни</w:t>
      </w:r>
      <w:r w:rsidRPr="004A2221">
        <w:rPr>
          <w:rFonts w:ascii="Times New Roman" w:hAnsi="Times New Roman" w:cs="Times New Roman"/>
          <w:sz w:val="24"/>
          <w:szCs w:val="24"/>
        </w:rPr>
        <w:t xml:space="preserve">х </w:t>
      </w:r>
      <w:r w:rsidRPr="004A2221">
        <w:rPr>
          <w:rFonts w:ascii="Times New Roman" w:hAnsi="Times New Roman" w:cs="Times New Roman"/>
          <w:sz w:val="24"/>
          <w:szCs w:val="24"/>
          <w:lang w:val="sr-Latn-CS"/>
        </w:rPr>
        <w:t xml:space="preserve"> уштеда по овоме основу</w:t>
      </w:r>
      <w:r w:rsidRPr="004A2221">
        <w:rPr>
          <w:rFonts w:ascii="Times New Roman" w:hAnsi="Times New Roman" w:cs="Times New Roman"/>
          <w:sz w:val="24"/>
          <w:szCs w:val="24"/>
        </w:rPr>
        <w:t>. У току 2012. године очекују се пуни ефекти увођења, тзв. М2М (</w:t>
      </w:r>
      <w:r w:rsidRPr="004A2221">
        <w:rPr>
          <w:rFonts w:ascii="Times New Roman" w:hAnsi="Times New Roman" w:cs="Times New Roman"/>
          <w:sz w:val="24"/>
          <w:szCs w:val="24"/>
          <w:lang w:val="sr-Latn-CS"/>
        </w:rPr>
        <w:t xml:space="preserve">machine to machine) </w:t>
      </w:r>
      <w:r w:rsidRPr="004A2221">
        <w:rPr>
          <w:rFonts w:ascii="Times New Roman" w:hAnsi="Times New Roman" w:cs="Times New Roman"/>
          <w:sz w:val="24"/>
          <w:szCs w:val="24"/>
        </w:rPr>
        <w:t>услуге, у смислу употребе и раста броја корисника.</w:t>
      </w:r>
    </w:p>
    <w:p w:rsidR="006E4C20" w:rsidRPr="004A2221" w:rsidRDefault="006E4C20" w:rsidP="00760AE3">
      <w:pPr>
        <w:pStyle w:val="NoSpacing1"/>
        <w:jc w:val="both"/>
        <w:rPr>
          <w:rFonts w:ascii="Times New Roman" w:hAnsi="Times New Roman" w:cs="Times New Roman"/>
          <w:sz w:val="24"/>
          <w:szCs w:val="24"/>
          <w:lang w:val="sr-Cyrl-CS"/>
        </w:rPr>
      </w:pPr>
    </w:p>
    <w:p w:rsidR="006E4C20" w:rsidRPr="004A2221" w:rsidRDefault="006E4C20" w:rsidP="00760AE3">
      <w:pPr>
        <w:pStyle w:val="NoSpacing1"/>
        <w:jc w:val="both"/>
        <w:rPr>
          <w:rFonts w:ascii="Times New Roman" w:hAnsi="Times New Roman" w:cs="Times New Roman"/>
          <w:sz w:val="24"/>
          <w:szCs w:val="24"/>
        </w:rPr>
      </w:pPr>
      <w:r w:rsidRPr="004A2221">
        <w:rPr>
          <w:rFonts w:ascii="Times New Roman" w:hAnsi="Times New Roman" w:cs="Times New Roman"/>
          <w:sz w:val="24"/>
          <w:szCs w:val="24"/>
        </w:rPr>
        <w:t>Развој транспортне мреже Телекома Српске је и у текућој години оријентисан ка новим технологијама, јер се на тај начин остварују услови за обезбјеђење довољног капацитета у јединственој транспортној мрежи за потребе фиксне, мобилне и</w:t>
      </w:r>
      <w:r w:rsidRPr="004A2221">
        <w:rPr>
          <w:rFonts w:ascii="Times New Roman" w:hAnsi="Times New Roman" w:cs="Times New Roman"/>
          <w:sz w:val="24"/>
          <w:szCs w:val="24"/>
          <w:lang w:val="sr-Latn-CS"/>
        </w:rPr>
        <w:t xml:space="preserve"> IP/MPLS </w:t>
      </w:r>
      <w:r w:rsidRPr="004A2221">
        <w:rPr>
          <w:rFonts w:ascii="Times New Roman" w:hAnsi="Times New Roman" w:cs="Times New Roman"/>
          <w:sz w:val="24"/>
          <w:szCs w:val="24"/>
        </w:rPr>
        <w:t>мреже</w:t>
      </w:r>
      <w:r w:rsidRPr="004A2221">
        <w:rPr>
          <w:rFonts w:ascii="Times New Roman" w:hAnsi="Times New Roman" w:cs="Times New Roman"/>
          <w:sz w:val="24"/>
          <w:szCs w:val="24"/>
          <w:lang w:val="sr-Latn-CS"/>
        </w:rPr>
        <w:t xml:space="preserve">, </w:t>
      </w:r>
      <w:r w:rsidRPr="004A2221">
        <w:rPr>
          <w:rFonts w:ascii="Times New Roman" w:hAnsi="Times New Roman" w:cs="Times New Roman"/>
          <w:sz w:val="24"/>
          <w:szCs w:val="24"/>
        </w:rPr>
        <w:t>при чему треба истаћи да се све већи удио нових сервиса реализује преко пакетске мреже.</w:t>
      </w:r>
      <w:r w:rsidRPr="004A2221">
        <w:rPr>
          <w:rFonts w:ascii="Times New Roman" w:hAnsi="Times New Roman" w:cs="Times New Roman"/>
          <w:sz w:val="24"/>
          <w:szCs w:val="24"/>
          <w:lang w:val="sr-Latn-CS"/>
        </w:rPr>
        <w:t xml:space="preserve"> </w:t>
      </w:r>
      <w:r w:rsidRPr="004A2221">
        <w:rPr>
          <w:rFonts w:ascii="Times New Roman" w:hAnsi="Times New Roman" w:cs="Times New Roman"/>
          <w:sz w:val="24"/>
          <w:szCs w:val="24"/>
        </w:rPr>
        <w:t>Широкопојасна мрежа базирана на интернет протоколу (</w:t>
      </w:r>
      <w:r w:rsidRPr="004A2221">
        <w:rPr>
          <w:rFonts w:ascii="Times New Roman" w:hAnsi="Times New Roman" w:cs="Times New Roman"/>
          <w:sz w:val="24"/>
          <w:szCs w:val="24"/>
          <w:lang w:val="sr-Latn-CS"/>
        </w:rPr>
        <w:t>IP/MPLS</w:t>
      </w:r>
      <w:r w:rsidRPr="004A2221">
        <w:rPr>
          <w:rFonts w:ascii="Times New Roman" w:hAnsi="Times New Roman" w:cs="Times New Roman"/>
          <w:sz w:val="24"/>
          <w:szCs w:val="24"/>
        </w:rPr>
        <w:t>),</w:t>
      </w:r>
      <w:r w:rsidRPr="004A2221">
        <w:rPr>
          <w:rFonts w:ascii="Times New Roman" w:hAnsi="Times New Roman" w:cs="Times New Roman"/>
          <w:sz w:val="24"/>
          <w:szCs w:val="24"/>
          <w:lang w:val="sr-Latn-CS"/>
        </w:rPr>
        <w:t xml:space="preserve"> </w:t>
      </w:r>
      <w:r w:rsidRPr="004A2221">
        <w:rPr>
          <w:rFonts w:ascii="Times New Roman" w:hAnsi="Times New Roman" w:cs="Times New Roman"/>
          <w:sz w:val="24"/>
          <w:szCs w:val="24"/>
        </w:rPr>
        <w:t xml:space="preserve">тренутно обезбјеђује потребне капацитете за остваривање захјева корисника за већим саобраћајем, пренос говорног саобраћаја у </w:t>
      </w:r>
      <w:r w:rsidRPr="004A2221">
        <w:rPr>
          <w:rFonts w:ascii="Times New Roman" w:hAnsi="Times New Roman" w:cs="Times New Roman"/>
          <w:sz w:val="24"/>
          <w:szCs w:val="24"/>
          <w:lang w:val="sr-Latn-CS"/>
        </w:rPr>
        <w:t>IP</w:t>
      </w:r>
      <w:r w:rsidRPr="004A2221">
        <w:rPr>
          <w:rFonts w:ascii="Times New Roman" w:hAnsi="Times New Roman" w:cs="Times New Roman"/>
          <w:sz w:val="24"/>
          <w:szCs w:val="24"/>
        </w:rPr>
        <w:t xml:space="preserve"> технологији и пружање сервиса преко широкопојасног приступа. </w:t>
      </w:r>
    </w:p>
    <w:p w:rsidR="006E4C20" w:rsidRPr="004A2221" w:rsidRDefault="006E4C20" w:rsidP="00760AE3">
      <w:pPr>
        <w:pStyle w:val="NoSpacing1"/>
        <w:jc w:val="both"/>
        <w:rPr>
          <w:rFonts w:ascii="Times New Roman" w:hAnsi="Times New Roman" w:cs="Times New Roman"/>
          <w:sz w:val="24"/>
          <w:szCs w:val="24"/>
          <w:lang w:val="sr-Cyrl-BA"/>
        </w:rPr>
      </w:pPr>
    </w:p>
    <w:p w:rsidR="006E4C20" w:rsidRPr="004A2221" w:rsidRDefault="006E4C20" w:rsidP="00760AE3">
      <w:pPr>
        <w:pStyle w:val="NoSpacing1"/>
        <w:jc w:val="both"/>
        <w:rPr>
          <w:rFonts w:ascii="Times New Roman" w:hAnsi="Times New Roman" w:cs="Times New Roman"/>
          <w:sz w:val="24"/>
          <w:szCs w:val="24"/>
        </w:rPr>
      </w:pPr>
      <w:r w:rsidRPr="004A2221">
        <w:rPr>
          <w:rFonts w:ascii="Times New Roman" w:hAnsi="Times New Roman" w:cs="Times New Roman"/>
          <w:sz w:val="24"/>
          <w:szCs w:val="24"/>
        </w:rPr>
        <w:t xml:space="preserve">У току 2012. године треба очекивати даљи раст тражње за услугама мобилне телефоније, посебно у сегменту преноса података, што ће захтијевати даље унапређење комутационих система и платформи од којих посебно треба издвојити </w:t>
      </w:r>
      <w:r w:rsidRPr="004A2221">
        <w:rPr>
          <w:rFonts w:ascii="Times New Roman" w:hAnsi="Times New Roman" w:cs="Times New Roman"/>
          <w:sz w:val="24"/>
          <w:szCs w:val="24"/>
          <w:lang w:val="sr-Latn-CS"/>
        </w:rPr>
        <w:t xml:space="preserve">IMS (IP Multimedia System), </w:t>
      </w:r>
      <w:r w:rsidRPr="004A2221">
        <w:rPr>
          <w:rFonts w:ascii="Times New Roman" w:hAnsi="Times New Roman" w:cs="Times New Roman"/>
          <w:sz w:val="24"/>
          <w:szCs w:val="24"/>
        </w:rPr>
        <w:t>који се сматра окосницом развоја будућих телекомуникација</w:t>
      </w:r>
      <w:r w:rsidRPr="004A2221">
        <w:rPr>
          <w:rFonts w:ascii="Times New Roman" w:hAnsi="Times New Roman" w:cs="Times New Roman"/>
          <w:sz w:val="24"/>
          <w:szCs w:val="24"/>
          <w:lang w:val="sr-Latn-CS"/>
        </w:rPr>
        <w:t>.</w:t>
      </w:r>
      <w:r w:rsidRPr="004A2221">
        <w:rPr>
          <w:rFonts w:ascii="Times New Roman" w:hAnsi="Times New Roman" w:cs="Times New Roman"/>
          <w:sz w:val="24"/>
          <w:szCs w:val="24"/>
          <w:lang w:val="sr-Cyrl-CS"/>
        </w:rPr>
        <w:t xml:space="preserve"> </w:t>
      </w:r>
      <w:r w:rsidRPr="004A2221">
        <w:rPr>
          <w:rFonts w:ascii="Times New Roman" w:hAnsi="Times New Roman" w:cs="Times New Roman"/>
          <w:sz w:val="24"/>
          <w:szCs w:val="24"/>
        </w:rPr>
        <w:t>Намјера је да се у току 2012. године оквир услуга Телекома унаприједи увођењем тзв.</w:t>
      </w:r>
      <w:r w:rsidRPr="004A2221">
        <w:rPr>
          <w:rFonts w:ascii="Times New Roman" w:hAnsi="Times New Roman" w:cs="Times New Roman"/>
          <w:sz w:val="24"/>
          <w:szCs w:val="24"/>
          <w:lang w:val="sr-Cyrl-CS"/>
        </w:rPr>
        <w:t xml:space="preserve"> </w:t>
      </w:r>
      <w:r w:rsidRPr="004A2221">
        <w:rPr>
          <w:rFonts w:ascii="Times New Roman" w:hAnsi="Times New Roman" w:cs="Times New Roman"/>
          <w:sz w:val="24"/>
          <w:szCs w:val="24"/>
        </w:rPr>
        <w:t>„</w:t>
      </w:r>
      <w:r w:rsidRPr="004A2221">
        <w:rPr>
          <w:rFonts w:ascii="Times New Roman" w:hAnsi="Times New Roman" w:cs="Times New Roman"/>
          <w:sz w:val="24"/>
          <w:szCs w:val="24"/>
          <w:lang w:val="sr-Latn-CS"/>
        </w:rPr>
        <w:t>Cloud Computing</w:t>
      </w:r>
      <w:r w:rsidRPr="004A2221">
        <w:rPr>
          <w:rFonts w:ascii="Times New Roman" w:hAnsi="Times New Roman" w:cs="Times New Roman"/>
          <w:sz w:val="24"/>
          <w:szCs w:val="24"/>
        </w:rPr>
        <w:t>“</w:t>
      </w:r>
      <w:r w:rsidRPr="004A2221">
        <w:rPr>
          <w:rFonts w:ascii="Times New Roman" w:hAnsi="Times New Roman" w:cs="Times New Roman"/>
          <w:sz w:val="24"/>
          <w:szCs w:val="24"/>
          <w:lang w:val="sr-Latn-CS"/>
        </w:rPr>
        <w:t xml:space="preserve"> </w:t>
      </w:r>
      <w:r w:rsidRPr="004A2221">
        <w:rPr>
          <w:rFonts w:ascii="Times New Roman" w:hAnsi="Times New Roman" w:cs="Times New Roman"/>
          <w:sz w:val="24"/>
          <w:szCs w:val="24"/>
        </w:rPr>
        <w:t>услуга, као новог пословног модела, али и нове технолошке платформе за смјештај, покретање и кориштење информатичке програмске подршке, које ће омогућити корисницима, превасходно правним лицима (</w:t>
      </w:r>
      <w:r w:rsidRPr="004A2221">
        <w:rPr>
          <w:rFonts w:ascii="Times New Roman" w:hAnsi="Times New Roman" w:cs="Times New Roman"/>
          <w:sz w:val="24"/>
          <w:szCs w:val="24"/>
          <w:lang w:val="sr-Latn-CS"/>
        </w:rPr>
        <w:t>SME)</w:t>
      </w:r>
      <w:r w:rsidRPr="004A2221">
        <w:rPr>
          <w:rFonts w:ascii="Times New Roman" w:hAnsi="Times New Roman" w:cs="Times New Roman"/>
          <w:sz w:val="24"/>
          <w:szCs w:val="24"/>
        </w:rPr>
        <w:t>, једноставнији и јефтинији начин кориштења програмских рјешења. Услуга ће доминантно бити оријентисана на правна лица, са фокусом на мала и средња предузећа.</w:t>
      </w:r>
      <w:r w:rsidRPr="004A2221">
        <w:rPr>
          <w:rFonts w:ascii="Times New Roman" w:hAnsi="Times New Roman" w:cs="Times New Roman"/>
          <w:sz w:val="24"/>
          <w:szCs w:val="24"/>
          <w:lang w:val="sr-Cyrl-CS"/>
        </w:rPr>
        <w:t xml:space="preserve"> </w:t>
      </w:r>
      <w:r w:rsidRPr="004A2221">
        <w:rPr>
          <w:rFonts w:ascii="Times New Roman" w:hAnsi="Times New Roman" w:cs="Times New Roman"/>
          <w:sz w:val="24"/>
          <w:szCs w:val="24"/>
        </w:rPr>
        <w:t xml:space="preserve">У наредној години у фокусу ће и даље бити раст броја корисника широкопојасних услуга, наглашавајући пренос података у мобилној мрежи и развој услуга из овога домена, даљи развој конвергентних услуга и пакета </w:t>
      </w:r>
      <w:r w:rsidRPr="004A2221">
        <w:rPr>
          <w:rFonts w:ascii="Times New Roman" w:hAnsi="Times New Roman" w:cs="Times New Roman"/>
          <w:sz w:val="24"/>
          <w:szCs w:val="24"/>
          <w:lang w:val="sr-Latn-CS"/>
        </w:rPr>
        <w:t>(xDSL, Voice, IP TV).</w:t>
      </w:r>
    </w:p>
    <w:p w:rsidR="006E4C20" w:rsidRPr="004A2221" w:rsidRDefault="006E4C20" w:rsidP="00760AE3">
      <w:pPr>
        <w:pStyle w:val="NoSpacing1"/>
        <w:jc w:val="both"/>
        <w:rPr>
          <w:rFonts w:ascii="Times New Roman" w:hAnsi="Times New Roman" w:cs="Times New Roman"/>
          <w:b/>
          <w:sz w:val="24"/>
          <w:szCs w:val="24"/>
          <w:lang w:val="sr-Cyrl-BA"/>
        </w:rPr>
      </w:pPr>
    </w:p>
    <w:p w:rsidR="006E4C20" w:rsidRPr="00F211F2" w:rsidRDefault="006E4C20" w:rsidP="00CB3D28">
      <w:pPr>
        <w:pStyle w:val="NoSpacing1"/>
        <w:jc w:val="both"/>
        <w:rPr>
          <w:rFonts w:ascii="Times New Roman" w:hAnsi="Times New Roman" w:cs="Times New Roman"/>
          <w:u w:val="single"/>
        </w:rPr>
      </w:pPr>
      <w:r w:rsidRPr="004A2221">
        <w:rPr>
          <w:rFonts w:ascii="Times New Roman" w:hAnsi="Times New Roman" w:cs="Times New Roman"/>
          <w:b/>
          <w:sz w:val="24"/>
          <w:szCs w:val="24"/>
          <w:u w:val="single"/>
        </w:rPr>
        <w:t>Радио-телевизија Републике Српске</w:t>
      </w:r>
      <w:r w:rsidRPr="004A2221">
        <w:rPr>
          <w:rFonts w:ascii="Times New Roman" w:hAnsi="Times New Roman" w:cs="Times New Roman"/>
          <w:b/>
          <w:sz w:val="24"/>
          <w:szCs w:val="24"/>
          <w:u w:val="single"/>
          <w:lang w:val="sr-Cyrl-CS"/>
        </w:rPr>
        <w:t>.</w:t>
      </w:r>
      <w:r w:rsidRPr="004A2221">
        <w:rPr>
          <w:rFonts w:ascii="Times New Roman" w:hAnsi="Times New Roman" w:cs="Times New Roman"/>
          <w:sz w:val="24"/>
          <w:szCs w:val="24"/>
        </w:rPr>
        <w:t xml:space="preserve"> Најзначајнији медиј у Републици Српској је свакако јавно предузеће Радио-телевизија Републике Српске (РТРС).</w:t>
      </w:r>
      <w:r w:rsidRPr="004A2221">
        <w:rPr>
          <w:rFonts w:ascii="Times New Roman" w:hAnsi="Times New Roman" w:cs="Times New Roman"/>
          <w:sz w:val="24"/>
          <w:szCs w:val="24"/>
          <w:lang w:val="sr-Cyrl-CS"/>
        </w:rPr>
        <w:t xml:space="preserve"> </w:t>
      </w:r>
      <w:r w:rsidRPr="004A2221">
        <w:rPr>
          <w:rFonts w:ascii="Times New Roman" w:hAnsi="Times New Roman" w:cs="Times New Roman"/>
          <w:sz w:val="24"/>
          <w:szCs w:val="24"/>
        </w:rPr>
        <w:t>Основни циљ предузећа је да обавља функцију информисања, образовања, односно да свим грађанима РС понуди квалитетне, правовремене  и  објективне информације из живота и привредних дешавања. У току 2011. године и почетком 2012. године планирано је да се заврши поступак јавне набавке телевизијске опреме, да се опрема инсталише, изврши обука људи, заврши тестирање рада система и да се систем пусти у рад. Набавком ове опреме створиће се минимални услови за пресељење телевизије из Банског двора у нови РТВ дом. Вриједност наведене опреме је око 4.500.000 КМ. У наредном периоду, потребно је опремити режију и Студио 1,</w:t>
      </w:r>
      <w:r w:rsidRPr="004A2221">
        <w:rPr>
          <w:rFonts w:ascii="Times New Roman" w:hAnsi="Times New Roman" w:cs="Times New Roman"/>
          <w:sz w:val="24"/>
          <w:szCs w:val="24"/>
          <w:lang w:val="sr-Cyrl-CS"/>
        </w:rPr>
        <w:t xml:space="preserve"> </w:t>
      </w:r>
      <w:r w:rsidRPr="004A2221">
        <w:rPr>
          <w:rFonts w:ascii="Times New Roman" w:hAnsi="Times New Roman" w:cs="Times New Roman"/>
          <w:sz w:val="24"/>
          <w:szCs w:val="24"/>
        </w:rPr>
        <w:t>као и Студио 2 одговарајућом телевизијском опремом, набавити ИТ опрему, обезбиједити аудио опрему за покретање музичке продукције РТРС-а, одговарајућу сателитску станицу за размјену и емитовање сателитског програма, одговарајућу опрему за играну и документарну продукцију РТРС-а.</w:t>
      </w:r>
      <w:r w:rsidRPr="004A2221">
        <w:rPr>
          <w:rFonts w:ascii="Times New Roman" w:hAnsi="Times New Roman" w:cs="Times New Roman"/>
          <w:sz w:val="24"/>
          <w:szCs w:val="24"/>
          <w:lang w:val="sr-Cyrl-CS"/>
        </w:rPr>
        <w:t xml:space="preserve"> </w:t>
      </w:r>
      <w:r w:rsidRPr="004A2221">
        <w:rPr>
          <w:rFonts w:ascii="Times New Roman" w:hAnsi="Times New Roman" w:cs="Times New Roman"/>
          <w:sz w:val="24"/>
          <w:szCs w:val="24"/>
        </w:rPr>
        <w:t xml:space="preserve">Планирано је инсталисање камера, режије и пратеће опреме у Народну скупштину Републике Српске, набавка мобилне опреме за теренска снимања и организовање и преносе различитих манифестација. Предвиђено је опремање једне радијске режије и надоградња постојећег радијског система и набавка репортажних кола за спортске и друге преносе. </w:t>
      </w:r>
      <w:r w:rsidRPr="004A2221">
        <w:rPr>
          <w:rFonts w:ascii="Times New Roman" w:hAnsi="Times New Roman" w:cs="Times New Roman"/>
          <w:sz w:val="24"/>
          <w:szCs w:val="24"/>
          <w:u w:val="single"/>
          <w:lang w:val="sr-Cyrl-CS"/>
        </w:rPr>
        <w:t xml:space="preserve"> </w:t>
      </w:r>
      <w:r w:rsidRPr="004A2221">
        <w:rPr>
          <w:rFonts w:ascii="Times New Roman" w:hAnsi="Times New Roman" w:cs="Times New Roman"/>
          <w:sz w:val="24"/>
          <w:szCs w:val="24"/>
        </w:rPr>
        <w:t>Процјена је да су потребна средства, без евентуалних грађевинских радова у ИТ центрима, минимално 10.000.000 КМ.</w:t>
      </w:r>
      <w:r w:rsidRPr="004A2221">
        <w:rPr>
          <w:rFonts w:ascii="Times New Roman" w:hAnsi="Times New Roman" w:cs="Times New Roman"/>
          <w:sz w:val="24"/>
          <w:szCs w:val="24"/>
          <w:lang w:val="sr-Cyrl-CS"/>
        </w:rPr>
        <w:t xml:space="preserve"> </w:t>
      </w:r>
      <w:r w:rsidRPr="004A2221">
        <w:rPr>
          <w:rFonts w:ascii="Times New Roman" w:hAnsi="Times New Roman" w:cs="Times New Roman"/>
          <w:sz w:val="24"/>
          <w:szCs w:val="24"/>
        </w:rPr>
        <w:t>Преласком у нову зграду РТВ дома остварили би се услови за производњу квалитетнијег  програма</w:t>
      </w:r>
      <w:r w:rsidRPr="004A2221">
        <w:rPr>
          <w:rFonts w:ascii="Times New Roman" w:hAnsi="Times New Roman" w:cs="Times New Roman"/>
          <w:sz w:val="24"/>
          <w:szCs w:val="24"/>
          <w:lang w:val="sr-Cyrl-CS"/>
        </w:rPr>
        <w:t>,</w:t>
      </w:r>
      <w:r w:rsidRPr="004A2221">
        <w:rPr>
          <w:rFonts w:ascii="Times New Roman" w:hAnsi="Times New Roman" w:cs="Times New Roman"/>
          <w:sz w:val="24"/>
          <w:szCs w:val="24"/>
        </w:rPr>
        <w:t xml:space="preserve"> а тиме би се омогућио постепени прелазак на дигитално емитовање.</w:t>
      </w:r>
      <w:r w:rsidRPr="004A2221">
        <w:rPr>
          <w:rFonts w:ascii="Times New Roman" w:hAnsi="Times New Roman" w:cs="Times New Roman"/>
          <w:sz w:val="24"/>
          <w:szCs w:val="24"/>
          <w:lang w:val="sr-Cyrl-CS"/>
        </w:rPr>
        <w:t xml:space="preserve"> На Козари је изграђен нови антенски систем чији је антенски стуб висине 85 метара и на њему је постављена одговарајућа опрема.</w:t>
      </w:r>
      <w:r w:rsidRPr="004A2221">
        <w:rPr>
          <w:rFonts w:ascii="Times New Roman" w:hAnsi="Times New Roman" w:cs="Times New Roman"/>
          <w:sz w:val="24"/>
          <w:szCs w:val="24"/>
          <w:lang w:val="bs-Cyrl-BA"/>
        </w:rPr>
        <w:t xml:space="preserve"> У зависности од расположивих средстава РТРС ће у наредном периоду инвестирати у инфраструктуру и опрему, у циљу обезбеђења потпуног преласка са аналогне на  дигиталну телевизију.</w:t>
      </w:r>
    </w:p>
    <w:p w:rsidR="006E4C20" w:rsidRPr="00F211F2" w:rsidRDefault="006E4C20" w:rsidP="00CB3D28">
      <w:pPr>
        <w:pStyle w:val="NoSpacing1"/>
        <w:jc w:val="both"/>
        <w:rPr>
          <w:rFonts w:ascii="Times New Roman" w:hAnsi="Times New Roman" w:cs="Times New Roman"/>
          <w:lang w:val="sr-Cyrl-CS"/>
        </w:rPr>
      </w:pPr>
    </w:p>
    <w:p w:rsidR="006E4C20" w:rsidRPr="00F211F2" w:rsidRDefault="006E4C20" w:rsidP="00CB3D28">
      <w:pPr>
        <w:pStyle w:val="NoSpacing1"/>
        <w:jc w:val="both"/>
        <w:rPr>
          <w:rFonts w:ascii="Times New Roman" w:hAnsi="Times New Roman" w:cs="Times New Roman"/>
          <w:lang w:val="sr-Cyrl-CS"/>
        </w:rPr>
      </w:pPr>
    </w:p>
    <w:p w:rsidR="006E4C20" w:rsidRPr="00F211F2" w:rsidRDefault="006E4C20" w:rsidP="00960BE8">
      <w:pPr>
        <w:pStyle w:val="Heading3"/>
        <w:rPr>
          <w:rFonts w:ascii="Times New Roman" w:hAnsi="Times New Roman"/>
          <w:color w:val="auto"/>
          <w:sz w:val="28"/>
          <w:szCs w:val="28"/>
          <w:lang w:val="sr-Cyrl-CS"/>
        </w:rPr>
      </w:pPr>
      <w:bookmarkStart w:id="37" w:name="_Toc308733899"/>
      <w:r w:rsidRPr="00F211F2">
        <w:rPr>
          <w:rFonts w:ascii="Times New Roman" w:hAnsi="Times New Roman"/>
          <w:color w:val="auto"/>
          <w:sz w:val="28"/>
          <w:szCs w:val="28"/>
          <w:lang w:val="sr-Cyrl-CS"/>
        </w:rPr>
        <w:t>Трговина, туризам и угоститељство</w:t>
      </w:r>
      <w:bookmarkEnd w:id="37"/>
    </w:p>
    <w:p w:rsidR="006E4C20" w:rsidRPr="00F211F2" w:rsidRDefault="006E4C20" w:rsidP="00595654">
      <w:pPr>
        <w:jc w:val="center"/>
        <w:rPr>
          <w:rFonts w:ascii="Times New Roman" w:hAnsi="Times New Roman"/>
          <w:lang w:val="sr-Cyrl-CS"/>
        </w:rPr>
      </w:pPr>
    </w:p>
    <w:p w:rsidR="006E4C20" w:rsidRPr="004A2221" w:rsidRDefault="006E4C20" w:rsidP="00887000">
      <w:pPr>
        <w:pStyle w:val="NoSpacing1"/>
        <w:jc w:val="both"/>
        <w:rPr>
          <w:rFonts w:ascii="Times New Roman" w:hAnsi="Times New Roman" w:cs="Times New Roman"/>
          <w:sz w:val="24"/>
          <w:szCs w:val="24"/>
          <w:lang w:val="sr-Cyrl-CS"/>
        </w:rPr>
      </w:pPr>
      <w:r w:rsidRPr="004A2221">
        <w:rPr>
          <w:rFonts w:ascii="Times New Roman" w:hAnsi="Times New Roman" w:cs="Times New Roman"/>
          <w:b/>
          <w:sz w:val="24"/>
          <w:szCs w:val="24"/>
          <w:u w:val="single"/>
          <w:lang w:val="sr-Cyrl-CS"/>
        </w:rPr>
        <w:t>Трговина.</w:t>
      </w:r>
      <w:r w:rsidRPr="004A2221">
        <w:rPr>
          <w:rFonts w:ascii="Times New Roman" w:hAnsi="Times New Roman" w:cs="Times New Roman"/>
          <w:sz w:val="24"/>
          <w:szCs w:val="24"/>
          <w:lang w:val="sr-Latn-CS"/>
        </w:rPr>
        <w:t xml:space="preserve"> </w:t>
      </w:r>
      <w:r w:rsidRPr="004A2221">
        <w:rPr>
          <w:rFonts w:ascii="Times New Roman" w:hAnsi="Times New Roman" w:cs="Times New Roman"/>
          <w:sz w:val="24"/>
          <w:szCs w:val="24"/>
          <w:lang w:val="sr-Cyrl-CS"/>
        </w:rPr>
        <w:t xml:space="preserve">Све активности планиране за 2011. годину се одвијају према предвиђеном плану. Када је ријеч о правној регулативи трговинске дјелатности завршено је доношење законских и подзаконских аката који регулишу област трговине и усклађивање домаћег законодавства са законодавством Европске Уније у области трговине: донешен је Закон о измјенама и допунама Закона о трговини (основни разлози за доношење су даљња либерализација трговине, праћење трговинских токова, те правно нормирање истог, као и потреба да се поменути Закон прилагоди новом Закону о инспекцијама у Републици Српској). Новине које доноси измјена закона је обавеза трговца да одобрену трговинску дјелатност мора обављати у складу са изданим рјешењем којим му је одобрено обављање дјелатности, предвиђа се формирање Савјета за развој трговине Републике Српске као савјетодавног тијела за потребе унапрјеђења развоја трговине Републике Српске, </w:t>
      </w:r>
      <w:r w:rsidRPr="004A2221">
        <w:rPr>
          <w:rFonts w:ascii="Times New Roman" w:hAnsi="Times New Roman" w:cs="Times New Roman"/>
          <w:sz w:val="24"/>
          <w:szCs w:val="24"/>
        </w:rPr>
        <w:t>нормира</w:t>
      </w:r>
      <w:r w:rsidRPr="004A2221">
        <w:rPr>
          <w:rFonts w:ascii="Times New Roman" w:hAnsi="Times New Roman" w:cs="Times New Roman"/>
          <w:sz w:val="24"/>
          <w:szCs w:val="24"/>
          <w:lang w:val="sr-Cyrl-CS"/>
        </w:rPr>
        <w:t xml:space="preserve"> се</w:t>
      </w:r>
      <w:r w:rsidRPr="004A2221">
        <w:rPr>
          <w:rFonts w:ascii="Times New Roman" w:hAnsi="Times New Roman" w:cs="Times New Roman"/>
          <w:sz w:val="24"/>
          <w:szCs w:val="24"/>
        </w:rPr>
        <w:t xml:space="preserve"> забрана</w:t>
      </w:r>
      <w:r w:rsidRPr="004A2221">
        <w:rPr>
          <w:rFonts w:ascii="Times New Roman" w:hAnsi="Times New Roman" w:cs="Times New Roman"/>
          <w:sz w:val="24"/>
          <w:szCs w:val="24"/>
          <w:lang w:val="sr-Cyrl-CS"/>
        </w:rPr>
        <w:t xml:space="preserve"> продаје</w:t>
      </w:r>
      <w:r w:rsidRPr="004A2221">
        <w:rPr>
          <w:rFonts w:ascii="Times New Roman" w:hAnsi="Times New Roman" w:cs="Times New Roman"/>
          <w:sz w:val="24"/>
          <w:szCs w:val="24"/>
        </w:rPr>
        <w:t xml:space="preserve"> алкохолн</w:t>
      </w:r>
      <w:r w:rsidRPr="004A2221">
        <w:rPr>
          <w:rFonts w:ascii="Times New Roman" w:hAnsi="Times New Roman" w:cs="Times New Roman"/>
          <w:sz w:val="24"/>
          <w:szCs w:val="24"/>
          <w:lang w:val="sr-Cyrl-CS"/>
        </w:rPr>
        <w:t>их</w:t>
      </w:r>
      <w:r w:rsidRPr="004A2221">
        <w:rPr>
          <w:rFonts w:ascii="Times New Roman" w:hAnsi="Times New Roman" w:cs="Times New Roman"/>
          <w:sz w:val="24"/>
          <w:szCs w:val="24"/>
        </w:rPr>
        <w:t xml:space="preserve"> пића лицима млађим</w:t>
      </w:r>
      <w:r w:rsidRPr="004A2221">
        <w:rPr>
          <w:rFonts w:ascii="Times New Roman" w:hAnsi="Times New Roman" w:cs="Times New Roman"/>
          <w:sz w:val="24"/>
          <w:szCs w:val="24"/>
          <w:lang w:val="sr-Cyrl-CS"/>
        </w:rPr>
        <w:t xml:space="preserve"> </w:t>
      </w:r>
      <w:r w:rsidRPr="004A2221">
        <w:rPr>
          <w:rFonts w:ascii="Times New Roman" w:hAnsi="Times New Roman" w:cs="Times New Roman"/>
          <w:sz w:val="24"/>
          <w:szCs w:val="24"/>
        </w:rPr>
        <w:t>од</w:t>
      </w:r>
      <w:r w:rsidRPr="004A2221">
        <w:rPr>
          <w:rFonts w:ascii="Times New Roman" w:hAnsi="Times New Roman" w:cs="Times New Roman"/>
          <w:sz w:val="24"/>
          <w:szCs w:val="24"/>
          <w:lang w:val="sr-Cyrl-CS"/>
        </w:rPr>
        <w:t xml:space="preserve"> </w:t>
      </w:r>
      <w:r w:rsidRPr="004A2221">
        <w:rPr>
          <w:rFonts w:ascii="Times New Roman" w:hAnsi="Times New Roman" w:cs="Times New Roman"/>
          <w:sz w:val="24"/>
          <w:szCs w:val="24"/>
        </w:rPr>
        <w:t>1</w:t>
      </w:r>
      <w:r w:rsidRPr="004A2221">
        <w:rPr>
          <w:rFonts w:ascii="Times New Roman" w:hAnsi="Times New Roman" w:cs="Times New Roman"/>
          <w:sz w:val="24"/>
          <w:szCs w:val="24"/>
          <w:lang w:val="sr-Cyrl-CS"/>
        </w:rPr>
        <w:t xml:space="preserve">8 </w:t>
      </w:r>
      <w:r w:rsidRPr="004A2221">
        <w:rPr>
          <w:rFonts w:ascii="Times New Roman" w:hAnsi="Times New Roman" w:cs="Times New Roman"/>
          <w:sz w:val="24"/>
          <w:szCs w:val="24"/>
        </w:rPr>
        <w:t>година с циљем очувања здравља популације млађе од 18 година</w:t>
      </w:r>
      <w:r w:rsidRPr="004A2221">
        <w:rPr>
          <w:rFonts w:ascii="Times New Roman" w:hAnsi="Times New Roman" w:cs="Times New Roman"/>
          <w:sz w:val="24"/>
          <w:szCs w:val="24"/>
          <w:lang w:val="sr-Cyrl-CS"/>
        </w:rPr>
        <w:t xml:space="preserve">, мијења се начин вођења евиденције о продаји робе, даје се обавеза трговца да у свом асортиману обезбиједи равномјерно учешће робе домаћег и страног поријекла, те се забрањују било каква условљавања уврштавања производа у продајни асортиман трговина. </w:t>
      </w:r>
      <w:r w:rsidRPr="004A2221">
        <w:rPr>
          <w:rFonts w:ascii="Times New Roman" w:hAnsi="Times New Roman" w:cs="Times New Roman"/>
          <w:bCs/>
          <w:sz w:val="24"/>
          <w:szCs w:val="24"/>
          <w:lang w:val="sr-Cyrl-CS"/>
        </w:rPr>
        <w:t>Закон о измјенама и допунама Закона о трговини је усвојен и објављен у ''Службеном гласнику Републике Српске'', број: 52/11).</w:t>
      </w:r>
      <w:r w:rsidRPr="004A2221">
        <w:rPr>
          <w:rFonts w:ascii="Times New Roman" w:hAnsi="Times New Roman" w:cs="Times New Roman"/>
          <w:sz w:val="24"/>
          <w:szCs w:val="24"/>
          <w:lang w:val="sr-Cyrl-CS"/>
        </w:rPr>
        <w:t xml:space="preserve"> Нацрт закона о заштити потрошача у Републици Српској налази се у радном материјалу и припрема га Радна група за израду Нацрта Закона о заштити потрошача у Републици Српској, коју је именовала Влада Републике Српске и која се састоји од представника ресорних министарстава. </w:t>
      </w:r>
      <w:r w:rsidRPr="004A2221">
        <w:rPr>
          <w:rFonts w:ascii="Times New Roman" w:hAnsi="Times New Roman" w:cs="Times New Roman"/>
          <w:bCs/>
          <w:sz w:val="24"/>
          <w:szCs w:val="24"/>
          <w:lang w:val="ru-RU"/>
        </w:rPr>
        <w:t xml:space="preserve">Ступањем на снагу Закона о регулисању цијена створене су претпоставке за   доношење нове Уредбе </w:t>
      </w:r>
      <w:r w:rsidRPr="004A2221">
        <w:rPr>
          <w:rFonts w:ascii="Times New Roman" w:hAnsi="Times New Roman" w:cs="Times New Roman"/>
          <w:sz w:val="24"/>
          <w:szCs w:val="24"/>
          <w:lang w:val="sr-Cyrl-CS"/>
        </w:rPr>
        <w:t>о давању сагласности на цијене одређених производа и услуга</w:t>
      </w:r>
      <w:r w:rsidRPr="004A2221">
        <w:rPr>
          <w:rFonts w:ascii="Times New Roman" w:hAnsi="Times New Roman" w:cs="Times New Roman"/>
          <w:bCs/>
          <w:sz w:val="24"/>
          <w:szCs w:val="24"/>
          <w:lang w:val="ru-RU"/>
        </w:rPr>
        <w:t xml:space="preserve">. На овај начин је прописано за које производе и услуге је потребно добити сагласност прије промјене цијене. Уредба о </w:t>
      </w:r>
      <w:r w:rsidRPr="004A2221">
        <w:rPr>
          <w:rFonts w:ascii="Times New Roman" w:hAnsi="Times New Roman" w:cs="Times New Roman"/>
          <w:bCs/>
          <w:sz w:val="24"/>
          <w:szCs w:val="24"/>
          <w:lang w:val="sr-Cyrl-CS"/>
        </w:rPr>
        <w:t>давању  сагласности на цијене одређених производа и услуга</w:t>
      </w:r>
      <w:r w:rsidRPr="004A2221">
        <w:rPr>
          <w:rFonts w:ascii="Times New Roman" w:hAnsi="Times New Roman" w:cs="Times New Roman"/>
          <w:bCs/>
          <w:sz w:val="24"/>
          <w:szCs w:val="24"/>
          <w:lang w:val="ru-RU"/>
        </w:rPr>
        <w:t xml:space="preserve"> је објављена у Службеном гласнику Републике Српске, број: 11/11.</w:t>
      </w:r>
      <w:r w:rsidRPr="004A2221">
        <w:rPr>
          <w:rFonts w:ascii="Times New Roman" w:hAnsi="Times New Roman" w:cs="Times New Roman"/>
          <w:sz w:val="24"/>
          <w:szCs w:val="24"/>
          <w:lang w:val="sr-Cyrl-CS"/>
        </w:rPr>
        <w:t xml:space="preserve"> У циљу заштите животног стандрада становништва донешена је Уредба о измјени и допуне Уредбе о ограничавању маржи у промету робе којом је маржа на основне животне намирнице у велепродаји смањена са 8% на 6%, а у малопродаји са 10% на 8%. Уредба о измјени и допуне Уредбе о ограничавању маржи у промету робе је </w:t>
      </w:r>
      <w:r w:rsidRPr="004A2221">
        <w:rPr>
          <w:rFonts w:ascii="Times New Roman" w:hAnsi="Times New Roman" w:cs="Times New Roman"/>
          <w:bCs/>
          <w:sz w:val="24"/>
          <w:szCs w:val="24"/>
          <w:lang w:val="ru-RU"/>
        </w:rPr>
        <w:t xml:space="preserve">објављена у </w:t>
      </w:r>
      <w:r w:rsidRPr="004A2221">
        <w:rPr>
          <w:rFonts w:ascii="Times New Roman" w:hAnsi="Times New Roman" w:cs="Times New Roman"/>
          <w:bCs/>
          <w:sz w:val="24"/>
          <w:szCs w:val="24"/>
          <w:lang w:val="sr-Cyrl-CS"/>
        </w:rPr>
        <w:t>„</w:t>
      </w:r>
      <w:r w:rsidRPr="004A2221">
        <w:rPr>
          <w:rFonts w:ascii="Times New Roman" w:hAnsi="Times New Roman" w:cs="Times New Roman"/>
          <w:bCs/>
          <w:sz w:val="24"/>
          <w:szCs w:val="24"/>
          <w:lang w:val="ru-RU"/>
        </w:rPr>
        <w:t>Службеном гласнику Републике Српске</w:t>
      </w:r>
      <w:r w:rsidRPr="004A2221">
        <w:rPr>
          <w:rFonts w:ascii="Times New Roman" w:hAnsi="Times New Roman" w:cs="Times New Roman"/>
          <w:bCs/>
          <w:sz w:val="24"/>
          <w:szCs w:val="24"/>
          <w:lang w:val="sr-Cyrl-CS"/>
        </w:rPr>
        <w:t>“</w:t>
      </w:r>
      <w:r w:rsidRPr="004A2221">
        <w:rPr>
          <w:rFonts w:ascii="Times New Roman" w:hAnsi="Times New Roman" w:cs="Times New Roman"/>
          <w:bCs/>
          <w:sz w:val="24"/>
          <w:szCs w:val="24"/>
          <w:lang w:val="ru-RU"/>
        </w:rPr>
        <w:t>, број: 25/11.</w:t>
      </w:r>
      <w:r w:rsidRPr="004A2221">
        <w:rPr>
          <w:rFonts w:ascii="Times New Roman" w:hAnsi="Times New Roman" w:cs="Times New Roman"/>
          <w:sz w:val="24"/>
          <w:szCs w:val="24"/>
          <w:lang w:val="sr-Cyrl-CS"/>
        </w:rPr>
        <w:t xml:space="preserve"> Подзаконски акти који регулишу област трговине су донешени према предвиђеном плану, а до краја 2011. године се очекује доношење законских и </w:t>
      </w:r>
      <w:r w:rsidRPr="004A2221">
        <w:rPr>
          <w:rFonts w:ascii="Times New Roman" w:hAnsi="Times New Roman" w:cs="Times New Roman"/>
          <w:sz w:val="24"/>
          <w:szCs w:val="24"/>
          <w:lang w:val="ru-RU"/>
        </w:rPr>
        <w:t>подзаконских аката којима ће се разрадити поједине законске одредбе из области трговине, као што је Правилник о измјенама и допунама Правилника о минимално-техничким условима у погледу пословног простора, опреме, уређаја и потребне стручне спреме за обављање трговинске дјелатности.</w:t>
      </w:r>
    </w:p>
    <w:p w:rsidR="006E4C20" w:rsidRPr="004A2221" w:rsidRDefault="006E4C20" w:rsidP="00887000">
      <w:pPr>
        <w:pStyle w:val="NoSpacing1"/>
        <w:jc w:val="both"/>
        <w:rPr>
          <w:rFonts w:ascii="Times New Roman" w:hAnsi="Times New Roman" w:cs="Times New Roman"/>
          <w:sz w:val="24"/>
          <w:szCs w:val="24"/>
          <w:lang w:val="ru-RU"/>
        </w:rPr>
      </w:pPr>
    </w:p>
    <w:p w:rsidR="006E4C20" w:rsidRPr="004A2221" w:rsidRDefault="006E4C20" w:rsidP="00887000">
      <w:pPr>
        <w:pStyle w:val="NoSpacing1"/>
        <w:jc w:val="both"/>
        <w:rPr>
          <w:rFonts w:ascii="Times New Roman" w:hAnsi="Times New Roman" w:cs="Times New Roman"/>
          <w:sz w:val="24"/>
          <w:szCs w:val="24"/>
          <w:lang w:val="ru-RU"/>
        </w:rPr>
      </w:pPr>
      <w:r w:rsidRPr="004A2221">
        <w:rPr>
          <w:rFonts w:ascii="Times New Roman" w:hAnsi="Times New Roman" w:cs="Times New Roman"/>
          <w:sz w:val="24"/>
          <w:szCs w:val="24"/>
          <w:lang w:val="ru-RU"/>
        </w:rPr>
        <w:t xml:space="preserve">Активности на спровођењу Акционог плана за имплементацију Стратегије развоја трговине Републике Српске до 2015. године спроводе се континуирано. </w:t>
      </w:r>
      <w:r w:rsidRPr="004A2221">
        <w:rPr>
          <w:rFonts w:ascii="Times New Roman" w:hAnsi="Times New Roman" w:cs="Times New Roman"/>
          <w:sz w:val="24"/>
          <w:szCs w:val="24"/>
          <w:lang w:val="sr-Cyrl-CS"/>
        </w:rPr>
        <w:t>Министарство к</w:t>
      </w:r>
      <w:r w:rsidRPr="004A2221">
        <w:rPr>
          <w:rFonts w:ascii="Times New Roman" w:hAnsi="Times New Roman" w:cs="Times New Roman"/>
          <w:sz w:val="24"/>
          <w:szCs w:val="24"/>
        </w:rPr>
        <w:t>онтинуиран</w:t>
      </w:r>
      <w:r w:rsidRPr="004A2221">
        <w:rPr>
          <w:rFonts w:ascii="Times New Roman" w:hAnsi="Times New Roman" w:cs="Times New Roman"/>
          <w:sz w:val="24"/>
          <w:szCs w:val="24"/>
          <w:lang w:val="sr-Cyrl-CS"/>
        </w:rPr>
        <w:t>о</w:t>
      </w:r>
      <w:r w:rsidRPr="004A2221">
        <w:rPr>
          <w:rFonts w:ascii="Times New Roman" w:hAnsi="Times New Roman" w:cs="Times New Roman"/>
          <w:sz w:val="24"/>
          <w:szCs w:val="24"/>
        </w:rPr>
        <w:t xml:space="preserve"> рад</w:t>
      </w:r>
      <w:r w:rsidRPr="004A2221">
        <w:rPr>
          <w:rFonts w:ascii="Times New Roman" w:hAnsi="Times New Roman" w:cs="Times New Roman"/>
          <w:sz w:val="24"/>
          <w:szCs w:val="24"/>
          <w:lang w:val="sr-Cyrl-CS"/>
        </w:rPr>
        <w:t>и</w:t>
      </w:r>
      <w:r w:rsidRPr="004A2221">
        <w:rPr>
          <w:rFonts w:ascii="Times New Roman" w:hAnsi="Times New Roman" w:cs="Times New Roman"/>
          <w:sz w:val="24"/>
          <w:szCs w:val="24"/>
        </w:rPr>
        <w:t xml:space="preserve">  на имплементацији CEFTA-е 2006 и отклањању проблема у примјени правила поријекла робе, неприхватању докумената о усклађености, нелојалној конкуренцији и другим питањима која се појављују у примјени CEFTA-е.</w:t>
      </w:r>
      <w:r w:rsidRPr="004A2221">
        <w:rPr>
          <w:rFonts w:ascii="Times New Roman" w:hAnsi="Times New Roman" w:cs="Times New Roman"/>
          <w:sz w:val="24"/>
          <w:szCs w:val="24"/>
          <w:lang w:val="ru-RU"/>
        </w:rPr>
        <w:t xml:space="preserve"> </w:t>
      </w:r>
    </w:p>
    <w:p w:rsidR="006E4C20" w:rsidRPr="004A2221" w:rsidRDefault="006E4C20" w:rsidP="00887000">
      <w:pPr>
        <w:pStyle w:val="NoSpacing1"/>
        <w:jc w:val="both"/>
        <w:rPr>
          <w:rFonts w:ascii="Times New Roman" w:hAnsi="Times New Roman" w:cs="Times New Roman"/>
          <w:bCs/>
          <w:sz w:val="24"/>
          <w:szCs w:val="24"/>
          <w:lang w:val="sr-Cyrl-CS"/>
        </w:rPr>
      </w:pPr>
    </w:p>
    <w:p w:rsidR="006E4C20" w:rsidRPr="004A2221" w:rsidRDefault="006E4C20" w:rsidP="00887000">
      <w:pPr>
        <w:pStyle w:val="NoSpacing1"/>
        <w:jc w:val="both"/>
        <w:rPr>
          <w:rFonts w:ascii="Times New Roman" w:hAnsi="Times New Roman" w:cs="Times New Roman"/>
          <w:bCs/>
          <w:sz w:val="24"/>
          <w:szCs w:val="24"/>
          <w:lang w:val="sr-Cyrl-CS"/>
        </w:rPr>
      </w:pPr>
      <w:r w:rsidRPr="004A2221">
        <w:rPr>
          <w:rFonts w:ascii="Times New Roman" w:hAnsi="Times New Roman" w:cs="Times New Roman"/>
          <w:sz w:val="24"/>
          <w:szCs w:val="24"/>
        </w:rPr>
        <w:t>Министарство трговине и туризма је препознало потребу стварања домаћих брендова, развоја свијести о стварању истих, те заштит</w:t>
      </w:r>
      <w:r w:rsidRPr="004A2221">
        <w:rPr>
          <w:rFonts w:ascii="Times New Roman" w:hAnsi="Times New Roman" w:cs="Times New Roman"/>
          <w:sz w:val="24"/>
          <w:szCs w:val="24"/>
          <w:lang w:val="sr-Cyrl-CS"/>
        </w:rPr>
        <w:t>е</w:t>
      </w:r>
      <w:r w:rsidRPr="004A2221">
        <w:rPr>
          <w:rFonts w:ascii="Times New Roman" w:hAnsi="Times New Roman" w:cs="Times New Roman"/>
          <w:sz w:val="24"/>
          <w:szCs w:val="24"/>
        </w:rPr>
        <w:t xml:space="preserve"> аутохтоних производа. У том циљу </w:t>
      </w:r>
      <w:r w:rsidRPr="004A2221">
        <w:rPr>
          <w:rFonts w:ascii="Times New Roman" w:hAnsi="Times New Roman" w:cs="Times New Roman"/>
          <w:sz w:val="24"/>
          <w:szCs w:val="24"/>
          <w:lang w:val="sr-Cyrl-CS"/>
        </w:rPr>
        <w:t xml:space="preserve">одржана је </w:t>
      </w:r>
      <w:r w:rsidRPr="004A2221">
        <w:rPr>
          <w:rFonts w:ascii="Times New Roman" w:hAnsi="Times New Roman" w:cs="Times New Roman"/>
          <w:sz w:val="24"/>
          <w:szCs w:val="24"/>
        </w:rPr>
        <w:t>Друга конференција о маркетингу и брендирању</w:t>
      </w:r>
      <w:r w:rsidRPr="004A2221">
        <w:rPr>
          <w:rFonts w:ascii="Times New Roman" w:hAnsi="Times New Roman" w:cs="Times New Roman"/>
          <w:sz w:val="24"/>
          <w:szCs w:val="24"/>
          <w:lang w:val="sr-Cyrl-CS"/>
        </w:rPr>
        <w:t xml:space="preserve"> у Привредној комори у Бијељини, те поновљена у Административној служби Општине Бијељина </w:t>
      </w:r>
      <w:r w:rsidRPr="004A2221">
        <w:rPr>
          <w:rFonts w:ascii="Times New Roman" w:hAnsi="Times New Roman" w:cs="Times New Roman"/>
          <w:bCs/>
          <w:sz w:val="24"/>
          <w:szCs w:val="24"/>
          <w:lang w:val="sr-Cyrl-CS"/>
        </w:rPr>
        <w:t>на којој су учешће узели многи привредници</w:t>
      </w:r>
      <w:r w:rsidRPr="004A2221">
        <w:rPr>
          <w:rFonts w:ascii="Times New Roman" w:hAnsi="Times New Roman" w:cs="Times New Roman"/>
          <w:sz w:val="24"/>
          <w:szCs w:val="24"/>
        </w:rPr>
        <w:t xml:space="preserve">. </w:t>
      </w:r>
      <w:r w:rsidRPr="004A2221">
        <w:rPr>
          <w:rFonts w:ascii="Times New Roman" w:hAnsi="Times New Roman" w:cs="Times New Roman"/>
          <w:bCs/>
          <w:sz w:val="24"/>
          <w:szCs w:val="24"/>
          <w:lang w:val="sr-Cyrl-CS"/>
        </w:rPr>
        <w:t>Одржане Конференције представљају наставак започетних активности на изградњи и афирмацији домаћих брендова.</w:t>
      </w:r>
    </w:p>
    <w:p w:rsidR="006E4C20" w:rsidRPr="004A2221" w:rsidRDefault="006E4C20" w:rsidP="00887000">
      <w:pPr>
        <w:pStyle w:val="NoSpacing1"/>
        <w:jc w:val="both"/>
        <w:rPr>
          <w:rFonts w:ascii="Times New Roman" w:hAnsi="Times New Roman" w:cs="Times New Roman"/>
          <w:bCs/>
          <w:sz w:val="24"/>
          <w:szCs w:val="24"/>
          <w:lang w:val="sr-Cyrl-CS"/>
        </w:rPr>
      </w:pPr>
    </w:p>
    <w:p w:rsidR="006E4C20" w:rsidRPr="004A2221" w:rsidRDefault="006E4C20" w:rsidP="00887000">
      <w:pPr>
        <w:pStyle w:val="NoSpacing1"/>
        <w:jc w:val="both"/>
        <w:rPr>
          <w:rFonts w:ascii="Times New Roman" w:hAnsi="Times New Roman" w:cs="Times New Roman"/>
          <w:sz w:val="24"/>
          <w:szCs w:val="24"/>
          <w:lang w:val="sr-Cyrl-CS"/>
        </w:rPr>
      </w:pPr>
      <w:r w:rsidRPr="004A2221">
        <w:rPr>
          <w:rFonts w:ascii="Times New Roman" w:hAnsi="Times New Roman" w:cs="Times New Roman"/>
          <w:sz w:val="24"/>
          <w:szCs w:val="24"/>
          <w:lang w:val="sr-Cyrl-CS"/>
        </w:rPr>
        <w:t xml:space="preserve">У оквиру стратешког циља унапређења и развоја конкурентности понуде домаћих производа у току је дефинисање модела подршке унапређењу конкурентности домаћих производа. Једна од активности у оквиру наведеног стратешког циља је и дефинисање програма стручне, техничке и финансијске помоћи за произвођаче здраве хране у подручју цертификације,производње и маркетинга, која је предвиђена Акционим планом за имплементацију стратегије развоја трговине Републике Српске у четвртом кварталу 2011. године. </w:t>
      </w:r>
    </w:p>
    <w:p w:rsidR="006E4C20" w:rsidRPr="004A2221" w:rsidRDefault="006E4C20" w:rsidP="00887000">
      <w:pPr>
        <w:pStyle w:val="NoSpacing1"/>
        <w:jc w:val="both"/>
        <w:rPr>
          <w:rFonts w:ascii="Times New Roman" w:hAnsi="Times New Roman" w:cs="Times New Roman"/>
          <w:sz w:val="24"/>
          <w:szCs w:val="24"/>
          <w:lang w:val="sr-Cyrl-CS"/>
        </w:rPr>
      </w:pPr>
    </w:p>
    <w:p w:rsidR="006E4C20" w:rsidRPr="004A2221" w:rsidRDefault="006E4C20" w:rsidP="00887000">
      <w:pPr>
        <w:pStyle w:val="NoSpacing1"/>
        <w:jc w:val="both"/>
        <w:rPr>
          <w:rFonts w:ascii="Times New Roman" w:hAnsi="Times New Roman" w:cs="Times New Roman"/>
          <w:sz w:val="24"/>
          <w:szCs w:val="24"/>
          <w:lang w:val="sr-Cyrl-BA"/>
        </w:rPr>
      </w:pPr>
      <w:r w:rsidRPr="004A2221">
        <w:rPr>
          <w:rFonts w:ascii="Times New Roman" w:hAnsi="Times New Roman" w:cs="Times New Roman"/>
          <w:sz w:val="24"/>
          <w:szCs w:val="24"/>
          <w:lang w:val="ru-RU"/>
        </w:rPr>
        <w:t xml:space="preserve">Планиране активности у 2012. години су: </w:t>
      </w:r>
      <w:r w:rsidRPr="004A2221">
        <w:rPr>
          <w:rFonts w:ascii="Times New Roman" w:hAnsi="Times New Roman" w:cs="Times New Roman"/>
          <w:sz w:val="24"/>
          <w:szCs w:val="24"/>
          <w:lang w:val="sr-Cyrl-BA"/>
        </w:rPr>
        <w:t>Креирање модела – приједлога подршке домаћој производњи, Дефинисање смјерница заједничке сарадње са релевантним институцијама у Републици Српској за подршку домаћој производњи, Формирање Координационог тијела за брендирање домаће производње, Израда стратегије брендирања домаће производње за период до 2015. год, Креирање модела – приједлога подршке научно – истраживачком раду и развоју домаћих производа, Имплементација програма стручне и финансијске помоћи у процесу имплементације стандарда квалитета у домаћој производњи и трговини, Имплементација програма стручне, техничке и финансијске помоћи за произвођаче здраве хране у подручју цертификације, производње и маркетинга,</w:t>
      </w:r>
      <w:r w:rsidRPr="004A2221">
        <w:rPr>
          <w:rFonts w:ascii="Times New Roman" w:hAnsi="Times New Roman" w:cs="Times New Roman"/>
          <w:sz w:val="24"/>
          <w:szCs w:val="24"/>
          <w:lang w:val="ru-RU"/>
        </w:rPr>
        <w:t xml:space="preserve"> </w:t>
      </w:r>
      <w:r w:rsidRPr="004A2221">
        <w:rPr>
          <w:rFonts w:ascii="Times New Roman" w:hAnsi="Times New Roman" w:cs="Times New Roman"/>
          <w:sz w:val="24"/>
          <w:szCs w:val="24"/>
          <w:lang w:val="sr-Cyrl-BA"/>
        </w:rPr>
        <w:t>Формирање Центра за дизајн Републике Српске, Организовање кампање на промоцији улагања у сектор трговине у Републици Српској под називом „Инвестирајмо у Републику Српску“ и Дефинисање неформалних програма обуке и тренинга за менаџере и запослене у трговинском сектору.</w:t>
      </w:r>
    </w:p>
    <w:p w:rsidR="006E4C20" w:rsidRPr="004A2221" w:rsidRDefault="006E4C20" w:rsidP="00887000">
      <w:pPr>
        <w:pStyle w:val="NoSpacing1"/>
        <w:jc w:val="both"/>
        <w:rPr>
          <w:rFonts w:ascii="Times New Roman" w:hAnsi="Times New Roman" w:cs="Times New Roman"/>
          <w:sz w:val="24"/>
          <w:szCs w:val="24"/>
          <w:lang w:val="sr-Cyrl-BA"/>
        </w:rPr>
      </w:pPr>
    </w:p>
    <w:p w:rsidR="006E4C20" w:rsidRPr="004A2221" w:rsidRDefault="006E4C20" w:rsidP="00247BDD">
      <w:pPr>
        <w:pStyle w:val="NoSpacing1"/>
        <w:jc w:val="both"/>
        <w:rPr>
          <w:rFonts w:ascii="Times New Roman" w:hAnsi="Times New Roman" w:cs="Times New Roman"/>
          <w:sz w:val="24"/>
          <w:szCs w:val="24"/>
          <w:lang w:val="sr-Cyrl-CS"/>
        </w:rPr>
      </w:pPr>
      <w:r w:rsidRPr="004A2221">
        <w:rPr>
          <w:rFonts w:ascii="Times New Roman" w:hAnsi="Times New Roman" w:cs="Times New Roman"/>
          <w:sz w:val="24"/>
          <w:szCs w:val="24"/>
          <w:lang w:val="sr-Cyrl-BA"/>
        </w:rPr>
        <w:t>Влада Републике Српске ће спровести активности предвиђене студијом „Анализа производа који се увозе и могућност производње истих у Републици Српској“.</w:t>
      </w:r>
      <w:r w:rsidRPr="004A2221">
        <w:rPr>
          <w:rFonts w:ascii="Times New Roman" w:hAnsi="Times New Roman" w:cs="Times New Roman"/>
          <w:sz w:val="24"/>
          <w:szCs w:val="24"/>
        </w:rPr>
        <w:t xml:space="preserve"> </w:t>
      </w:r>
      <w:r w:rsidRPr="004A2221">
        <w:rPr>
          <w:rFonts w:ascii="Times New Roman" w:hAnsi="Times New Roman" w:cs="Times New Roman"/>
          <w:sz w:val="24"/>
          <w:szCs w:val="24"/>
          <w:lang w:val="sr-Cyrl-CS"/>
        </w:rPr>
        <w:t>У оквиру стратешког циља унапређења и развоја конкурентности понуде домаћих производа у току је дефинисање модела подршке унапређењу конкурентности домаћих производа.</w:t>
      </w:r>
      <w:r w:rsidRPr="004A2221">
        <w:rPr>
          <w:rFonts w:ascii="Times New Roman" w:hAnsi="Times New Roman" w:cs="Times New Roman"/>
          <w:sz w:val="24"/>
          <w:szCs w:val="24"/>
        </w:rPr>
        <w:t xml:space="preserve"> </w:t>
      </w:r>
      <w:r w:rsidRPr="004A2221">
        <w:rPr>
          <w:rFonts w:ascii="Times New Roman" w:hAnsi="Times New Roman" w:cs="Times New Roman"/>
          <w:sz w:val="24"/>
          <w:szCs w:val="24"/>
          <w:lang w:val="sr-Cyrl-CS"/>
        </w:rPr>
        <w:t>Једна од активности у оквиру наведеног стратешког циља је и дефинисање програма стручне, техничке и финансијске помоћи за произвођаче здраве хране у подручју цертификације,производње и маркетинга, која је предвиђена Акционим планом за имплементацију стратегије развоја трговине Републике Српске до краја 2011.</w:t>
      </w:r>
      <w:r w:rsidRPr="004A2221">
        <w:rPr>
          <w:rFonts w:ascii="Times New Roman" w:hAnsi="Times New Roman" w:cs="Times New Roman"/>
          <w:sz w:val="24"/>
          <w:szCs w:val="24"/>
        </w:rPr>
        <w:t xml:space="preserve"> </w:t>
      </w:r>
      <w:r w:rsidRPr="004A2221">
        <w:rPr>
          <w:rFonts w:ascii="Times New Roman" w:hAnsi="Times New Roman" w:cs="Times New Roman"/>
          <w:sz w:val="24"/>
          <w:szCs w:val="24"/>
          <w:lang w:val="sr-Cyrl-CS"/>
        </w:rPr>
        <w:t>године.</w:t>
      </w:r>
    </w:p>
    <w:p w:rsidR="006E4C20" w:rsidRPr="004A2221" w:rsidRDefault="006E4C20" w:rsidP="00887000">
      <w:pPr>
        <w:pStyle w:val="NoSpacing1"/>
        <w:jc w:val="both"/>
        <w:rPr>
          <w:rFonts w:ascii="Times New Roman" w:hAnsi="Times New Roman" w:cs="Times New Roman"/>
          <w:sz w:val="24"/>
          <w:szCs w:val="24"/>
          <w:lang w:val="ru-RU"/>
        </w:rPr>
      </w:pPr>
    </w:p>
    <w:p w:rsidR="006E4C20" w:rsidRPr="004A2221" w:rsidRDefault="006E4C20" w:rsidP="00141D9C">
      <w:pPr>
        <w:pStyle w:val="NoSpacing1"/>
        <w:jc w:val="both"/>
        <w:rPr>
          <w:rFonts w:ascii="Times New Roman" w:hAnsi="Times New Roman" w:cs="Times New Roman"/>
          <w:sz w:val="24"/>
          <w:szCs w:val="24"/>
          <w:lang w:val="sr-Latn-CS"/>
        </w:rPr>
      </w:pPr>
      <w:r w:rsidRPr="004A2221">
        <w:rPr>
          <w:rFonts w:ascii="Times New Roman" w:hAnsi="Times New Roman" w:cs="Times New Roman"/>
          <w:b/>
          <w:sz w:val="24"/>
          <w:szCs w:val="24"/>
          <w:u w:val="single"/>
          <w:lang w:val="sr-Cyrl-CS"/>
        </w:rPr>
        <w:t xml:space="preserve">Туризам и угоститељство. </w:t>
      </w:r>
      <w:r w:rsidRPr="004A2221">
        <w:rPr>
          <w:rFonts w:ascii="Times New Roman" w:hAnsi="Times New Roman" w:cs="Times New Roman"/>
          <w:sz w:val="24"/>
          <w:szCs w:val="24"/>
          <w:lang w:val="sr-Cyrl-CS"/>
        </w:rPr>
        <w:t>У периоду јануар-мај у 2011. год. биљежи се повећање броја долазака у односу на исти период прошле године и то за 1,2%, док је број ноћења увећан за 9,9% у односу на исти период прошле године. С обзиром на продужене ефекте свјетске економске кризе и на свјетски просјек пада туристичког промета резултати које имамо су бољи од очекиваних. У 2011. год. (до 01.08.2011.) усвојени су Закон о туризму, Закон о боравишној такси, Стратегија развоја туризма РС 2011-2020, као и неколико подзаконских аката.</w:t>
      </w:r>
    </w:p>
    <w:p w:rsidR="006E4C20" w:rsidRPr="004A2221" w:rsidRDefault="006E4C20" w:rsidP="00141D9C">
      <w:pPr>
        <w:pStyle w:val="NoSpacing1"/>
        <w:jc w:val="both"/>
        <w:rPr>
          <w:rFonts w:ascii="Times New Roman" w:hAnsi="Times New Roman" w:cs="Times New Roman"/>
          <w:sz w:val="24"/>
          <w:szCs w:val="24"/>
          <w:lang w:val="sr-Cyrl-CS"/>
        </w:rPr>
      </w:pPr>
      <w:r w:rsidRPr="004A2221">
        <w:rPr>
          <w:rFonts w:ascii="Times New Roman" w:hAnsi="Times New Roman" w:cs="Times New Roman"/>
          <w:sz w:val="24"/>
          <w:szCs w:val="24"/>
          <w:lang w:val="sr-Cyrl-CS"/>
        </w:rPr>
        <w:t xml:space="preserve">           </w:t>
      </w:r>
    </w:p>
    <w:p w:rsidR="006E4C20" w:rsidRPr="004A2221" w:rsidRDefault="006E4C20" w:rsidP="00141D9C">
      <w:pPr>
        <w:pStyle w:val="NoSpacing1"/>
        <w:jc w:val="both"/>
        <w:rPr>
          <w:rFonts w:ascii="Times New Roman" w:hAnsi="Times New Roman" w:cs="Times New Roman"/>
          <w:sz w:val="24"/>
          <w:szCs w:val="24"/>
          <w:lang w:val="sr-Cyrl-CS"/>
        </w:rPr>
      </w:pPr>
      <w:r w:rsidRPr="004A2221">
        <w:rPr>
          <w:rFonts w:ascii="Times New Roman" w:hAnsi="Times New Roman" w:cs="Times New Roman"/>
          <w:sz w:val="24"/>
          <w:szCs w:val="24"/>
          <w:lang w:val="sr-Cyrl-CS"/>
        </w:rPr>
        <w:t>Планиране активности у 2012. години су: додјела подстицајних средстава за развој туризма у виду малих грантова у износу од 1.000</w:t>
      </w:r>
      <w:r w:rsidRPr="004A2221">
        <w:rPr>
          <w:rFonts w:ascii="Times New Roman" w:hAnsi="Times New Roman" w:cs="Times New Roman"/>
          <w:sz w:val="24"/>
          <w:szCs w:val="24"/>
          <w:lang w:val="sr-Latn-CS"/>
        </w:rPr>
        <w:t>.</w:t>
      </w:r>
      <w:r w:rsidRPr="004A2221">
        <w:rPr>
          <w:rFonts w:ascii="Times New Roman" w:hAnsi="Times New Roman" w:cs="Times New Roman"/>
          <w:sz w:val="24"/>
          <w:szCs w:val="24"/>
          <w:lang w:val="sr-Cyrl-CS"/>
        </w:rPr>
        <w:t xml:space="preserve">000 КМ; </w:t>
      </w:r>
      <w:r w:rsidRPr="004A2221">
        <w:rPr>
          <w:rFonts w:ascii="Times New Roman" w:hAnsi="Times New Roman" w:cs="Times New Roman"/>
          <w:sz w:val="24"/>
          <w:szCs w:val="24"/>
          <w:lang w:val="ru-RU"/>
        </w:rPr>
        <w:t xml:space="preserve">координација имплементације  Мастер плана за подручје Јахорине за период 2006–2016. година, те иницирање </w:t>
      </w:r>
      <w:r w:rsidRPr="004A2221">
        <w:rPr>
          <w:rFonts w:ascii="Times New Roman" w:hAnsi="Times New Roman" w:cs="Times New Roman"/>
          <w:color w:val="000000"/>
          <w:sz w:val="24"/>
          <w:szCs w:val="24"/>
          <w:lang w:val="ru-RU"/>
        </w:rPr>
        <w:t>тражења стратешких партнера за инвестициона улагања у туризам као и координација активности за постојеће субјекте заинтересоване за улагање у туризам РС</w:t>
      </w:r>
      <w:r w:rsidRPr="004A2221">
        <w:rPr>
          <w:rFonts w:ascii="Times New Roman" w:hAnsi="Times New Roman" w:cs="Times New Roman"/>
          <w:sz w:val="24"/>
          <w:szCs w:val="24"/>
          <w:lang w:val="ru-RU"/>
        </w:rPr>
        <w:t xml:space="preserve">; </w:t>
      </w:r>
      <w:r w:rsidRPr="004A2221">
        <w:rPr>
          <w:rFonts w:ascii="Times New Roman" w:hAnsi="Times New Roman" w:cs="Times New Roman"/>
          <w:sz w:val="24"/>
          <w:szCs w:val="24"/>
          <w:lang w:val="sr-Cyrl-CS"/>
        </w:rPr>
        <w:t xml:space="preserve">континуирана </w:t>
      </w:r>
      <w:r w:rsidRPr="004A2221">
        <w:rPr>
          <w:rFonts w:ascii="Times New Roman" w:hAnsi="Times New Roman" w:cs="Times New Roman"/>
          <w:sz w:val="24"/>
          <w:szCs w:val="24"/>
          <w:lang w:val="ru-RU"/>
        </w:rPr>
        <w:t xml:space="preserve">категоризација нових  </w:t>
      </w:r>
      <w:r w:rsidRPr="004A2221">
        <w:rPr>
          <w:rFonts w:ascii="Times New Roman" w:hAnsi="Times New Roman" w:cs="Times New Roman"/>
          <w:color w:val="000000"/>
          <w:sz w:val="24"/>
          <w:szCs w:val="24"/>
          <w:lang w:val="ru-RU"/>
        </w:rPr>
        <w:t>угоститељских објеката за смјештај</w:t>
      </w:r>
      <w:r w:rsidRPr="004A2221">
        <w:rPr>
          <w:rFonts w:ascii="Times New Roman" w:hAnsi="Times New Roman" w:cs="Times New Roman"/>
          <w:sz w:val="24"/>
          <w:szCs w:val="24"/>
          <w:lang w:val="ru-RU"/>
        </w:rPr>
        <w:t xml:space="preserve"> и лиценцирање туристичких водича и туроператора</w:t>
      </w:r>
      <w:r w:rsidRPr="004A2221">
        <w:rPr>
          <w:rFonts w:ascii="Times New Roman" w:hAnsi="Times New Roman" w:cs="Times New Roman"/>
          <w:sz w:val="24"/>
          <w:szCs w:val="24"/>
          <w:lang w:val="sr-Cyrl-CS"/>
        </w:rPr>
        <w:t xml:space="preserve">; </w:t>
      </w:r>
      <w:r w:rsidRPr="004A2221">
        <w:rPr>
          <w:rFonts w:ascii="Times New Roman" w:hAnsi="Times New Roman" w:cs="Times New Roman"/>
          <w:sz w:val="24"/>
          <w:szCs w:val="24"/>
          <w:lang w:val="ru-RU"/>
        </w:rPr>
        <w:t>д</w:t>
      </w:r>
      <w:r w:rsidRPr="004A2221">
        <w:rPr>
          <w:rFonts w:ascii="Times New Roman" w:hAnsi="Times New Roman" w:cs="Times New Roman"/>
          <w:sz w:val="24"/>
          <w:szCs w:val="24"/>
          <w:lang w:val="sr-Cyrl-CS"/>
        </w:rPr>
        <w:t>одјела концесија из области туризма (стварање туристичког производа, изградња туристичке инфраструктуре и супраструктуре); а</w:t>
      </w:r>
      <w:r w:rsidRPr="004A2221">
        <w:rPr>
          <w:rFonts w:ascii="Times New Roman" w:hAnsi="Times New Roman" w:cs="Times New Roman"/>
          <w:sz w:val="24"/>
          <w:szCs w:val="24"/>
          <w:lang w:val="ru-RU"/>
        </w:rPr>
        <w:t xml:space="preserve">ктивнија сарадња са </w:t>
      </w:r>
      <w:r w:rsidRPr="004A2221">
        <w:rPr>
          <w:rFonts w:ascii="Times New Roman" w:hAnsi="Times New Roman" w:cs="Times New Roman"/>
          <w:sz w:val="24"/>
          <w:szCs w:val="24"/>
        </w:rPr>
        <w:t>UNWTO</w:t>
      </w:r>
      <w:r w:rsidRPr="004A2221">
        <w:rPr>
          <w:rFonts w:ascii="Times New Roman" w:hAnsi="Times New Roman" w:cs="Times New Roman"/>
          <w:sz w:val="24"/>
          <w:szCs w:val="24"/>
          <w:lang w:val="sr-Cyrl-CS"/>
        </w:rPr>
        <w:t xml:space="preserve"> и укључивање РС у програме подршке земљама чланицама</w:t>
      </w:r>
      <w:r w:rsidRPr="004A2221">
        <w:rPr>
          <w:rFonts w:ascii="Times New Roman" w:hAnsi="Times New Roman" w:cs="Times New Roman"/>
          <w:sz w:val="24"/>
          <w:szCs w:val="24"/>
        </w:rPr>
        <w:t xml:space="preserve"> UNWTO</w:t>
      </w:r>
      <w:r w:rsidRPr="004A2221">
        <w:rPr>
          <w:rFonts w:ascii="Times New Roman" w:hAnsi="Times New Roman" w:cs="Times New Roman"/>
          <w:sz w:val="24"/>
          <w:szCs w:val="24"/>
          <w:lang w:val="sr-Cyrl-CS"/>
        </w:rPr>
        <w:t>; праћење реализације пројекта „Андрић град“ чији завршетак ће допринијети не само унапређењу туристичког производа Вишеграда и регије него представља изузетан будући регионални производ (заједно са „Шарганском осмицом„ и туристичким производом „Прекодринска сарадња 4 плус 4 општине“.)</w:t>
      </w:r>
    </w:p>
    <w:p w:rsidR="006E4C20" w:rsidRPr="004A2221" w:rsidRDefault="006E4C20" w:rsidP="00141D9C">
      <w:pPr>
        <w:pStyle w:val="NoSpacing1"/>
        <w:jc w:val="both"/>
        <w:rPr>
          <w:rFonts w:ascii="Times New Roman" w:hAnsi="Times New Roman" w:cs="Times New Roman"/>
          <w:sz w:val="24"/>
          <w:szCs w:val="24"/>
          <w:lang w:val="sr-Cyrl-CS"/>
        </w:rPr>
      </w:pPr>
    </w:p>
    <w:p w:rsidR="006E4C20" w:rsidRPr="004A2221" w:rsidRDefault="006E4C20" w:rsidP="00141D9C">
      <w:pPr>
        <w:pStyle w:val="NoSpacing1"/>
        <w:jc w:val="both"/>
        <w:rPr>
          <w:rFonts w:ascii="Times New Roman" w:hAnsi="Times New Roman" w:cs="Times New Roman"/>
          <w:sz w:val="24"/>
          <w:szCs w:val="24"/>
          <w:lang w:val="sr-Cyrl-CS"/>
        </w:rPr>
      </w:pPr>
      <w:r w:rsidRPr="004A2221">
        <w:rPr>
          <w:rFonts w:ascii="Times New Roman" w:hAnsi="Times New Roman" w:cs="Times New Roman"/>
          <w:sz w:val="24"/>
          <w:szCs w:val="24"/>
          <w:lang w:val="sr-Cyrl-CS"/>
        </w:rPr>
        <w:t>Изградња "Андрић града - Каменград" у Вишеграду је од републичког значаја за развој туризма у Републици Српској. Пројектом је предвиђено ф</w:t>
      </w:r>
      <w:r w:rsidRPr="004A2221">
        <w:rPr>
          <w:rFonts w:ascii="Times New Roman" w:hAnsi="Times New Roman" w:cs="Times New Roman"/>
          <w:color w:val="000000"/>
          <w:sz w:val="24"/>
          <w:szCs w:val="24"/>
        </w:rPr>
        <w:t>ормирање новог градског језгра Вишеграда са функцијом туристичког центра,</w:t>
      </w:r>
      <w:r w:rsidRPr="004A2221">
        <w:rPr>
          <w:rFonts w:ascii="Times New Roman" w:hAnsi="Times New Roman" w:cs="Times New Roman"/>
          <w:color w:val="000000"/>
          <w:sz w:val="24"/>
          <w:szCs w:val="24"/>
          <w:lang w:val="sr-Cyrl-CS"/>
        </w:rPr>
        <w:t xml:space="preserve"> у циљу с</w:t>
      </w:r>
      <w:r w:rsidRPr="004A2221">
        <w:rPr>
          <w:rFonts w:ascii="Times New Roman" w:hAnsi="Times New Roman" w:cs="Times New Roman"/>
          <w:color w:val="000000"/>
          <w:sz w:val="24"/>
          <w:szCs w:val="24"/>
        </w:rPr>
        <w:t>тварањ</w:t>
      </w:r>
      <w:r w:rsidRPr="004A2221">
        <w:rPr>
          <w:rFonts w:ascii="Times New Roman" w:hAnsi="Times New Roman" w:cs="Times New Roman"/>
          <w:color w:val="000000"/>
          <w:sz w:val="24"/>
          <w:szCs w:val="24"/>
          <w:lang w:val="sr-Cyrl-CS"/>
        </w:rPr>
        <w:t>а</w:t>
      </w:r>
      <w:r w:rsidRPr="004A2221">
        <w:rPr>
          <w:rFonts w:ascii="Times New Roman" w:hAnsi="Times New Roman" w:cs="Times New Roman"/>
          <w:color w:val="000000"/>
          <w:sz w:val="24"/>
          <w:szCs w:val="24"/>
        </w:rPr>
        <w:t xml:space="preserve"> услова за туристичке посјете на годишњем нивоу око 150.000 туриста</w:t>
      </w:r>
      <w:r w:rsidRPr="004A2221">
        <w:rPr>
          <w:rFonts w:ascii="Times New Roman" w:hAnsi="Times New Roman" w:cs="Times New Roman"/>
          <w:color w:val="000000"/>
          <w:sz w:val="24"/>
          <w:szCs w:val="24"/>
          <w:lang w:val="sr-Cyrl-CS"/>
        </w:rPr>
        <w:t xml:space="preserve"> и стварања препознатљивог туристичког производа у Републици Српској, који са већ постојећим производом у Републици Србији (Мећавник, Дрвенград) представља јединствену цјелину у смислу њихове будуће туристичке валоризације.</w:t>
      </w:r>
    </w:p>
    <w:p w:rsidR="006E4C20" w:rsidRPr="004A2221" w:rsidRDefault="006E4C20" w:rsidP="002B116A">
      <w:pPr>
        <w:jc w:val="both"/>
        <w:rPr>
          <w:rFonts w:ascii="Times New Roman" w:hAnsi="Times New Roman"/>
          <w:b/>
          <w:u w:val="single"/>
          <w:lang w:val="sr-Cyrl-CS"/>
        </w:rPr>
      </w:pPr>
    </w:p>
    <w:p w:rsidR="006E4C20" w:rsidRPr="004A2221" w:rsidRDefault="006E4C20" w:rsidP="002B116A">
      <w:pPr>
        <w:jc w:val="both"/>
        <w:rPr>
          <w:rFonts w:ascii="Times New Roman" w:hAnsi="Times New Roman"/>
          <w:lang w:val="sr-Cyrl-CS"/>
        </w:rPr>
      </w:pPr>
      <w:r w:rsidRPr="004A2221">
        <w:rPr>
          <w:rFonts w:ascii="Times New Roman" w:hAnsi="Times New Roman"/>
          <w:b/>
          <w:u w:val="single"/>
          <w:lang w:val="sr-Cyrl-CS"/>
        </w:rPr>
        <w:t>Републичка дирекција за робне резерве.</w:t>
      </w:r>
      <w:r w:rsidRPr="004A2221">
        <w:rPr>
          <w:rFonts w:ascii="Times New Roman" w:hAnsi="Times New Roman"/>
          <w:lang w:val="sr-Cyrl-CS"/>
        </w:rPr>
        <w:t xml:space="preserve"> Усвајањем Приједлога закона о робним резервама 13.10.2011. године Републичка дирекција за робне резерве није више управна организација у саставу Министарства трговине и туризма већ робним резервама управља јавно предузеће које оснива Република. Јавно предузеће оснива се као једночлано, затворено акционарско друштво у 100% власништву Републике под пуним пословним именом: Јавно предузеће „Робне резерве Републике Српске“ а.д. Бања Лука. Јавно предузеће имаће свој надзорни одбор од пет чланова, управу, скупштину акционара коју чини Влада Републике Српске. Робне резерве имале би статус посебног правног лица под директном контролом Владе Републике Српске која послује по тржишним принципима; извори финансирања би поред осталог били обезбијеђени кроз емисију власничких и дужничких хартија од вриједности од тог правног лица као емитента; купац власничких ХОВ у 100% била би Република као оснивач и једини власник робних резерви; текућа буџетска подршка систему робних резерви требала би да буде ограничена на покриће негативних ефеката пословања; инвестирање у развој и јачање робних резерви средствима из буџета требало да буде вршено искључиво докапитализацијом. Имајући у виду горе наведено створени су услови да се ради на повећању ефикасности робних резерви у смислу благовременог реаговања на цикличне поремећаје на тржишту понуде и тражње; дефинисању по врсти и количини стратешких роба; обезбјеђивање репроматеријала за пољопривреднике са могућношћу одгођеног плаћања и натуралне размјене у одговарајућим паритетима житарица.</w:t>
      </w:r>
    </w:p>
    <w:p w:rsidR="006E4C20" w:rsidRPr="004A2221" w:rsidRDefault="006E4C20" w:rsidP="002B116A">
      <w:pPr>
        <w:jc w:val="both"/>
        <w:rPr>
          <w:rFonts w:ascii="Times New Roman" w:hAnsi="Times New Roman"/>
          <w:lang w:val="sr-Cyrl-CS"/>
        </w:rPr>
      </w:pPr>
    </w:p>
    <w:p w:rsidR="006E4C20" w:rsidRPr="004A2221" w:rsidRDefault="006E4C20" w:rsidP="00010788">
      <w:pPr>
        <w:jc w:val="both"/>
        <w:rPr>
          <w:rFonts w:ascii="Times New Roman" w:hAnsi="Times New Roman"/>
          <w:lang w:val="sr-Cyrl-CS"/>
        </w:rPr>
      </w:pPr>
      <w:r w:rsidRPr="004A2221">
        <w:rPr>
          <w:rFonts w:ascii="Times New Roman" w:hAnsi="Times New Roman"/>
          <w:lang w:val="sr-Cyrl-CS"/>
        </w:rPr>
        <w:t>Дирекција је извршила преузимање од „Нестро Петрола“ а.д. Бања Лука два пословна центра и то пословни центар „Брезичани“ Приједор и пословни центар „Врбања“ Бања Лука. У овим пословним центрима се налазе складишни простори за складиштење роба као и резервоари за складиштење нафтних деривата. У оба пословна центра извршиће се реконструкција и оправка складишта како би се преузеле робе из других складишта која се плаћају, а исто тако извршићемо реконструкцију резервоара и инфраструктуре како би омогућили складиштење нафтних деривата у количини која би задовољила потребе најмање за 90 дана, а сходно захтјевима Европске уније.</w:t>
      </w:r>
    </w:p>
    <w:p w:rsidR="006E4C20" w:rsidRPr="004A2221" w:rsidRDefault="006E4C20" w:rsidP="00010788">
      <w:pPr>
        <w:jc w:val="both"/>
        <w:rPr>
          <w:rFonts w:ascii="Times New Roman" w:hAnsi="Times New Roman"/>
          <w:lang w:val="sr-Cyrl-CS"/>
        </w:rPr>
      </w:pPr>
      <w:r w:rsidRPr="004A2221">
        <w:rPr>
          <w:rFonts w:ascii="Times New Roman" w:hAnsi="Times New Roman"/>
          <w:lang w:val="sr-Cyrl-CS"/>
        </w:rPr>
        <w:t>Исто тако извршићемо реконструкцију силоса у Рогатици капацитета 20.000 тона и покушати обезбиједити житарице као минималне залихе са којима би могли да утичемо у ванредним ситуацијама из било којих разлога. Складишта за житарице на подручју Републике Српске би служила за складиштење житарица које би се откупиле од пољопривредних произвођача као тржишни вишак.</w:t>
      </w:r>
    </w:p>
    <w:p w:rsidR="006E4C20" w:rsidRPr="004A2221" w:rsidRDefault="006E4C20" w:rsidP="008A6608">
      <w:pPr>
        <w:jc w:val="both"/>
        <w:rPr>
          <w:rFonts w:ascii="Times New Roman" w:hAnsi="Times New Roman"/>
          <w:highlight w:val="yellow"/>
          <w:lang w:val="sr-Cyrl-CS"/>
        </w:rPr>
      </w:pPr>
    </w:p>
    <w:p w:rsidR="006E4C20" w:rsidRPr="00F211F2" w:rsidRDefault="006E4C20" w:rsidP="008A6608">
      <w:pPr>
        <w:jc w:val="both"/>
        <w:rPr>
          <w:rFonts w:ascii="Times New Roman" w:hAnsi="Times New Roman"/>
          <w:sz w:val="22"/>
          <w:szCs w:val="22"/>
          <w:lang w:val="sr-Cyrl-CS"/>
        </w:rPr>
      </w:pPr>
      <w:r w:rsidRPr="004A2221">
        <w:rPr>
          <w:rFonts w:ascii="Times New Roman" w:hAnsi="Times New Roman"/>
          <w:lang w:val="sr-Cyrl-BA"/>
        </w:rPr>
        <w:t>Новим Законом о робним резервама</w:t>
      </w:r>
      <w:r w:rsidRPr="004A2221">
        <w:rPr>
          <w:rFonts w:ascii="Times New Roman" w:hAnsi="Times New Roman"/>
          <w:lang w:val="sr-Cyrl-CS"/>
        </w:rPr>
        <w:t xml:space="preserve"> биће извршена реализација потпуне функције робних резерви као стабилизатора тржишних осцилација, те повећање ефикасности институција робних резерви у смислу благовременог реаговања на цикличне поремећаје на тржишту понуде и тражње, а које знатно повећавају цијене готових производа или угрожавају произвођаче ниским цијенама. Такође, Влада Републике Српске испитаће постојећу листу производа за резерве у смислу </w:t>
      </w:r>
      <w:r w:rsidRPr="004A2221">
        <w:rPr>
          <w:rFonts w:ascii="Times New Roman" w:hAnsi="Times New Roman"/>
          <w:lang w:val="sr-Cyrl-BA"/>
        </w:rPr>
        <w:t>њеног допуњавања са</w:t>
      </w:r>
      <w:r w:rsidRPr="004A2221">
        <w:rPr>
          <w:rFonts w:ascii="Times New Roman" w:hAnsi="Times New Roman"/>
          <w:lang w:val="sr-Cyrl-CS"/>
        </w:rPr>
        <w:t xml:space="preserve"> производ</w:t>
      </w:r>
      <w:r w:rsidRPr="004A2221">
        <w:rPr>
          <w:rFonts w:ascii="Times New Roman" w:hAnsi="Times New Roman"/>
          <w:lang w:val="sr-Cyrl-BA"/>
        </w:rPr>
        <w:t>има</w:t>
      </w:r>
      <w:r w:rsidRPr="004A2221">
        <w:rPr>
          <w:rFonts w:ascii="Times New Roman" w:hAnsi="Times New Roman"/>
          <w:lang w:val="sr-Cyrl-CS"/>
        </w:rPr>
        <w:t xml:space="preserve"> који су неоправдано изостављени.</w:t>
      </w:r>
    </w:p>
    <w:p w:rsidR="006E4C20" w:rsidRDefault="006E4C20" w:rsidP="008A6608">
      <w:pPr>
        <w:jc w:val="both"/>
        <w:rPr>
          <w:rFonts w:ascii="Times New Roman" w:hAnsi="Times New Roman"/>
          <w:highlight w:val="yellow"/>
        </w:rPr>
      </w:pPr>
    </w:p>
    <w:p w:rsidR="006E4C20" w:rsidRPr="004A2221" w:rsidRDefault="006E4C20" w:rsidP="008A6608">
      <w:pPr>
        <w:jc w:val="both"/>
        <w:rPr>
          <w:rFonts w:ascii="Times New Roman" w:hAnsi="Times New Roman"/>
          <w:highlight w:val="yellow"/>
        </w:rPr>
      </w:pPr>
    </w:p>
    <w:p w:rsidR="006E4C20" w:rsidRPr="00F211F2" w:rsidRDefault="006E4C20" w:rsidP="00960BE8">
      <w:pPr>
        <w:pStyle w:val="Heading2"/>
        <w:rPr>
          <w:rFonts w:ascii="Times New Roman" w:hAnsi="Times New Roman"/>
          <w:color w:val="auto"/>
          <w:lang w:val="sr-Cyrl-CS"/>
        </w:rPr>
      </w:pPr>
      <w:bookmarkStart w:id="38" w:name="_Toc308733900"/>
      <w:r w:rsidRPr="00F211F2">
        <w:rPr>
          <w:rFonts w:ascii="Times New Roman" w:hAnsi="Times New Roman"/>
          <w:color w:val="auto"/>
          <w:lang w:val="sr-Cyrl-CS"/>
        </w:rPr>
        <w:t>Здравствени систем и социјална заштита</w:t>
      </w:r>
      <w:bookmarkEnd w:id="38"/>
    </w:p>
    <w:p w:rsidR="006E4C20" w:rsidRPr="00F211F2" w:rsidRDefault="006E4C20" w:rsidP="00F10E6B">
      <w:pPr>
        <w:rPr>
          <w:rFonts w:ascii="Times New Roman" w:hAnsi="Times New Roman"/>
          <w:lang w:val="sr-Cyrl-CS"/>
        </w:rPr>
      </w:pPr>
    </w:p>
    <w:p w:rsidR="006E4C20" w:rsidRPr="004A2221" w:rsidRDefault="006E4C20" w:rsidP="002E2870">
      <w:pPr>
        <w:pStyle w:val="NoSpacing"/>
        <w:jc w:val="both"/>
        <w:rPr>
          <w:rFonts w:ascii="Times New Roman" w:hAnsi="Times New Roman"/>
          <w:sz w:val="24"/>
        </w:rPr>
      </w:pPr>
      <w:r w:rsidRPr="004A2221">
        <w:rPr>
          <w:rFonts w:ascii="Times New Roman" w:hAnsi="Times New Roman"/>
          <w:b/>
          <w:sz w:val="24"/>
          <w:u w:val="single"/>
          <w:lang w:val="sr-Cyrl-CS"/>
        </w:rPr>
        <w:t>Здравствени систем.</w:t>
      </w:r>
      <w:r w:rsidRPr="004A2221">
        <w:rPr>
          <w:rFonts w:ascii="Times New Roman" w:hAnsi="Times New Roman"/>
          <w:sz w:val="24"/>
          <w:lang w:val="sr-Cyrl-CS"/>
        </w:rPr>
        <w:t xml:space="preserve"> </w:t>
      </w:r>
      <w:r w:rsidRPr="004A2221">
        <w:rPr>
          <w:rFonts w:ascii="Times New Roman" w:hAnsi="Times New Roman"/>
          <w:sz w:val="24"/>
        </w:rPr>
        <w:t>Здравствени систем и социјална заштита у 2011. години је била планирана и усмјерена на реализацију активности које се односе на унапређење здравствене заштите, доношење закона и подзаконских аката, обезбјеђење сигурних извора финансирања, те реализацију капиталних инвестиција.</w:t>
      </w:r>
      <w:r w:rsidRPr="004A2221">
        <w:rPr>
          <w:rFonts w:ascii="Times New Roman" w:hAnsi="Times New Roman"/>
          <w:sz w:val="24"/>
          <w:lang w:val="sr-Cyrl-BA"/>
        </w:rPr>
        <w:t xml:space="preserve"> </w:t>
      </w:r>
      <w:r w:rsidRPr="004A2221">
        <w:rPr>
          <w:rFonts w:ascii="Times New Roman" w:hAnsi="Times New Roman"/>
          <w:sz w:val="24"/>
        </w:rPr>
        <w:t>У 2011.</w:t>
      </w:r>
      <w:r w:rsidRPr="004A2221">
        <w:rPr>
          <w:rFonts w:ascii="Times New Roman" w:hAnsi="Times New Roman"/>
          <w:sz w:val="24"/>
          <w:lang w:val="sr-Cyrl-CS"/>
        </w:rPr>
        <w:t xml:space="preserve"> </w:t>
      </w:r>
      <w:r w:rsidRPr="004A2221">
        <w:rPr>
          <w:rFonts w:ascii="Times New Roman" w:hAnsi="Times New Roman"/>
          <w:sz w:val="24"/>
        </w:rPr>
        <w:t>години у процедуру доношења упућен је Закон о измјенама и допунама Закона о апотекарској дјелатности и извршено усклађивање више подзаконских аката из области здравствене заштите. Стратешки документи који су планирани у 2011.</w:t>
      </w:r>
      <w:r w:rsidRPr="004A2221">
        <w:rPr>
          <w:rFonts w:ascii="Times New Roman" w:hAnsi="Times New Roman"/>
          <w:sz w:val="24"/>
          <w:lang w:val="sr-Cyrl-BA"/>
        </w:rPr>
        <w:t xml:space="preserve"> </w:t>
      </w:r>
      <w:r w:rsidRPr="004A2221">
        <w:rPr>
          <w:rFonts w:ascii="Times New Roman" w:hAnsi="Times New Roman"/>
          <w:sz w:val="24"/>
        </w:rPr>
        <w:t>години биће донесени када се усвоји Стратегија развоја Републике Српске 2012-2015.</w:t>
      </w:r>
      <w:r w:rsidRPr="004A2221">
        <w:rPr>
          <w:rFonts w:ascii="Times New Roman" w:hAnsi="Times New Roman"/>
          <w:sz w:val="24"/>
          <w:lang w:val="sr-Cyrl-BA"/>
        </w:rPr>
        <w:t xml:space="preserve"> год. </w:t>
      </w:r>
      <w:r w:rsidRPr="004A2221">
        <w:rPr>
          <w:rFonts w:ascii="Times New Roman" w:hAnsi="Times New Roman"/>
          <w:sz w:val="24"/>
        </w:rPr>
        <w:t>У 2012.</w:t>
      </w:r>
      <w:r w:rsidRPr="004A2221">
        <w:rPr>
          <w:rFonts w:ascii="Times New Roman" w:hAnsi="Times New Roman"/>
          <w:sz w:val="24"/>
          <w:lang w:val="sr-Cyrl-CS"/>
        </w:rPr>
        <w:t xml:space="preserve"> </w:t>
      </w:r>
      <w:r w:rsidRPr="004A2221">
        <w:rPr>
          <w:rFonts w:ascii="Times New Roman" w:hAnsi="Times New Roman"/>
          <w:sz w:val="24"/>
        </w:rPr>
        <w:t>години се планира доношење Закона о измјенама и допунама Закона о здравственој заштити и Закон о здравственом осигурању, као и подзаконских аката из ових области. У 2012. години планира се доношење Политике унапређења здравља у Републици Српској до 2020. године и Стратешког плана јачања здравственог система у Републици Српској до 2020. године.</w:t>
      </w:r>
    </w:p>
    <w:p w:rsidR="006E4C20" w:rsidRPr="004A2221" w:rsidRDefault="006E4C20" w:rsidP="002E2870">
      <w:pPr>
        <w:pStyle w:val="NoSpacing"/>
        <w:jc w:val="both"/>
        <w:rPr>
          <w:rFonts w:ascii="Times New Roman" w:hAnsi="Times New Roman"/>
          <w:sz w:val="24"/>
        </w:rPr>
      </w:pPr>
    </w:p>
    <w:p w:rsidR="006E4C20" w:rsidRPr="004A2221" w:rsidRDefault="006E4C20" w:rsidP="002E2870">
      <w:pPr>
        <w:pStyle w:val="NoSpacing"/>
        <w:jc w:val="both"/>
        <w:rPr>
          <w:rFonts w:ascii="Times New Roman" w:hAnsi="Times New Roman"/>
          <w:sz w:val="24"/>
        </w:rPr>
      </w:pPr>
      <w:r w:rsidRPr="004A2221">
        <w:rPr>
          <w:rFonts w:ascii="Times New Roman" w:hAnsi="Times New Roman"/>
          <w:sz w:val="24"/>
        </w:rPr>
        <w:t>У 2011. години настављене су активности на јачању примарног нивоа здравствене заштите кроз модел породичне медицине и унапређење мреже центара за ментално здравље и центара за физикалну рехабилитацију. Отворен је Центар за ментално здравље у Бијељини, Новом Граду, Мркоњић Граду, Гацку и Сребреници, а Центар за физикалну рехабилитацију је отворен у Модричи, Сребреници и Бијељини. У развоју примарне здравствене заштите централно мјесто има модел породичне медицине који се базира на тимовима породичне медицине и пружању доступних, ефикасних, квалитетних, исплативих услуга, интервенција и програма. Највећи дио циљева реформе примарне здравствене заштите је подржан реализацијом Пројекта јачања здравственог сектора (ХСЕП) који подразумјева санацију, реконструкцију и опремање домова здравља и амбуланти породичне медицине, који је почео маја 2006. године. Пројекат се финансира из средстава Свјетске банке, уз суфинансирање локалних заједница.</w:t>
      </w:r>
    </w:p>
    <w:p w:rsidR="006E4C20" w:rsidRPr="004A2221" w:rsidRDefault="006E4C20" w:rsidP="002E2870">
      <w:pPr>
        <w:pStyle w:val="NoSpacing"/>
        <w:jc w:val="both"/>
        <w:rPr>
          <w:rFonts w:ascii="Times New Roman" w:hAnsi="Times New Roman"/>
          <w:sz w:val="24"/>
        </w:rPr>
      </w:pPr>
    </w:p>
    <w:p w:rsidR="006E4C20" w:rsidRPr="004A2221" w:rsidRDefault="006E4C20" w:rsidP="002E2870">
      <w:pPr>
        <w:pStyle w:val="NoSpacing"/>
        <w:jc w:val="both"/>
        <w:rPr>
          <w:rFonts w:ascii="Times New Roman" w:hAnsi="Times New Roman"/>
          <w:sz w:val="24"/>
        </w:rPr>
      </w:pPr>
      <w:r w:rsidRPr="004A2221">
        <w:rPr>
          <w:rFonts w:ascii="Times New Roman" w:hAnsi="Times New Roman"/>
          <w:sz w:val="24"/>
        </w:rPr>
        <w:t xml:space="preserve">У 2012. години </w:t>
      </w:r>
      <w:r w:rsidRPr="004A2221">
        <w:rPr>
          <w:rFonts w:ascii="Times New Roman" w:hAnsi="Times New Roman"/>
          <w:sz w:val="24"/>
          <w:lang w:val="sr-Cyrl-CS"/>
        </w:rPr>
        <w:t>Влада</w:t>
      </w:r>
      <w:r w:rsidRPr="004A2221">
        <w:rPr>
          <w:rFonts w:ascii="Times New Roman" w:hAnsi="Times New Roman"/>
          <w:sz w:val="24"/>
        </w:rPr>
        <w:t xml:space="preserve"> Републике Српске ће предузети низ активности и мјера за побољшање рада здравствених установа на примарном нивоу здравствене заштите, у складу са циљевима Стратегије за примарну здравствену заштиту. Неке од континуираних активности које ће дати ефекте су увођење система менаџмента и система квалитета, јачање управљачких капацитета, успостављање система планирања и управљања људским и другим ресурсима, развој информационог система, увођење и примјена међународних рачуноводствених стандарда и међународних стандарда финансијског извјештавања, те развој и имплементација система мониторинга и евалуације. Такође, радиће се на унапређењу квалитета рада тимова центара за ментално здравље и центара за физикалну рехабилитацију, проширењу услуга, надзору над радом и пружањем услуга и заштити права пацијената. У току је истраживање о резултатима реализације Стратегије примарне здравствене заштите, ефикасност и ефективност домова здравља у пружању здравствене заштите, чија је сврха дати препоруке креаторима политике за развој Стратегије примарне здравствене заштите у наредном периоду.</w:t>
      </w:r>
    </w:p>
    <w:p w:rsidR="006E4C20" w:rsidRPr="004A2221" w:rsidRDefault="006E4C20" w:rsidP="002E2870">
      <w:pPr>
        <w:pStyle w:val="NoSpacing"/>
        <w:jc w:val="both"/>
        <w:rPr>
          <w:rFonts w:ascii="Times New Roman" w:hAnsi="Times New Roman"/>
          <w:sz w:val="24"/>
        </w:rPr>
      </w:pPr>
    </w:p>
    <w:p w:rsidR="006E4C20" w:rsidRPr="004A2221" w:rsidRDefault="006E4C20" w:rsidP="002E2870">
      <w:pPr>
        <w:pStyle w:val="NoSpacing"/>
        <w:jc w:val="both"/>
        <w:rPr>
          <w:rFonts w:ascii="Times New Roman" w:hAnsi="Times New Roman"/>
          <w:sz w:val="24"/>
        </w:rPr>
      </w:pPr>
      <w:r w:rsidRPr="004A2221">
        <w:rPr>
          <w:rFonts w:ascii="Times New Roman" w:hAnsi="Times New Roman"/>
          <w:sz w:val="24"/>
        </w:rPr>
        <w:t>Најзначајнији здравствени приоритети у 2012. години су: Преструктуирање пружања здравствених услуга (превенција је боља од лијечења) да би се повећала ефективност и ефикасност и обезбједио континуитет здравствене заштите; Јачање примарног нивоа здравствене заштите кроз модел породичне медицине и унапређење рада центара за ментално здравље и центара за физикалну рехабилитацију.</w:t>
      </w:r>
    </w:p>
    <w:p w:rsidR="006E4C20" w:rsidRPr="004A2221" w:rsidRDefault="006E4C20" w:rsidP="002E2870">
      <w:pPr>
        <w:pStyle w:val="NoSpacing"/>
        <w:jc w:val="both"/>
        <w:rPr>
          <w:rFonts w:ascii="Times New Roman" w:hAnsi="Times New Roman"/>
          <w:sz w:val="24"/>
        </w:rPr>
      </w:pPr>
    </w:p>
    <w:p w:rsidR="006E4C20" w:rsidRPr="004A2221" w:rsidRDefault="006E4C20" w:rsidP="002E2870">
      <w:pPr>
        <w:pStyle w:val="NoSpacing"/>
        <w:jc w:val="both"/>
        <w:rPr>
          <w:rFonts w:ascii="Times New Roman" w:hAnsi="Times New Roman"/>
          <w:sz w:val="24"/>
        </w:rPr>
      </w:pPr>
      <w:r w:rsidRPr="004A2221">
        <w:rPr>
          <w:rFonts w:ascii="Times New Roman" w:hAnsi="Times New Roman"/>
          <w:sz w:val="24"/>
        </w:rPr>
        <w:t>Стратегијом за секундарну и терцијарну здравствену заштиту у Републици Српској дефинисани су основни и специфични циљеви, те правци и активности у даљој реформи болничког сектора у Републици Српској у периоду од 2007-2012. године. Основна намјера у реформи болничког сектора Републике Српске је да се имплементацијом различитих група активности почне са изградњом и развојем ефикасног, ефективног и одрживог болничког сектора орјентисаног ка пружању доступних, квалитетних и сигурних здравствених услуга свим становницима Републике Српске у складу са њиховим здравственим потребама.</w:t>
      </w:r>
    </w:p>
    <w:p w:rsidR="006E4C20" w:rsidRPr="004A2221" w:rsidRDefault="006E4C20" w:rsidP="002E2870">
      <w:pPr>
        <w:pStyle w:val="NoSpacing"/>
        <w:jc w:val="both"/>
        <w:rPr>
          <w:rFonts w:ascii="Times New Roman" w:hAnsi="Times New Roman"/>
          <w:sz w:val="24"/>
        </w:rPr>
      </w:pPr>
      <w:r w:rsidRPr="004A2221">
        <w:rPr>
          <w:rFonts w:ascii="Times New Roman" w:hAnsi="Times New Roman"/>
          <w:sz w:val="24"/>
        </w:rPr>
        <w:t>У 2011. години здравствене установе секундарног и терцијарног нивоа здравствене заштите су постале ефикасније. Повећан је број примљених пацијената (већи степен искоришћености болничких капацитета) и број услуга, а истовремено је скраћено вријеме лијечења у болницама. Набавком савремене медицинксе опреме и едукацијом здравствених радника уведене су нове медицинске процедуре (инвазивна кардиологија, јединица за рано лијечење можданог удара, интервентне процедуре у радиологији, нове методе лијечења у хирургији, проширен спектар биохемијских, имунолошких и патохистолошких испитивања</w:t>
      </w:r>
      <w:r w:rsidRPr="004A2221">
        <w:rPr>
          <w:rFonts w:ascii="Times New Roman" w:hAnsi="Times New Roman"/>
          <w:sz w:val="24"/>
          <w:lang w:val="sr-Cyrl-BA"/>
        </w:rPr>
        <w:t>,</w:t>
      </w:r>
      <w:r w:rsidRPr="004A2221">
        <w:rPr>
          <w:rFonts w:ascii="Times New Roman" w:hAnsi="Times New Roman"/>
          <w:sz w:val="24"/>
        </w:rPr>
        <w:t xml:space="preserve"> те отворена по први пут генетска лабораторија). Захваљујући наведеном значајно је смањено слање пацијената на лијечење ван Републике Српске. Започето је увођење нових механизама плаћања услуга за болнички сектор примјеном ДТС система (плаћање по учинку) као и реализација пројекта „Реформа финансирања секундарне здравствене заштите у БиХ“. У току су активности пројекта модернизације болница у Републици Српској (набавка савремене медицинске опреме) и категоризација болница у складу са утврђеним критеријима, те сертификација и акредитација здравствених установа.</w:t>
      </w:r>
    </w:p>
    <w:p w:rsidR="006E4C20" w:rsidRPr="004A2221" w:rsidRDefault="006E4C20" w:rsidP="002E2870">
      <w:pPr>
        <w:pStyle w:val="NoSpacing"/>
        <w:jc w:val="both"/>
        <w:rPr>
          <w:rFonts w:ascii="Times New Roman" w:hAnsi="Times New Roman"/>
          <w:sz w:val="24"/>
        </w:rPr>
      </w:pPr>
    </w:p>
    <w:p w:rsidR="006E4C20" w:rsidRPr="004A2221" w:rsidRDefault="006E4C20" w:rsidP="002E2870">
      <w:pPr>
        <w:pStyle w:val="NoSpacing"/>
        <w:jc w:val="both"/>
        <w:rPr>
          <w:rFonts w:ascii="Times New Roman" w:hAnsi="Times New Roman"/>
          <w:sz w:val="24"/>
        </w:rPr>
      </w:pPr>
      <w:r w:rsidRPr="004A2221">
        <w:rPr>
          <w:rFonts w:ascii="Times New Roman" w:hAnsi="Times New Roman"/>
          <w:sz w:val="24"/>
        </w:rPr>
        <w:t>У 2012. години најзначајнији здравствени приоритети ће бити: Интегрисана здравствена заштита и партнерски рад (мултидисциплинарна здравствена заштита која захтјева бољу комуникацију и сарадњу корисника услуга, локалне заједнице, примарне, секундарне и терцијарне здравствене заштите, социјалне заштите, јавног и приватног сектора</w:t>
      </w:r>
      <w:r w:rsidRPr="004A2221">
        <w:rPr>
          <w:rFonts w:ascii="Times New Roman" w:hAnsi="Times New Roman"/>
          <w:sz w:val="24"/>
          <w:lang w:val="sr-Cyrl-BA"/>
        </w:rPr>
        <w:t>)</w:t>
      </w:r>
      <w:r w:rsidRPr="004A2221">
        <w:rPr>
          <w:rFonts w:ascii="Times New Roman" w:hAnsi="Times New Roman"/>
          <w:sz w:val="24"/>
        </w:rPr>
        <w:t xml:space="preserve">; Унапређење квалитета услуга усмјерених на индивидуалне потребе корисника; Веће укључивање корисника здравствених услуга у процес доношења одлука везаних за унапређење и заштиту здравља и остваривање права пацијената; Припремљеност за епидемије, контрола заразних болести и управљање осталим пријетњама здрављу које су узроковане факторима околине. </w:t>
      </w:r>
    </w:p>
    <w:p w:rsidR="006E4C20" w:rsidRPr="004A2221" w:rsidRDefault="006E4C20" w:rsidP="002E2870">
      <w:pPr>
        <w:pStyle w:val="NoSpacing"/>
        <w:jc w:val="both"/>
        <w:rPr>
          <w:rFonts w:ascii="Times New Roman" w:hAnsi="Times New Roman"/>
          <w:sz w:val="24"/>
        </w:rPr>
      </w:pPr>
    </w:p>
    <w:p w:rsidR="006E4C20" w:rsidRPr="004A2221" w:rsidRDefault="006E4C20" w:rsidP="002E2870">
      <w:pPr>
        <w:pStyle w:val="NoSpacing"/>
        <w:jc w:val="both"/>
        <w:rPr>
          <w:rFonts w:ascii="Times New Roman" w:hAnsi="Times New Roman"/>
          <w:sz w:val="24"/>
        </w:rPr>
      </w:pPr>
      <w:r w:rsidRPr="004A2221">
        <w:rPr>
          <w:rFonts w:ascii="Times New Roman" w:hAnsi="Times New Roman"/>
          <w:sz w:val="24"/>
        </w:rPr>
        <w:t>Јачање институције јавног здравства у 2012. години односи се на активности превенције болести и промоције здравља и провођење стратегије здравље у свим политикама. Посебан значај у даљем развоју здравственог система Републике Српске има јачање јавних здравствених установа: Завод</w:t>
      </w:r>
      <w:r w:rsidRPr="004A2221">
        <w:rPr>
          <w:rFonts w:ascii="Times New Roman" w:hAnsi="Times New Roman"/>
          <w:sz w:val="24"/>
          <w:lang w:val="sr-Cyrl-BA"/>
        </w:rPr>
        <w:t>а</w:t>
      </w:r>
      <w:r w:rsidRPr="004A2221">
        <w:rPr>
          <w:rFonts w:ascii="Times New Roman" w:hAnsi="Times New Roman"/>
          <w:sz w:val="24"/>
        </w:rPr>
        <w:t xml:space="preserve"> за трансфузијску медицину, Завод</w:t>
      </w:r>
      <w:r w:rsidRPr="004A2221">
        <w:rPr>
          <w:rFonts w:ascii="Times New Roman" w:hAnsi="Times New Roman"/>
          <w:sz w:val="24"/>
          <w:lang w:val="sr-Cyrl-BA"/>
        </w:rPr>
        <w:t>а</w:t>
      </w:r>
      <w:r w:rsidRPr="004A2221">
        <w:rPr>
          <w:rFonts w:ascii="Times New Roman" w:hAnsi="Times New Roman"/>
          <w:sz w:val="24"/>
        </w:rPr>
        <w:t xml:space="preserve"> за медицину рада и спорта, Завод</w:t>
      </w:r>
      <w:r w:rsidRPr="004A2221">
        <w:rPr>
          <w:rFonts w:ascii="Times New Roman" w:hAnsi="Times New Roman"/>
          <w:sz w:val="24"/>
          <w:lang w:val="sr-Cyrl-BA"/>
        </w:rPr>
        <w:t>а</w:t>
      </w:r>
      <w:r w:rsidRPr="004A2221">
        <w:rPr>
          <w:rFonts w:ascii="Times New Roman" w:hAnsi="Times New Roman"/>
          <w:sz w:val="24"/>
        </w:rPr>
        <w:t xml:space="preserve"> за судску медицину, Завод</w:t>
      </w:r>
      <w:r w:rsidRPr="004A2221">
        <w:rPr>
          <w:rFonts w:ascii="Times New Roman" w:hAnsi="Times New Roman"/>
          <w:sz w:val="24"/>
          <w:lang w:val="sr-Cyrl-BA"/>
        </w:rPr>
        <w:t>а</w:t>
      </w:r>
      <w:r w:rsidRPr="004A2221">
        <w:rPr>
          <w:rFonts w:ascii="Times New Roman" w:hAnsi="Times New Roman"/>
          <w:sz w:val="24"/>
        </w:rPr>
        <w:t xml:space="preserve"> за стоматологију и Завод</w:t>
      </w:r>
      <w:r w:rsidRPr="004A2221">
        <w:rPr>
          <w:rFonts w:ascii="Times New Roman" w:hAnsi="Times New Roman"/>
          <w:sz w:val="24"/>
          <w:lang w:val="sr-Cyrl-BA"/>
        </w:rPr>
        <w:t>а</w:t>
      </w:r>
      <w:r w:rsidRPr="004A2221">
        <w:rPr>
          <w:rFonts w:ascii="Times New Roman" w:hAnsi="Times New Roman"/>
          <w:sz w:val="24"/>
        </w:rPr>
        <w:t xml:space="preserve"> за форензичку психијатрију.</w:t>
      </w:r>
    </w:p>
    <w:p w:rsidR="006E4C20" w:rsidRPr="004A2221" w:rsidRDefault="006E4C20" w:rsidP="002E2870">
      <w:pPr>
        <w:pStyle w:val="NoSpacing"/>
        <w:jc w:val="both"/>
        <w:rPr>
          <w:rFonts w:ascii="Times New Roman" w:hAnsi="Times New Roman"/>
          <w:sz w:val="24"/>
        </w:rPr>
      </w:pPr>
    </w:p>
    <w:p w:rsidR="006E4C20" w:rsidRPr="004A2221" w:rsidRDefault="006E4C20" w:rsidP="002E2870">
      <w:pPr>
        <w:pStyle w:val="NoSpacing"/>
        <w:jc w:val="both"/>
        <w:rPr>
          <w:rFonts w:ascii="Times New Roman" w:hAnsi="Times New Roman"/>
          <w:sz w:val="24"/>
        </w:rPr>
      </w:pPr>
      <w:r w:rsidRPr="004A2221">
        <w:rPr>
          <w:rFonts w:ascii="Times New Roman" w:hAnsi="Times New Roman"/>
          <w:sz w:val="24"/>
        </w:rPr>
        <w:t>У складу са дефинисаним здравственим стратегијама, здравствена политика у 2012. години ће бити првенствено усмјерена на: Обезбјеђење финансијских средстава како би просјечна издвајања за здравствено осигурање у Републици Српској приближили издвајањима у државама окружења; Наставља се реализација Пројекта Европске уније финансирана из IPA фондова, „Реформа финансирања секундарне здравствене заштите у БиХ“, који значи увођење новог модела плаћања – DRG модел за болнички сектор (Резултати и очекивања од реализације пројекта су:  транспарентност, доступност информација о пацијентима и пруженим услугама, адекватно плаћање болница, развој вјештина, едукација кадрова, повећање квалитета рада, ефикасности и учинка здравствених установа као и хармонизација прописа са државама у Европској унији); Обезбјеђење услова да цјелокупно становништво буде обухваћено обавезним здравственим осигурањем; Рад на унапређењу прописа у области здравствене заштите и здравственог осигурања; Унапређење система заштите права пацијената;  Појачан надзор над радом и управљањем у здравственом сектору; Унапређење тржишта лијекова, рационализација набавке и употребе лијекова; Успостављање и изградња информационог система у здравственом сектору; Унапређење система квалитета и система менаџмента у здравственим установама; Едукација здравствених радника и сарадника у складу са потребама здравственог система и технолошким развојем; Учешће у међународним пројектима и њихову имплементацију у пракси; Наставак започетих Пројеката капиталних инвестиција у здравственом систему Републике Српске, те реформа Фонда здравственог осигурања, с циљем подизања ефикасности рада.</w:t>
      </w:r>
    </w:p>
    <w:p w:rsidR="006E4C20" w:rsidRPr="004A2221" w:rsidRDefault="006E4C20" w:rsidP="002E2870">
      <w:pPr>
        <w:pStyle w:val="NoSpacing"/>
        <w:jc w:val="both"/>
        <w:rPr>
          <w:rFonts w:ascii="Times New Roman" w:hAnsi="Times New Roman"/>
          <w:sz w:val="24"/>
        </w:rPr>
      </w:pPr>
    </w:p>
    <w:p w:rsidR="006E4C20" w:rsidRPr="004A2221" w:rsidRDefault="006E4C20" w:rsidP="002E2870">
      <w:pPr>
        <w:pStyle w:val="NoSpacing"/>
        <w:jc w:val="both"/>
        <w:rPr>
          <w:rFonts w:ascii="Times New Roman" w:hAnsi="Times New Roman"/>
          <w:sz w:val="24"/>
        </w:rPr>
      </w:pPr>
      <w:r w:rsidRPr="004A2221">
        <w:rPr>
          <w:rFonts w:ascii="Times New Roman" w:hAnsi="Times New Roman"/>
          <w:sz w:val="24"/>
        </w:rPr>
        <w:t>У болничком сектору је нарочито важно увођење стандарда квалитета и сигурности те побољшање механизама контроле квалитета и инспекцијског надзора. Кроз осигурање квалитета, свакако је важно и обезбјеђење услова за укључивање приватне праксе у мрежу здравствених установа чиме се значајно побољшава доступност здравствених услуга и конкуренција.</w:t>
      </w:r>
    </w:p>
    <w:p w:rsidR="006E4C20" w:rsidRPr="004A2221" w:rsidRDefault="006E4C20" w:rsidP="002E2870">
      <w:pPr>
        <w:pStyle w:val="NoSpacing"/>
        <w:jc w:val="both"/>
        <w:rPr>
          <w:rFonts w:ascii="Times New Roman" w:hAnsi="Times New Roman"/>
          <w:sz w:val="24"/>
        </w:rPr>
      </w:pPr>
      <w:r w:rsidRPr="004A2221">
        <w:rPr>
          <w:rFonts w:ascii="Times New Roman" w:hAnsi="Times New Roman"/>
          <w:sz w:val="24"/>
        </w:rPr>
        <w:t>Када је ријеч о капиталним инвестицијама у 2011. години настављена је реализација пројекта Реконструкције и опремање КЦ Бања Лука, настављена је изградња „Нове болнице“ у Бијељини- завршена је конструктивна фаза објекта; Инсталација информационог система базичних евиденција установама јавног здравства у Републици Српској, Проширење капацитета Завода за лијечење, рехабилитацију и социјалну заштиту хроничних душевних болесника „Јакеш“, Модрича, Капитални грант за унапређење услова рада здравствених установа, Модернизација регионалних завода Института за јавно здравства, Реновирање Дома здравља Козарска Дубица, Реновирање Дома здравља Власеница, Набавка опреме за Завод за стоматологију, Пројекат јачања здравственог сектора – кредитна средства Свјетске банке и ЦЕБ. Реализована улагања у капиталне инвестиције у 2011.</w:t>
      </w:r>
      <w:r w:rsidRPr="004A2221">
        <w:rPr>
          <w:rFonts w:ascii="Times New Roman" w:hAnsi="Times New Roman"/>
          <w:sz w:val="24"/>
          <w:lang w:val="sr-Cyrl-CS"/>
        </w:rPr>
        <w:t xml:space="preserve"> </w:t>
      </w:r>
      <w:r w:rsidRPr="004A2221">
        <w:rPr>
          <w:rFonts w:ascii="Times New Roman" w:hAnsi="Times New Roman"/>
          <w:sz w:val="24"/>
        </w:rPr>
        <w:t>год. износе</w:t>
      </w:r>
      <w:r w:rsidRPr="004A2221">
        <w:rPr>
          <w:rFonts w:ascii="Times New Roman" w:hAnsi="Times New Roman"/>
          <w:sz w:val="24"/>
          <w:lang w:val="sr-Cyrl-CS"/>
        </w:rPr>
        <w:t xml:space="preserve"> </w:t>
      </w:r>
      <w:r w:rsidRPr="004A2221">
        <w:rPr>
          <w:rFonts w:ascii="Times New Roman" w:hAnsi="Times New Roman"/>
          <w:sz w:val="24"/>
        </w:rPr>
        <w:t>33.245.972,64 КМ, овај износ не обухвата улагања Фонда здравственог осигурања РС, као ни улагања локалних заједница и донације.</w:t>
      </w:r>
    </w:p>
    <w:p w:rsidR="006E4C20" w:rsidRPr="004A2221" w:rsidRDefault="006E4C20" w:rsidP="002E2870">
      <w:pPr>
        <w:pStyle w:val="NoSpacing"/>
        <w:jc w:val="both"/>
        <w:rPr>
          <w:rFonts w:ascii="Times New Roman" w:hAnsi="Times New Roman"/>
          <w:sz w:val="24"/>
        </w:rPr>
      </w:pPr>
    </w:p>
    <w:p w:rsidR="006E4C20" w:rsidRPr="004A2221" w:rsidRDefault="006E4C20" w:rsidP="002E2870">
      <w:pPr>
        <w:pStyle w:val="NoSpacing"/>
        <w:jc w:val="both"/>
        <w:rPr>
          <w:rFonts w:ascii="Times New Roman" w:hAnsi="Times New Roman"/>
          <w:sz w:val="24"/>
        </w:rPr>
      </w:pPr>
      <w:r w:rsidRPr="004A2221">
        <w:rPr>
          <w:rFonts w:ascii="Times New Roman" w:hAnsi="Times New Roman"/>
          <w:sz w:val="24"/>
        </w:rPr>
        <w:t>У 2012. години планирана је реализација слиједећих пројеката: Пројекат јачања здравственог сектора – кредитна средства Свјетске банке и ЦЕБ</w:t>
      </w:r>
      <w:r w:rsidRPr="004A2221">
        <w:rPr>
          <w:rFonts w:ascii="Times New Roman" w:hAnsi="Times New Roman"/>
          <w:sz w:val="24"/>
          <w:lang w:val="sr-Cyrl-BA"/>
        </w:rPr>
        <w:t xml:space="preserve"> </w:t>
      </w:r>
      <w:r w:rsidRPr="004A2221">
        <w:rPr>
          <w:rFonts w:ascii="Times New Roman" w:hAnsi="Times New Roman"/>
          <w:sz w:val="24"/>
        </w:rPr>
        <w:t>- 4.135.000 евра; наставак пројекта Реконструкција КЦ Бања Лука – у  току је ратификација Спразума о кредитном задужењу код ЕИБ (100 милиона евра); наставак пројекта изградња и опремање нове болнице у Бијељини – дио кредитних средства ЕИБ; Пројекат „Модернизација болница у БиХ</w:t>
      </w:r>
      <w:r w:rsidRPr="004A2221">
        <w:rPr>
          <w:rFonts w:ascii="Times New Roman" w:hAnsi="Times New Roman"/>
          <w:sz w:val="24"/>
          <w:lang w:val="sr-Cyrl-BA"/>
        </w:rPr>
        <w:t xml:space="preserve"> </w:t>
      </w:r>
      <w:r w:rsidRPr="004A2221">
        <w:rPr>
          <w:rFonts w:ascii="Times New Roman" w:hAnsi="Times New Roman"/>
          <w:sz w:val="24"/>
        </w:rPr>
        <w:t xml:space="preserve">- Фаза 3“, EDCF  Кредит Републике Кореја (Јужно крило Клиничког центра Бања Лука) - (30 милиона US $); Пројекaт за опремање медицинском опремом нове болнице у Невесињу, кредит аустријске банке 4.869.724 KM; Набавка опреме за Завод за форензичку психијатрију Соколац – 2.100.000 КМ (донација Швицарске Владе 500.000 КМ);  Изградња и опремање хемодијализног центра Требиње - јавно-приватно партнерство (ФЗО РС); Изградња и опремање хемодијализног центра Фоча - јавно-приватно партнерство </w:t>
      </w:r>
      <w:r w:rsidRPr="004A2221">
        <w:rPr>
          <w:rFonts w:ascii="Times New Roman" w:hAnsi="Times New Roman"/>
          <w:sz w:val="24"/>
          <w:lang w:val="sr-Cyrl-BA"/>
        </w:rPr>
        <w:t>(</w:t>
      </w:r>
      <w:r w:rsidRPr="004A2221">
        <w:rPr>
          <w:rFonts w:ascii="Times New Roman" w:hAnsi="Times New Roman"/>
          <w:sz w:val="24"/>
        </w:rPr>
        <w:t>ФЗО РС); Изградња центра за кардиохирургију – јавно-приватно партнерство</w:t>
      </w:r>
      <w:r w:rsidRPr="004A2221">
        <w:rPr>
          <w:rFonts w:ascii="Times New Roman" w:hAnsi="Times New Roman"/>
          <w:sz w:val="24"/>
          <w:lang w:val="sr-Cyrl-BA"/>
        </w:rPr>
        <w:t xml:space="preserve"> -</w:t>
      </w:r>
      <w:r w:rsidRPr="004A2221">
        <w:rPr>
          <w:rFonts w:ascii="Times New Roman" w:hAnsi="Times New Roman"/>
          <w:sz w:val="24"/>
        </w:rPr>
        <w:t xml:space="preserve"> тендерска процедура у току; Изградња и опремање Центра за кардиорехабилитацију у Слатини - јавно-приватно партнерство; Реконструкција и опремање пословног простора ортопедског одјељења Завода „Др Мирослав Зотовић“- јавно-приватно партнерство; Пројекат „Унапређење  служби хитне медицинске помоћи - набавка и опремање возила за медицински превоз (санитетских возила) за потребе здравствених установа у Републици Српској“ – кредит аустријске банке 4.693.992 КМ; Пројекат увођења Е-рецепта и здравственог картона, кредитна средства ФЗО, 1.942.200 КМ.</w:t>
      </w:r>
    </w:p>
    <w:p w:rsidR="006E4C20" w:rsidRPr="004A2221" w:rsidRDefault="006E4C20" w:rsidP="002E2870">
      <w:pPr>
        <w:pStyle w:val="NoSpacing"/>
        <w:jc w:val="both"/>
        <w:rPr>
          <w:rFonts w:ascii="Times New Roman" w:hAnsi="Times New Roman"/>
          <w:sz w:val="24"/>
        </w:rPr>
      </w:pPr>
    </w:p>
    <w:p w:rsidR="006E4C20" w:rsidRPr="004A2221" w:rsidRDefault="006E4C20" w:rsidP="002E2870">
      <w:pPr>
        <w:pStyle w:val="NoSpacing1"/>
        <w:jc w:val="both"/>
        <w:rPr>
          <w:rFonts w:ascii="Times New Roman" w:hAnsi="Times New Roman" w:cs="Times New Roman"/>
          <w:sz w:val="24"/>
          <w:szCs w:val="24"/>
        </w:rPr>
      </w:pPr>
      <w:r w:rsidRPr="004A2221">
        <w:rPr>
          <w:rFonts w:ascii="Times New Roman" w:hAnsi="Times New Roman" w:cs="Times New Roman"/>
          <w:b/>
          <w:sz w:val="24"/>
          <w:szCs w:val="24"/>
          <w:u w:val="single"/>
          <w:lang w:val="sr-Cyrl-CS"/>
        </w:rPr>
        <w:t>Социјална заштита.</w:t>
      </w:r>
      <w:r w:rsidRPr="004A2221">
        <w:rPr>
          <w:rFonts w:ascii="Times New Roman" w:hAnsi="Times New Roman" w:cs="Times New Roman"/>
          <w:sz w:val="24"/>
          <w:szCs w:val="24"/>
          <w:lang w:val="sr-Cyrl-CS"/>
        </w:rPr>
        <w:t xml:space="preserve"> У 2011. години област социјалне, породичне и дјечије заштите била је посвећена јачању капацитета система, обезбјеђивању приступачности услуга корисницима, те јачању компетенција пружалаца услуга. У ту сврху, реализовано је неколико пројеката у партнерству са међународним институцијама (</w:t>
      </w:r>
      <w:r w:rsidRPr="004A2221">
        <w:rPr>
          <w:rFonts w:ascii="Times New Roman" w:hAnsi="Times New Roman" w:cs="Times New Roman"/>
          <w:sz w:val="24"/>
          <w:szCs w:val="24"/>
        </w:rPr>
        <w:t xml:space="preserve">UNICEF, </w:t>
      </w:r>
      <w:r w:rsidRPr="004A2221">
        <w:rPr>
          <w:rFonts w:ascii="Times New Roman" w:hAnsi="Times New Roman" w:cs="Times New Roman"/>
          <w:sz w:val="24"/>
          <w:szCs w:val="24"/>
          <w:lang w:val="sr-Cyrl-CS"/>
        </w:rPr>
        <w:t xml:space="preserve">Свјетска Банка...). Пројекат "Јачање система социјалне заштите и инклузије дјеце у БиХ- </w:t>
      </w:r>
      <w:r w:rsidRPr="004A2221">
        <w:rPr>
          <w:rFonts w:ascii="Times New Roman" w:hAnsi="Times New Roman" w:cs="Times New Roman"/>
          <w:sz w:val="24"/>
          <w:szCs w:val="24"/>
        </w:rPr>
        <w:t>SPIS</w:t>
      </w:r>
      <w:r w:rsidRPr="004A2221">
        <w:rPr>
          <w:rFonts w:ascii="Times New Roman" w:hAnsi="Times New Roman" w:cs="Times New Roman"/>
          <w:sz w:val="24"/>
          <w:szCs w:val="24"/>
          <w:lang w:val="sr-Cyrl-CS"/>
        </w:rPr>
        <w:t>"</w:t>
      </w:r>
      <w:r w:rsidRPr="004A2221">
        <w:rPr>
          <w:rFonts w:ascii="Times New Roman" w:hAnsi="Times New Roman" w:cs="Times New Roman"/>
          <w:sz w:val="24"/>
          <w:szCs w:val="24"/>
        </w:rPr>
        <w:t xml:space="preserve">, </w:t>
      </w:r>
      <w:r w:rsidRPr="004A2221">
        <w:rPr>
          <w:rFonts w:ascii="Times New Roman" w:hAnsi="Times New Roman" w:cs="Times New Roman"/>
          <w:sz w:val="24"/>
          <w:szCs w:val="24"/>
          <w:lang w:val="sr-Cyrl-CS"/>
        </w:rPr>
        <w:t xml:space="preserve"> који је имплементиран у пет општина Републике Српске био је усмјерен на унапређење услуга социјалне заштите дјеце.  Пројекат "Подршка мрежама социјалне сигурности и запошљавања", фокусиран је на уређивање области готовинских давања из буџета путем увођења нових механизама и метода рада система социјалне и борачко-инвалидске заштите.  Такође, у 2011. години настављена је имплементација </w:t>
      </w:r>
      <w:r w:rsidRPr="004A2221">
        <w:rPr>
          <w:rFonts w:ascii="Times New Roman" w:hAnsi="Times New Roman" w:cs="Times New Roman"/>
          <w:sz w:val="24"/>
          <w:szCs w:val="24"/>
        </w:rPr>
        <w:t>Стратегије унапређења социјалне заштите дјеце без родитељског старања 2009-2014.</w:t>
      </w:r>
      <w:r w:rsidRPr="004A2221">
        <w:rPr>
          <w:rFonts w:ascii="Times New Roman" w:hAnsi="Times New Roman" w:cs="Times New Roman"/>
          <w:sz w:val="24"/>
          <w:szCs w:val="24"/>
          <w:lang w:val="sr-Cyrl-CS"/>
        </w:rPr>
        <w:t xml:space="preserve"> </w:t>
      </w:r>
      <w:r w:rsidRPr="004A2221">
        <w:rPr>
          <w:rFonts w:ascii="Times New Roman" w:hAnsi="Times New Roman" w:cs="Times New Roman"/>
          <w:sz w:val="24"/>
          <w:szCs w:val="24"/>
        </w:rPr>
        <w:t>Усвајањем Стратегије унапређења друштвеног положаја лица са инвалидитетом у Републици Српској 2010-2015</w:t>
      </w:r>
      <w:r w:rsidRPr="004A2221">
        <w:rPr>
          <w:rFonts w:ascii="Times New Roman" w:hAnsi="Times New Roman" w:cs="Times New Roman"/>
          <w:sz w:val="24"/>
          <w:szCs w:val="24"/>
          <w:lang w:val="sr-Cyrl-CS"/>
        </w:rPr>
        <w:t>.</w:t>
      </w:r>
      <w:r w:rsidRPr="004A2221">
        <w:rPr>
          <w:rFonts w:ascii="Times New Roman" w:hAnsi="Times New Roman" w:cs="Times New Roman"/>
          <w:sz w:val="24"/>
          <w:szCs w:val="24"/>
        </w:rPr>
        <w:t xml:space="preserve"> у 2010. години стекли су се реални услови за унапређење статуса и положаја ових лица у систему социјалне заштите.</w:t>
      </w:r>
      <w:r w:rsidRPr="004A2221">
        <w:rPr>
          <w:rFonts w:ascii="Times New Roman" w:hAnsi="Times New Roman" w:cs="Times New Roman"/>
          <w:sz w:val="24"/>
          <w:szCs w:val="24"/>
          <w:lang w:val="sr-Cyrl-CS"/>
        </w:rPr>
        <w:t xml:space="preserve"> </w:t>
      </w:r>
      <w:r w:rsidRPr="004A2221">
        <w:rPr>
          <w:rFonts w:ascii="Times New Roman" w:hAnsi="Times New Roman" w:cs="Times New Roman"/>
          <w:sz w:val="24"/>
          <w:szCs w:val="24"/>
        </w:rPr>
        <w:t>Током 2011. године, Министарства у Влади РС провела су читав низ активности које су биле усмјерене на реализацију стратешких циљева ове Стратегије.</w:t>
      </w:r>
    </w:p>
    <w:p w:rsidR="006E4C20" w:rsidRPr="004A2221" w:rsidRDefault="006E4C20" w:rsidP="002E2870">
      <w:pPr>
        <w:pStyle w:val="NoSpacing1"/>
        <w:jc w:val="both"/>
        <w:rPr>
          <w:rFonts w:ascii="Times New Roman" w:hAnsi="Times New Roman" w:cs="Times New Roman"/>
          <w:sz w:val="24"/>
          <w:szCs w:val="24"/>
          <w:lang w:val="sr-Cyrl-CS"/>
        </w:rPr>
      </w:pPr>
    </w:p>
    <w:p w:rsidR="006E4C20" w:rsidRPr="004A2221" w:rsidRDefault="006E4C20" w:rsidP="002E2870">
      <w:pPr>
        <w:pStyle w:val="NoSpacing1"/>
        <w:jc w:val="both"/>
        <w:rPr>
          <w:rFonts w:ascii="Times New Roman" w:hAnsi="Times New Roman" w:cs="Times New Roman"/>
          <w:sz w:val="24"/>
          <w:szCs w:val="24"/>
        </w:rPr>
      </w:pPr>
      <w:r w:rsidRPr="004A2221">
        <w:rPr>
          <w:rFonts w:ascii="Times New Roman" w:hAnsi="Times New Roman" w:cs="Times New Roman"/>
          <w:sz w:val="24"/>
          <w:szCs w:val="24"/>
          <w:lang w:val="sr-Cyrl-CS"/>
        </w:rPr>
        <w:t xml:space="preserve">У 2012. години, област социјалне заштите биће усмјерена на даљњој реализацији стратешких праваца дјеловања путем наставка провођења активности из 2011. године. То значи, наставак реализације пројекта </w:t>
      </w:r>
      <w:r w:rsidRPr="004A2221">
        <w:rPr>
          <w:rFonts w:ascii="Times New Roman" w:hAnsi="Times New Roman" w:cs="Times New Roman"/>
          <w:sz w:val="24"/>
          <w:szCs w:val="24"/>
        </w:rPr>
        <w:t>„</w:t>
      </w:r>
      <w:r w:rsidRPr="004A2221">
        <w:rPr>
          <w:rFonts w:ascii="Times New Roman" w:hAnsi="Times New Roman" w:cs="Times New Roman"/>
          <w:sz w:val="24"/>
          <w:szCs w:val="24"/>
          <w:lang w:val="sr-Cyrl-CS"/>
        </w:rPr>
        <w:t xml:space="preserve">Јачање система социјалне заштите и инклузије дјеце у БиХ - </w:t>
      </w:r>
      <w:r w:rsidRPr="004A2221">
        <w:rPr>
          <w:rFonts w:ascii="Times New Roman" w:hAnsi="Times New Roman" w:cs="Times New Roman"/>
          <w:sz w:val="24"/>
          <w:szCs w:val="24"/>
        </w:rPr>
        <w:t>SPIS</w:t>
      </w:r>
      <w:r w:rsidRPr="004A2221">
        <w:rPr>
          <w:rFonts w:ascii="Times New Roman" w:hAnsi="Times New Roman" w:cs="Times New Roman"/>
          <w:sz w:val="24"/>
          <w:szCs w:val="24"/>
          <w:lang w:val="sr-Cyrl-CS"/>
        </w:rPr>
        <w:t>“</w:t>
      </w:r>
      <w:r w:rsidRPr="004A2221">
        <w:rPr>
          <w:rFonts w:ascii="Times New Roman" w:hAnsi="Times New Roman" w:cs="Times New Roman"/>
          <w:sz w:val="24"/>
          <w:szCs w:val="24"/>
        </w:rPr>
        <w:t xml:space="preserve">, </w:t>
      </w:r>
      <w:r w:rsidRPr="004A2221">
        <w:rPr>
          <w:rFonts w:ascii="Times New Roman" w:hAnsi="Times New Roman" w:cs="Times New Roman"/>
          <w:sz w:val="24"/>
          <w:szCs w:val="24"/>
          <w:lang w:val="sr-Cyrl-CS"/>
        </w:rPr>
        <w:t xml:space="preserve"> који ће се реализовати у нових пет општина и пројекта „Подршка мрежама социјалне сигурности и запошљавања“, као и имплементација </w:t>
      </w:r>
      <w:r w:rsidRPr="004A2221">
        <w:rPr>
          <w:rFonts w:ascii="Times New Roman" w:hAnsi="Times New Roman" w:cs="Times New Roman"/>
          <w:sz w:val="24"/>
          <w:szCs w:val="24"/>
        </w:rPr>
        <w:t>Стратегије унапређења социјалне заштите дјеце без родитељског старања 2009-2014</w:t>
      </w:r>
      <w:r w:rsidRPr="004A2221">
        <w:rPr>
          <w:rFonts w:ascii="Times New Roman" w:hAnsi="Times New Roman" w:cs="Times New Roman"/>
          <w:sz w:val="24"/>
          <w:szCs w:val="24"/>
          <w:lang w:val="sr-Cyrl-CS"/>
        </w:rPr>
        <w:t>.</w:t>
      </w:r>
      <w:r w:rsidRPr="004A2221">
        <w:rPr>
          <w:rFonts w:ascii="Times New Roman" w:hAnsi="Times New Roman" w:cs="Times New Roman"/>
          <w:sz w:val="24"/>
          <w:szCs w:val="24"/>
        </w:rPr>
        <w:t xml:space="preserve"> и Стратегије унапређења друштвеног положаја лица са инвалидитетом у Републици Српској 2010-2015.</w:t>
      </w:r>
      <w:r w:rsidRPr="004A2221">
        <w:rPr>
          <w:rFonts w:ascii="Times New Roman" w:hAnsi="Times New Roman" w:cs="Times New Roman"/>
          <w:sz w:val="24"/>
          <w:szCs w:val="24"/>
          <w:lang w:val="sr-Cyrl-CS"/>
        </w:rPr>
        <w:t xml:space="preserve"> </w:t>
      </w:r>
      <w:r w:rsidRPr="004A2221">
        <w:rPr>
          <w:rFonts w:ascii="Times New Roman" w:hAnsi="Times New Roman" w:cs="Times New Roman"/>
          <w:sz w:val="24"/>
          <w:szCs w:val="24"/>
        </w:rPr>
        <w:t>Начин рада на провођењу ових стратешких докумената биће заснован на укључивању јединица локалне самоуправе као активних партнера у реализацији стратешких циљева. То подразумијева да ће локалне заједнице, по</w:t>
      </w:r>
      <w:r w:rsidRPr="004A2221">
        <w:rPr>
          <w:rFonts w:ascii="Times New Roman" w:hAnsi="Times New Roman" w:cs="Times New Roman"/>
          <w:sz w:val="24"/>
          <w:szCs w:val="24"/>
          <w:lang w:val="sr-Cyrl-CS"/>
        </w:rPr>
        <w:t>т</w:t>
      </w:r>
      <w:r w:rsidRPr="004A2221">
        <w:rPr>
          <w:rFonts w:ascii="Times New Roman" w:hAnsi="Times New Roman" w:cs="Times New Roman"/>
          <w:sz w:val="24"/>
          <w:szCs w:val="24"/>
        </w:rPr>
        <w:t xml:space="preserve">помогнуте ресурсима Републике и међународних институција, а у сарадњи са локалним корисничким удружењима, проводити конкретне активности, које се тичу обезбјеђивања приступачности и квалитете услуга социјалне заштите. </w:t>
      </w:r>
    </w:p>
    <w:p w:rsidR="006E4C20" w:rsidRPr="004A2221" w:rsidRDefault="006E4C20" w:rsidP="002E2870">
      <w:pPr>
        <w:pStyle w:val="NoSpacing1"/>
        <w:jc w:val="both"/>
        <w:rPr>
          <w:rFonts w:ascii="Times New Roman" w:hAnsi="Times New Roman" w:cs="Times New Roman"/>
          <w:sz w:val="24"/>
          <w:szCs w:val="24"/>
          <w:lang w:val="sr-Cyrl-CS"/>
        </w:rPr>
      </w:pPr>
    </w:p>
    <w:p w:rsidR="006E4C20" w:rsidRPr="004A2221" w:rsidRDefault="006E4C20" w:rsidP="002E2870">
      <w:pPr>
        <w:pStyle w:val="NoSpacing1"/>
        <w:jc w:val="both"/>
        <w:rPr>
          <w:rFonts w:ascii="Times New Roman" w:hAnsi="Times New Roman" w:cs="Times New Roman"/>
          <w:sz w:val="24"/>
          <w:szCs w:val="24"/>
        </w:rPr>
      </w:pPr>
      <w:r w:rsidRPr="004A2221">
        <w:rPr>
          <w:rFonts w:ascii="Times New Roman" w:hAnsi="Times New Roman" w:cs="Times New Roman"/>
          <w:sz w:val="24"/>
          <w:szCs w:val="24"/>
        </w:rPr>
        <w:t>Активности у области социјалне заштите у 2012. години биће усмјерене на обезбјеђивање ресурса (фина</w:t>
      </w:r>
      <w:r w:rsidRPr="004A2221">
        <w:rPr>
          <w:rFonts w:ascii="Times New Roman" w:hAnsi="Times New Roman" w:cs="Times New Roman"/>
          <w:sz w:val="24"/>
          <w:szCs w:val="24"/>
          <w:lang w:val="sr-Cyrl-BA"/>
        </w:rPr>
        <w:t>н</w:t>
      </w:r>
      <w:r w:rsidRPr="004A2221">
        <w:rPr>
          <w:rFonts w:ascii="Times New Roman" w:hAnsi="Times New Roman" w:cs="Times New Roman"/>
          <w:sz w:val="24"/>
          <w:szCs w:val="24"/>
        </w:rPr>
        <w:t>сијске, материјалне и људске) за реализацију новог Закона о социјалној заштити, чија је процедура усвајања почела  крајем 2011. године.</w:t>
      </w:r>
      <w:r w:rsidRPr="004A2221">
        <w:rPr>
          <w:rFonts w:ascii="Times New Roman" w:hAnsi="Times New Roman" w:cs="Times New Roman"/>
          <w:sz w:val="24"/>
          <w:szCs w:val="24"/>
          <w:lang w:val="sr-Cyrl-CS"/>
        </w:rPr>
        <w:t xml:space="preserve"> </w:t>
      </w:r>
      <w:r w:rsidRPr="004A2221">
        <w:rPr>
          <w:rFonts w:ascii="Times New Roman" w:hAnsi="Times New Roman" w:cs="Times New Roman"/>
          <w:sz w:val="24"/>
          <w:szCs w:val="24"/>
        </w:rPr>
        <w:t>Нови Закон о социјалној заштити са собом доноси низ мјера, поступака и метода рада, који ће подразумијевати обезбјеђивање додатних ресурса. Законским рјешењима предвиђено је да се буџет Републике и буџет јединица локалне самоуправе укључе у суфинасирање основних права, као што су новчана помоћ и додатак за помоћ и његу другог лица и др. Поред ових финасијских обавеза, Влада Републике Српске ће путем свог ресорног Министарства донијети неопходне подзаконске акте и критерије за провођење овог закона.</w:t>
      </w:r>
      <w:r w:rsidRPr="004A2221">
        <w:rPr>
          <w:rFonts w:ascii="Times New Roman" w:hAnsi="Times New Roman" w:cs="Times New Roman"/>
          <w:sz w:val="24"/>
          <w:szCs w:val="24"/>
          <w:lang w:val="sr-Cyrl-CS"/>
        </w:rPr>
        <w:t xml:space="preserve"> </w:t>
      </w:r>
      <w:r w:rsidRPr="004A2221">
        <w:rPr>
          <w:rFonts w:ascii="Times New Roman" w:hAnsi="Times New Roman" w:cs="Times New Roman"/>
          <w:sz w:val="24"/>
          <w:szCs w:val="24"/>
        </w:rPr>
        <w:t>У складу са потребама становништва, а везано за социјалне ризике, Закон омогућава оснивање различитих установа социјалне заштите, путем којих ће се пружати услуге. Нови Закон препознаје нове кориснике, те уређује начине остваривања њихових права у складу са међународним стандардима и позитивном праксом система социјалне, породичне и дјечије заштите Републике Српске.</w:t>
      </w:r>
    </w:p>
    <w:p w:rsidR="006E4C20" w:rsidRPr="004A2221" w:rsidRDefault="006E4C20" w:rsidP="002E2870">
      <w:pPr>
        <w:pStyle w:val="NoSpacing1"/>
        <w:jc w:val="both"/>
        <w:rPr>
          <w:rFonts w:ascii="Times New Roman" w:hAnsi="Times New Roman" w:cs="Times New Roman"/>
          <w:sz w:val="24"/>
          <w:szCs w:val="24"/>
          <w:lang w:val="sr-Cyrl-CS"/>
        </w:rPr>
      </w:pPr>
    </w:p>
    <w:p w:rsidR="006E4C20" w:rsidRPr="004A2221" w:rsidRDefault="006E4C20" w:rsidP="002E2870">
      <w:pPr>
        <w:pStyle w:val="NoSpacing1"/>
        <w:jc w:val="both"/>
        <w:rPr>
          <w:rFonts w:ascii="Times New Roman" w:hAnsi="Times New Roman" w:cs="Times New Roman"/>
          <w:sz w:val="24"/>
          <w:szCs w:val="24"/>
        </w:rPr>
      </w:pPr>
      <w:r w:rsidRPr="004A2221">
        <w:rPr>
          <w:rFonts w:ascii="Times New Roman" w:hAnsi="Times New Roman" w:cs="Times New Roman"/>
          <w:sz w:val="24"/>
          <w:szCs w:val="24"/>
        </w:rPr>
        <w:t>Дјеловање система социјалне, породичне и дјечије заштите засновано је и на примјени Закона о дјечијој заштити, чије се обавезе према грађанима највећим дјелом проводе путем Јавног Фонда за дјечију заштиту Републике Српске. Измјенама и допунама Закона о дјечијој заштити у 2008.</w:t>
      </w:r>
      <w:r w:rsidRPr="004A2221">
        <w:rPr>
          <w:rFonts w:ascii="Times New Roman" w:hAnsi="Times New Roman" w:cs="Times New Roman"/>
          <w:sz w:val="24"/>
          <w:szCs w:val="24"/>
          <w:lang w:val="sr-Cyrl-CS"/>
        </w:rPr>
        <w:t xml:space="preserve"> </w:t>
      </w:r>
      <w:r w:rsidRPr="004A2221">
        <w:rPr>
          <w:rFonts w:ascii="Times New Roman" w:hAnsi="Times New Roman" w:cs="Times New Roman"/>
          <w:sz w:val="24"/>
          <w:szCs w:val="24"/>
        </w:rPr>
        <w:t>години наметнуте су нове фина</w:t>
      </w:r>
      <w:r w:rsidRPr="004A2221">
        <w:rPr>
          <w:rFonts w:ascii="Times New Roman" w:hAnsi="Times New Roman" w:cs="Times New Roman"/>
          <w:sz w:val="24"/>
          <w:szCs w:val="24"/>
          <w:lang w:val="sr-Cyrl-CS"/>
        </w:rPr>
        <w:t>н</w:t>
      </w:r>
      <w:r w:rsidRPr="004A2221">
        <w:rPr>
          <w:rFonts w:ascii="Times New Roman" w:hAnsi="Times New Roman" w:cs="Times New Roman"/>
          <w:sz w:val="24"/>
          <w:szCs w:val="24"/>
        </w:rPr>
        <w:t>сијске обавезе Јавном Фонду за дјечију заштиту, које су довеле до дефицита овог Фонда у висини од 25 милиона КМ, закључно са 2010. годином. Народна скупштина Републике Српске је на 10. сједници одржаној 23.09.2011.године донијела Одлуку о индиректном задуживању Републике Српске за рачун Фондова социјалне сигурности и јавне здравствене установе, а у складу са рјешавањем проблема социјалних фондова, на основу које се  Јавни Фонд за дјечију заштиту кредитно задужио за 25 милиона КМ, што ће утицати на планирање и провођење, те ликвидност ове установе у 2012. години.</w:t>
      </w:r>
    </w:p>
    <w:p w:rsidR="006E4C20" w:rsidRPr="004A2221" w:rsidRDefault="006E4C20" w:rsidP="002E2870">
      <w:pPr>
        <w:pStyle w:val="NoSpacing1"/>
        <w:jc w:val="both"/>
        <w:rPr>
          <w:rFonts w:ascii="Times New Roman" w:hAnsi="Times New Roman" w:cs="Times New Roman"/>
          <w:sz w:val="24"/>
          <w:szCs w:val="24"/>
        </w:rPr>
      </w:pPr>
    </w:p>
    <w:p w:rsidR="006E4C20" w:rsidRPr="004A2221" w:rsidRDefault="006E4C20" w:rsidP="002E2870">
      <w:pPr>
        <w:pStyle w:val="NoSpacing1"/>
        <w:jc w:val="both"/>
        <w:rPr>
          <w:rFonts w:ascii="Times New Roman" w:hAnsi="Times New Roman" w:cs="Times New Roman"/>
          <w:sz w:val="24"/>
          <w:szCs w:val="24"/>
          <w:lang w:val="sr-Cyrl-CS"/>
        </w:rPr>
      </w:pPr>
      <w:r w:rsidRPr="004A2221">
        <w:rPr>
          <w:rFonts w:ascii="Times New Roman" w:hAnsi="Times New Roman" w:cs="Times New Roman"/>
          <w:sz w:val="24"/>
          <w:szCs w:val="24"/>
          <w:lang w:val="sr-Cyrl-CS"/>
        </w:rPr>
        <w:t>С обзиром да привредници константно истичу пр</w:t>
      </w:r>
      <w:r w:rsidRPr="004A2221">
        <w:rPr>
          <w:rFonts w:ascii="Times New Roman" w:hAnsi="Times New Roman" w:cs="Times New Roman"/>
          <w:sz w:val="24"/>
          <w:szCs w:val="24"/>
          <w:lang w:val="sr-Latn-BA"/>
        </w:rPr>
        <w:t>o</w:t>
      </w:r>
      <w:r w:rsidRPr="004A2221">
        <w:rPr>
          <w:rFonts w:ascii="Times New Roman" w:hAnsi="Times New Roman" w:cs="Times New Roman"/>
          <w:sz w:val="24"/>
          <w:szCs w:val="24"/>
          <w:lang w:val="sr-Cyrl-CS"/>
        </w:rPr>
        <w:t>блем у вези</w:t>
      </w:r>
      <w:r w:rsidRPr="004A2221">
        <w:rPr>
          <w:rFonts w:ascii="Times New Roman" w:hAnsi="Times New Roman" w:cs="Times New Roman"/>
          <w:sz w:val="24"/>
          <w:szCs w:val="24"/>
          <w:lang w:val="sr-Cyrl-BA"/>
        </w:rPr>
        <w:t xml:space="preserve"> са</w:t>
      </w:r>
      <w:r w:rsidRPr="004A2221">
        <w:rPr>
          <w:rFonts w:ascii="Times New Roman" w:hAnsi="Times New Roman" w:cs="Times New Roman"/>
          <w:sz w:val="24"/>
          <w:szCs w:val="24"/>
          <w:lang w:val="sr-Cyrl-CS"/>
        </w:rPr>
        <w:t xml:space="preserve"> рефундирањ</w:t>
      </w:r>
      <w:r w:rsidRPr="004A2221">
        <w:rPr>
          <w:rFonts w:ascii="Times New Roman" w:hAnsi="Times New Roman" w:cs="Times New Roman"/>
          <w:sz w:val="24"/>
          <w:szCs w:val="24"/>
          <w:lang w:val="sr-Cyrl-BA"/>
        </w:rPr>
        <w:t>ем</w:t>
      </w:r>
      <w:r w:rsidRPr="004A2221">
        <w:rPr>
          <w:rFonts w:ascii="Times New Roman" w:hAnsi="Times New Roman" w:cs="Times New Roman"/>
          <w:sz w:val="24"/>
          <w:szCs w:val="24"/>
          <w:lang w:val="sr-Cyrl-CS"/>
        </w:rPr>
        <w:t xml:space="preserve"> средстава по основу породиљског боловања од стране Јавног фонда за дјечију заштиту, </w:t>
      </w:r>
      <w:r w:rsidRPr="004A2221">
        <w:rPr>
          <w:rFonts w:ascii="Times New Roman" w:hAnsi="Times New Roman" w:cs="Times New Roman"/>
          <w:sz w:val="24"/>
          <w:szCs w:val="24"/>
          <w:lang w:val="sr-Cyrl-BA"/>
        </w:rPr>
        <w:t xml:space="preserve">Влада Републике Српске ће </w:t>
      </w:r>
      <w:r w:rsidRPr="004A2221">
        <w:rPr>
          <w:rFonts w:ascii="Times New Roman" w:hAnsi="Times New Roman" w:cs="Times New Roman"/>
          <w:sz w:val="24"/>
          <w:szCs w:val="24"/>
          <w:lang w:val="sr-Cyrl-CS"/>
        </w:rPr>
        <w:t>извршти измјене Закона о дјечијој заштити, како</w:t>
      </w:r>
      <w:r w:rsidRPr="004A2221">
        <w:rPr>
          <w:rFonts w:ascii="Times New Roman" w:hAnsi="Times New Roman" w:cs="Times New Roman"/>
          <w:sz w:val="24"/>
          <w:szCs w:val="24"/>
          <w:lang w:val="sr-Cyrl-BA"/>
        </w:rPr>
        <w:t xml:space="preserve"> би се овај проблем системски ријешио и на тај начин побољшала финансијска способност привредних друштава.</w:t>
      </w:r>
    </w:p>
    <w:p w:rsidR="006E4C20" w:rsidRPr="004A2221" w:rsidRDefault="006E4C20" w:rsidP="002E2870">
      <w:pPr>
        <w:pStyle w:val="NoSpacing1"/>
        <w:jc w:val="both"/>
        <w:rPr>
          <w:rFonts w:ascii="Times New Roman" w:hAnsi="Times New Roman" w:cs="Times New Roman"/>
          <w:sz w:val="24"/>
          <w:szCs w:val="24"/>
          <w:lang w:val="sr-Cyrl-CS"/>
        </w:rPr>
      </w:pPr>
    </w:p>
    <w:p w:rsidR="006E4C20" w:rsidRPr="00F211F2" w:rsidRDefault="006E4C20" w:rsidP="002E2870">
      <w:pPr>
        <w:pStyle w:val="NoSpacing1"/>
        <w:jc w:val="both"/>
        <w:rPr>
          <w:rFonts w:ascii="Times New Roman" w:hAnsi="Times New Roman" w:cs="Times New Roman"/>
          <w:lang w:val="sr-Cyrl-CS"/>
        </w:rPr>
      </w:pPr>
      <w:r w:rsidRPr="004A2221">
        <w:rPr>
          <w:rFonts w:ascii="Times New Roman" w:hAnsi="Times New Roman" w:cs="Times New Roman"/>
          <w:sz w:val="24"/>
          <w:szCs w:val="24"/>
          <w:lang w:val="sr-Cyrl-CS"/>
        </w:rPr>
        <w:t>Предложене мјере Економске политике за здравствени и социјални сектор у 2012. години би требале допринијети стабилнијем финансирању, повећању квалитета и ефикасности здравствене и социјалне заштите уз бољу контролу утрошка средстава и економичније пословање.</w:t>
      </w:r>
    </w:p>
    <w:p w:rsidR="006E4C20" w:rsidRPr="00F211F2" w:rsidRDefault="006E4C20" w:rsidP="00DD0306">
      <w:pPr>
        <w:pStyle w:val="NoSpacing1"/>
        <w:jc w:val="both"/>
        <w:rPr>
          <w:rFonts w:ascii="Times New Roman" w:hAnsi="Times New Roman" w:cs="Times New Roman"/>
          <w:lang w:val="sr-Cyrl-CS"/>
        </w:rPr>
      </w:pPr>
    </w:p>
    <w:p w:rsidR="006E4C20" w:rsidRPr="00F211F2" w:rsidRDefault="006E4C20" w:rsidP="00DD0306">
      <w:pPr>
        <w:pStyle w:val="NoSpacing1"/>
        <w:jc w:val="both"/>
        <w:rPr>
          <w:rFonts w:ascii="Times New Roman" w:hAnsi="Times New Roman" w:cs="Times New Roman"/>
          <w:lang w:val="sr-Latn-CS"/>
        </w:rPr>
      </w:pPr>
    </w:p>
    <w:p w:rsidR="006E4C20" w:rsidRPr="00F211F2" w:rsidRDefault="006E4C20" w:rsidP="00960BE8">
      <w:pPr>
        <w:pStyle w:val="Heading2"/>
        <w:rPr>
          <w:rFonts w:ascii="Times New Roman" w:hAnsi="Times New Roman"/>
          <w:color w:val="auto"/>
          <w:lang w:val="sr-Cyrl-CS"/>
        </w:rPr>
      </w:pPr>
      <w:bookmarkStart w:id="39" w:name="_Toc308733901"/>
      <w:r w:rsidRPr="00F211F2">
        <w:rPr>
          <w:rFonts w:ascii="Times New Roman" w:hAnsi="Times New Roman"/>
          <w:color w:val="auto"/>
          <w:lang w:val="sr-Cyrl-CS"/>
        </w:rPr>
        <w:t>Породица, омладина и спорт</w:t>
      </w:r>
      <w:bookmarkEnd w:id="39"/>
    </w:p>
    <w:p w:rsidR="006E4C20" w:rsidRPr="00F211F2" w:rsidRDefault="006E4C20" w:rsidP="00EA6B68">
      <w:pPr>
        <w:rPr>
          <w:rFonts w:ascii="Times New Roman" w:hAnsi="Times New Roman"/>
          <w:lang w:val="sr-Cyrl-CS"/>
        </w:rPr>
      </w:pPr>
    </w:p>
    <w:p w:rsidR="006E4C20" w:rsidRPr="00766BA6" w:rsidRDefault="006E4C20" w:rsidP="00816C74">
      <w:pPr>
        <w:pStyle w:val="NoSpacing1"/>
        <w:jc w:val="both"/>
        <w:rPr>
          <w:rFonts w:ascii="Times New Roman" w:hAnsi="Times New Roman" w:cs="Times New Roman"/>
          <w:sz w:val="24"/>
          <w:szCs w:val="24"/>
        </w:rPr>
      </w:pPr>
      <w:r w:rsidRPr="00766BA6">
        <w:rPr>
          <w:rFonts w:ascii="Times New Roman" w:hAnsi="Times New Roman" w:cs="Times New Roman"/>
          <w:b/>
          <w:sz w:val="24"/>
          <w:szCs w:val="24"/>
          <w:u w:val="single"/>
          <w:lang w:val="sr-Cyrl-CS"/>
        </w:rPr>
        <w:t>Породица.</w:t>
      </w:r>
      <w:r w:rsidRPr="00766BA6">
        <w:rPr>
          <w:rFonts w:ascii="Times New Roman" w:hAnsi="Times New Roman" w:cs="Times New Roman"/>
          <w:sz w:val="24"/>
          <w:szCs w:val="24"/>
          <w:lang w:val="sr-Cyrl-CS"/>
        </w:rPr>
        <w:t xml:space="preserve"> </w:t>
      </w:r>
      <w:r w:rsidRPr="00766BA6">
        <w:rPr>
          <w:rFonts w:ascii="Times New Roman" w:hAnsi="Times New Roman" w:cs="Times New Roman"/>
          <w:sz w:val="24"/>
          <w:szCs w:val="24"/>
          <w:lang w:val="sr-Cyrl-BA"/>
        </w:rPr>
        <w:t>У 20</w:t>
      </w:r>
      <w:r w:rsidRPr="00766BA6">
        <w:rPr>
          <w:rFonts w:ascii="Times New Roman" w:hAnsi="Times New Roman" w:cs="Times New Roman"/>
          <w:sz w:val="24"/>
          <w:szCs w:val="24"/>
          <w:lang w:val="sr-Latn-BA"/>
        </w:rPr>
        <w:t>11</w:t>
      </w:r>
      <w:r w:rsidRPr="00766BA6">
        <w:rPr>
          <w:rFonts w:ascii="Times New Roman" w:hAnsi="Times New Roman" w:cs="Times New Roman"/>
          <w:sz w:val="24"/>
          <w:szCs w:val="24"/>
          <w:lang w:val="sr-Cyrl-BA"/>
        </w:rPr>
        <w:t>. години</w:t>
      </w:r>
      <w:r w:rsidRPr="00766BA6">
        <w:rPr>
          <w:rFonts w:ascii="Times New Roman" w:hAnsi="Times New Roman" w:cs="Times New Roman"/>
          <w:b/>
          <w:sz w:val="24"/>
          <w:szCs w:val="24"/>
          <w:lang w:val="sr-Cyrl-BA"/>
        </w:rPr>
        <w:t xml:space="preserve"> </w:t>
      </w:r>
      <w:r w:rsidRPr="00766BA6">
        <w:rPr>
          <w:rFonts w:ascii="Times New Roman" w:hAnsi="Times New Roman" w:cs="Times New Roman"/>
          <w:sz w:val="24"/>
          <w:szCs w:val="24"/>
          <w:lang w:val="sr-Cyrl-BA"/>
        </w:rPr>
        <w:t>од активности планираних у обласити породице реализоване су  сљедеће:  Имплементиран је дио Стратегије који је био предвиђен у 20</w:t>
      </w:r>
      <w:r w:rsidRPr="00766BA6">
        <w:rPr>
          <w:rFonts w:ascii="Times New Roman" w:hAnsi="Times New Roman" w:cs="Times New Roman"/>
          <w:sz w:val="24"/>
          <w:szCs w:val="24"/>
          <w:lang w:val="sr-Latn-BA"/>
        </w:rPr>
        <w:t>11</w:t>
      </w:r>
      <w:r w:rsidRPr="00766BA6">
        <w:rPr>
          <w:rFonts w:ascii="Times New Roman" w:hAnsi="Times New Roman" w:cs="Times New Roman"/>
          <w:sz w:val="24"/>
          <w:szCs w:val="24"/>
          <w:lang w:val="sr-Cyrl-BA"/>
        </w:rPr>
        <w:t>. години и који се односио на афирмацију породице и породичних вриједности;</w:t>
      </w:r>
      <w:r w:rsidRPr="00766BA6">
        <w:rPr>
          <w:rFonts w:ascii="Times New Roman" w:hAnsi="Times New Roman" w:cs="Times New Roman"/>
          <w:sz w:val="24"/>
          <w:szCs w:val="24"/>
          <w:lang w:val="sr-Latn-BA"/>
        </w:rPr>
        <w:t xml:space="preserve"> </w:t>
      </w:r>
      <w:r w:rsidRPr="00766BA6">
        <w:rPr>
          <w:rFonts w:ascii="Times New Roman" w:hAnsi="Times New Roman" w:cs="Times New Roman"/>
          <w:sz w:val="24"/>
          <w:szCs w:val="24"/>
          <w:lang w:val="sr-Cyrl-BA"/>
        </w:rPr>
        <w:t xml:space="preserve">У том контексту између осталог почела је и реализација пројекта “Оснаживање младих на селу путем едукације и родне сензибилизације“. И ове године 28.06. одржана је традиционална манифестација “Конференција беба“ под слоганом “Љепша Српска-бројнија Српска“. Том приликом Министарство породице, омладине и спорта обезбједило је 9.809,88 КМ, тако да је сваком дјетету рођеном на дан одржавања манифестације исплаћен износ од 254,40 КМ; Настављена је реализација пројекта “Фонд треће и четврто дијете“ гдје је свакој мајци трећерођеног дјетета исплаћен износ од </w:t>
      </w:r>
      <w:r w:rsidRPr="00766BA6">
        <w:rPr>
          <w:rFonts w:ascii="Times New Roman" w:hAnsi="Times New Roman" w:cs="Times New Roman"/>
          <w:sz w:val="24"/>
          <w:szCs w:val="24"/>
          <w:lang w:val="sr-Latn-BA"/>
        </w:rPr>
        <w:t>5</w:t>
      </w:r>
      <w:r w:rsidRPr="00766BA6">
        <w:rPr>
          <w:rFonts w:ascii="Times New Roman" w:hAnsi="Times New Roman" w:cs="Times New Roman"/>
          <w:sz w:val="24"/>
          <w:szCs w:val="24"/>
          <w:lang w:val="sr-Cyrl-BA"/>
        </w:rPr>
        <w:t xml:space="preserve">00 КМ, а свакој мајци четврторођеног дјетета износ од </w:t>
      </w:r>
      <w:r w:rsidRPr="00766BA6">
        <w:rPr>
          <w:rFonts w:ascii="Times New Roman" w:hAnsi="Times New Roman" w:cs="Times New Roman"/>
          <w:sz w:val="24"/>
          <w:szCs w:val="24"/>
          <w:lang w:val="sr-Latn-BA"/>
        </w:rPr>
        <w:t>4</w:t>
      </w:r>
      <w:r w:rsidRPr="00766BA6">
        <w:rPr>
          <w:rFonts w:ascii="Times New Roman" w:hAnsi="Times New Roman" w:cs="Times New Roman"/>
          <w:sz w:val="24"/>
          <w:szCs w:val="24"/>
          <w:lang w:val="sr-Cyrl-BA"/>
        </w:rPr>
        <w:t xml:space="preserve">00 КМ. За ове намјене издвојено је </w:t>
      </w:r>
      <w:r w:rsidRPr="00766BA6">
        <w:rPr>
          <w:rFonts w:ascii="Times New Roman" w:hAnsi="Times New Roman" w:cs="Times New Roman"/>
          <w:sz w:val="24"/>
          <w:szCs w:val="24"/>
          <w:lang w:val="sr-Latn-BA"/>
        </w:rPr>
        <w:t>750</w:t>
      </w:r>
      <w:r w:rsidRPr="00766BA6">
        <w:rPr>
          <w:rFonts w:ascii="Times New Roman" w:hAnsi="Times New Roman" w:cs="Times New Roman"/>
          <w:sz w:val="24"/>
          <w:szCs w:val="24"/>
          <w:lang w:val="sr-Cyrl-BA"/>
        </w:rPr>
        <w:t>.000 КМ; У току је завршна фаза реализација пројекта “Изградње 97 кућа у 29 општина Републике Српске“, намјењених породицама са петоро и више дјеце које до сада нису имале ријешено стамбено питање ни по једном основу. До сада је у оквиру овог пројекта  у потпуности завршено 94 кућа у 29 општина. Предвиђено је да још у граду Бања Лука буде изграђена једна кућа, те у општини Теслић још двије куће чиме би овај пројекат био у потпуности завршен. За изградњу поменутих кућа биће издвојено 8.620.666,46 КМ. Савјет за демографску политику Републике Српске проводио је активности на реализацији пројекта-студије “Фертилитет абортуси и контрацепција у Републици Српској“, док је Савјет за дјецу Републике Српске започео рад на пројекту “Положај и потребе посебно надарене дјеце у Републици Српској“ , а реализован је и истраживачки пројекат “Доступност школских спортских објеката у Републици Српској и могућност укључивања дјеце и омладине у школске спортске активности“. Подржани су и пројекти организације и удружења пројеката усмјерених на добробит дјеце и породице за шта је издвојено 40.000 КМ;  Подржана је имплементација Стратегије за борбу против насиља у породици 2009-2013. године, као и Акциони план за унапређене положаја жена на селу кроз реализацију пројекта “Оснаживање младих на селу путем едукације и родне сензибилизације“</w:t>
      </w:r>
      <w:r w:rsidRPr="00766BA6">
        <w:rPr>
          <w:rFonts w:ascii="Times New Roman" w:hAnsi="Times New Roman" w:cs="Times New Roman"/>
          <w:sz w:val="24"/>
          <w:szCs w:val="24"/>
        </w:rPr>
        <w:t>.</w:t>
      </w:r>
    </w:p>
    <w:p w:rsidR="006E4C20" w:rsidRPr="00766BA6" w:rsidRDefault="006E4C20" w:rsidP="00816C74">
      <w:pPr>
        <w:pStyle w:val="NoSpacing1"/>
        <w:jc w:val="both"/>
        <w:rPr>
          <w:rFonts w:ascii="Times New Roman" w:hAnsi="Times New Roman" w:cs="Times New Roman"/>
          <w:sz w:val="24"/>
          <w:szCs w:val="24"/>
        </w:rPr>
      </w:pPr>
    </w:p>
    <w:p w:rsidR="006E4C20" w:rsidRPr="00766BA6" w:rsidRDefault="006E4C20" w:rsidP="00816C74">
      <w:pPr>
        <w:pStyle w:val="NoSpacing1"/>
        <w:jc w:val="both"/>
        <w:rPr>
          <w:rFonts w:ascii="Times New Roman" w:hAnsi="Times New Roman" w:cs="Times New Roman"/>
          <w:sz w:val="24"/>
          <w:szCs w:val="24"/>
        </w:rPr>
      </w:pPr>
      <w:r w:rsidRPr="00766BA6">
        <w:rPr>
          <w:rFonts w:ascii="Times New Roman" w:hAnsi="Times New Roman" w:cs="Times New Roman"/>
          <w:sz w:val="24"/>
          <w:szCs w:val="24"/>
          <w:lang w:val="sr-Cyrl-CS"/>
        </w:rPr>
        <w:t>У</w:t>
      </w:r>
      <w:r w:rsidRPr="00766BA6">
        <w:rPr>
          <w:rFonts w:ascii="Times New Roman" w:hAnsi="Times New Roman" w:cs="Times New Roman"/>
          <w:sz w:val="24"/>
          <w:szCs w:val="24"/>
          <w:lang w:val="sr-Cyrl-BA"/>
        </w:rPr>
        <w:t xml:space="preserve"> 2012. години биће реализоване сљедеће активности: Наставак реализације Стратегије за развој породице у Републици Српској за период 2009-2014. године; Наставак реализације започетих пројеката Савјета за демографску политику Републике Српске и Савјета за дјецу Републике Српске;  Наставак пројекта “Фонд треће и четврто дијете“; Подршка пројектима организација и удружења који имају за циљ унапређење квалитета породичног живота, промовисање породичних вриједности, те пројеката усмјерених на добробит дјеце и породице; Организовање традиционалне манифестације “Конференција беба“; Подршка имплементацији Стратегије за борбу против насиља у породици 2009-2013. године кроз имплементацију Стратегије за развој породице у Републици Српској.</w:t>
      </w:r>
    </w:p>
    <w:p w:rsidR="006E4C20" w:rsidRPr="00766BA6" w:rsidRDefault="006E4C20" w:rsidP="00816C74">
      <w:pPr>
        <w:pStyle w:val="NoSpacing1"/>
        <w:jc w:val="both"/>
        <w:rPr>
          <w:rFonts w:ascii="Times New Roman" w:hAnsi="Times New Roman" w:cs="Times New Roman"/>
          <w:sz w:val="24"/>
          <w:szCs w:val="24"/>
        </w:rPr>
      </w:pPr>
    </w:p>
    <w:p w:rsidR="006E4C20" w:rsidRPr="00766BA6" w:rsidRDefault="006E4C20" w:rsidP="00816C74">
      <w:pPr>
        <w:pStyle w:val="NoSpacing1"/>
        <w:jc w:val="both"/>
        <w:rPr>
          <w:rFonts w:ascii="Times New Roman" w:hAnsi="Times New Roman" w:cs="Times New Roman"/>
          <w:sz w:val="24"/>
          <w:szCs w:val="24"/>
          <w:lang w:val="sr-Cyrl-BA"/>
        </w:rPr>
      </w:pPr>
      <w:r w:rsidRPr="00766BA6">
        <w:rPr>
          <w:rFonts w:ascii="Times New Roman" w:hAnsi="Times New Roman" w:cs="Times New Roman"/>
          <w:b/>
          <w:sz w:val="24"/>
          <w:szCs w:val="24"/>
          <w:u w:val="single"/>
          <w:lang w:val="sr-Cyrl-CS"/>
        </w:rPr>
        <w:t>Омладина.</w:t>
      </w:r>
      <w:r w:rsidRPr="00766BA6">
        <w:rPr>
          <w:rFonts w:ascii="Times New Roman" w:hAnsi="Times New Roman" w:cs="Times New Roman"/>
          <w:sz w:val="24"/>
          <w:szCs w:val="24"/>
          <w:lang w:val="sr-Cyrl-CS"/>
        </w:rPr>
        <w:t xml:space="preserve"> Из области омладине реализоване су активности за 2011. годину: Додијељена је помоћ јавним установама и установама образовања; Реализовани су Пројекти унапређења и развоја омладинског организовања и то: </w:t>
      </w:r>
      <w:r w:rsidRPr="00766BA6">
        <w:rPr>
          <w:rFonts w:ascii="Times New Roman" w:hAnsi="Times New Roman" w:cs="Times New Roman"/>
          <w:sz w:val="24"/>
          <w:szCs w:val="24"/>
          <w:lang w:val="sr-Cyrl-BA"/>
        </w:rPr>
        <w:t xml:space="preserve">подршка пројектима омладинских организација у циљу унапријеђења омладинског рада, подршка за финансирање омладинских манифестација, наставак реализације пројекта „Тренинг центар Републике Српске“, финансирање програма у циљу имплементације Закона о волонтирању Републике Српске и подршка раду Омладинског савјета Републике Српске; </w:t>
      </w:r>
      <w:r w:rsidRPr="00766BA6">
        <w:rPr>
          <w:rFonts w:ascii="Times New Roman" w:hAnsi="Times New Roman" w:cs="Times New Roman"/>
          <w:sz w:val="24"/>
          <w:szCs w:val="24"/>
          <w:lang w:val="sr-Cyrl-CS"/>
        </w:rPr>
        <w:t xml:space="preserve">Кроз Помоћ младима и омладинским организацијама у руралним срединама додијељена је капитална помоћ; </w:t>
      </w:r>
      <w:r w:rsidRPr="00766BA6">
        <w:rPr>
          <w:rFonts w:ascii="Times New Roman" w:hAnsi="Times New Roman" w:cs="Times New Roman"/>
          <w:sz w:val="24"/>
          <w:szCs w:val="24"/>
          <w:lang w:val="sr-Cyrl-BA"/>
        </w:rPr>
        <w:t>Извршена је реализација посебног програма субвенционисања каматне стопе на стамбене кредите за младе и младе брачне парове - помоћ стамбеног збрињавања младих.</w:t>
      </w:r>
    </w:p>
    <w:p w:rsidR="006E4C20" w:rsidRPr="00766BA6" w:rsidRDefault="006E4C20" w:rsidP="00816C74">
      <w:pPr>
        <w:pStyle w:val="NoSpacing1"/>
        <w:jc w:val="both"/>
        <w:rPr>
          <w:rFonts w:ascii="Times New Roman" w:hAnsi="Times New Roman" w:cs="Times New Roman"/>
          <w:sz w:val="24"/>
          <w:szCs w:val="24"/>
          <w:lang w:val="sr-Cyrl-BA"/>
        </w:rPr>
      </w:pPr>
    </w:p>
    <w:p w:rsidR="006E4C20" w:rsidRPr="00766BA6" w:rsidRDefault="006E4C20" w:rsidP="00816C74">
      <w:pPr>
        <w:pStyle w:val="NoSpacing1"/>
        <w:jc w:val="both"/>
        <w:rPr>
          <w:rFonts w:ascii="Times New Roman" w:hAnsi="Times New Roman" w:cs="Times New Roman"/>
          <w:sz w:val="24"/>
          <w:szCs w:val="24"/>
          <w:lang w:val="sr-Cyrl-CS"/>
        </w:rPr>
      </w:pPr>
      <w:r w:rsidRPr="00766BA6">
        <w:rPr>
          <w:rFonts w:ascii="Times New Roman" w:hAnsi="Times New Roman" w:cs="Times New Roman"/>
          <w:sz w:val="24"/>
          <w:szCs w:val="24"/>
          <w:lang w:val="sr-Cyrl-CS"/>
        </w:rPr>
        <w:t xml:space="preserve">Програми и активности који су реализовани у 2011. години су континуирани и реализација истих ће се наставити и у 2012. години: </w:t>
      </w:r>
      <w:r w:rsidRPr="00766BA6">
        <w:rPr>
          <w:rFonts w:ascii="Times New Roman" w:hAnsi="Times New Roman" w:cs="Times New Roman"/>
          <w:sz w:val="24"/>
          <w:szCs w:val="24"/>
          <w:lang w:val="sr-Cyrl-BA"/>
        </w:rPr>
        <w:t>Помоћ Јавним установама и установама образовања у реализацији омладинских пројеката: подршка волонтерским пројектима Савјета ученика свих средњих школа у Републици Српској; подршка пројектима основних и средњих школа; подршка (суфинансирање) пројеката јединица локалне самоуправе; подршка пројектима студентских организација и студената; Пројекти унапријеђења и развоја омладинског организовања: подршка пројектима омладинских организација у циљу унапријеђења омладинског рада, дјеловања и активности; финансирање програма из документа „Омладинска политика Републике Српске за период од 2010-2015. године“, а путем утврђених акционих планова по областима; наставак реализације пројекта „Тренинг центар Републике Српске“; финансирање програма у циљу имплементације Закона о волонтирању Републике Српске; подршка раду Омладинског савјета Републике Српске; Помоћ младима и омладинским организацијама у руралним срединама: реконструкција и изградња омладинских објеката; подршка пројектима у циљу унапријеђења омладинског рада у руралним срединама; Реализација посебног програма субвенционисања каматне стопе на стамбене кредите за младе и младе брачне парове.</w:t>
      </w:r>
    </w:p>
    <w:p w:rsidR="006E4C20" w:rsidRPr="00766BA6" w:rsidRDefault="006E4C20" w:rsidP="00816C74">
      <w:pPr>
        <w:pStyle w:val="NoSpacing1"/>
        <w:jc w:val="both"/>
        <w:rPr>
          <w:rFonts w:ascii="Times New Roman" w:hAnsi="Times New Roman" w:cs="Times New Roman"/>
          <w:b/>
          <w:sz w:val="24"/>
          <w:szCs w:val="24"/>
          <w:lang w:val="sr-Cyrl-CS"/>
        </w:rPr>
      </w:pPr>
    </w:p>
    <w:p w:rsidR="006E4C20" w:rsidRPr="00766BA6" w:rsidRDefault="006E4C20" w:rsidP="00816C74">
      <w:pPr>
        <w:pStyle w:val="NoSpacing1"/>
        <w:jc w:val="both"/>
        <w:rPr>
          <w:rFonts w:ascii="Times New Roman" w:hAnsi="Times New Roman" w:cs="Times New Roman"/>
          <w:sz w:val="24"/>
          <w:szCs w:val="24"/>
          <w:lang w:val="sr-Cyrl-BA"/>
        </w:rPr>
      </w:pPr>
      <w:r w:rsidRPr="00766BA6">
        <w:rPr>
          <w:rFonts w:ascii="Times New Roman" w:hAnsi="Times New Roman" w:cs="Times New Roman"/>
          <w:b/>
          <w:sz w:val="24"/>
          <w:szCs w:val="24"/>
          <w:u w:val="single"/>
          <w:lang w:val="sr-Cyrl-BA"/>
        </w:rPr>
        <w:t>Спорт.</w:t>
      </w:r>
      <w:r w:rsidRPr="00766BA6">
        <w:rPr>
          <w:rFonts w:ascii="Times New Roman" w:hAnsi="Times New Roman" w:cs="Times New Roman"/>
          <w:b/>
          <w:sz w:val="24"/>
          <w:szCs w:val="24"/>
          <w:lang w:val="sr-Cyrl-BA"/>
        </w:rPr>
        <w:t xml:space="preserve"> </w:t>
      </w:r>
      <w:r w:rsidRPr="00766BA6">
        <w:rPr>
          <w:rFonts w:ascii="Times New Roman" w:hAnsi="Times New Roman" w:cs="Times New Roman"/>
          <w:sz w:val="24"/>
          <w:szCs w:val="24"/>
          <w:lang w:val="sr-Cyrl-CS"/>
        </w:rPr>
        <w:t>Из области спорта до сада је р</w:t>
      </w:r>
      <w:r w:rsidRPr="00766BA6">
        <w:rPr>
          <w:rFonts w:ascii="Times New Roman" w:hAnsi="Times New Roman" w:cs="Times New Roman"/>
          <w:sz w:val="24"/>
          <w:szCs w:val="24"/>
          <w:lang w:val="sr-Cyrl-BA"/>
        </w:rPr>
        <w:t xml:space="preserve">еализован пројекат Мале олимпијске игре Републике Српске за школску 2010/2011. годину гдје је директно или индиректно учествовало око 80.000 ученика основних и средњих школа, кроз четири нивоа такмичења у шест спортова. Реализован је пројекат ''Љетни спортски камп Републике Српске 2011'', а министарство је финансирало трошкове смјештаја и исхране за 605 младих спортиста, као и спортиста са инвалидитетом у општинама Требиње, Добој, Шипово, Соколац, Бања Лука, Челинац, Пале-Јахорина и Приједор-Козара. Укупно је учествовало 1500 спортиста из 26 спортских савеза. </w:t>
      </w:r>
      <w:r w:rsidRPr="00766BA6">
        <w:rPr>
          <w:rFonts w:ascii="Times New Roman" w:hAnsi="Times New Roman" w:cs="Times New Roman"/>
          <w:sz w:val="24"/>
          <w:szCs w:val="24"/>
          <w:lang w:val="sr-Cyrl-CS"/>
        </w:rPr>
        <w:t>У скаду са Стратегијом развоја спорта у Републици Српској за период 2008-2012. године и Смјерницама за реализацију Стратегије – област Унапређење школског спорта реализован је пројекат под називом ''Ефекти експерименталног програма у настави физичког васпитања за узраст 10-11 година у основним школама Републике Српске''. Закључак проведеног пројекта јесте да је потребно увести професоре физичког васпитања и спорта у наставу физичког васпитања за узраст дјеце од 10-11 година у основним школама.</w:t>
      </w:r>
    </w:p>
    <w:p w:rsidR="006E4C20" w:rsidRPr="00766BA6" w:rsidRDefault="006E4C20" w:rsidP="00816C74">
      <w:pPr>
        <w:pStyle w:val="NoSpacing1"/>
        <w:jc w:val="both"/>
        <w:rPr>
          <w:rFonts w:ascii="Times New Roman" w:hAnsi="Times New Roman" w:cs="Times New Roman"/>
          <w:sz w:val="24"/>
          <w:szCs w:val="24"/>
          <w:lang w:val="sr-Cyrl-CS"/>
        </w:rPr>
      </w:pPr>
    </w:p>
    <w:p w:rsidR="006E4C20" w:rsidRPr="00766BA6" w:rsidRDefault="006E4C20" w:rsidP="00816C74">
      <w:pPr>
        <w:pStyle w:val="NoSpacing1"/>
        <w:jc w:val="both"/>
        <w:rPr>
          <w:rFonts w:ascii="Times New Roman" w:hAnsi="Times New Roman" w:cs="Times New Roman"/>
          <w:sz w:val="24"/>
          <w:szCs w:val="24"/>
          <w:lang w:val="sr-Cyrl-CS"/>
        </w:rPr>
      </w:pPr>
      <w:r w:rsidRPr="00766BA6">
        <w:rPr>
          <w:rFonts w:ascii="Times New Roman" w:hAnsi="Times New Roman" w:cs="Times New Roman"/>
          <w:sz w:val="24"/>
          <w:szCs w:val="24"/>
          <w:lang w:val="sr-Cyrl-CS"/>
        </w:rPr>
        <w:t xml:space="preserve">У току 2011. године извршена је реализација пројеката изградње, санације и реконструкције спортских објеката и терена. </w:t>
      </w:r>
      <w:r w:rsidRPr="00766BA6">
        <w:rPr>
          <w:rFonts w:ascii="Times New Roman" w:hAnsi="Times New Roman" w:cs="Times New Roman"/>
          <w:sz w:val="24"/>
          <w:szCs w:val="24"/>
          <w:lang w:val="sr-Cyrl-BA"/>
        </w:rPr>
        <w:t>Додјељене су 72 стипендије перспективним спортистима, спортистима са инвалидитетом и потенцијалним олимпијским кандидатима.</w:t>
      </w:r>
      <w:r w:rsidRPr="00766BA6">
        <w:rPr>
          <w:rFonts w:ascii="Times New Roman" w:hAnsi="Times New Roman" w:cs="Times New Roman"/>
          <w:sz w:val="24"/>
          <w:szCs w:val="24"/>
          <w:lang w:val="sr-Cyrl-CS"/>
        </w:rPr>
        <w:t xml:space="preserve"> </w:t>
      </w:r>
      <w:r w:rsidRPr="00766BA6">
        <w:rPr>
          <w:rFonts w:ascii="Times New Roman" w:hAnsi="Times New Roman" w:cs="Times New Roman"/>
          <w:sz w:val="24"/>
          <w:szCs w:val="24"/>
          <w:lang w:val="sr-Cyrl-BA"/>
        </w:rPr>
        <w:t>Додјељено је 10 Националних спортских признања Републике Српске за афирмацију и развој спорта.</w:t>
      </w:r>
      <w:r w:rsidRPr="00766BA6">
        <w:rPr>
          <w:rFonts w:ascii="Times New Roman" w:hAnsi="Times New Roman" w:cs="Times New Roman"/>
          <w:sz w:val="24"/>
          <w:szCs w:val="24"/>
          <w:lang w:val="sr-Cyrl-CS"/>
        </w:rPr>
        <w:t xml:space="preserve"> </w:t>
      </w:r>
      <w:r w:rsidRPr="00766BA6">
        <w:rPr>
          <w:rFonts w:ascii="Times New Roman" w:hAnsi="Times New Roman" w:cs="Times New Roman"/>
          <w:sz w:val="24"/>
          <w:szCs w:val="24"/>
          <w:lang w:val="sr-Cyrl-BA"/>
        </w:rPr>
        <w:t>Реализован је пројекат помоћи спортских организација лица са инвалидитетом за 25 спортских организација лица са инвалидитетом.</w:t>
      </w:r>
      <w:r w:rsidRPr="00766BA6">
        <w:rPr>
          <w:rFonts w:ascii="Times New Roman" w:hAnsi="Times New Roman" w:cs="Times New Roman"/>
          <w:sz w:val="24"/>
          <w:szCs w:val="24"/>
          <w:lang w:val="sr-Cyrl-CS"/>
        </w:rPr>
        <w:t xml:space="preserve"> </w:t>
      </w:r>
      <w:r w:rsidRPr="00766BA6">
        <w:rPr>
          <w:rFonts w:ascii="Times New Roman" w:hAnsi="Times New Roman" w:cs="Times New Roman"/>
          <w:sz w:val="24"/>
          <w:szCs w:val="24"/>
          <w:lang w:val="sr-Cyrl-BA"/>
        </w:rPr>
        <w:t xml:space="preserve">Реализован је пројекат помоћи спортским организацијама и спортским манифестацијама у Брчко Дистрикту за 13 спортских организација. </w:t>
      </w:r>
    </w:p>
    <w:p w:rsidR="006E4C20" w:rsidRPr="00766BA6" w:rsidRDefault="006E4C20" w:rsidP="00816C74">
      <w:pPr>
        <w:pStyle w:val="NoSpacing1"/>
        <w:jc w:val="both"/>
        <w:rPr>
          <w:rFonts w:ascii="Times New Roman" w:hAnsi="Times New Roman" w:cs="Times New Roman"/>
          <w:sz w:val="24"/>
          <w:szCs w:val="24"/>
          <w:lang w:val="sr-Cyrl-BA"/>
        </w:rPr>
      </w:pPr>
    </w:p>
    <w:p w:rsidR="006E4C20" w:rsidRPr="00F211F2" w:rsidRDefault="006E4C20" w:rsidP="00816C74">
      <w:pPr>
        <w:pStyle w:val="NoSpacing1"/>
        <w:jc w:val="both"/>
        <w:rPr>
          <w:rFonts w:ascii="Times New Roman" w:hAnsi="Times New Roman" w:cs="Times New Roman"/>
          <w:lang w:val="sr-Cyrl-CS"/>
        </w:rPr>
      </w:pPr>
      <w:r w:rsidRPr="00766BA6">
        <w:rPr>
          <w:rFonts w:ascii="Times New Roman" w:hAnsi="Times New Roman" w:cs="Times New Roman"/>
          <w:sz w:val="24"/>
          <w:szCs w:val="24"/>
          <w:lang w:val="sr-Cyrl-BA"/>
        </w:rPr>
        <w:t>У 2012. години из области спорта биће реализовани пројекти и активности спортских савеза и спортских организација Републике Српске; пројект ''Мале олимпијске игре Републике Српске за школску 2011/2012. годину; пројекти и активности спортских савеза и спортских организација лица са инв</w:t>
      </w:r>
      <w:r w:rsidRPr="00766BA6">
        <w:rPr>
          <w:rFonts w:ascii="Times New Roman" w:hAnsi="Times New Roman" w:cs="Times New Roman"/>
          <w:sz w:val="24"/>
          <w:szCs w:val="24"/>
        </w:rPr>
        <w:t>a</w:t>
      </w:r>
      <w:r w:rsidRPr="00766BA6">
        <w:rPr>
          <w:rFonts w:ascii="Times New Roman" w:hAnsi="Times New Roman" w:cs="Times New Roman"/>
          <w:sz w:val="24"/>
          <w:szCs w:val="24"/>
          <w:lang w:val="sr-Cyrl-BA"/>
        </w:rPr>
        <w:t>лидитетом Републике Српске; пројекти и активности спортских организација из Брчко Дистрикта; додјела средстава од дијела средстава игара на срећу; пројект изградње, санације и реконструкције спортских објеката и терена; додјела стипендија перспективним спортистима, спортистима са инвалидитетом, потенцијалним олимпијским кандидатима; додјела Националних спортских признања Републике Срспке; реализација пројекта ''Љетни спортски камп Републике Српске 2012''; о</w:t>
      </w:r>
      <w:r w:rsidRPr="00766BA6">
        <w:rPr>
          <w:rFonts w:ascii="Times New Roman" w:hAnsi="Times New Roman" w:cs="Times New Roman"/>
          <w:sz w:val="24"/>
          <w:szCs w:val="24"/>
          <w:lang w:val="sr-Cyrl-CS"/>
        </w:rPr>
        <w:t xml:space="preserve">рганизовање едукативних семинара за тренере, спортисте и спортисте са инвалидитетом Републике Српске; реализација Стратегије развоја спорта у Републици Српској за период 2008-2012. године у погледу промјене законске регулативе и побољшања положаја спортиста; </w:t>
      </w:r>
      <w:r w:rsidRPr="00766BA6">
        <w:rPr>
          <w:rFonts w:ascii="Times New Roman" w:hAnsi="Times New Roman" w:cs="Times New Roman"/>
          <w:sz w:val="24"/>
          <w:szCs w:val="24"/>
          <w:lang w:val="sr-Cyrl-BA"/>
        </w:rPr>
        <w:t>реализовани стручно-развојни пројекти из области спорта и спортске рекреације</w:t>
      </w:r>
      <w:r w:rsidRPr="00766BA6">
        <w:rPr>
          <w:rFonts w:ascii="Times New Roman" w:hAnsi="Times New Roman" w:cs="Times New Roman"/>
          <w:sz w:val="24"/>
          <w:szCs w:val="24"/>
        </w:rPr>
        <w:t>.</w:t>
      </w:r>
    </w:p>
    <w:p w:rsidR="006E4C20" w:rsidRPr="00F211F2" w:rsidRDefault="006E4C20" w:rsidP="00A23304">
      <w:pPr>
        <w:pStyle w:val="NoSpacing1"/>
        <w:jc w:val="both"/>
        <w:rPr>
          <w:rFonts w:ascii="Times New Roman" w:hAnsi="Times New Roman" w:cs="Times New Roman"/>
          <w:lang w:val="sr-Cyrl-CS"/>
        </w:rPr>
      </w:pPr>
    </w:p>
    <w:p w:rsidR="006E4C20" w:rsidRPr="00F211F2" w:rsidRDefault="006E4C20" w:rsidP="00A23304">
      <w:pPr>
        <w:pStyle w:val="NoSpacing1"/>
        <w:jc w:val="both"/>
        <w:rPr>
          <w:rFonts w:ascii="Times New Roman" w:hAnsi="Times New Roman" w:cs="Times New Roman"/>
          <w:lang w:val="sr-Cyrl-CS"/>
        </w:rPr>
      </w:pPr>
    </w:p>
    <w:p w:rsidR="006E4C20" w:rsidRPr="00F211F2" w:rsidRDefault="006E4C20" w:rsidP="00960BE8">
      <w:pPr>
        <w:pStyle w:val="Heading2"/>
        <w:rPr>
          <w:rFonts w:ascii="Times New Roman" w:hAnsi="Times New Roman"/>
          <w:color w:val="auto"/>
          <w:lang w:val="sr-Cyrl-CS"/>
        </w:rPr>
      </w:pPr>
      <w:bookmarkStart w:id="40" w:name="_Toc308733902"/>
      <w:r w:rsidRPr="00F211F2">
        <w:rPr>
          <w:rFonts w:ascii="Times New Roman" w:hAnsi="Times New Roman"/>
          <w:color w:val="auto"/>
          <w:lang w:val="sr-Cyrl-CS"/>
        </w:rPr>
        <w:t>Наука и технологија</w:t>
      </w:r>
      <w:bookmarkEnd w:id="40"/>
    </w:p>
    <w:p w:rsidR="006E4C20" w:rsidRPr="00F211F2" w:rsidRDefault="006E4C20" w:rsidP="00EA6B68">
      <w:pPr>
        <w:rPr>
          <w:rFonts w:ascii="Times New Roman" w:hAnsi="Times New Roman"/>
          <w:lang w:val="sr-Cyrl-CS"/>
        </w:rPr>
      </w:pPr>
    </w:p>
    <w:p w:rsidR="006E4C20" w:rsidRPr="00766BA6" w:rsidRDefault="006E4C20" w:rsidP="00CD1622">
      <w:pPr>
        <w:jc w:val="both"/>
        <w:rPr>
          <w:rFonts w:ascii="Times New Roman" w:hAnsi="Times New Roman"/>
          <w:lang w:val="sr-Cyrl-BA" w:eastAsia="hr-BA"/>
        </w:rPr>
      </w:pPr>
      <w:r w:rsidRPr="00766BA6">
        <w:rPr>
          <w:rFonts w:ascii="Times New Roman" w:hAnsi="Times New Roman"/>
          <w:lang w:val="sr-Cyrl-BA" w:eastAsia="hr-BA"/>
        </w:rPr>
        <w:t>Стварање конкурентн</w:t>
      </w:r>
      <w:r w:rsidRPr="00766BA6">
        <w:rPr>
          <w:rFonts w:ascii="Times New Roman" w:hAnsi="Times New Roman"/>
          <w:lang w:val="sr-Latn-BA" w:eastAsia="hr-BA"/>
        </w:rPr>
        <w:t>e</w:t>
      </w:r>
      <w:r w:rsidRPr="00766BA6">
        <w:rPr>
          <w:rFonts w:ascii="Times New Roman" w:hAnsi="Times New Roman"/>
          <w:lang w:val="sr-Cyrl-BA" w:eastAsia="hr-BA"/>
        </w:rPr>
        <w:t xml:space="preserve"> економије, чији је кључни основ знање и његова примјена, представља суштину документа Европске уније под називом Стратегија „Европа 2020“. Ова стратегија представља наставак тзв. Лисабонске стратегије, у којој је развој научно-истраживачке и истраживачко-развојне дјелатности, као и унапређење иновационих активности услов за унапређење привреде, одрживи раст и развој и смањење незапослености повећањем броја радних мјеста.</w:t>
      </w:r>
    </w:p>
    <w:p w:rsidR="006E4C20" w:rsidRPr="00766BA6" w:rsidRDefault="006E4C20" w:rsidP="00CD1622">
      <w:pPr>
        <w:jc w:val="both"/>
        <w:rPr>
          <w:rFonts w:ascii="Times New Roman" w:hAnsi="Times New Roman"/>
          <w:lang w:val="sr-Cyrl-BA" w:eastAsia="hr-BA"/>
        </w:rPr>
      </w:pPr>
    </w:p>
    <w:p w:rsidR="006E4C20" w:rsidRPr="00766BA6" w:rsidRDefault="006E4C20" w:rsidP="00CD1622">
      <w:pPr>
        <w:jc w:val="both"/>
        <w:rPr>
          <w:rFonts w:ascii="Times New Roman" w:hAnsi="Times New Roman"/>
          <w:lang w:val="sr-Cyrl-BA" w:eastAsia="hr-BA"/>
        </w:rPr>
      </w:pPr>
      <w:r w:rsidRPr="00766BA6">
        <w:rPr>
          <w:rFonts w:ascii="Times New Roman" w:hAnsi="Times New Roman"/>
          <w:lang w:val="sr-Cyrl-BA" w:eastAsia="hr-BA"/>
        </w:rPr>
        <w:t>Стратегија научног и технолошког развоја Републике</w:t>
      </w:r>
      <w:r w:rsidRPr="00766BA6">
        <w:rPr>
          <w:rFonts w:ascii="Times New Roman" w:hAnsi="Times New Roman"/>
          <w:lang w:val="ru-RU" w:eastAsia="hr-BA"/>
        </w:rPr>
        <w:t xml:space="preserve"> </w:t>
      </w:r>
      <w:r w:rsidRPr="00766BA6">
        <w:rPr>
          <w:rFonts w:ascii="Times New Roman" w:hAnsi="Times New Roman"/>
          <w:lang w:val="sr-Cyrl-BA" w:eastAsia="hr-BA"/>
        </w:rPr>
        <w:t>Српске</w:t>
      </w:r>
      <w:r w:rsidRPr="00766BA6">
        <w:rPr>
          <w:rFonts w:ascii="Times New Roman" w:hAnsi="Times New Roman"/>
          <w:lang w:val="ru-RU" w:eastAsia="hr-BA"/>
        </w:rPr>
        <w:t xml:space="preserve"> </w:t>
      </w:r>
      <w:r w:rsidRPr="00766BA6">
        <w:rPr>
          <w:rFonts w:ascii="Times New Roman" w:hAnsi="Times New Roman"/>
          <w:lang w:val="sr-Cyrl-BA" w:eastAsia="hr-BA"/>
        </w:rPr>
        <w:t>за</w:t>
      </w:r>
      <w:r w:rsidRPr="00766BA6">
        <w:rPr>
          <w:rFonts w:ascii="Times New Roman" w:hAnsi="Times New Roman"/>
          <w:lang w:val="ru-RU" w:eastAsia="hr-BA"/>
        </w:rPr>
        <w:t xml:space="preserve"> </w:t>
      </w:r>
      <w:r w:rsidRPr="00766BA6">
        <w:rPr>
          <w:rFonts w:ascii="Times New Roman" w:hAnsi="Times New Roman"/>
          <w:lang w:val="sr-Cyrl-BA" w:eastAsia="hr-BA"/>
        </w:rPr>
        <w:t>наредни</w:t>
      </w:r>
      <w:r w:rsidRPr="00766BA6">
        <w:rPr>
          <w:rFonts w:ascii="Times New Roman" w:hAnsi="Times New Roman"/>
          <w:lang w:val="ru-RU" w:eastAsia="hr-BA"/>
        </w:rPr>
        <w:t xml:space="preserve"> </w:t>
      </w:r>
      <w:r w:rsidRPr="00766BA6">
        <w:rPr>
          <w:rFonts w:ascii="Times New Roman" w:hAnsi="Times New Roman"/>
          <w:lang w:val="sr-Cyrl-BA" w:eastAsia="hr-BA"/>
        </w:rPr>
        <w:t>петогодишњи</w:t>
      </w:r>
      <w:r w:rsidRPr="00766BA6">
        <w:rPr>
          <w:rFonts w:ascii="Times New Roman" w:hAnsi="Times New Roman"/>
          <w:lang w:val="ru-RU" w:eastAsia="hr-BA"/>
        </w:rPr>
        <w:t xml:space="preserve"> </w:t>
      </w:r>
      <w:r w:rsidRPr="00766BA6">
        <w:rPr>
          <w:rFonts w:ascii="Times New Roman" w:hAnsi="Times New Roman"/>
          <w:lang w:val="sr-Cyrl-BA" w:eastAsia="hr-BA"/>
        </w:rPr>
        <w:t>период</w:t>
      </w:r>
      <w:r w:rsidRPr="00766BA6">
        <w:rPr>
          <w:rFonts w:ascii="Times New Roman" w:hAnsi="Times New Roman"/>
          <w:lang w:val="ru-RU" w:eastAsia="hr-BA"/>
        </w:rPr>
        <w:t xml:space="preserve"> </w:t>
      </w:r>
      <w:r w:rsidRPr="00766BA6">
        <w:rPr>
          <w:rFonts w:ascii="Times New Roman" w:hAnsi="Times New Roman"/>
          <w:lang w:val="sr-Cyrl-BA" w:eastAsia="hr-BA"/>
        </w:rPr>
        <w:t>представља један</w:t>
      </w:r>
      <w:r w:rsidRPr="00766BA6">
        <w:rPr>
          <w:rFonts w:ascii="Times New Roman" w:hAnsi="Times New Roman"/>
          <w:lang w:val="ru-RU" w:eastAsia="hr-BA"/>
        </w:rPr>
        <w:t xml:space="preserve"> </w:t>
      </w:r>
      <w:r w:rsidRPr="00766BA6">
        <w:rPr>
          <w:rFonts w:ascii="Times New Roman" w:hAnsi="Times New Roman"/>
          <w:lang w:val="sr-Cyrl-BA" w:eastAsia="hr-BA"/>
        </w:rPr>
        <w:t>од</w:t>
      </w:r>
      <w:r w:rsidRPr="00766BA6">
        <w:rPr>
          <w:rFonts w:ascii="Times New Roman" w:hAnsi="Times New Roman"/>
          <w:lang w:val="ru-RU" w:eastAsia="hr-BA"/>
        </w:rPr>
        <w:t xml:space="preserve"> </w:t>
      </w:r>
      <w:r w:rsidRPr="00766BA6">
        <w:rPr>
          <w:rFonts w:ascii="Times New Roman" w:hAnsi="Times New Roman"/>
          <w:lang w:val="sr-Cyrl-BA" w:eastAsia="hr-BA"/>
        </w:rPr>
        <w:t>основних</w:t>
      </w:r>
      <w:r w:rsidRPr="00766BA6">
        <w:rPr>
          <w:rFonts w:ascii="Times New Roman" w:hAnsi="Times New Roman"/>
          <w:lang w:val="ru-RU" w:eastAsia="hr-BA"/>
        </w:rPr>
        <w:t xml:space="preserve"> </w:t>
      </w:r>
      <w:r w:rsidRPr="00766BA6">
        <w:rPr>
          <w:rFonts w:ascii="Times New Roman" w:hAnsi="Times New Roman"/>
          <w:lang w:val="sr-Cyrl-BA" w:eastAsia="hr-BA"/>
        </w:rPr>
        <w:t>задатака</w:t>
      </w:r>
      <w:r w:rsidRPr="00766BA6">
        <w:rPr>
          <w:rFonts w:ascii="Times New Roman" w:hAnsi="Times New Roman"/>
          <w:lang w:val="ru-RU" w:eastAsia="hr-BA"/>
        </w:rPr>
        <w:t xml:space="preserve"> </w:t>
      </w:r>
      <w:r w:rsidRPr="00766BA6">
        <w:rPr>
          <w:rFonts w:ascii="Times New Roman" w:hAnsi="Times New Roman"/>
          <w:lang w:val="sr-Cyrl-BA" w:eastAsia="hr-BA"/>
        </w:rPr>
        <w:t>из</w:t>
      </w:r>
      <w:r w:rsidRPr="00766BA6">
        <w:rPr>
          <w:rFonts w:ascii="Times New Roman" w:hAnsi="Times New Roman"/>
          <w:lang w:val="ru-RU" w:eastAsia="hr-BA"/>
        </w:rPr>
        <w:t xml:space="preserve"> </w:t>
      </w:r>
      <w:r w:rsidRPr="00766BA6">
        <w:rPr>
          <w:rFonts w:ascii="Times New Roman" w:hAnsi="Times New Roman"/>
          <w:lang w:val="sr-Cyrl-BA" w:eastAsia="hr-BA"/>
        </w:rPr>
        <w:t>дјелокруга</w:t>
      </w:r>
      <w:r w:rsidRPr="00766BA6">
        <w:rPr>
          <w:rFonts w:ascii="Times New Roman" w:hAnsi="Times New Roman"/>
          <w:lang w:val="ru-RU" w:eastAsia="hr-BA"/>
        </w:rPr>
        <w:t xml:space="preserve"> </w:t>
      </w:r>
      <w:r w:rsidRPr="00766BA6">
        <w:rPr>
          <w:rFonts w:ascii="Times New Roman" w:hAnsi="Times New Roman"/>
          <w:lang w:val="sr-Cyrl-BA" w:eastAsia="hr-BA"/>
        </w:rPr>
        <w:t>рада</w:t>
      </w:r>
      <w:r w:rsidRPr="00766BA6">
        <w:rPr>
          <w:rFonts w:ascii="Times New Roman" w:hAnsi="Times New Roman"/>
          <w:lang w:val="ru-RU" w:eastAsia="hr-BA"/>
        </w:rPr>
        <w:t xml:space="preserve"> </w:t>
      </w:r>
      <w:r w:rsidRPr="00766BA6">
        <w:rPr>
          <w:rFonts w:ascii="Times New Roman" w:hAnsi="Times New Roman"/>
          <w:lang w:val="sr-Cyrl-BA" w:eastAsia="hr-BA"/>
        </w:rPr>
        <w:t>Министарства науке и технологије у 2012. години. Креирањем новог стратешког документа у овој области, Република Српска</w:t>
      </w:r>
      <w:r w:rsidRPr="00766BA6">
        <w:rPr>
          <w:rFonts w:ascii="Times New Roman" w:hAnsi="Times New Roman"/>
          <w:lang w:val="ru-RU" w:eastAsia="hr-BA"/>
        </w:rPr>
        <w:t xml:space="preserve"> </w:t>
      </w:r>
      <w:r w:rsidRPr="00766BA6">
        <w:rPr>
          <w:rFonts w:ascii="Times New Roman" w:hAnsi="Times New Roman"/>
          <w:lang w:val="sr-Cyrl-BA" w:eastAsia="hr-BA"/>
        </w:rPr>
        <w:t>дефинише</w:t>
      </w:r>
      <w:r w:rsidRPr="00766BA6">
        <w:rPr>
          <w:rFonts w:ascii="Times New Roman" w:hAnsi="Times New Roman"/>
          <w:lang w:val="ru-RU" w:eastAsia="hr-BA"/>
        </w:rPr>
        <w:t xml:space="preserve"> </w:t>
      </w:r>
      <w:r w:rsidRPr="00766BA6">
        <w:rPr>
          <w:rFonts w:ascii="Times New Roman" w:hAnsi="Times New Roman"/>
          <w:lang w:val="sr-Cyrl-BA" w:eastAsia="hr-BA"/>
        </w:rPr>
        <w:t>сопствену стратегију</w:t>
      </w:r>
      <w:r w:rsidRPr="00766BA6">
        <w:rPr>
          <w:rFonts w:ascii="Times New Roman" w:hAnsi="Times New Roman"/>
          <w:lang w:val="ru-RU" w:eastAsia="hr-BA"/>
        </w:rPr>
        <w:t xml:space="preserve"> </w:t>
      </w:r>
      <w:r w:rsidRPr="00766BA6">
        <w:rPr>
          <w:rFonts w:ascii="Times New Roman" w:hAnsi="Times New Roman"/>
          <w:lang w:val="sr-Cyrl-BA" w:eastAsia="hr-BA"/>
        </w:rPr>
        <w:t>научног</w:t>
      </w:r>
      <w:r w:rsidRPr="00766BA6">
        <w:rPr>
          <w:rFonts w:ascii="Times New Roman" w:hAnsi="Times New Roman"/>
          <w:lang w:val="ru-RU" w:eastAsia="hr-BA"/>
        </w:rPr>
        <w:t xml:space="preserve"> </w:t>
      </w:r>
      <w:r w:rsidRPr="00766BA6">
        <w:rPr>
          <w:rFonts w:ascii="Times New Roman" w:hAnsi="Times New Roman"/>
          <w:lang w:val="sr-Cyrl-BA" w:eastAsia="hr-BA"/>
        </w:rPr>
        <w:t>и</w:t>
      </w:r>
      <w:r w:rsidRPr="00766BA6">
        <w:rPr>
          <w:rFonts w:ascii="Times New Roman" w:hAnsi="Times New Roman"/>
          <w:lang w:val="ru-RU" w:eastAsia="hr-BA"/>
        </w:rPr>
        <w:t xml:space="preserve"> </w:t>
      </w:r>
      <w:r w:rsidRPr="00766BA6">
        <w:rPr>
          <w:rFonts w:ascii="Times New Roman" w:hAnsi="Times New Roman"/>
          <w:lang w:val="sr-Cyrl-BA" w:eastAsia="hr-BA"/>
        </w:rPr>
        <w:t>технолошког</w:t>
      </w:r>
      <w:r w:rsidRPr="00766BA6">
        <w:rPr>
          <w:rFonts w:ascii="Times New Roman" w:hAnsi="Times New Roman"/>
          <w:lang w:val="ru-RU" w:eastAsia="hr-BA"/>
        </w:rPr>
        <w:t xml:space="preserve"> </w:t>
      </w:r>
      <w:r w:rsidRPr="00766BA6">
        <w:rPr>
          <w:rFonts w:ascii="Times New Roman" w:hAnsi="Times New Roman"/>
          <w:lang w:val="sr-Cyrl-BA" w:eastAsia="hr-BA"/>
        </w:rPr>
        <w:t>развоја,</w:t>
      </w:r>
      <w:r w:rsidRPr="00766BA6">
        <w:rPr>
          <w:rFonts w:ascii="Times New Roman" w:hAnsi="Times New Roman"/>
          <w:lang w:val="ru-RU" w:eastAsia="hr-BA"/>
        </w:rPr>
        <w:t xml:space="preserve"> </w:t>
      </w:r>
      <w:r w:rsidRPr="00766BA6">
        <w:rPr>
          <w:rFonts w:ascii="Times New Roman" w:hAnsi="Times New Roman"/>
          <w:lang w:val="sr-Cyrl-BA" w:eastAsia="hr-BA"/>
        </w:rPr>
        <w:t>уз чију помоћ, плански и са реалним инструментима и мјерама, може пронаћи свој</w:t>
      </w:r>
      <w:r w:rsidRPr="00766BA6">
        <w:rPr>
          <w:rFonts w:ascii="Times New Roman" w:hAnsi="Times New Roman"/>
          <w:lang w:val="ru-RU" w:eastAsia="hr-BA"/>
        </w:rPr>
        <w:t xml:space="preserve"> </w:t>
      </w:r>
      <w:r w:rsidRPr="00766BA6">
        <w:rPr>
          <w:rFonts w:ascii="Times New Roman" w:hAnsi="Times New Roman"/>
          <w:lang w:val="sr-Cyrl-BA" w:eastAsia="hr-BA"/>
        </w:rPr>
        <w:t>пут</w:t>
      </w:r>
      <w:r w:rsidRPr="00766BA6">
        <w:rPr>
          <w:rFonts w:ascii="Times New Roman" w:hAnsi="Times New Roman"/>
          <w:lang w:val="ru-RU" w:eastAsia="hr-BA"/>
        </w:rPr>
        <w:t xml:space="preserve"> </w:t>
      </w:r>
      <w:r w:rsidRPr="00766BA6">
        <w:rPr>
          <w:rFonts w:ascii="Times New Roman" w:hAnsi="Times New Roman"/>
          <w:lang w:val="sr-Cyrl-BA" w:eastAsia="hr-BA"/>
        </w:rPr>
        <w:t>који</w:t>
      </w:r>
      <w:r w:rsidRPr="00766BA6">
        <w:rPr>
          <w:rFonts w:ascii="Times New Roman" w:hAnsi="Times New Roman"/>
          <w:lang w:val="ru-RU" w:eastAsia="hr-BA"/>
        </w:rPr>
        <w:t xml:space="preserve"> </w:t>
      </w:r>
      <w:r w:rsidRPr="00766BA6">
        <w:rPr>
          <w:rFonts w:ascii="Times New Roman" w:hAnsi="Times New Roman"/>
          <w:lang w:val="sr-Cyrl-BA" w:eastAsia="hr-BA"/>
        </w:rPr>
        <w:t>ће</w:t>
      </w:r>
      <w:r w:rsidRPr="00766BA6">
        <w:rPr>
          <w:rFonts w:ascii="Times New Roman" w:hAnsi="Times New Roman"/>
          <w:lang w:val="ru-RU" w:eastAsia="hr-BA"/>
        </w:rPr>
        <w:t xml:space="preserve"> </w:t>
      </w:r>
      <w:r w:rsidRPr="00766BA6">
        <w:rPr>
          <w:rFonts w:ascii="Times New Roman" w:hAnsi="Times New Roman"/>
          <w:lang w:val="sr-Cyrl-BA" w:eastAsia="hr-BA"/>
        </w:rPr>
        <w:t>бити</w:t>
      </w:r>
      <w:r w:rsidRPr="00766BA6">
        <w:rPr>
          <w:rFonts w:ascii="Times New Roman" w:hAnsi="Times New Roman"/>
          <w:lang w:val="ru-RU" w:eastAsia="hr-BA"/>
        </w:rPr>
        <w:t xml:space="preserve"> </w:t>
      </w:r>
      <w:r w:rsidRPr="00766BA6">
        <w:rPr>
          <w:rFonts w:ascii="Times New Roman" w:hAnsi="Times New Roman"/>
          <w:lang w:val="sr-Cyrl-BA" w:eastAsia="hr-BA"/>
        </w:rPr>
        <w:t>конвергентан</w:t>
      </w:r>
      <w:r w:rsidRPr="00766BA6">
        <w:rPr>
          <w:rFonts w:ascii="Times New Roman" w:hAnsi="Times New Roman"/>
          <w:lang w:val="ru-RU" w:eastAsia="hr-BA"/>
        </w:rPr>
        <w:t xml:space="preserve"> </w:t>
      </w:r>
      <w:r w:rsidRPr="00766BA6">
        <w:rPr>
          <w:rFonts w:ascii="Times New Roman" w:hAnsi="Times New Roman"/>
          <w:lang w:val="sr-Cyrl-BA" w:eastAsia="hr-BA"/>
        </w:rPr>
        <w:t>са</w:t>
      </w:r>
      <w:r w:rsidRPr="00766BA6">
        <w:rPr>
          <w:rFonts w:ascii="Times New Roman" w:hAnsi="Times New Roman"/>
          <w:lang w:val="ru-RU" w:eastAsia="hr-BA"/>
        </w:rPr>
        <w:t xml:space="preserve"> </w:t>
      </w:r>
      <w:r w:rsidRPr="00766BA6">
        <w:rPr>
          <w:rFonts w:ascii="Times New Roman" w:hAnsi="Times New Roman"/>
          <w:lang w:val="sr-Cyrl-BA" w:eastAsia="hr-BA"/>
        </w:rPr>
        <w:t>позитивним</w:t>
      </w:r>
      <w:r w:rsidRPr="00766BA6">
        <w:rPr>
          <w:rFonts w:ascii="Times New Roman" w:hAnsi="Times New Roman"/>
          <w:lang w:val="ru-RU" w:eastAsia="hr-BA"/>
        </w:rPr>
        <w:t xml:space="preserve"> </w:t>
      </w:r>
      <w:r w:rsidRPr="00766BA6">
        <w:rPr>
          <w:rFonts w:ascii="Times New Roman" w:hAnsi="Times New Roman"/>
          <w:lang w:val="sr-Cyrl-BA" w:eastAsia="hr-BA"/>
        </w:rPr>
        <w:t>кретањима</w:t>
      </w:r>
      <w:r w:rsidRPr="00766BA6">
        <w:rPr>
          <w:rFonts w:ascii="Times New Roman" w:hAnsi="Times New Roman"/>
          <w:lang w:val="ru-RU" w:eastAsia="hr-BA"/>
        </w:rPr>
        <w:t xml:space="preserve"> </w:t>
      </w:r>
      <w:r w:rsidRPr="00766BA6">
        <w:rPr>
          <w:rFonts w:ascii="Times New Roman" w:hAnsi="Times New Roman"/>
          <w:lang w:val="sr-Cyrl-BA" w:eastAsia="hr-BA"/>
        </w:rPr>
        <w:t>у</w:t>
      </w:r>
      <w:r w:rsidRPr="00766BA6">
        <w:rPr>
          <w:rFonts w:ascii="Times New Roman" w:hAnsi="Times New Roman"/>
          <w:lang w:val="ru-RU" w:eastAsia="hr-BA"/>
        </w:rPr>
        <w:t xml:space="preserve"> </w:t>
      </w:r>
      <w:r w:rsidRPr="00766BA6">
        <w:rPr>
          <w:rFonts w:ascii="Times New Roman" w:hAnsi="Times New Roman"/>
          <w:lang w:val="sr-Cyrl-BA" w:eastAsia="hr-BA"/>
        </w:rPr>
        <w:t>развијеним</w:t>
      </w:r>
      <w:r w:rsidRPr="00766BA6">
        <w:rPr>
          <w:rFonts w:ascii="Times New Roman" w:hAnsi="Times New Roman"/>
          <w:lang w:val="ru-RU" w:eastAsia="hr-BA"/>
        </w:rPr>
        <w:t xml:space="preserve"> </w:t>
      </w:r>
      <w:r w:rsidRPr="00766BA6">
        <w:rPr>
          <w:rFonts w:ascii="Times New Roman" w:hAnsi="Times New Roman"/>
          <w:lang w:val="sr-Cyrl-BA" w:eastAsia="hr-BA"/>
        </w:rPr>
        <w:t>европским</w:t>
      </w:r>
      <w:r w:rsidRPr="00766BA6">
        <w:rPr>
          <w:rFonts w:ascii="Times New Roman" w:hAnsi="Times New Roman"/>
          <w:lang w:val="ru-RU" w:eastAsia="hr-BA"/>
        </w:rPr>
        <w:t xml:space="preserve"> </w:t>
      </w:r>
      <w:r w:rsidRPr="00766BA6">
        <w:rPr>
          <w:rFonts w:ascii="Times New Roman" w:hAnsi="Times New Roman"/>
          <w:lang w:val="sr-Cyrl-BA" w:eastAsia="hr-BA"/>
        </w:rPr>
        <w:t>државама.</w:t>
      </w:r>
    </w:p>
    <w:p w:rsidR="006E4C20" w:rsidRPr="00766BA6" w:rsidRDefault="006E4C20" w:rsidP="00CD1622">
      <w:pPr>
        <w:jc w:val="both"/>
        <w:rPr>
          <w:rFonts w:ascii="Times New Roman" w:hAnsi="Times New Roman"/>
          <w:lang w:val="sr-Cyrl-BA"/>
        </w:rPr>
      </w:pPr>
    </w:p>
    <w:p w:rsidR="006E4C20" w:rsidRPr="00766BA6" w:rsidRDefault="006E4C20" w:rsidP="00CD1622">
      <w:pPr>
        <w:jc w:val="both"/>
        <w:rPr>
          <w:rFonts w:ascii="Times New Roman" w:hAnsi="Times New Roman"/>
          <w:lang w:val="sr-Cyrl-BA"/>
        </w:rPr>
      </w:pPr>
      <w:r w:rsidRPr="00766BA6">
        <w:rPr>
          <w:rFonts w:ascii="Times New Roman" w:hAnsi="Times New Roman"/>
          <w:lang w:val="sr-Cyrl-BA"/>
        </w:rPr>
        <w:t xml:space="preserve">Опште интересе и стратешке циљеве у научно-истраживачкој дјелатности у Републици Српској, у смислу Закона о научно-истраживачкој дјелатности, Министарство науке и технологије ће и у 2012. години подржати путем суфинансирања сљедећих програма: програма основних, примјењених и развојних истраживања; програма подстицања научно-истраживачког рада који је у функцији технолошког, иновационог, регионалног и укупног друштвеног развоја; програма обезбјеђивања и одржавања опреме и простора за научно-истраживачки рад; програма међународне научне сарадње од значаја за Републику Српску; програма усавршавања кадрова за научно-истраживачки рад; програма оспособљавања младих надарених за научно-истраживачки рад; програма набавке научне и стручне литературе, као и електронских научних база података; програма издавања научних публикација и одржавања научних скупова; програма унапређења система научно-технолошких информација од значаја за Републику Српску; </w:t>
      </w:r>
      <w:bookmarkStart w:id="41" w:name="OLE_LINK5"/>
      <w:bookmarkStart w:id="42" w:name="OLE_LINK6"/>
      <w:r w:rsidRPr="00766BA6">
        <w:rPr>
          <w:rFonts w:ascii="Times New Roman" w:hAnsi="Times New Roman"/>
          <w:lang w:val="sr-Cyrl-BA"/>
        </w:rPr>
        <w:t xml:space="preserve">програма научно-истраживачког рада </w:t>
      </w:r>
      <w:bookmarkEnd w:id="41"/>
      <w:bookmarkEnd w:id="42"/>
      <w:r w:rsidRPr="00766BA6">
        <w:rPr>
          <w:rFonts w:ascii="Times New Roman" w:hAnsi="Times New Roman"/>
          <w:lang w:val="sr-Cyrl-BA"/>
        </w:rPr>
        <w:t>Академије наука и умјетности Републике Српске, универзитета и научно-истраживачких и истраживачко-развојних института; програма подстицања активности научних и стручних друштава који су у функцији унапређења научно-истраживачког рада и промоције и популаризације науке и технологије и других програма у складу са Законом о научно-истраживачкој дјелатности Републике Српске.</w:t>
      </w:r>
    </w:p>
    <w:p w:rsidR="006E4C20" w:rsidRPr="00766BA6" w:rsidRDefault="006E4C20" w:rsidP="00CD1622">
      <w:pPr>
        <w:jc w:val="both"/>
        <w:rPr>
          <w:rFonts w:ascii="Times New Roman" w:hAnsi="Times New Roman"/>
          <w:lang w:val="sr-Cyrl-BA"/>
        </w:rPr>
      </w:pPr>
    </w:p>
    <w:p w:rsidR="006E4C20" w:rsidRPr="00766BA6" w:rsidRDefault="006E4C20" w:rsidP="00CD1622">
      <w:pPr>
        <w:jc w:val="both"/>
        <w:rPr>
          <w:rFonts w:ascii="Times New Roman" w:hAnsi="Times New Roman"/>
          <w:lang w:val="sr-Cyrl-BA"/>
        </w:rPr>
      </w:pPr>
      <w:r w:rsidRPr="00766BA6">
        <w:rPr>
          <w:rFonts w:ascii="Times New Roman" w:hAnsi="Times New Roman"/>
          <w:lang w:val="sr-Cyrl-BA"/>
        </w:rPr>
        <w:t>Измјеном и допуном Закона о научно-истраживачкој дјелатности у дијелу који се односи на институте, промијењени су услови за формирање научно-истраживачких института у смислу повећања потребног броја истраживача у научном звању, али је истовремено омогућено формирање научно-истраживачких центара (НИЦ) у установама које имају услов и потребу за бављење науком.  У истом документу, дефинисани су критеријуми за оцјену статуса института и дате смјернице за реорганизацију, чије спровођење ће допринијети њиховој већој ефикасности. Планирана активност припреме и доношења новог Закона о научно-истраживачкој</w:t>
      </w:r>
      <w:r w:rsidRPr="00766BA6">
        <w:rPr>
          <w:rFonts w:ascii="Times New Roman" w:hAnsi="Times New Roman"/>
          <w:lang w:val="ru-RU"/>
        </w:rPr>
        <w:t xml:space="preserve"> </w:t>
      </w:r>
      <w:r w:rsidRPr="00766BA6">
        <w:rPr>
          <w:rFonts w:ascii="Times New Roman" w:hAnsi="Times New Roman"/>
          <w:lang w:val="sr-Cyrl-BA"/>
        </w:rPr>
        <w:t>дјелатности</w:t>
      </w:r>
      <w:r w:rsidRPr="00766BA6">
        <w:rPr>
          <w:rFonts w:ascii="Times New Roman" w:hAnsi="Times New Roman"/>
          <w:lang w:val="ru-RU"/>
        </w:rPr>
        <w:t xml:space="preserve"> </w:t>
      </w:r>
      <w:r w:rsidRPr="00766BA6">
        <w:rPr>
          <w:rFonts w:ascii="Times New Roman" w:hAnsi="Times New Roman"/>
          <w:lang w:val="sr-Cyrl-BA"/>
        </w:rPr>
        <w:t>и</w:t>
      </w:r>
      <w:r w:rsidRPr="00766BA6">
        <w:rPr>
          <w:rFonts w:ascii="Times New Roman" w:hAnsi="Times New Roman"/>
          <w:lang w:val="ru-RU"/>
        </w:rPr>
        <w:t xml:space="preserve"> </w:t>
      </w:r>
      <w:r w:rsidRPr="00766BA6">
        <w:rPr>
          <w:rFonts w:ascii="Times New Roman" w:hAnsi="Times New Roman"/>
          <w:lang w:val="sr-Cyrl-BA"/>
        </w:rPr>
        <w:t>технолошком</w:t>
      </w:r>
      <w:r w:rsidRPr="00766BA6">
        <w:rPr>
          <w:rFonts w:ascii="Times New Roman" w:hAnsi="Times New Roman"/>
          <w:lang w:val="ru-RU"/>
        </w:rPr>
        <w:t xml:space="preserve"> </w:t>
      </w:r>
      <w:r w:rsidRPr="00766BA6">
        <w:rPr>
          <w:rFonts w:ascii="Times New Roman" w:hAnsi="Times New Roman"/>
          <w:lang w:val="sr-Cyrl-BA"/>
        </w:rPr>
        <w:t>развоју</w:t>
      </w:r>
      <w:r w:rsidRPr="00766BA6">
        <w:rPr>
          <w:rFonts w:ascii="Times New Roman" w:hAnsi="Times New Roman"/>
          <w:lang w:val="ru-RU"/>
        </w:rPr>
        <w:t xml:space="preserve"> </w:t>
      </w:r>
      <w:r w:rsidRPr="00766BA6">
        <w:rPr>
          <w:rFonts w:ascii="Times New Roman" w:hAnsi="Times New Roman"/>
          <w:lang w:val="sr-Cyrl-BA"/>
        </w:rPr>
        <w:t>Републике Српске је остварена у 2011. години и његова примјена почиње у 2012. години. Нови закон је усклађен са Стратегијом научног и технолошког развоја и пружа значајно побољшана рјешења у свим областима истраживања и развоја.</w:t>
      </w:r>
    </w:p>
    <w:p w:rsidR="006E4C20" w:rsidRPr="00766BA6" w:rsidRDefault="006E4C20" w:rsidP="00CD1622">
      <w:pPr>
        <w:jc w:val="both"/>
        <w:rPr>
          <w:rFonts w:ascii="Times New Roman" w:hAnsi="Times New Roman"/>
          <w:lang w:val="sr-Cyrl-BA"/>
        </w:rPr>
      </w:pPr>
    </w:p>
    <w:p w:rsidR="006E4C20" w:rsidRPr="00766BA6" w:rsidRDefault="006E4C20" w:rsidP="00CD1622">
      <w:pPr>
        <w:jc w:val="both"/>
        <w:rPr>
          <w:rFonts w:ascii="Times New Roman" w:hAnsi="Times New Roman"/>
          <w:lang w:val="sr-Cyrl-BA"/>
        </w:rPr>
      </w:pPr>
      <w:r w:rsidRPr="00766BA6">
        <w:rPr>
          <w:rFonts w:ascii="Times New Roman" w:hAnsi="Times New Roman"/>
          <w:lang w:val="sr-Cyrl-BA"/>
        </w:rPr>
        <w:t>Препознајући значај промоције за развој науке и технологије, Министарство науке и технологије је у текућој години организовало први Фестивал науке у 6 градова и општина Републике Српске. Уз учешће и подршку студената и академске заједнице и снажну медијску промоцију, Фестивал представља поруку друштву о значају науке и подстицај свима који се баве или који ће се бавити научним радом за још веће настојање да постигну врхунске резултате, али и увођење новог квалитета у овој области. Одржавање редовне годишње манифестације овог типа је нова планска активност Министарства за будући период.</w:t>
      </w:r>
    </w:p>
    <w:p w:rsidR="006E4C20" w:rsidRPr="00766BA6" w:rsidRDefault="006E4C20" w:rsidP="00CD1622">
      <w:pPr>
        <w:jc w:val="both"/>
        <w:rPr>
          <w:rFonts w:ascii="Times New Roman" w:hAnsi="Times New Roman"/>
          <w:lang w:val="sr-Cyrl-BA"/>
        </w:rPr>
      </w:pPr>
    </w:p>
    <w:p w:rsidR="006E4C20" w:rsidRPr="00766BA6" w:rsidRDefault="006E4C20" w:rsidP="00CD1622">
      <w:pPr>
        <w:jc w:val="both"/>
        <w:rPr>
          <w:rFonts w:ascii="Times New Roman" w:hAnsi="Times New Roman"/>
          <w:lang w:val="sr-Cyrl-BA"/>
        </w:rPr>
      </w:pPr>
      <w:r w:rsidRPr="00766BA6">
        <w:rPr>
          <w:rFonts w:ascii="Times New Roman" w:hAnsi="Times New Roman"/>
          <w:lang w:val="sr-Cyrl-BA"/>
        </w:rPr>
        <w:t>У ресору науке, у наредном периоду се такође планира реализација посебног пројекта стипендирања студената из Републике Српске на престижним, високорангираним универзитетима у свијету. Подршка се односи на сва три студијска циклуса, при чему ће приоритет имати програми који су од посебног републичког интереса.</w:t>
      </w:r>
    </w:p>
    <w:p w:rsidR="006E4C20" w:rsidRPr="00766BA6" w:rsidRDefault="006E4C20" w:rsidP="00CD1622">
      <w:pPr>
        <w:jc w:val="both"/>
        <w:rPr>
          <w:rFonts w:ascii="Times New Roman" w:hAnsi="Times New Roman"/>
          <w:lang w:val="sr-Cyrl-BA"/>
        </w:rPr>
      </w:pPr>
    </w:p>
    <w:p w:rsidR="006E4C20" w:rsidRPr="00766BA6" w:rsidRDefault="006E4C20" w:rsidP="00CD1622">
      <w:pPr>
        <w:jc w:val="both"/>
        <w:rPr>
          <w:rFonts w:ascii="Times New Roman" w:hAnsi="Times New Roman"/>
          <w:lang w:val="sr-Cyrl-BA"/>
        </w:rPr>
      </w:pPr>
      <w:r w:rsidRPr="00766BA6">
        <w:rPr>
          <w:rFonts w:ascii="Times New Roman" w:hAnsi="Times New Roman"/>
          <w:lang w:val="sr-Cyrl-BA"/>
        </w:rPr>
        <w:t xml:space="preserve">У току 2011. године, Министарство је учествовало у планирању и организацији више конференција и скупова, од којих се посебно истичу Конференција "Microsoft Network" и "DebConf 2011". С обзиром на велики број учесника са свих шест континената, покровитељства и учешћа брендова попут GOOGLE, HP и INTEL и других, као и изузетан успјех конференције, "DebConf 2011" је снажно и позитивно промовисала Републику Српску у свјетским оквирима. </w:t>
      </w:r>
    </w:p>
    <w:p w:rsidR="006E4C20" w:rsidRPr="00766BA6" w:rsidRDefault="006E4C20" w:rsidP="00CD1622">
      <w:pPr>
        <w:jc w:val="both"/>
        <w:rPr>
          <w:rFonts w:ascii="Times New Roman" w:hAnsi="Times New Roman"/>
          <w:lang w:val="sr-Cyrl-BA"/>
        </w:rPr>
      </w:pPr>
    </w:p>
    <w:p w:rsidR="006E4C20" w:rsidRPr="00766BA6" w:rsidRDefault="006E4C20" w:rsidP="00CD1622">
      <w:pPr>
        <w:jc w:val="both"/>
        <w:rPr>
          <w:rFonts w:ascii="Times New Roman" w:hAnsi="Times New Roman"/>
          <w:lang w:val="sr-Cyrl-BA"/>
        </w:rPr>
      </w:pPr>
      <w:r w:rsidRPr="00766BA6">
        <w:rPr>
          <w:rFonts w:ascii="Times New Roman" w:hAnsi="Times New Roman"/>
          <w:lang w:val="sr-Cyrl-BA"/>
        </w:rPr>
        <w:t>У области технологије, главне</w:t>
      </w:r>
      <w:r w:rsidRPr="00766BA6">
        <w:rPr>
          <w:rFonts w:ascii="Times New Roman" w:hAnsi="Times New Roman"/>
          <w:lang w:val="ru-RU"/>
        </w:rPr>
        <w:t xml:space="preserve"> </w:t>
      </w:r>
      <w:r w:rsidRPr="00766BA6">
        <w:rPr>
          <w:rFonts w:ascii="Times New Roman" w:hAnsi="Times New Roman"/>
          <w:lang w:val="sr-Cyrl-BA"/>
        </w:rPr>
        <w:t>активности</w:t>
      </w:r>
      <w:r w:rsidRPr="00766BA6">
        <w:rPr>
          <w:rFonts w:ascii="Times New Roman" w:hAnsi="Times New Roman"/>
          <w:lang w:val="ru-RU"/>
        </w:rPr>
        <w:t xml:space="preserve"> </w:t>
      </w:r>
      <w:r w:rsidRPr="00766BA6">
        <w:rPr>
          <w:rFonts w:ascii="Times New Roman" w:hAnsi="Times New Roman"/>
          <w:lang w:val="sr-Cyrl-BA"/>
        </w:rPr>
        <w:t>су</w:t>
      </w:r>
      <w:r w:rsidRPr="00766BA6">
        <w:rPr>
          <w:rFonts w:ascii="Times New Roman" w:hAnsi="Times New Roman"/>
          <w:lang w:val="ru-RU"/>
        </w:rPr>
        <w:t xml:space="preserve"> </w:t>
      </w:r>
      <w:r w:rsidRPr="00766BA6">
        <w:rPr>
          <w:rFonts w:ascii="Times New Roman" w:hAnsi="Times New Roman"/>
          <w:lang w:val="sr-Cyrl-BA"/>
        </w:rPr>
        <w:t>оријентисане</w:t>
      </w:r>
      <w:r w:rsidRPr="00766BA6">
        <w:rPr>
          <w:rFonts w:ascii="Times New Roman" w:hAnsi="Times New Roman"/>
          <w:lang w:val="ru-RU"/>
        </w:rPr>
        <w:t xml:space="preserve"> </w:t>
      </w:r>
      <w:r w:rsidRPr="00766BA6">
        <w:rPr>
          <w:rFonts w:ascii="Times New Roman" w:hAnsi="Times New Roman"/>
          <w:lang w:val="sr-Cyrl-BA"/>
        </w:rPr>
        <w:t>на подстицај развоја технологија и иноваторства Републике Српске, пројекат високо-технолошке пословне инкубације „Иновациони центар Бања Лука“ (ИЦБЛ) и заједнички пројекат са Републиком Србијом , под називом „Такмичење за најбољу технолошку иновацију“. Уз ово, посебно је важно истакнути да Министарство науке и технологије води активности у погледу формирања Института Михајло Пупин из области информационих и комуникационих технологија, чији основачи су Институт Михајло Пупин из Београда и јавни универзитети из Бањалуке и Источног Сарајева, односно њихови електротехнички факултети. Институт ће бити тржишно оријентисан и представљаће значајно унапређење сарадње и размјене искустава у области науке, истраживања и технологије и на тај начин поспјешити даљи развој привреде у земљама оснивача. Активности на овом плану су у завршној фази и у 2012. години се планира имплементација ових активности и први резултати рада Института.</w:t>
      </w:r>
    </w:p>
    <w:p w:rsidR="006E4C20" w:rsidRPr="00766BA6" w:rsidRDefault="006E4C20" w:rsidP="00CD1622">
      <w:pPr>
        <w:jc w:val="both"/>
        <w:rPr>
          <w:rFonts w:ascii="Times New Roman" w:hAnsi="Times New Roman"/>
          <w:lang w:val="sr-Cyrl-BA"/>
        </w:rPr>
      </w:pPr>
    </w:p>
    <w:p w:rsidR="006E4C20" w:rsidRPr="00766BA6" w:rsidRDefault="006E4C20" w:rsidP="00CD1622">
      <w:pPr>
        <w:jc w:val="both"/>
        <w:rPr>
          <w:rFonts w:ascii="Times New Roman" w:hAnsi="Times New Roman"/>
          <w:lang w:val="sr-Cyrl-BA"/>
        </w:rPr>
      </w:pPr>
      <w:r w:rsidRPr="00766BA6">
        <w:rPr>
          <w:rFonts w:ascii="Times New Roman" w:hAnsi="Times New Roman"/>
          <w:lang w:val="sr-Cyrl-BA"/>
        </w:rPr>
        <w:t xml:space="preserve">У 2011. години, адаптиран је додатни простор за рад ИЦБЛ и ојачана његова кадровска структура. Фондација ИЦБЛ представља инфраструктуру високотехнолошке пословне инкубације, са циљем да помогне младим иновативним и предузетним стручњацима/тимовима да развију свој посао у савременом и пословно умреженом окружењу. Инкубација пословног механизма се прије свега односи на пројекте/програме у највећој мјери заснованим на примјени знања, што даје могућност младим дипломираним студентима, магистрима и докторима да започну свој посао. Пријем станара пословног инкубатора Фондације ИЦБЛ је обављен према прописаној процедури. Тимови који су пријавили пословне идеје из области енергетске ефикасности, мултимедија, фармације, информационих технологија, пољопривреде, електронике и авио-индустрије и филмске индустрије, прошли су </w:t>
      </w:r>
      <w:r w:rsidRPr="00766BA6">
        <w:rPr>
          <w:rFonts w:ascii="Times New Roman" w:hAnsi="Times New Roman"/>
        </w:rPr>
        <w:t>o</w:t>
      </w:r>
      <w:r w:rsidRPr="00766BA6">
        <w:rPr>
          <w:rFonts w:ascii="Times New Roman" w:hAnsi="Times New Roman"/>
          <w:lang w:val="sr-Cyrl-BA"/>
        </w:rPr>
        <w:t>рганизовану обуку и консултације у циљу унапређења њихових пословних идеја, истраживања тржишта, израде пословног плана и припреме документације за регистрацију предузећа. Примљено је шест станара пословног инкубатора и један тим у прединкубацији. У наредној години</w:t>
      </w:r>
      <w:r w:rsidRPr="00766BA6">
        <w:rPr>
          <w:rFonts w:ascii="Times New Roman" w:hAnsi="Times New Roman"/>
          <w:lang w:val="ru-RU"/>
        </w:rPr>
        <w:t>,</w:t>
      </w:r>
      <w:r w:rsidRPr="00766BA6">
        <w:rPr>
          <w:rFonts w:ascii="Times New Roman" w:hAnsi="Times New Roman"/>
          <w:lang w:val="sr-Cyrl-BA"/>
        </w:rPr>
        <w:t xml:space="preserve"> из средстава помоћи Европске комисије-ИПА 2009</w:t>
      </w:r>
      <w:r w:rsidRPr="00766BA6">
        <w:rPr>
          <w:rFonts w:ascii="Times New Roman" w:hAnsi="Times New Roman"/>
          <w:lang w:val="ru-RU"/>
        </w:rPr>
        <w:t xml:space="preserve">, </w:t>
      </w:r>
      <w:r w:rsidRPr="00766BA6">
        <w:rPr>
          <w:rFonts w:ascii="Times New Roman" w:hAnsi="Times New Roman"/>
          <w:lang w:val="sr-Cyrl-BA"/>
        </w:rPr>
        <w:t>планирано је обезбјеђење информатичке, аудио и видео опреме, у износу од око 500.000 КМ (у току је евалуација приспјелих понуда од стране), чиме ће бити створени услови за пријем оптималног броја високотехнолошких тимова-станара ИЦБЛ</w:t>
      </w:r>
      <w:r w:rsidRPr="00766BA6">
        <w:rPr>
          <w:rFonts w:ascii="Times New Roman" w:hAnsi="Times New Roman"/>
          <w:lang w:val="ru-RU"/>
        </w:rPr>
        <w:t xml:space="preserve">, </w:t>
      </w:r>
      <w:r w:rsidRPr="00766BA6">
        <w:rPr>
          <w:rFonts w:ascii="Times New Roman" w:hAnsi="Times New Roman"/>
          <w:lang w:val="sr-Cyrl-BA"/>
        </w:rPr>
        <w:t>као и додатно финансирање пројекта „Развој институционалних капацитета за три иновациона центра и истраживачки сектор у БиХ“.</w:t>
      </w:r>
    </w:p>
    <w:p w:rsidR="006E4C20" w:rsidRPr="00766BA6" w:rsidRDefault="006E4C20" w:rsidP="00CD1622">
      <w:pPr>
        <w:jc w:val="both"/>
        <w:rPr>
          <w:rFonts w:ascii="Times New Roman" w:hAnsi="Times New Roman"/>
          <w:lang w:val="sr-Cyrl-BA"/>
        </w:rPr>
      </w:pPr>
    </w:p>
    <w:p w:rsidR="006E4C20" w:rsidRPr="00766BA6" w:rsidRDefault="006E4C20" w:rsidP="00CD1622">
      <w:pPr>
        <w:jc w:val="both"/>
        <w:rPr>
          <w:rFonts w:ascii="Times New Roman" w:hAnsi="Times New Roman"/>
          <w:lang w:val="sr-Cyrl-BA"/>
        </w:rPr>
      </w:pPr>
      <w:r w:rsidRPr="00766BA6">
        <w:rPr>
          <w:rFonts w:ascii="Times New Roman" w:hAnsi="Times New Roman"/>
          <w:lang w:val="sr-Latn-BA"/>
        </w:rPr>
        <w:t>Фондација</w:t>
      </w:r>
      <w:r w:rsidRPr="00766BA6">
        <w:rPr>
          <w:rFonts w:ascii="Times New Roman" w:hAnsi="Times New Roman"/>
          <w:lang w:val="sr-Cyrl-BA"/>
        </w:rPr>
        <w:t xml:space="preserve">  </w:t>
      </w:r>
      <w:r w:rsidRPr="00766BA6">
        <w:rPr>
          <w:rFonts w:ascii="Times New Roman" w:hAnsi="Times New Roman"/>
          <w:lang w:val="sr-Latn-BA"/>
        </w:rPr>
        <w:t>др</w:t>
      </w:r>
      <w:r w:rsidRPr="00766BA6">
        <w:rPr>
          <w:rFonts w:ascii="Times New Roman" w:hAnsi="Times New Roman"/>
          <w:lang w:val="sr-Cyrl-BA"/>
        </w:rPr>
        <w:t xml:space="preserve"> </w:t>
      </w:r>
      <w:r w:rsidRPr="00766BA6">
        <w:rPr>
          <w:rFonts w:ascii="Times New Roman" w:hAnsi="Times New Roman"/>
          <w:lang w:val="sr-Latn-BA"/>
        </w:rPr>
        <w:t>Милан</w:t>
      </w:r>
      <w:r w:rsidRPr="00766BA6">
        <w:rPr>
          <w:rFonts w:ascii="Times New Roman" w:hAnsi="Times New Roman"/>
          <w:lang w:val="sr-Cyrl-BA"/>
        </w:rPr>
        <w:t xml:space="preserve"> </w:t>
      </w:r>
      <w:r w:rsidRPr="00766BA6">
        <w:rPr>
          <w:rFonts w:ascii="Times New Roman" w:hAnsi="Times New Roman"/>
          <w:lang w:val="sr-Latn-BA"/>
        </w:rPr>
        <w:t>Јелић</w:t>
      </w:r>
      <w:r w:rsidRPr="00766BA6">
        <w:rPr>
          <w:rFonts w:ascii="Times New Roman" w:hAnsi="Times New Roman"/>
          <w:lang w:val="sr-Cyrl-BA"/>
        </w:rPr>
        <w:t xml:space="preserve"> </w:t>
      </w:r>
      <w:r w:rsidRPr="00766BA6">
        <w:rPr>
          <w:rFonts w:ascii="Times New Roman" w:hAnsi="Times New Roman"/>
          <w:lang w:val="sr-Latn-BA"/>
        </w:rPr>
        <w:t>основана</w:t>
      </w:r>
      <w:r w:rsidRPr="00766BA6">
        <w:rPr>
          <w:rFonts w:ascii="Times New Roman" w:hAnsi="Times New Roman"/>
          <w:lang w:val="sr-Cyrl-CS"/>
        </w:rPr>
        <w:t xml:space="preserve"> </w:t>
      </w:r>
      <w:r w:rsidRPr="00766BA6">
        <w:rPr>
          <w:rFonts w:ascii="Times New Roman" w:hAnsi="Times New Roman"/>
          <w:lang w:val="sr-Latn-BA"/>
        </w:rPr>
        <w:t>је 2007. године, а</w:t>
      </w:r>
      <w:r w:rsidRPr="00766BA6">
        <w:rPr>
          <w:rFonts w:ascii="Times New Roman" w:hAnsi="Times New Roman"/>
          <w:lang w:val="sr-Cyrl-CS"/>
        </w:rPr>
        <w:t xml:space="preserve"> </w:t>
      </w:r>
      <w:r w:rsidRPr="00766BA6">
        <w:rPr>
          <w:rFonts w:ascii="Times New Roman" w:hAnsi="Times New Roman"/>
          <w:lang w:val="sr-Latn-BA"/>
        </w:rPr>
        <w:t>Фонд</w:t>
      </w:r>
      <w:r w:rsidRPr="00766BA6">
        <w:rPr>
          <w:rFonts w:ascii="Times New Roman" w:hAnsi="Times New Roman"/>
          <w:lang w:val="sr-Cyrl-BA"/>
        </w:rPr>
        <w:t xml:space="preserve"> </w:t>
      </w:r>
      <w:r w:rsidRPr="00766BA6">
        <w:rPr>
          <w:rFonts w:ascii="Times New Roman" w:hAnsi="Times New Roman"/>
          <w:lang w:val="sr-Latn-BA"/>
        </w:rPr>
        <w:t>др</w:t>
      </w:r>
      <w:r w:rsidRPr="00766BA6">
        <w:rPr>
          <w:rFonts w:ascii="Times New Roman" w:hAnsi="Times New Roman"/>
          <w:lang w:val="sr-Cyrl-BA"/>
        </w:rPr>
        <w:t xml:space="preserve"> </w:t>
      </w:r>
      <w:r w:rsidRPr="00766BA6">
        <w:rPr>
          <w:rFonts w:ascii="Times New Roman" w:hAnsi="Times New Roman"/>
          <w:lang w:val="sr-Latn-BA"/>
        </w:rPr>
        <w:t>Милан</w:t>
      </w:r>
      <w:r w:rsidRPr="00766BA6">
        <w:rPr>
          <w:rFonts w:ascii="Times New Roman" w:hAnsi="Times New Roman"/>
          <w:lang w:val="sr-Cyrl-BA"/>
        </w:rPr>
        <w:t xml:space="preserve"> </w:t>
      </w:r>
      <w:r w:rsidRPr="00766BA6">
        <w:rPr>
          <w:rFonts w:ascii="Times New Roman" w:hAnsi="Times New Roman"/>
          <w:lang w:val="sr-Latn-BA"/>
        </w:rPr>
        <w:t>Јелић</w:t>
      </w:r>
      <w:r w:rsidRPr="00766BA6">
        <w:rPr>
          <w:rFonts w:ascii="Times New Roman" w:hAnsi="Times New Roman"/>
          <w:lang w:val="sr-Cyrl-BA"/>
        </w:rPr>
        <w:t xml:space="preserve"> (Фонд) је од 2011. године </w:t>
      </w:r>
      <w:r w:rsidRPr="00766BA6">
        <w:rPr>
          <w:rFonts w:ascii="Times New Roman" w:hAnsi="Times New Roman"/>
          <w:lang w:val="sr-Latn-BA"/>
        </w:rPr>
        <w:t>под надлежношћу Министарства науке и технологије.</w:t>
      </w:r>
      <w:r w:rsidRPr="00766BA6">
        <w:rPr>
          <w:rFonts w:ascii="Times New Roman" w:hAnsi="Times New Roman"/>
          <w:lang w:val="sr-Cyrl-CS"/>
        </w:rPr>
        <w:t xml:space="preserve"> </w:t>
      </w:r>
      <w:r w:rsidRPr="00766BA6">
        <w:rPr>
          <w:rFonts w:ascii="Times New Roman" w:hAnsi="Times New Roman"/>
          <w:lang w:val="sr-Latn-BA"/>
        </w:rPr>
        <w:t>Досадашњим</w:t>
      </w:r>
      <w:r w:rsidRPr="00766BA6">
        <w:rPr>
          <w:rFonts w:ascii="Times New Roman" w:hAnsi="Times New Roman"/>
          <w:lang w:val="sr-Cyrl-BA"/>
        </w:rPr>
        <w:t xml:space="preserve"> </w:t>
      </w:r>
      <w:r w:rsidRPr="00766BA6">
        <w:rPr>
          <w:rFonts w:ascii="Times New Roman" w:hAnsi="Times New Roman"/>
          <w:lang w:val="sr-Latn-BA"/>
        </w:rPr>
        <w:t>програмима</w:t>
      </w:r>
      <w:r w:rsidRPr="00766BA6">
        <w:rPr>
          <w:rFonts w:ascii="Times New Roman" w:hAnsi="Times New Roman"/>
          <w:lang w:val="sr-Cyrl-BA"/>
        </w:rPr>
        <w:t xml:space="preserve"> </w:t>
      </w:r>
      <w:r w:rsidRPr="00766BA6">
        <w:rPr>
          <w:rFonts w:ascii="Times New Roman" w:hAnsi="Times New Roman"/>
          <w:lang w:val="sr-Latn-BA"/>
        </w:rPr>
        <w:t>стипендирања</w:t>
      </w:r>
      <w:r w:rsidRPr="00766BA6">
        <w:rPr>
          <w:rFonts w:ascii="Times New Roman" w:hAnsi="Times New Roman"/>
          <w:lang w:val="sr-Cyrl-BA"/>
        </w:rPr>
        <w:t xml:space="preserve"> </w:t>
      </w:r>
      <w:r w:rsidRPr="00766BA6">
        <w:rPr>
          <w:rFonts w:ascii="Times New Roman" w:hAnsi="Times New Roman"/>
          <w:lang w:val="sr-Latn-BA"/>
        </w:rPr>
        <w:t>обухваћено</w:t>
      </w:r>
      <w:r w:rsidRPr="00766BA6">
        <w:rPr>
          <w:rFonts w:ascii="Times New Roman" w:hAnsi="Times New Roman"/>
          <w:lang w:val="sr-Cyrl-BA"/>
        </w:rPr>
        <w:t xml:space="preserve"> </w:t>
      </w:r>
      <w:r w:rsidRPr="00766BA6">
        <w:rPr>
          <w:rFonts w:ascii="Times New Roman" w:hAnsi="Times New Roman"/>
          <w:lang w:val="sr-Latn-BA"/>
        </w:rPr>
        <w:t>је</w:t>
      </w:r>
      <w:r w:rsidRPr="00766BA6">
        <w:rPr>
          <w:rFonts w:ascii="Times New Roman" w:hAnsi="Times New Roman"/>
          <w:lang w:val="sr-Cyrl-BA"/>
        </w:rPr>
        <w:t xml:space="preserve"> </w:t>
      </w:r>
      <w:r w:rsidRPr="00766BA6">
        <w:rPr>
          <w:rFonts w:ascii="Times New Roman" w:hAnsi="Times New Roman"/>
          <w:lang w:val="sr-Latn-BA"/>
        </w:rPr>
        <w:t>преко 800 стипендиста. У</w:t>
      </w:r>
      <w:r w:rsidRPr="00766BA6">
        <w:rPr>
          <w:rFonts w:ascii="Times New Roman" w:hAnsi="Times New Roman"/>
          <w:lang w:val="sr-Cyrl-CS"/>
        </w:rPr>
        <w:t xml:space="preserve"> </w:t>
      </w:r>
      <w:r w:rsidRPr="00766BA6">
        <w:rPr>
          <w:rFonts w:ascii="Times New Roman" w:hAnsi="Times New Roman"/>
          <w:lang w:val="sr-Latn-BA"/>
        </w:rPr>
        <w:t>наредном</w:t>
      </w:r>
      <w:r w:rsidRPr="00766BA6">
        <w:rPr>
          <w:rFonts w:ascii="Times New Roman" w:hAnsi="Times New Roman"/>
          <w:lang w:val="sr-Cyrl-CS"/>
        </w:rPr>
        <w:t xml:space="preserve"> </w:t>
      </w:r>
      <w:r w:rsidRPr="00766BA6">
        <w:rPr>
          <w:rFonts w:ascii="Times New Roman" w:hAnsi="Times New Roman"/>
          <w:lang w:val="sr-Latn-BA"/>
        </w:rPr>
        <w:t>периоду, поред</w:t>
      </w:r>
      <w:r w:rsidRPr="00766BA6">
        <w:rPr>
          <w:rFonts w:ascii="Times New Roman" w:hAnsi="Times New Roman"/>
          <w:lang w:val="sr-Cyrl-BA"/>
        </w:rPr>
        <w:t xml:space="preserve"> </w:t>
      </w:r>
      <w:r w:rsidRPr="00766BA6">
        <w:rPr>
          <w:rFonts w:ascii="Times New Roman" w:hAnsi="Times New Roman"/>
          <w:lang w:val="sr-Latn-BA"/>
        </w:rPr>
        <w:t>редовног</w:t>
      </w:r>
      <w:r w:rsidRPr="00766BA6">
        <w:rPr>
          <w:rFonts w:ascii="Times New Roman" w:hAnsi="Times New Roman"/>
          <w:lang w:val="sr-Cyrl-BA"/>
        </w:rPr>
        <w:t xml:space="preserve"> </w:t>
      </w:r>
      <w:r w:rsidRPr="00766BA6">
        <w:rPr>
          <w:rFonts w:ascii="Times New Roman" w:hAnsi="Times New Roman"/>
          <w:lang w:val="sr-Latn-BA"/>
        </w:rPr>
        <w:t>стипендирања</w:t>
      </w:r>
      <w:r w:rsidRPr="00766BA6">
        <w:rPr>
          <w:rFonts w:ascii="Times New Roman" w:hAnsi="Times New Roman"/>
          <w:lang w:val="sr-Cyrl-BA"/>
        </w:rPr>
        <w:t xml:space="preserve"> </w:t>
      </w:r>
      <w:r w:rsidRPr="00766BA6">
        <w:rPr>
          <w:rFonts w:ascii="Times New Roman" w:hAnsi="Times New Roman"/>
          <w:lang w:val="sr-Latn-BA"/>
        </w:rPr>
        <w:t>најталентованијих</w:t>
      </w:r>
      <w:r w:rsidRPr="00766BA6">
        <w:rPr>
          <w:rFonts w:ascii="Times New Roman" w:hAnsi="Times New Roman"/>
          <w:lang w:val="sr-Cyrl-BA"/>
        </w:rPr>
        <w:t xml:space="preserve"> </w:t>
      </w:r>
      <w:r w:rsidRPr="00766BA6">
        <w:rPr>
          <w:rFonts w:ascii="Times New Roman" w:hAnsi="Times New Roman"/>
          <w:lang w:val="sr-Latn-BA"/>
        </w:rPr>
        <w:t>студената</w:t>
      </w:r>
      <w:r w:rsidRPr="00766BA6">
        <w:rPr>
          <w:rFonts w:ascii="Times New Roman" w:hAnsi="Times New Roman"/>
          <w:lang w:val="sr-Cyrl-BA"/>
        </w:rPr>
        <w:t xml:space="preserve"> </w:t>
      </w:r>
      <w:r w:rsidRPr="00766BA6">
        <w:rPr>
          <w:rFonts w:ascii="Times New Roman" w:hAnsi="Times New Roman"/>
          <w:lang w:val="sr-Latn-BA"/>
        </w:rPr>
        <w:t>на</w:t>
      </w:r>
      <w:r w:rsidRPr="00766BA6">
        <w:rPr>
          <w:rFonts w:ascii="Times New Roman" w:hAnsi="Times New Roman"/>
          <w:lang w:val="sr-Cyrl-BA"/>
        </w:rPr>
        <w:t xml:space="preserve"> </w:t>
      </w:r>
      <w:r w:rsidRPr="00766BA6">
        <w:rPr>
          <w:rFonts w:ascii="Times New Roman" w:hAnsi="Times New Roman"/>
          <w:lang w:val="sr-Latn-BA"/>
        </w:rPr>
        <w:t>универзит</w:t>
      </w:r>
      <w:r w:rsidRPr="00766BA6">
        <w:rPr>
          <w:rFonts w:ascii="Times New Roman" w:hAnsi="Times New Roman"/>
          <w:lang w:val="sr-Cyrl-BA"/>
        </w:rPr>
        <w:t>ет</w:t>
      </w:r>
      <w:r w:rsidRPr="00766BA6">
        <w:rPr>
          <w:rFonts w:ascii="Times New Roman" w:hAnsi="Times New Roman"/>
          <w:lang w:val="sr-Latn-BA"/>
        </w:rPr>
        <w:t>има</w:t>
      </w:r>
      <w:r w:rsidRPr="00766BA6">
        <w:rPr>
          <w:rFonts w:ascii="Times New Roman" w:hAnsi="Times New Roman"/>
          <w:lang w:val="sr-Cyrl-BA"/>
        </w:rPr>
        <w:t xml:space="preserve"> </w:t>
      </w:r>
      <w:r w:rsidRPr="00766BA6">
        <w:rPr>
          <w:rFonts w:ascii="Times New Roman" w:hAnsi="Times New Roman"/>
          <w:lang w:val="sr-Latn-BA"/>
        </w:rPr>
        <w:t>у</w:t>
      </w:r>
      <w:r w:rsidRPr="00766BA6">
        <w:rPr>
          <w:rFonts w:ascii="Times New Roman" w:hAnsi="Times New Roman"/>
          <w:lang w:val="sr-Cyrl-CS"/>
        </w:rPr>
        <w:t xml:space="preserve"> </w:t>
      </w:r>
      <w:r w:rsidRPr="00766BA6">
        <w:rPr>
          <w:rFonts w:ascii="Times New Roman" w:hAnsi="Times New Roman"/>
          <w:lang w:val="sr-Cyrl-BA"/>
        </w:rPr>
        <w:t xml:space="preserve">земљи </w:t>
      </w:r>
      <w:r w:rsidRPr="00766BA6">
        <w:rPr>
          <w:rFonts w:ascii="Times New Roman" w:hAnsi="Times New Roman"/>
          <w:lang w:val="sr-Latn-BA"/>
        </w:rPr>
        <w:t>и</w:t>
      </w:r>
      <w:r w:rsidRPr="00766BA6">
        <w:rPr>
          <w:rFonts w:ascii="Times New Roman" w:hAnsi="Times New Roman"/>
          <w:lang w:val="sr-Cyrl-BA"/>
        </w:rPr>
        <w:t xml:space="preserve"> </w:t>
      </w:r>
      <w:r w:rsidRPr="00766BA6">
        <w:rPr>
          <w:rFonts w:ascii="Times New Roman" w:hAnsi="Times New Roman"/>
          <w:lang w:val="sr-Latn-BA"/>
        </w:rPr>
        <w:t>иностранству</w:t>
      </w:r>
      <w:r w:rsidRPr="00766BA6">
        <w:rPr>
          <w:rFonts w:ascii="Times New Roman" w:hAnsi="Times New Roman"/>
          <w:lang w:val="sr-Cyrl-BA"/>
        </w:rPr>
        <w:t xml:space="preserve">, имплементираће се </w:t>
      </w:r>
      <w:r w:rsidRPr="00766BA6">
        <w:rPr>
          <w:rFonts w:ascii="Times New Roman" w:hAnsi="Times New Roman"/>
          <w:lang w:val="sr-Latn-BA"/>
        </w:rPr>
        <w:t>низ</w:t>
      </w:r>
      <w:r w:rsidRPr="00766BA6">
        <w:rPr>
          <w:rFonts w:ascii="Times New Roman" w:hAnsi="Times New Roman"/>
          <w:lang w:val="sr-Cyrl-BA"/>
        </w:rPr>
        <w:t xml:space="preserve"> </w:t>
      </w:r>
      <w:r w:rsidRPr="00766BA6">
        <w:rPr>
          <w:rFonts w:ascii="Times New Roman" w:hAnsi="Times New Roman"/>
          <w:lang w:val="sr-Latn-BA"/>
        </w:rPr>
        <w:t>других</w:t>
      </w:r>
      <w:r w:rsidRPr="00766BA6">
        <w:rPr>
          <w:rFonts w:ascii="Times New Roman" w:hAnsi="Times New Roman"/>
          <w:lang w:val="sr-Cyrl-BA"/>
        </w:rPr>
        <w:t xml:space="preserve"> </w:t>
      </w:r>
      <w:r w:rsidRPr="00766BA6">
        <w:rPr>
          <w:rFonts w:ascii="Times New Roman" w:hAnsi="Times New Roman"/>
          <w:lang w:val="sr-Latn-BA"/>
        </w:rPr>
        <w:t>пројеката</w:t>
      </w:r>
      <w:r w:rsidRPr="00766BA6">
        <w:rPr>
          <w:rFonts w:ascii="Times New Roman" w:hAnsi="Times New Roman"/>
          <w:lang w:val="sr-Cyrl-BA"/>
        </w:rPr>
        <w:t xml:space="preserve"> </w:t>
      </w:r>
      <w:r w:rsidRPr="00766BA6">
        <w:rPr>
          <w:rFonts w:ascii="Times New Roman" w:hAnsi="Times New Roman"/>
          <w:lang w:val="sr-Latn-BA"/>
        </w:rPr>
        <w:t>који</w:t>
      </w:r>
      <w:r w:rsidRPr="00766BA6">
        <w:rPr>
          <w:rFonts w:ascii="Times New Roman" w:hAnsi="Times New Roman"/>
          <w:lang w:val="sr-Cyrl-BA"/>
        </w:rPr>
        <w:t xml:space="preserve"> </w:t>
      </w:r>
      <w:r w:rsidRPr="00766BA6">
        <w:rPr>
          <w:rFonts w:ascii="Times New Roman" w:hAnsi="Times New Roman"/>
          <w:lang w:val="sr-Latn-BA"/>
        </w:rPr>
        <w:t>треба</w:t>
      </w:r>
      <w:r w:rsidRPr="00766BA6">
        <w:rPr>
          <w:rFonts w:ascii="Times New Roman" w:hAnsi="Times New Roman"/>
          <w:lang w:val="sr-Cyrl-BA"/>
        </w:rPr>
        <w:t xml:space="preserve"> </w:t>
      </w:r>
      <w:r w:rsidRPr="00766BA6">
        <w:rPr>
          <w:rFonts w:ascii="Times New Roman" w:hAnsi="Times New Roman"/>
          <w:lang w:val="sr-Latn-BA"/>
        </w:rPr>
        <w:t>да</w:t>
      </w:r>
      <w:r w:rsidRPr="00766BA6">
        <w:rPr>
          <w:rFonts w:ascii="Times New Roman" w:hAnsi="Times New Roman"/>
          <w:lang w:val="sr-Cyrl-BA"/>
        </w:rPr>
        <w:t xml:space="preserve"> </w:t>
      </w:r>
      <w:r w:rsidRPr="00766BA6">
        <w:rPr>
          <w:rFonts w:ascii="Times New Roman" w:hAnsi="Times New Roman"/>
          <w:lang w:val="sr-Latn-BA"/>
        </w:rPr>
        <w:t>омогуће</w:t>
      </w:r>
      <w:r w:rsidRPr="00766BA6">
        <w:rPr>
          <w:rFonts w:ascii="Times New Roman" w:hAnsi="Times New Roman"/>
          <w:lang w:val="sr-Cyrl-BA"/>
        </w:rPr>
        <w:t xml:space="preserve"> </w:t>
      </w:r>
      <w:r w:rsidRPr="00766BA6">
        <w:rPr>
          <w:rFonts w:ascii="Times New Roman" w:hAnsi="Times New Roman"/>
          <w:lang w:val="sr-Latn-BA"/>
        </w:rPr>
        <w:t>спровођење</w:t>
      </w:r>
      <w:r w:rsidRPr="00766BA6">
        <w:rPr>
          <w:rFonts w:ascii="Times New Roman" w:hAnsi="Times New Roman"/>
          <w:lang w:val="sr-Cyrl-BA"/>
        </w:rPr>
        <w:t xml:space="preserve"> </w:t>
      </w:r>
      <w:r w:rsidRPr="00766BA6">
        <w:rPr>
          <w:rFonts w:ascii="Times New Roman" w:hAnsi="Times New Roman"/>
          <w:lang w:val="sr-Latn-BA"/>
        </w:rPr>
        <w:t>визије</w:t>
      </w:r>
      <w:r w:rsidRPr="00766BA6">
        <w:rPr>
          <w:rFonts w:ascii="Times New Roman" w:hAnsi="Times New Roman"/>
          <w:lang w:val="sr-Cyrl-BA"/>
        </w:rPr>
        <w:t xml:space="preserve"> </w:t>
      </w:r>
      <w:r w:rsidRPr="00766BA6">
        <w:rPr>
          <w:rFonts w:ascii="Times New Roman" w:hAnsi="Times New Roman"/>
          <w:lang w:val="sr-Latn-BA"/>
        </w:rPr>
        <w:t>Фонда</w:t>
      </w:r>
      <w:r w:rsidRPr="00766BA6">
        <w:rPr>
          <w:rFonts w:ascii="Times New Roman" w:hAnsi="Times New Roman"/>
          <w:lang w:val="sr-Cyrl-BA"/>
        </w:rPr>
        <w:t xml:space="preserve"> </w:t>
      </w:r>
      <w:r w:rsidRPr="00766BA6">
        <w:rPr>
          <w:rFonts w:ascii="Times New Roman" w:hAnsi="Times New Roman"/>
          <w:lang w:val="sr-Latn-BA"/>
        </w:rPr>
        <w:t>др</w:t>
      </w:r>
      <w:r w:rsidRPr="00766BA6">
        <w:rPr>
          <w:rFonts w:ascii="Times New Roman" w:hAnsi="Times New Roman"/>
          <w:lang w:val="sr-Cyrl-BA"/>
        </w:rPr>
        <w:t xml:space="preserve"> </w:t>
      </w:r>
      <w:r w:rsidRPr="00766BA6">
        <w:rPr>
          <w:rFonts w:ascii="Times New Roman" w:hAnsi="Times New Roman"/>
          <w:lang w:val="sr-Latn-BA"/>
        </w:rPr>
        <w:t>Милан</w:t>
      </w:r>
      <w:r w:rsidRPr="00766BA6">
        <w:rPr>
          <w:rFonts w:ascii="Times New Roman" w:hAnsi="Times New Roman"/>
          <w:lang w:val="sr-Cyrl-BA"/>
        </w:rPr>
        <w:t xml:space="preserve">  </w:t>
      </w:r>
      <w:r w:rsidRPr="00766BA6">
        <w:rPr>
          <w:rFonts w:ascii="Times New Roman" w:hAnsi="Times New Roman"/>
          <w:lang w:val="sr-Latn-BA"/>
        </w:rPr>
        <w:t>Јелић – да</w:t>
      </w:r>
      <w:r w:rsidRPr="00766BA6">
        <w:rPr>
          <w:rFonts w:ascii="Times New Roman" w:hAnsi="Times New Roman"/>
          <w:lang w:val="sr-Cyrl-BA"/>
        </w:rPr>
        <w:t xml:space="preserve"> </w:t>
      </w:r>
      <w:r w:rsidRPr="00766BA6">
        <w:rPr>
          <w:rFonts w:ascii="Times New Roman" w:hAnsi="Times New Roman"/>
          <w:lang w:val="sr-Latn-BA"/>
        </w:rPr>
        <w:t>стипендисти</w:t>
      </w:r>
      <w:r w:rsidRPr="00766BA6">
        <w:rPr>
          <w:rFonts w:ascii="Times New Roman" w:hAnsi="Times New Roman"/>
          <w:lang w:val="sr-Cyrl-BA"/>
        </w:rPr>
        <w:t xml:space="preserve"> </w:t>
      </w:r>
      <w:r w:rsidRPr="00766BA6">
        <w:rPr>
          <w:rFonts w:ascii="Times New Roman" w:hAnsi="Times New Roman"/>
          <w:lang w:val="sr-Latn-BA"/>
        </w:rPr>
        <w:t>постану</w:t>
      </w:r>
      <w:r w:rsidRPr="00766BA6">
        <w:rPr>
          <w:rFonts w:ascii="Times New Roman" w:hAnsi="Times New Roman"/>
          <w:lang w:val="sr-Cyrl-BA"/>
        </w:rPr>
        <w:t xml:space="preserve"> </w:t>
      </w:r>
      <w:r w:rsidRPr="00766BA6">
        <w:rPr>
          <w:rFonts w:ascii="Times New Roman" w:hAnsi="Times New Roman"/>
          <w:lang w:val="sr-Latn-BA"/>
        </w:rPr>
        <w:t>носиоци</w:t>
      </w:r>
      <w:r w:rsidRPr="00766BA6">
        <w:rPr>
          <w:rFonts w:ascii="Times New Roman" w:hAnsi="Times New Roman"/>
          <w:lang w:val="sr-Cyrl-CS"/>
        </w:rPr>
        <w:t xml:space="preserve"> </w:t>
      </w:r>
      <w:r w:rsidRPr="00766BA6">
        <w:rPr>
          <w:rFonts w:ascii="Times New Roman" w:hAnsi="Times New Roman"/>
          <w:lang w:val="sr-Latn-BA"/>
        </w:rPr>
        <w:t>научно-технолошког, привредног</w:t>
      </w:r>
      <w:r w:rsidRPr="00766BA6">
        <w:rPr>
          <w:rFonts w:ascii="Times New Roman" w:hAnsi="Times New Roman"/>
          <w:lang w:val="sr-Cyrl-BA"/>
        </w:rPr>
        <w:t xml:space="preserve"> </w:t>
      </w:r>
      <w:r w:rsidRPr="00766BA6">
        <w:rPr>
          <w:rFonts w:ascii="Times New Roman" w:hAnsi="Times New Roman"/>
          <w:lang w:val="sr-Latn-BA"/>
        </w:rPr>
        <w:t>и</w:t>
      </w:r>
      <w:r w:rsidRPr="00766BA6">
        <w:rPr>
          <w:rFonts w:ascii="Times New Roman" w:hAnsi="Times New Roman"/>
          <w:lang w:val="sr-Cyrl-BA"/>
        </w:rPr>
        <w:t xml:space="preserve"> </w:t>
      </w:r>
      <w:r w:rsidRPr="00766BA6">
        <w:rPr>
          <w:rFonts w:ascii="Times New Roman" w:hAnsi="Times New Roman"/>
          <w:lang w:val="sr-Latn-BA"/>
        </w:rPr>
        <w:t>друштвеног</w:t>
      </w:r>
      <w:r w:rsidRPr="00766BA6">
        <w:rPr>
          <w:rFonts w:ascii="Times New Roman" w:hAnsi="Times New Roman"/>
          <w:lang w:val="sr-Cyrl-CS"/>
        </w:rPr>
        <w:t xml:space="preserve"> </w:t>
      </w:r>
      <w:r w:rsidRPr="00766BA6">
        <w:rPr>
          <w:rFonts w:ascii="Times New Roman" w:hAnsi="Times New Roman"/>
          <w:lang w:val="sr-Latn-BA"/>
        </w:rPr>
        <w:t>развоја</w:t>
      </w:r>
      <w:r w:rsidRPr="00766BA6">
        <w:rPr>
          <w:rFonts w:ascii="Times New Roman" w:hAnsi="Times New Roman"/>
          <w:lang w:val="sr-Cyrl-BA"/>
        </w:rPr>
        <w:t xml:space="preserve"> </w:t>
      </w:r>
      <w:r w:rsidRPr="00766BA6">
        <w:rPr>
          <w:rFonts w:ascii="Times New Roman" w:hAnsi="Times New Roman"/>
          <w:lang w:val="sr-Latn-BA"/>
        </w:rPr>
        <w:t>Републике</w:t>
      </w:r>
      <w:r w:rsidRPr="00766BA6">
        <w:rPr>
          <w:rFonts w:ascii="Times New Roman" w:hAnsi="Times New Roman"/>
          <w:lang w:val="sr-Cyrl-CS"/>
        </w:rPr>
        <w:t xml:space="preserve"> </w:t>
      </w:r>
      <w:r w:rsidRPr="00766BA6">
        <w:rPr>
          <w:rFonts w:ascii="Times New Roman" w:hAnsi="Times New Roman"/>
          <w:lang w:val="sr-Latn-BA"/>
        </w:rPr>
        <w:t>Српске. У</w:t>
      </w:r>
      <w:r w:rsidRPr="00766BA6">
        <w:rPr>
          <w:rFonts w:ascii="Times New Roman" w:hAnsi="Times New Roman"/>
          <w:lang w:val="sr-Cyrl-BA"/>
        </w:rPr>
        <w:t xml:space="preserve"> </w:t>
      </w:r>
      <w:r w:rsidRPr="00766BA6">
        <w:rPr>
          <w:rFonts w:ascii="Times New Roman" w:hAnsi="Times New Roman"/>
          <w:lang w:val="sr-Latn-BA"/>
        </w:rPr>
        <w:t>том</w:t>
      </w:r>
      <w:r w:rsidRPr="00766BA6">
        <w:rPr>
          <w:rFonts w:ascii="Times New Roman" w:hAnsi="Times New Roman"/>
          <w:lang w:val="sr-Cyrl-BA"/>
        </w:rPr>
        <w:t xml:space="preserve"> </w:t>
      </w:r>
      <w:r w:rsidRPr="00766BA6">
        <w:rPr>
          <w:rFonts w:ascii="Times New Roman" w:hAnsi="Times New Roman"/>
          <w:lang w:val="sr-Latn-BA"/>
        </w:rPr>
        <w:t>смислу</w:t>
      </w:r>
      <w:r w:rsidRPr="00766BA6">
        <w:rPr>
          <w:rFonts w:ascii="Times New Roman" w:hAnsi="Times New Roman"/>
          <w:lang w:val="sr-Cyrl-BA"/>
        </w:rPr>
        <w:t>, издвајамо неколико најважнијих програмских активности Фонда:</w:t>
      </w:r>
    </w:p>
    <w:p w:rsidR="006E4C20" w:rsidRPr="00766BA6" w:rsidRDefault="006E4C20" w:rsidP="00CD1622">
      <w:pPr>
        <w:numPr>
          <w:ilvl w:val="0"/>
          <w:numId w:val="13"/>
        </w:numPr>
        <w:jc w:val="both"/>
        <w:rPr>
          <w:rFonts w:ascii="Times New Roman" w:hAnsi="Times New Roman"/>
          <w:lang w:val="ru-RU"/>
        </w:rPr>
      </w:pPr>
      <w:r w:rsidRPr="00766BA6">
        <w:rPr>
          <w:rFonts w:ascii="Times New Roman" w:hAnsi="Times New Roman"/>
          <w:lang w:val="ru-RU"/>
        </w:rPr>
        <w:t>Пројекат центара за информисање, савјетовање и обуку младих (ЦИСО центара) као ресурсних центара стипендиста</w:t>
      </w:r>
      <w:r w:rsidRPr="00766BA6">
        <w:rPr>
          <w:rFonts w:ascii="Times New Roman" w:hAnsi="Times New Roman"/>
          <w:lang w:val="sr-Cyrl-BA"/>
        </w:rPr>
        <w:t>;</w:t>
      </w:r>
    </w:p>
    <w:p w:rsidR="006E4C20" w:rsidRPr="00766BA6" w:rsidRDefault="006E4C20" w:rsidP="00CD1622">
      <w:pPr>
        <w:numPr>
          <w:ilvl w:val="0"/>
          <w:numId w:val="13"/>
        </w:numPr>
        <w:jc w:val="both"/>
        <w:rPr>
          <w:rFonts w:ascii="Times New Roman" w:hAnsi="Times New Roman"/>
          <w:lang w:val="ru-RU"/>
        </w:rPr>
      </w:pPr>
      <w:r w:rsidRPr="00766BA6">
        <w:rPr>
          <w:rFonts w:ascii="Times New Roman" w:hAnsi="Times New Roman"/>
          <w:lang w:val="sr-Cyrl-BA"/>
        </w:rPr>
        <w:t>П</w:t>
      </w:r>
      <w:r w:rsidRPr="00766BA6">
        <w:rPr>
          <w:rFonts w:ascii="Times New Roman" w:hAnsi="Times New Roman"/>
          <w:lang w:val="ru-RU"/>
        </w:rPr>
        <w:t xml:space="preserve">омоћ у квалитетном запошљавању стипендиста, </w:t>
      </w:r>
      <w:r w:rsidRPr="00766BA6">
        <w:rPr>
          <w:rFonts w:ascii="Times New Roman" w:hAnsi="Times New Roman"/>
          <w:lang w:val="sr-Cyrl-BA"/>
        </w:rPr>
        <w:t xml:space="preserve">кроз </w:t>
      </w:r>
      <w:r w:rsidRPr="00766BA6">
        <w:rPr>
          <w:rFonts w:ascii="Times New Roman" w:hAnsi="Times New Roman"/>
          <w:lang w:val="ru-RU"/>
        </w:rPr>
        <w:t>повезивањ</w:t>
      </w:r>
      <w:r w:rsidRPr="00766BA6">
        <w:rPr>
          <w:rFonts w:ascii="Times New Roman" w:hAnsi="Times New Roman"/>
          <w:lang w:val="sr-Cyrl-BA"/>
        </w:rPr>
        <w:t>е</w:t>
      </w:r>
      <w:r w:rsidRPr="00766BA6">
        <w:rPr>
          <w:rFonts w:ascii="Times New Roman" w:hAnsi="Times New Roman"/>
          <w:lang w:val="ru-RU"/>
        </w:rPr>
        <w:t xml:space="preserve"> преференција стипендиста </w:t>
      </w:r>
      <w:r w:rsidRPr="00766BA6">
        <w:rPr>
          <w:rFonts w:ascii="Times New Roman" w:hAnsi="Times New Roman"/>
          <w:lang w:val="sr-Cyrl-BA"/>
        </w:rPr>
        <w:t>и потреба пословне заједнице;</w:t>
      </w:r>
    </w:p>
    <w:p w:rsidR="006E4C20" w:rsidRPr="00766BA6" w:rsidRDefault="006E4C20" w:rsidP="00CD1622">
      <w:pPr>
        <w:numPr>
          <w:ilvl w:val="0"/>
          <w:numId w:val="13"/>
        </w:numPr>
        <w:jc w:val="both"/>
        <w:rPr>
          <w:rFonts w:ascii="Times New Roman" w:hAnsi="Times New Roman"/>
          <w:lang w:val="ru-RU"/>
        </w:rPr>
      </w:pPr>
      <w:r w:rsidRPr="00766BA6">
        <w:rPr>
          <w:rFonts w:ascii="Times New Roman" w:hAnsi="Times New Roman"/>
          <w:lang w:val="sr-Cyrl-BA"/>
        </w:rPr>
        <w:t xml:space="preserve">Развијање </w:t>
      </w:r>
      <w:r w:rsidRPr="00766BA6">
        <w:rPr>
          <w:rFonts w:ascii="Times New Roman" w:hAnsi="Times New Roman"/>
          <w:lang w:val="ru-RU"/>
        </w:rPr>
        <w:t>Алумни баз</w:t>
      </w:r>
      <w:r w:rsidRPr="00766BA6">
        <w:rPr>
          <w:rFonts w:ascii="Times New Roman" w:hAnsi="Times New Roman"/>
          <w:lang w:val="sr-Cyrl-BA"/>
        </w:rPr>
        <w:t>е</w:t>
      </w:r>
      <w:r w:rsidRPr="00766BA6">
        <w:rPr>
          <w:rFonts w:ascii="Times New Roman" w:hAnsi="Times New Roman"/>
          <w:lang w:val="ru-RU"/>
        </w:rPr>
        <w:t xml:space="preserve"> стипендиста Фонда</w:t>
      </w:r>
      <w:r w:rsidRPr="00766BA6">
        <w:rPr>
          <w:rFonts w:ascii="Times New Roman" w:hAnsi="Times New Roman"/>
          <w:lang w:val="sr-Cyrl-BA"/>
        </w:rPr>
        <w:t>;</w:t>
      </w:r>
      <w:r w:rsidRPr="00766BA6">
        <w:rPr>
          <w:rFonts w:ascii="Times New Roman" w:hAnsi="Times New Roman"/>
          <w:lang w:val="ru-RU"/>
        </w:rPr>
        <w:t xml:space="preserve"> </w:t>
      </w:r>
    </w:p>
    <w:p w:rsidR="006E4C20" w:rsidRPr="00766BA6" w:rsidRDefault="006E4C20" w:rsidP="00CD1622">
      <w:pPr>
        <w:numPr>
          <w:ilvl w:val="0"/>
          <w:numId w:val="13"/>
        </w:numPr>
        <w:jc w:val="both"/>
        <w:rPr>
          <w:rFonts w:ascii="Times New Roman" w:hAnsi="Times New Roman"/>
          <w:lang w:val="ru-RU"/>
        </w:rPr>
      </w:pPr>
      <w:r w:rsidRPr="00766BA6">
        <w:rPr>
          <w:rFonts w:ascii="Times New Roman" w:hAnsi="Times New Roman"/>
          <w:lang w:val="sr-Cyrl-BA"/>
        </w:rPr>
        <w:t xml:space="preserve">Улазак у </w:t>
      </w:r>
      <w:r w:rsidRPr="00766BA6">
        <w:rPr>
          <w:rFonts w:ascii="Times New Roman" w:hAnsi="Times New Roman"/>
          <w:lang w:val="ru-RU"/>
        </w:rPr>
        <w:t xml:space="preserve">пуноправно чланство у Европском удружењу </w:t>
      </w:r>
      <w:r w:rsidRPr="00766BA6">
        <w:rPr>
          <w:rFonts w:ascii="Times New Roman" w:hAnsi="Times New Roman"/>
          <w:lang w:val="sr-Cyrl-BA"/>
        </w:rPr>
        <w:t>ф</w:t>
      </w:r>
      <w:r w:rsidRPr="00766BA6">
        <w:rPr>
          <w:rFonts w:ascii="Times New Roman" w:hAnsi="Times New Roman"/>
          <w:lang w:val="ru-RU"/>
        </w:rPr>
        <w:t>ондова и фондација</w:t>
      </w:r>
      <w:r w:rsidRPr="00766BA6">
        <w:rPr>
          <w:rFonts w:ascii="Times New Roman" w:hAnsi="Times New Roman"/>
          <w:lang w:val="sr-Cyrl-BA"/>
        </w:rPr>
        <w:t>;</w:t>
      </w:r>
    </w:p>
    <w:p w:rsidR="006E4C20" w:rsidRPr="00766BA6" w:rsidRDefault="006E4C20" w:rsidP="00CD1622">
      <w:pPr>
        <w:numPr>
          <w:ilvl w:val="0"/>
          <w:numId w:val="13"/>
        </w:numPr>
        <w:jc w:val="both"/>
        <w:rPr>
          <w:rFonts w:ascii="Times New Roman" w:hAnsi="Times New Roman"/>
          <w:lang w:val="sr-Cyrl-BA"/>
        </w:rPr>
      </w:pPr>
      <w:r w:rsidRPr="00766BA6">
        <w:rPr>
          <w:rFonts w:ascii="Times New Roman" w:hAnsi="Times New Roman"/>
          <w:lang w:val="sr-Cyrl-BA"/>
        </w:rPr>
        <w:t xml:space="preserve">Успостављање новог модела научног усавршавања стипендиста путем студијских путовања. </w:t>
      </w:r>
    </w:p>
    <w:p w:rsidR="006E4C20" w:rsidRPr="00766BA6" w:rsidRDefault="006E4C20" w:rsidP="00CD1622">
      <w:pPr>
        <w:jc w:val="both"/>
        <w:rPr>
          <w:rFonts w:ascii="Times New Roman" w:hAnsi="Times New Roman"/>
          <w:lang w:val="sr-Cyrl-BA"/>
        </w:rPr>
      </w:pPr>
    </w:p>
    <w:p w:rsidR="006E4C20" w:rsidRPr="00766BA6" w:rsidRDefault="006E4C20" w:rsidP="00CD1622">
      <w:pPr>
        <w:jc w:val="both"/>
        <w:rPr>
          <w:rFonts w:ascii="Times New Roman" w:hAnsi="Times New Roman"/>
          <w:lang w:val="sr-Cyrl-BA"/>
        </w:rPr>
      </w:pPr>
      <w:r w:rsidRPr="00766BA6">
        <w:rPr>
          <w:rFonts w:ascii="Times New Roman" w:hAnsi="Times New Roman"/>
          <w:lang w:val="sr-Cyrl-BA"/>
        </w:rPr>
        <w:t xml:space="preserve">Развој информационог друштва Републике Српске је у надлежности Агенције за информационо друштво Републике Српске (АИДРС), јавне установе у оквиру Министарства науке и технологије.  Агенција се у 2011. години фокусирала на изградњу инфраструктуре јавног кључа за институције Републике Српске, борбу против софтверске пиратерије и остале релевантне активности. Усвојен је Закон о информационој безбједности, којим се прецизније уређују питања увођења мјера и стандарда из области сигурности електронских података и трансакција у органима републичке и локалне управе, односно јавном сектору Републике Српске. У том смислу, планира се формирање посебне организационе јединице за дјеловање у хитним случајевима, под називом „ЦЕРТ“. Задатак ове јединице је координација превенције и заштите од рачунарских безбједносних инцидената на Интернету и других ризика безбједности информационих система органа и других физичких и правних лица. У наредном периоду се очекује и реализација Пројекта увођења електронског потписа за републичке органе управе, односно увођење инфраструктуре јавног кључа (ПКИ) у органима јавне управе. </w:t>
      </w:r>
    </w:p>
    <w:p w:rsidR="006E4C20" w:rsidRPr="00766BA6" w:rsidRDefault="006E4C20" w:rsidP="00CD1622">
      <w:pPr>
        <w:jc w:val="both"/>
        <w:rPr>
          <w:rFonts w:ascii="Times New Roman" w:hAnsi="Times New Roman"/>
          <w:lang w:val="sr-Cyrl-BA"/>
        </w:rPr>
      </w:pPr>
    </w:p>
    <w:p w:rsidR="006E4C20" w:rsidRPr="00766BA6" w:rsidRDefault="006E4C20" w:rsidP="00CD1622">
      <w:pPr>
        <w:jc w:val="both"/>
        <w:rPr>
          <w:rFonts w:ascii="Times New Roman" w:hAnsi="Times New Roman"/>
          <w:lang w:val="sr-Cyrl-BA"/>
        </w:rPr>
      </w:pPr>
      <w:r w:rsidRPr="00766BA6">
        <w:rPr>
          <w:rFonts w:ascii="Times New Roman" w:hAnsi="Times New Roman"/>
          <w:lang w:val="sr-Cyrl-BA"/>
        </w:rPr>
        <w:t>Влада Републике Српске је у оквиру Министарства науке и технологије основала и Јавну установу „Академска и истраживачка мрежа Републике Српске“ (SARNET) и тако створила предуслове за изградњу академске мреже као ресурса битног за прикључење универзитета и научно-истраживачких института Европском подручју високог образовања (E</w:t>
      </w:r>
      <w:r w:rsidRPr="00766BA6">
        <w:rPr>
          <w:rFonts w:ascii="Times New Roman" w:hAnsi="Times New Roman"/>
          <w:lang w:val="sr-Latn-BA"/>
        </w:rPr>
        <w:t>H</w:t>
      </w:r>
      <w:r w:rsidRPr="00766BA6">
        <w:rPr>
          <w:rFonts w:ascii="Times New Roman" w:hAnsi="Times New Roman"/>
          <w:lang w:val="sr-Cyrl-BA"/>
        </w:rPr>
        <w:t>EA) и Европском научном простору (ERA). Главним планом развоја мреже обухваћене су све институције из области високог и средњег образовања, науке и културе у Републици Српској и предвиђени је 276 терминалних конекција,  рутирање у три чвора мреже (Бања Лука, Зворник и Источно Сарајево) и интерконекција са три академске мреже сусједних земаља. У 2011. години је планирано и дјелимично завршено  опремање Мрежног оперативног центра (NOC) и изградња дијела недостајуће дистрибутивне мреже. У наредној години се планира стављање у пуну функцију Мрежног оперативног центра и прикључење више корисника, у складу са финансијским плановима Установе и потребама академске и истраживачке заједнице.</w:t>
      </w:r>
    </w:p>
    <w:p w:rsidR="006E4C20" w:rsidRPr="00766BA6" w:rsidRDefault="006E4C20" w:rsidP="00CD1622">
      <w:pPr>
        <w:jc w:val="both"/>
        <w:rPr>
          <w:rFonts w:ascii="Times New Roman" w:hAnsi="Times New Roman"/>
          <w:lang w:val="sr-Cyrl-BA"/>
        </w:rPr>
      </w:pPr>
    </w:p>
    <w:p w:rsidR="006E4C20" w:rsidRPr="00766BA6" w:rsidRDefault="006E4C20" w:rsidP="00CD1622">
      <w:pPr>
        <w:jc w:val="both"/>
        <w:rPr>
          <w:rFonts w:ascii="Times New Roman" w:hAnsi="Times New Roman"/>
          <w:lang w:val="sr-Cyrl-BA"/>
        </w:rPr>
      </w:pPr>
      <w:r w:rsidRPr="00766BA6">
        <w:rPr>
          <w:rFonts w:ascii="Times New Roman" w:hAnsi="Times New Roman"/>
          <w:lang w:val="sr-Cyrl-BA"/>
        </w:rPr>
        <w:t>Поред спровођења редовних програмских активности, у 2012. години је предвиђен наставак вишегодишњих посебних пројеката Министарства науке и технологије:</w:t>
      </w:r>
    </w:p>
    <w:p w:rsidR="006E4C20" w:rsidRPr="00766BA6" w:rsidRDefault="006E4C20" w:rsidP="00CD1622">
      <w:pPr>
        <w:numPr>
          <w:ilvl w:val="0"/>
          <w:numId w:val="14"/>
        </w:numPr>
        <w:jc w:val="both"/>
        <w:rPr>
          <w:rFonts w:ascii="Times New Roman" w:hAnsi="Times New Roman"/>
          <w:lang w:val="ru-RU"/>
        </w:rPr>
      </w:pPr>
      <w:r w:rsidRPr="00766BA6">
        <w:rPr>
          <w:rFonts w:ascii="Times New Roman" w:hAnsi="Times New Roman"/>
          <w:lang w:val="sr-Cyrl-BA"/>
        </w:rPr>
        <w:t>Инфраструктура јавног кључа за потребе издавања дигиталних цертификата; Успостављање хардверске основе за инфраструктуру јавног кључа у органима јавне управе Републике Српске;</w:t>
      </w:r>
    </w:p>
    <w:p w:rsidR="006E4C20" w:rsidRPr="00766BA6" w:rsidRDefault="006E4C20" w:rsidP="00CD1622">
      <w:pPr>
        <w:numPr>
          <w:ilvl w:val="0"/>
          <w:numId w:val="14"/>
        </w:numPr>
        <w:jc w:val="both"/>
        <w:rPr>
          <w:rFonts w:ascii="Times New Roman" w:hAnsi="Times New Roman"/>
          <w:lang w:val="ru-RU"/>
        </w:rPr>
      </w:pPr>
      <w:r w:rsidRPr="00766BA6">
        <w:rPr>
          <w:rFonts w:ascii="Times New Roman" w:hAnsi="Times New Roman"/>
          <w:lang w:val="sr-Cyrl-CS"/>
        </w:rPr>
        <w:t>„Центар за дигитализацију НУБ РС</w:t>
      </w:r>
      <w:r w:rsidRPr="00766BA6">
        <w:rPr>
          <w:rFonts w:ascii="Times New Roman" w:hAnsi="Times New Roman"/>
          <w:lang w:val="ru-RU"/>
        </w:rPr>
        <w:t>”</w:t>
      </w:r>
      <w:r w:rsidRPr="00766BA6">
        <w:rPr>
          <w:rFonts w:ascii="Times New Roman" w:hAnsi="Times New Roman"/>
          <w:lang w:val="sr-Cyrl-BA"/>
        </w:rPr>
        <w:t>, суфинансирање пројекта Народне библиотеке РС;</w:t>
      </w:r>
    </w:p>
    <w:p w:rsidR="006E4C20" w:rsidRPr="00766BA6" w:rsidRDefault="006E4C20" w:rsidP="00CD1622">
      <w:pPr>
        <w:numPr>
          <w:ilvl w:val="0"/>
          <w:numId w:val="14"/>
        </w:numPr>
        <w:jc w:val="both"/>
        <w:rPr>
          <w:rFonts w:ascii="Times New Roman" w:hAnsi="Times New Roman"/>
          <w:lang w:val="ru-RU"/>
        </w:rPr>
      </w:pPr>
      <w:r w:rsidRPr="00766BA6">
        <w:rPr>
          <w:rFonts w:ascii="Times New Roman" w:hAnsi="Times New Roman"/>
          <w:lang w:val="sr-Cyrl-BA"/>
        </w:rPr>
        <w:t>И</w:t>
      </w:r>
      <w:r w:rsidRPr="00766BA6">
        <w:rPr>
          <w:rFonts w:ascii="Times New Roman" w:hAnsi="Times New Roman"/>
          <w:lang w:val="ru-RU"/>
        </w:rPr>
        <w:t>нфраструктурно</w:t>
      </w:r>
      <w:r w:rsidRPr="00766BA6">
        <w:rPr>
          <w:rFonts w:ascii="Times New Roman" w:hAnsi="Times New Roman"/>
          <w:lang w:val="sr-Cyrl-BA"/>
        </w:rPr>
        <w:t xml:space="preserve"> </w:t>
      </w:r>
      <w:r w:rsidRPr="00766BA6">
        <w:rPr>
          <w:rFonts w:ascii="Times New Roman" w:hAnsi="Times New Roman"/>
          <w:lang w:val="ru-RU"/>
        </w:rPr>
        <w:t>опремање</w:t>
      </w:r>
      <w:r w:rsidRPr="00766BA6">
        <w:rPr>
          <w:rFonts w:ascii="Times New Roman" w:hAnsi="Times New Roman"/>
          <w:lang w:val="sr-Cyrl-BA"/>
        </w:rPr>
        <w:t xml:space="preserve"> </w:t>
      </w:r>
      <w:r w:rsidRPr="00766BA6">
        <w:rPr>
          <w:rFonts w:ascii="Times New Roman" w:hAnsi="Times New Roman"/>
          <w:lang w:val="ru-RU"/>
        </w:rPr>
        <w:t>научно-истраживачких</w:t>
      </w:r>
      <w:r w:rsidRPr="00766BA6">
        <w:rPr>
          <w:rFonts w:ascii="Times New Roman" w:hAnsi="Times New Roman"/>
          <w:lang w:val="sr-Cyrl-BA"/>
        </w:rPr>
        <w:t xml:space="preserve"> </w:t>
      </w:r>
      <w:r w:rsidRPr="00766BA6">
        <w:rPr>
          <w:rFonts w:ascii="Times New Roman" w:hAnsi="Times New Roman"/>
          <w:lang w:val="ru-RU"/>
        </w:rPr>
        <w:t>установа</w:t>
      </w:r>
      <w:r w:rsidRPr="00766BA6">
        <w:rPr>
          <w:rFonts w:ascii="Times New Roman" w:hAnsi="Times New Roman"/>
          <w:lang w:val="sr-Cyrl-BA"/>
        </w:rPr>
        <w:t>;</w:t>
      </w:r>
    </w:p>
    <w:p w:rsidR="006E4C20" w:rsidRPr="00766BA6" w:rsidRDefault="006E4C20" w:rsidP="00CD1622">
      <w:pPr>
        <w:numPr>
          <w:ilvl w:val="0"/>
          <w:numId w:val="14"/>
        </w:numPr>
        <w:jc w:val="both"/>
        <w:rPr>
          <w:rFonts w:ascii="Times New Roman" w:hAnsi="Times New Roman"/>
          <w:lang w:val="sr-Cyrl-BA"/>
        </w:rPr>
      </w:pPr>
      <w:r w:rsidRPr="00766BA6">
        <w:rPr>
          <w:rFonts w:ascii="Times New Roman" w:hAnsi="Times New Roman"/>
          <w:lang w:val="sr-Cyrl-BA"/>
        </w:rPr>
        <w:t xml:space="preserve">Развој  </w:t>
      </w:r>
      <w:r w:rsidRPr="00766BA6">
        <w:rPr>
          <w:rFonts w:ascii="Times New Roman" w:hAnsi="Times New Roman"/>
        </w:rPr>
        <w:t>E</w:t>
      </w:r>
      <w:r w:rsidRPr="00766BA6">
        <w:rPr>
          <w:rFonts w:ascii="Times New Roman" w:hAnsi="Times New Roman"/>
          <w:lang w:val="ru-RU"/>
        </w:rPr>
        <w:t>-</w:t>
      </w:r>
      <w:r w:rsidRPr="00766BA6">
        <w:rPr>
          <w:rFonts w:ascii="Times New Roman" w:hAnsi="Times New Roman"/>
        </w:rPr>
        <w:t>CRIS</w:t>
      </w:r>
      <w:r w:rsidRPr="00766BA6">
        <w:rPr>
          <w:rFonts w:ascii="Times New Roman" w:hAnsi="Times New Roman"/>
          <w:lang w:val="ru-RU"/>
        </w:rPr>
        <w:t>.</w:t>
      </w:r>
      <w:r w:rsidRPr="00766BA6">
        <w:rPr>
          <w:rFonts w:ascii="Times New Roman" w:hAnsi="Times New Roman"/>
        </w:rPr>
        <w:t>RS</w:t>
      </w:r>
      <w:r w:rsidRPr="00766BA6">
        <w:rPr>
          <w:rFonts w:ascii="Times New Roman" w:hAnsi="Times New Roman"/>
          <w:lang w:val="sr-Cyrl-BA"/>
        </w:rPr>
        <w:t xml:space="preserve">-Информационог система о истраживачкој дјелатности у Републици Српској, за чију координацију активности и имплементацију самог система је задужен E-CRIS.RS центар у Министарству науке и технологије и   </w:t>
      </w:r>
    </w:p>
    <w:p w:rsidR="006E4C20" w:rsidRPr="00F211F2" w:rsidRDefault="006E4C20" w:rsidP="00CD1622">
      <w:pPr>
        <w:numPr>
          <w:ilvl w:val="0"/>
          <w:numId w:val="14"/>
        </w:numPr>
        <w:jc w:val="both"/>
        <w:rPr>
          <w:rFonts w:ascii="Times New Roman" w:hAnsi="Times New Roman"/>
          <w:sz w:val="22"/>
          <w:szCs w:val="22"/>
          <w:lang w:val="ru-RU"/>
        </w:rPr>
      </w:pPr>
      <w:r w:rsidRPr="00766BA6">
        <w:rPr>
          <w:rFonts w:ascii="Times New Roman" w:hAnsi="Times New Roman"/>
          <w:lang w:val="sr-Cyrl-BA"/>
        </w:rPr>
        <w:t>Пројекат развоја система статистичких индикатора о науци и технологији у РС.</w:t>
      </w:r>
    </w:p>
    <w:p w:rsidR="006E4C20" w:rsidRPr="00F211F2" w:rsidRDefault="006E4C20" w:rsidP="004E4770">
      <w:pPr>
        <w:pStyle w:val="NoSpacing1"/>
        <w:jc w:val="both"/>
        <w:rPr>
          <w:rFonts w:ascii="Times New Roman" w:hAnsi="Times New Roman" w:cs="Times New Roman"/>
          <w:lang w:val="sr-Cyrl-BA"/>
        </w:rPr>
      </w:pPr>
    </w:p>
    <w:p w:rsidR="006E4C20" w:rsidRPr="00F211F2" w:rsidRDefault="006E4C20" w:rsidP="004E4770">
      <w:pPr>
        <w:pStyle w:val="NoSpacing1"/>
        <w:jc w:val="both"/>
        <w:rPr>
          <w:rFonts w:ascii="Times New Roman" w:hAnsi="Times New Roman" w:cs="Times New Roman"/>
          <w:lang w:val="sr-Cyrl-CS"/>
        </w:rPr>
      </w:pPr>
    </w:p>
    <w:p w:rsidR="006E4C20" w:rsidRPr="00F211F2" w:rsidRDefault="006E4C20" w:rsidP="00960BE8">
      <w:pPr>
        <w:pStyle w:val="Heading2"/>
        <w:rPr>
          <w:rFonts w:ascii="Times New Roman" w:hAnsi="Times New Roman"/>
          <w:color w:val="auto"/>
          <w:lang w:val="sr-Cyrl-CS"/>
        </w:rPr>
      </w:pPr>
      <w:bookmarkStart w:id="43" w:name="_Toc308733903"/>
      <w:r w:rsidRPr="00F211F2">
        <w:rPr>
          <w:rFonts w:ascii="Times New Roman" w:hAnsi="Times New Roman"/>
          <w:color w:val="auto"/>
          <w:lang w:val="sr-Cyrl-CS"/>
        </w:rPr>
        <w:t>Култура и медији</w:t>
      </w:r>
      <w:bookmarkEnd w:id="43"/>
    </w:p>
    <w:p w:rsidR="006E4C20" w:rsidRPr="00F211F2" w:rsidRDefault="006E4C20" w:rsidP="00F60620">
      <w:pPr>
        <w:rPr>
          <w:rFonts w:ascii="Times New Roman" w:hAnsi="Times New Roman"/>
          <w:lang w:val="sr-Cyrl-CS"/>
        </w:rPr>
      </w:pPr>
    </w:p>
    <w:p w:rsidR="006E4C20" w:rsidRPr="00766BA6" w:rsidRDefault="006E4C20" w:rsidP="008C3D51">
      <w:pPr>
        <w:tabs>
          <w:tab w:val="left" w:pos="6330"/>
        </w:tabs>
        <w:jc w:val="both"/>
        <w:rPr>
          <w:rFonts w:ascii="Times New Roman" w:hAnsi="Times New Roman"/>
          <w:lang w:val="sr-Cyrl-CS"/>
        </w:rPr>
      </w:pPr>
      <w:r w:rsidRPr="00766BA6">
        <w:rPr>
          <w:rFonts w:ascii="Times New Roman" w:hAnsi="Times New Roman"/>
          <w:lang w:val="ru-RU"/>
        </w:rPr>
        <w:t xml:space="preserve">У 2010. години усвојена је Стратегија развоја културе Републике Српске, а до краја 2011. године усвојиће се Акциони план, док ће у наредној години бити прецизно дефинисана даља улагања у културу. Стратегијом је предвиђен допринос одрживом развоју Републике Српске кроз културу и умјетност – креативне индустрије, одрживост културних организација као и развој међународне културне сарадње. </w:t>
      </w:r>
    </w:p>
    <w:p w:rsidR="006E4C20" w:rsidRPr="00766BA6" w:rsidRDefault="006E4C20" w:rsidP="008C3D51">
      <w:pPr>
        <w:rPr>
          <w:rFonts w:ascii="Times New Roman" w:hAnsi="Times New Roman"/>
          <w:lang/>
        </w:rPr>
      </w:pPr>
    </w:p>
    <w:p w:rsidR="006E4C20" w:rsidRPr="00766BA6" w:rsidRDefault="006E4C20" w:rsidP="007974E0">
      <w:pPr>
        <w:tabs>
          <w:tab w:val="left" w:pos="315"/>
        </w:tabs>
        <w:jc w:val="both"/>
        <w:rPr>
          <w:rFonts w:ascii="Times New Roman" w:hAnsi="Times New Roman"/>
          <w:lang/>
        </w:rPr>
      </w:pPr>
      <w:r w:rsidRPr="00766BA6">
        <w:rPr>
          <w:rFonts w:ascii="Times New Roman" w:hAnsi="Times New Roman"/>
          <w:lang w:val="sr-Cyrl-CS"/>
        </w:rPr>
        <w:t xml:space="preserve">Министарство просвјете и културе је, у току ове године, сачинило Информацију о активностима за реализацију пројекта изградње „Каменграда-Андрићев град“ Вишеград, коју је Влада Републике Српске разматрала и донијела Закључак </w:t>
      </w:r>
      <w:r w:rsidRPr="00766BA6">
        <w:rPr>
          <w:rFonts w:ascii="Times New Roman" w:hAnsi="Times New Roman"/>
          <w:lang/>
        </w:rPr>
        <w:t>број 04/1-012-2-564/11 од 31.03.2011. године</w:t>
      </w:r>
      <w:r w:rsidRPr="00766BA6">
        <w:rPr>
          <w:rFonts w:ascii="Times New Roman" w:hAnsi="Times New Roman"/>
          <w:lang w:val="sr-Cyrl-CS"/>
        </w:rPr>
        <w:t xml:space="preserve">. </w:t>
      </w:r>
      <w:r w:rsidRPr="00766BA6">
        <w:rPr>
          <w:rFonts w:ascii="Times New Roman" w:hAnsi="Times New Roman"/>
          <w:lang/>
        </w:rPr>
        <w:t>Поступајући у складу са</w:t>
      </w:r>
      <w:r w:rsidRPr="00766BA6">
        <w:rPr>
          <w:rFonts w:ascii="Times New Roman" w:hAnsi="Times New Roman"/>
          <w:lang w:val="sr-Cyrl-CS"/>
        </w:rPr>
        <w:t xml:space="preserve"> навденим </w:t>
      </w:r>
      <w:r w:rsidRPr="00766BA6">
        <w:rPr>
          <w:rFonts w:ascii="Times New Roman" w:hAnsi="Times New Roman"/>
          <w:lang/>
        </w:rPr>
        <w:t xml:space="preserve"> Закључком Владе Републике Српске, дана 06.04.2011. године одржан је састанак ресорно задужених министарстава у просторијама Министарства просвјете и културе у вези са активностима у циљу реализације пројекта изградње "Каменграда – Андрићев град",  Вишеград</w:t>
      </w:r>
      <w:r w:rsidRPr="00766BA6">
        <w:rPr>
          <w:rFonts w:ascii="Times New Roman" w:hAnsi="Times New Roman"/>
          <w:lang w:val="sr-Cyrl-CS"/>
        </w:rPr>
        <w:t xml:space="preserve">. </w:t>
      </w:r>
      <w:r w:rsidRPr="00766BA6">
        <w:rPr>
          <w:rFonts w:ascii="Times New Roman" w:hAnsi="Times New Roman"/>
          <w:lang/>
        </w:rPr>
        <w:t>С циљем реализације пројекта  изградње "Каменграда – Андрићев град",  Вишеград прове</w:t>
      </w:r>
      <w:r w:rsidRPr="00766BA6">
        <w:rPr>
          <w:rFonts w:ascii="Times New Roman" w:hAnsi="Times New Roman"/>
          <w:lang w:val="sr-Cyrl-CS"/>
        </w:rPr>
        <w:t>дене су</w:t>
      </w:r>
      <w:r w:rsidRPr="00766BA6">
        <w:rPr>
          <w:rFonts w:ascii="Times New Roman" w:hAnsi="Times New Roman"/>
          <w:lang/>
        </w:rPr>
        <w:t xml:space="preserve"> активности на изради и усвајању просторно-планског акта у чијем обухвату се налази и подручје изградње "Каменграда – Андрићев град". </w:t>
      </w:r>
      <w:r w:rsidRPr="00766BA6">
        <w:rPr>
          <w:rFonts w:ascii="Times New Roman" w:hAnsi="Times New Roman"/>
          <w:lang w:val="sr-Cyrl-CS"/>
        </w:rPr>
        <w:t>С</w:t>
      </w:r>
      <w:r w:rsidRPr="00766BA6">
        <w:rPr>
          <w:rFonts w:ascii="Times New Roman" w:hAnsi="Times New Roman"/>
          <w:lang/>
        </w:rPr>
        <w:t>купштина општине Вишеград дон</w:t>
      </w:r>
      <w:r w:rsidRPr="00766BA6">
        <w:rPr>
          <w:rFonts w:ascii="Times New Roman" w:hAnsi="Times New Roman"/>
          <w:lang w:val="sr-Cyrl-CS"/>
        </w:rPr>
        <w:t xml:space="preserve">ијела је </w:t>
      </w:r>
      <w:r w:rsidRPr="00766BA6">
        <w:rPr>
          <w:rFonts w:ascii="Times New Roman" w:hAnsi="Times New Roman"/>
          <w:lang/>
        </w:rPr>
        <w:t xml:space="preserve"> Одлуку о приступању изради нацрта просторно-планског акта и да у формалном смислу покрене поступак у складу са одредбама  Закона о уређењу простора и грађењу.</w:t>
      </w:r>
      <w:r w:rsidRPr="00766BA6">
        <w:rPr>
          <w:rFonts w:ascii="Times New Roman" w:hAnsi="Times New Roman"/>
          <w:lang w:val="sr-Cyrl-CS"/>
        </w:rPr>
        <w:t xml:space="preserve"> </w:t>
      </w:r>
      <w:r w:rsidRPr="00766BA6">
        <w:rPr>
          <w:rFonts w:ascii="Times New Roman" w:hAnsi="Times New Roman"/>
          <w:lang/>
        </w:rPr>
        <w:t>Усвајање предметног просторно-планског акта приступи</w:t>
      </w:r>
      <w:r w:rsidRPr="00766BA6">
        <w:rPr>
          <w:rFonts w:ascii="Times New Roman" w:hAnsi="Times New Roman"/>
          <w:lang w:val="sr-Cyrl-CS"/>
        </w:rPr>
        <w:t>ло се</w:t>
      </w:r>
      <w:r w:rsidRPr="00766BA6">
        <w:rPr>
          <w:rFonts w:ascii="Times New Roman" w:hAnsi="Times New Roman"/>
          <w:lang/>
        </w:rPr>
        <w:t xml:space="preserve"> рјешавању имовинско-правних односа на предметном локалитету</w:t>
      </w:r>
      <w:r w:rsidRPr="00766BA6">
        <w:rPr>
          <w:rFonts w:ascii="Times New Roman" w:hAnsi="Times New Roman"/>
          <w:lang w:val="sr-Cyrl-CS"/>
        </w:rPr>
        <w:t>.</w:t>
      </w:r>
      <w:r w:rsidRPr="00766BA6">
        <w:rPr>
          <w:rFonts w:ascii="Times New Roman" w:hAnsi="Times New Roman"/>
          <w:lang/>
        </w:rPr>
        <w:t xml:space="preserve"> </w:t>
      </w:r>
      <w:r w:rsidRPr="00766BA6">
        <w:rPr>
          <w:rFonts w:ascii="Times New Roman" w:hAnsi="Times New Roman"/>
          <w:lang w:val="sr-Cyrl-CS"/>
        </w:rPr>
        <w:t>Н</w:t>
      </w:r>
      <w:r w:rsidRPr="00766BA6">
        <w:rPr>
          <w:rFonts w:ascii="Times New Roman" w:hAnsi="Times New Roman"/>
          <w:lang/>
        </w:rPr>
        <w:t xml:space="preserve">а основу претходно утврђеног општег интереса и проведених поступака експропријације, </w:t>
      </w:r>
      <w:r w:rsidRPr="00766BA6">
        <w:rPr>
          <w:rFonts w:ascii="Times New Roman" w:hAnsi="Times New Roman"/>
          <w:lang w:val="sr-Cyrl-CS"/>
        </w:rPr>
        <w:t xml:space="preserve">и </w:t>
      </w:r>
      <w:r w:rsidRPr="00766BA6">
        <w:rPr>
          <w:rFonts w:ascii="Times New Roman" w:hAnsi="Times New Roman"/>
          <w:lang/>
        </w:rPr>
        <w:t>других поступака којима се рјешава</w:t>
      </w:r>
      <w:r w:rsidRPr="00766BA6">
        <w:rPr>
          <w:rFonts w:ascii="Times New Roman" w:hAnsi="Times New Roman"/>
          <w:lang w:val="sr-Cyrl-CS"/>
        </w:rPr>
        <w:t>о</w:t>
      </w:r>
      <w:r w:rsidRPr="00766BA6">
        <w:rPr>
          <w:rFonts w:ascii="Times New Roman" w:hAnsi="Times New Roman"/>
          <w:lang/>
        </w:rPr>
        <w:t xml:space="preserve"> својински режим земљишта и предметни локалитет доведе</w:t>
      </w:r>
      <w:r w:rsidRPr="00766BA6">
        <w:rPr>
          <w:rFonts w:ascii="Times New Roman" w:hAnsi="Times New Roman"/>
          <w:lang w:val="sr-Cyrl-CS"/>
        </w:rPr>
        <w:t>н</w:t>
      </w:r>
      <w:r w:rsidRPr="00766BA6">
        <w:rPr>
          <w:rFonts w:ascii="Times New Roman" w:hAnsi="Times New Roman"/>
          <w:lang/>
        </w:rPr>
        <w:t xml:space="preserve"> у правни статус на основу којег је прибав</w:t>
      </w:r>
      <w:r w:rsidRPr="00766BA6">
        <w:rPr>
          <w:rFonts w:ascii="Times New Roman" w:hAnsi="Times New Roman"/>
          <w:lang w:val="sr-Cyrl-CS"/>
        </w:rPr>
        <w:t>љена</w:t>
      </w:r>
      <w:r w:rsidRPr="00766BA6">
        <w:rPr>
          <w:rFonts w:ascii="Times New Roman" w:hAnsi="Times New Roman"/>
          <w:lang/>
        </w:rPr>
        <w:t xml:space="preserve"> урбанистичко-грађевинск</w:t>
      </w:r>
      <w:r w:rsidRPr="00766BA6">
        <w:rPr>
          <w:rFonts w:ascii="Times New Roman" w:hAnsi="Times New Roman"/>
          <w:lang w:val="sr-Cyrl-CS"/>
        </w:rPr>
        <w:t>а</w:t>
      </w:r>
      <w:r w:rsidRPr="00766BA6">
        <w:rPr>
          <w:rFonts w:ascii="Times New Roman" w:hAnsi="Times New Roman"/>
          <w:lang/>
        </w:rPr>
        <w:t xml:space="preserve"> документациј</w:t>
      </w:r>
      <w:r w:rsidRPr="00766BA6">
        <w:rPr>
          <w:rFonts w:ascii="Times New Roman" w:hAnsi="Times New Roman"/>
          <w:lang w:val="sr-Cyrl-CS"/>
        </w:rPr>
        <w:t>а</w:t>
      </w:r>
      <w:r w:rsidRPr="00766BA6">
        <w:rPr>
          <w:rFonts w:ascii="Times New Roman" w:hAnsi="Times New Roman"/>
          <w:lang/>
        </w:rPr>
        <w:t xml:space="preserve"> и у коначности присту</w:t>
      </w:r>
      <w:r w:rsidRPr="00766BA6">
        <w:rPr>
          <w:rFonts w:ascii="Times New Roman" w:hAnsi="Times New Roman"/>
          <w:lang w:val="sr-Cyrl-CS"/>
        </w:rPr>
        <w:t>пило се</w:t>
      </w:r>
      <w:r w:rsidRPr="00766BA6">
        <w:rPr>
          <w:rFonts w:ascii="Times New Roman" w:hAnsi="Times New Roman"/>
          <w:lang/>
        </w:rPr>
        <w:t xml:space="preserve"> извођењу планираних радова. Због свега наведеног Влада Републике Српске се одлучила на претходно оснивање привредног друштва које ће активно учествовати у рјешавању свих наведених питања.</w:t>
      </w:r>
      <w:r w:rsidRPr="00766BA6">
        <w:rPr>
          <w:rFonts w:ascii="Times New Roman" w:hAnsi="Times New Roman"/>
          <w:lang w:val="sr-Cyrl-CS"/>
        </w:rPr>
        <w:t xml:space="preserve"> Влада Републике Српске на 10. сједници одржаној 07.04.2011. године донијела Закључак којим даје сагласност </w:t>
      </w:r>
      <w:r w:rsidRPr="00766BA6">
        <w:rPr>
          <w:rFonts w:ascii="Times New Roman" w:hAnsi="Times New Roman"/>
          <w:lang/>
        </w:rPr>
        <w:t xml:space="preserve">да се у циљу реализације пројекта изградње "Каменграда – Андрићев град",  Вишеград  оснује привредно друштво, чији </w:t>
      </w:r>
      <w:r w:rsidRPr="00766BA6">
        <w:rPr>
          <w:rFonts w:ascii="Times New Roman" w:hAnsi="Times New Roman"/>
          <w:lang w:val="sr-Cyrl-CS"/>
        </w:rPr>
        <w:t xml:space="preserve">је </w:t>
      </w:r>
      <w:r w:rsidRPr="00766BA6">
        <w:rPr>
          <w:rFonts w:ascii="Times New Roman" w:hAnsi="Times New Roman"/>
          <w:lang/>
        </w:rPr>
        <w:t>оснивач Република Српска, општина Вишеград и "Лотика" д.о.о. Мокра Гора</w:t>
      </w:r>
      <w:r w:rsidRPr="00766BA6">
        <w:rPr>
          <w:rFonts w:ascii="Times New Roman" w:hAnsi="Times New Roman"/>
          <w:lang w:val="sr-Cyrl-CS"/>
        </w:rPr>
        <w:t>, што је и учињено, те да ће се  У</w:t>
      </w:r>
      <w:r w:rsidRPr="00766BA6">
        <w:rPr>
          <w:rFonts w:ascii="Times New Roman" w:hAnsi="Times New Roman"/>
          <w:lang/>
        </w:rPr>
        <w:t>говором о оснивању привредног друштва регулиса</w:t>
      </w:r>
      <w:r w:rsidRPr="00766BA6">
        <w:rPr>
          <w:rFonts w:ascii="Times New Roman" w:hAnsi="Times New Roman"/>
          <w:lang w:val="sr-Cyrl-CS"/>
        </w:rPr>
        <w:t>ти</w:t>
      </w:r>
      <w:r w:rsidRPr="00766BA6">
        <w:rPr>
          <w:rFonts w:ascii="Times New Roman" w:hAnsi="Times New Roman"/>
          <w:lang/>
        </w:rPr>
        <w:t xml:space="preserve"> сва питања везана за оснивање привредног друштва, као што су облик привредног друштва, фирма, сједиште, удјели оснивача, права и обавезе оснивача, као и остала питања у складу са Законом о привредним друштвима</w:t>
      </w:r>
      <w:r w:rsidRPr="00766BA6">
        <w:rPr>
          <w:rFonts w:ascii="Times New Roman" w:hAnsi="Times New Roman"/>
          <w:lang w:val="sr-Cyrl-CS"/>
        </w:rPr>
        <w:t>, што је такође и учињено.</w:t>
      </w:r>
    </w:p>
    <w:p w:rsidR="006E4C20" w:rsidRPr="00766BA6" w:rsidRDefault="006E4C20" w:rsidP="008C3D51">
      <w:pPr>
        <w:pStyle w:val="ListParagraph"/>
        <w:tabs>
          <w:tab w:val="left" w:pos="315"/>
        </w:tabs>
        <w:ind w:left="0"/>
        <w:jc w:val="both"/>
        <w:rPr>
          <w:lang w:val="sr-Cyrl-CS"/>
        </w:rPr>
      </w:pPr>
    </w:p>
    <w:p w:rsidR="006E4C20" w:rsidRPr="00766BA6" w:rsidRDefault="006E4C20" w:rsidP="008C3D51">
      <w:pPr>
        <w:pStyle w:val="ListParagraph"/>
        <w:ind w:left="0"/>
        <w:jc w:val="both"/>
        <w:rPr>
          <w:lang w:val="sr-Cyrl-CS"/>
        </w:rPr>
      </w:pPr>
      <w:r w:rsidRPr="00766BA6">
        <w:rPr>
          <w:lang w:val="sr-Cyrl-CS"/>
        </w:rPr>
        <w:t>Такође, Влада Републике Српске подржава оснивање Института за друштвена питања са сједиштем у Вишеграду, те ће се од стране Министарства просвјете и културе у 2012. години предузети све мјере и радње, као и активности на оснивању наведеног Института.</w:t>
      </w:r>
    </w:p>
    <w:p w:rsidR="006E4C20" w:rsidRPr="00766BA6" w:rsidRDefault="006E4C20" w:rsidP="008C3D51">
      <w:pPr>
        <w:pStyle w:val="ListParagraph"/>
        <w:ind w:left="0"/>
        <w:jc w:val="both"/>
        <w:rPr>
          <w:lang w:val="sr-Cyrl-CS"/>
        </w:rPr>
      </w:pPr>
    </w:p>
    <w:p w:rsidR="006E4C20" w:rsidRPr="00766BA6" w:rsidRDefault="006E4C20" w:rsidP="008C3D51">
      <w:pPr>
        <w:pStyle w:val="NoSpacing1"/>
        <w:jc w:val="both"/>
        <w:rPr>
          <w:rFonts w:ascii="Times New Roman" w:hAnsi="Times New Roman" w:cs="Times New Roman"/>
          <w:sz w:val="24"/>
          <w:szCs w:val="24"/>
          <w:lang w:val="ru-RU"/>
        </w:rPr>
      </w:pPr>
      <w:r w:rsidRPr="00766BA6">
        <w:rPr>
          <w:rFonts w:ascii="Times New Roman" w:hAnsi="Times New Roman" w:cs="Times New Roman"/>
          <w:sz w:val="24"/>
          <w:szCs w:val="24"/>
          <w:lang w:val="ru-RU"/>
        </w:rPr>
        <w:t xml:space="preserve">Такође, један од најзначајнијих пројеката у протеклом периоду је израда Програма уређења спомен подручја Доња Градина за који је Влада Републике Српске у периоду 2008-2011. година издвојила 800.000 КМ. </w:t>
      </w:r>
    </w:p>
    <w:p w:rsidR="006E4C20" w:rsidRPr="00766BA6" w:rsidRDefault="006E4C20" w:rsidP="008C3D51">
      <w:pPr>
        <w:pStyle w:val="NoSpacing1"/>
        <w:jc w:val="both"/>
        <w:rPr>
          <w:rFonts w:ascii="Times New Roman" w:hAnsi="Times New Roman" w:cs="Times New Roman"/>
          <w:sz w:val="24"/>
          <w:szCs w:val="24"/>
          <w:lang w:val="ru-RU"/>
        </w:rPr>
      </w:pPr>
    </w:p>
    <w:p w:rsidR="006E4C20" w:rsidRPr="00766BA6" w:rsidRDefault="006E4C20" w:rsidP="008C3D51">
      <w:pPr>
        <w:pStyle w:val="NoSpacing1"/>
        <w:jc w:val="both"/>
        <w:rPr>
          <w:rFonts w:ascii="Times New Roman" w:hAnsi="Times New Roman" w:cs="Times New Roman"/>
          <w:sz w:val="24"/>
          <w:szCs w:val="24"/>
          <w:lang w:val="ru-RU"/>
        </w:rPr>
      </w:pPr>
      <w:r w:rsidRPr="00766BA6">
        <w:rPr>
          <w:rFonts w:ascii="Times New Roman" w:hAnsi="Times New Roman" w:cs="Times New Roman"/>
          <w:sz w:val="24"/>
          <w:szCs w:val="24"/>
          <w:lang w:val="ru-RU"/>
        </w:rPr>
        <w:t xml:space="preserve">Влада Републике Српске је основала </w:t>
      </w:r>
      <w:r w:rsidRPr="00766BA6">
        <w:rPr>
          <w:rFonts w:ascii="Times New Roman" w:hAnsi="Times New Roman" w:cs="Times New Roman"/>
          <w:i/>
          <w:sz w:val="24"/>
          <w:szCs w:val="24"/>
          <w:lang w:val="ru-RU"/>
        </w:rPr>
        <w:t xml:space="preserve">ЈУ «Археолошки музеј </w:t>
      </w:r>
      <w:r w:rsidRPr="00766BA6">
        <w:rPr>
          <w:rFonts w:ascii="Times New Roman" w:hAnsi="Times New Roman" w:cs="Times New Roman"/>
          <w:i/>
          <w:sz w:val="24"/>
          <w:szCs w:val="24"/>
          <w:lang w:val="sr-Cyrl-CS"/>
        </w:rPr>
        <w:t>Римски муниципијум</w:t>
      </w:r>
      <w:r w:rsidRPr="00766BA6">
        <w:rPr>
          <w:rFonts w:ascii="Times New Roman" w:hAnsi="Times New Roman" w:cs="Times New Roman"/>
          <w:i/>
          <w:sz w:val="24"/>
          <w:szCs w:val="24"/>
          <w:lang w:val="ru-RU"/>
        </w:rPr>
        <w:t>” у Скеланима</w:t>
      </w:r>
      <w:r w:rsidRPr="00766BA6">
        <w:rPr>
          <w:rFonts w:ascii="Times New Roman" w:hAnsi="Times New Roman" w:cs="Times New Roman"/>
          <w:sz w:val="24"/>
          <w:szCs w:val="24"/>
          <w:lang w:val="ru-RU"/>
        </w:rPr>
        <w:t>, општина Сребреница. Током 2011. год, осим рјешавања имовинско-правних послова на парцелама које се налазе у подручју самог археолошког локалитета, нису се стекли услови за даља истраживања која су најављена, јер није понуђена валидна пројектна документација на основу које се врши одобрење средстава, која су планирана из развојног фонда у износу од 1.000.000 КМ.</w:t>
      </w:r>
    </w:p>
    <w:p w:rsidR="006E4C20" w:rsidRPr="00766BA6" w:rsidRDefault="006E4C20" w:rsidP="008C3D51">
      <w:pPr>
        <w:pStyle w:val="NoSpacing1"/>
        <w:jc w:val="both"/>
        <w:rPr>
          <w:rFonts w:ascii="Times New Roman" w:hAnsi="Times New Roman" w:cs="Times New Roman"/>
          <w:sz w:val="24"/>
          <w:szCs w:val="24"/>
          <w:lang w:val="ru-RU"/>
        </w:rPr>
      </w:pPr>
    </w:p>
    <w:p w:rsidR="006E4C20" w:rsidRPr="00766BA6" w:rsidRDefault="006E4C20" w:rsidP="008C3D51">
      <w:pPr>
        <w:pStyle w:val="NoSpacing1"/>
        <w:jc w:val="both"/>
        <w:rPr>
          <w:rFonts w:ascii="Times New Roman" w:hAnsi="Times New Roman" w:cs="Times New Roman"/>
          <w:sz w:val="24"/>
          <w:szCs w:val="24"/>
          <w:lang w:val="sr-Cyrl-BA"/>
        </w:rPr>
      </w:pPr>
      <w:r w:rsidRPr="00766BA6">
        <w:rPr>
          <w:rFonts w:ascii="Times New Roman" w:hAnsi="Times New Roman" w:cs="Times New Roman"/>
          <w:sz w:val="24"/>
          <w:szCs w:val="24"/>
          <w:lang w:val="sr-Cyrl-BA"/>
        </w:rPr>
        <w:t xml:space="preserve">Област кинематографије је веома важан сегмент културе и темељ сваког културног и цивилизованог друштва, јер спаја прошлост са садашњицом, повезује различите цивилизације и која трасира пут у будућност сваком цивилизованом друштву. До прије три године, кинематографија , посебно филмска производња цјеловечерњих филмова, скоро да и није постојала. У протекле три године Влада Републике Српске и Министарство просвјете и културе, схвативши потребу и значај кинематографског стваралаштва за Републику Српску, издвојили су значајна финансијска средства из Буџета за намјене и подршку филмској продукцији и другим комплементарним дјелатностима у области кинемато-графије, што је отворило перспективу за филмску умјетност у Републици Српској, тако да  је из Буџета Републике Српске, у посљедње три године, суфинансирана производња три дугометражна играна филма, више од тридесет документарних, два кратка играна и четири анимирана филма. Многи од произведених филмова остварили су запажене резултате на домаћим и међународним филмским фестивалима.  </w:t>
      </w:r>
    </w:p>
    <w:p w:rsidR="006E4C20" w:rsidRPr="00766BA6" w:rsidRDefault="006E4C20" w:rsidP="008C3D51">
      <w:pPr>
        <w:pStyle w:val="NoSpacing1"/>
        <w:jc w:val="both"/>
        <w:rPr>
          <w:rFonts w:ascii="Times New Roman" w:hAnsi="Times New Roman" w:cs="Times New Roman"/>
          <w:sz w:val="24"/>
          <w:szCs w:val="24"/>
          <w:lang w:val="ru-RU"/>
        </w:rPr>
      </w:pPr>
    </w:p>
    <w:p w:rsidR="006E4C20" w:rsidRPr="00766BA6" w:rsidRDefault="006E4C20" w:rsidP="008C3D51">
      <w:pPr>
        <w:pStyle w:val="NoSpacing1"/>
        <w:jc w:val="both"/>
        <w:rPr>
          <w:rFonts w:ascii="Times New Roman" w:hAnsi="Times New Roman" w:cs="Times New Roman"/>
          <w:sz w:val="24"/>
          <w:szCs w:val="24"/>
          <w:lang w:val="ru-RU"/>
        </w:rPr>
      </w:pPr>
      <w:r w:rsidRPr="00766BA6">
        <w:rPr>
          <w:rFonts w:ascii="Times New Roman" w:hAnsi="Times New Roman" w:cs="Times New Roman"/>
          <w:sz w:val="24"/>
          <w:szCs w:val="24"/>
          <w:lang w:val="ru-RU"/>
        </w:rPr>
        <w:t>Влада Републике Српске је у протеклом периоду уложила  значајна средства у развој културе и умјетности. Досадашњи фокус је био на изградња низа објеката у области културе у цијелој Републици Српској.</w:t>
      </w:r>
    </w:p>
    <w:p w:rsidR="006E4C20" w:rsidRPr="00766BA6" w:rsidRDefault="006E4C20" w:rsidP="008C3D51">
      <w:pPr>
        <w:pStyle w:val="NoSpacing1"/>
        <w:jc w:val="both"/>
        <w:rPr>
          <w:rFonts w:ascii="Times New Roman" w:hAnsi="Times New Roman" w:cs="Times New Roman"/>
          <w:sz w:val="24"/>
          <w:szCs w:val="24"/>
          <w:lang w:val="ru-RU"/>
        </w:rPr>
      </w:pPr>
    </w:p>
    <w:p w:rsidR="006E4C20" w:rsidRPr="00766BA6" w:rsidRDefault="006E4C20" w:rsidP="008C3D51">
      <w:pPr>
        <w:pStyle w:val="NoSpacing1"/>
        <w:jc w:val="both"/>
        <w:rPr>
          <w:rFonts w:ascii="Times New Roman" w:hAnsi="Times New Roman" w:cs="Times New Roman"/>
          <w:sz w:val="24"/>
          <w:szCs w:val="24"/>
          <w:lang w:val="sr-Cyrl-CS"/>
        </w:rPr>
      </w:pPr>
      <w:r w:rsidRPr="00766BA6">
        <w:rPr>
          <w:rFonts w:ascii="Times New Roman" w:hAnsi="Times New Roman" w:cs="Times New Roman"/>
          <w:sz w:val="24"/>
          <w:szCs w:val="24"/>
          <w:lang w:val="sr-Cyrl-CS"/>
        </w:rPr>
        <w:t>За 2012. годину предвиђени су пројекти:</w:t>
      </w:r>
    </w:p>
    <w:p w:rsidR="006E4C20" w:rsidRPr="00766BA6" w:rsidRDefault="006E4C20" w:rsidP="00156AA1">
      <w:pPr>
        <w:pStyle w:val="NoSpacing1"/>
        <w:numPr>
          <w:ilvl w:val="0"/>
          <w:numId w:val="15"/>
        </w:numPr>
        <w:jc w:val="both"/>
        <w:rPr>
          <w:rFonts w:ascii="Times New Roman" w:hAnsi="Times New Roman" w:cs="Times New Roman"/>
          <w:i/>
          <w:sz w:val="24"/>
          <w:szCs w:val="24"/>
          <w:lang w:val="sr-Cyrl-CS"/>
        </w:rPr>
      </w:pPr>
      <w:r w:rsidRPr="00766BA6">
        <w:rPr>
          <w:rFonts w:ascii="Times New Roman" w:hAnsi="Times New Roman" w:cs="Times New Roman"/>
          <w:i/>
          <w:sz w:val="24"/>
          <w:szCs w:val="24"/>
          <w:lang w:val="sr-Cyrl-CS"/>
        </w:rPr>
        <w:t xml:space="preserve">Портал за културу Републике Српске – </w:t>
      </w:r>
      <w:r w:rsidRPr="00766BA6">
        <w:rPr>
          <w:rFonts w:ascii="Times New Roman" w:hAnsi="Times New Roman" w:cs="Times New Roman"/>
          <w:sz w:val="24"/>
          <w:szCs w:val="24"/>
          <w:lang w:val="sr-Cyrl-CS"/>
        </w:rPr>
        <w:t>Циљ израде портала за културу РС јесте израда јединствене базе података свих области културе и умјетност, те доступност информација путем интернета грађанству, радницима у култури, умјетницима, медијима и другим субјектима.</w:t>
      </w:r>
    </w:p>
    <w:p w:rsidR="006E4C20" w:rsidRPr="00766BA6" w:rsidRDefault="006E4C20" w:rsidP="00156AA1">
      <w:pPr>
        <w:pStyle w:val="NoSpacing1"/>
        <w:numPr>
          <w:ilvl w:val="0"/>
          <w:numId w:val="15"/>
        </w:numPr>
        <w:jc w:val="both"/>
        <w:rPr>
          <w:rFonts w:ascii="Times New Roman" w:hAnsi="Times New Roman" w:cs="Times New Roman"/>
          <w:sz w:val="24"/>
          <w:szCs w:val="24"/>
          <w:lang w:val="sr-Cyrl-CS"/>
        </w:rPr>
      </w:pPr>
      <w:r w:rsidRPr="00766BA6">
        <w:rPr>
          <w:rFonts w:ascii="Times New Roman" w:hAnsi="Times New Roman" w:cs="Times New Roman"/>
          <w:i/>
          <w:sz w:val="24"/>
          <w:szCs w:val="24"/>
          <w:lang w:val="sr-Cyrl-CS"/>
        </w:rPr>
        <w:t xml:space="preserve">Пројекат Кобис - враћање надлежности - </w:t>
      </w:r>
      <w:r w:rsidRPr="00766BA6">
        <w:rPr>
          <w:rFonts w:ascii="Times New Roman" w:hAnsi="Times New Roman" w:cs="Times New Roman"/>
          <w:sz w:val="24"/>
          <w:szCs w:val="24"/>
          <w:lang w:val="sr-Cyrl-CS"/>
        </w:rPr>
        <w:t>Услов да се крене у имплементацију је раскидање уговора која је НУБ РС потписао са Националном библиотеком у Сарајеву, као и сагласност „Изума“ из Марибора да нам омогуће самосталан  приступ Кобису. Очекујемо рјешење до краја 2011. Године. Пројекат о којем је ријеч је један од најзначајнијих из области информационих техологија. Покрива 50 општина (гдје год постоји народна библиотека) што значи да обухвата цијелу Републику. У трећој и четвртој фази  предвиђено је умрежавање и свих школа, основних и средњих, тако да се може говорити о системском и цјеловитом рјешавању, што би нас довело у сам врх у области размјене и коришћења огромног  броја неопходних информација,  а да све те информације могу бити доступне под једнаким условима у цијелој Републици, односно у свим локалним заједницама.</w:t>
      </w:r>
    </w:p>
    <w:p w:rsidR="006E4C20" w:rsidRPr="00766BA6" w:rsidRDefault="006E4C20" w:rsidP="00156AA1">
      <w:pPr>
        <w:pStyle w:val="NoSpacing1"/>
        <w:numPr>
          <w:ilvl w:val="0"/>
          <w:numId w:val="15"/>
        </w:numPr>
        <w:jc w:val="both"/>
        <w:rPr>
          <w:rFonts w:ascii="Times New Roman" w:hAnsi="Times New Roman" w:cs="Times New Roman"/>
          <w:sz w:val="24"/>
          <w:szCs w:val="24"/>
          <w:lang w:val="sr-Cyrl-CS"/>
        </w:rPr>
      </w:pPr>
      <w:r w:rsidRPr="00766BA6">
        <w:rPr>
          <w:rFonts w:ascii="Times New Roman" w:hAnsi="Times New Roman" w:cs="Times New Roman"/>
          <w:sz w:val="24"/>
          <w:szCs w:val="24"/>
          <w:lang w:val="sr-Latn-CS"/>
        </w:rPr>
        <w:t xml:space="preserve">Циљ Пројекта </w:t>
      </w:r>
      <w:r w:rsidRPr="00766BA6">
        <w:rPr>
          <w:rFonts w:ascii="Times New Roman" w:hAnsi="Times New Roman" w:cs="Times New Roman"/>
          <w:i/>
          <w:sz w:val="24"/>
          <w:szCs w:val="24"/>
          <w:lang w:val="sr-Latn-CS"/>
        </w:rPr>
        <w:t>Виртуелна библиотека Републике Српске</w:t>
      </w:r>
      <w:r w:rsidRPr="00766BA6">
        <w:rPr>
          <w:rFonts w:ascii="Times New Roman" w:hAnsi="Times New Roman" w:cs="Times New Roman"/>
          <w:b/>
          <w:sz w:val="24"/>
          <w:szCs w:val="24"/>
          <w:lang w:val="sr-Latn-CS"/>
        </w:rPr>
        <w:t xml:space="preserve"> </w:t>
      </w:r>
      <w:r w:rsidRPr="00766BA6">
        <w:rPr>
          <w:rFonts w:ascii="Times New Roman" w:hAnsi="Times New Roman" w:cs="Times New Roman"/>
          <w:sz w:val="24"/>
          <w:szCs w:val="24"/>
          <w:lang w:val="sr-Latn-CS"/>
        </w:rPr>
        <w:t>јесте системско умрежавање свих библиотека у Републици Српској и изградња јединственог библиотечко-информационог система Републике Српске, односно, формирање и изградња централног електронског каталога (библиографске базе података) РС на програмско-информатичкој платформи</w:t>
      </w:r>
      <w:r w:rsidRPr="00766BA6">
        <w:rPr>
          <w:rFonts w:ascii="Times New Roman" w:hAnsi="Times New Roman" w:cs="Times New Roman"/>
          <w:b/>
          <w:sz w:val="24"/>
          <w:szCs w:val="24"/>
          <w:lang w:val="sr-Latn-CS"/>
        </w:rPr>
        <w:t xml:space="preserve"> </w:t>
      </w:r>
      <w:r w:rsidRPr="00766BA6">
        <w:rPr>
          <w:rFonts w:ascii="Times New Roman" w:hAnsi="Times New Roman" w:cs="Times New Roman"/>
          <w:i/>
          <w:sz w:val="24"/>
          <w:szCs w:val="24"/>
          <w:lang w:val="sr-Latn-CS"/>
        </w:rPr>
        <w:t>Cobiss.</w:t>
      </w:r>
      <w:r w:rsidRPr="00766BA6">
        <w:rPr>
          <w:rFonts w:ascii="Times New Roman" w:hAnsi="Times New Roman" w:cs="Times New Roman"/>
          <w:b/>
          <w:sz w:val="24"/>
          <w:szCs w:val="24"/>
          <w:lang w:val="sr-Latn-CS"/>
        </w:rPr>
        <w:t xml:space="preserve"> </w:t>
      </w:r>
    </w:p>
    <w:p w:rsidR="006E4C20" w:rsidRPr="00766BA6" w:rsidRDefault="006E4C20" w:rsidP="008C3D51">
      <w:pPr>
        <w:pStyle w:val="NoSpacing1"/>
        <w:jc w:val="both"/>
        <w:rPr>
          <w:rFonts w:ascii="Times New Roman" w:hAnsi="Times New Roman" w:cs="Times New Roman"/>
          <w:sz w:val="24"/>
          <w:szCs w:val="24"/>
        </w:rPr>
      </w:pPr>
    </w:p>
    <w:p w:rsidR="006E4C20" w:rsidRPr="00766BA6" w:rsidRDefault="006E4C20" w:rsidP="008C3D51">
      <w:pPr>
        <w:pStyle w:val="NoSpacing1"/>
        <w:jc w:val="both"/>
        <w:rPr>
          <w:rFonts w:ascii="Times New Roman" w:hAnsi="Times New Roman" w:cs="Times New Roman"/>
          <w:sz w:val="24"/>
          <w:szCs w:val="24"/>
          <w:lang w:val="sr-Cyrl-CS"/>
        </w:rPr>
      </w:pPr>
      <w:r w:rsidRPr="00766BA6">
        <w:rPr>
          <w:rFonts w:ascii="Times New Roman" w:hAnsi="Times New Roman" w:cs="Times New Roman"/>
          <w:sz w:val="24"/>
          <w:szCs w:val="24"/>
          <w:lang w:val="sr-Cyrl-CS"/>
        </w:rPr>
        <w:t>Реализовани пројекти из средстава РПРС-а у области културе у току 2011. године:</w:t>
      </w:r>
    </w:p>
    <w:p w:rsidR="006E4C20" w:rsidRPr="00F211F2" w:rsidRDefault="006E4C20" w:rsidP="008C3D51">
      <w:pPr>
        <w:pStyle w:val="NoSpacing1"/>
        <w:jc w:val="both"/>
        <w:rPr>
          <w:rFonts w:ascii="Times New Roman" w:hAnsi="Times New Roman" w:cs="Times New Roman"/>
          <w:lang w:val="sr-Cyrl-CS"/>
        </w:rPr>
      </w:pPr>
    </w:p>
    <w:tbl>
      <w:tblPr>
        <w:tblW w:w="9120" w:type="dxa"/>
        <w:jc w:val="center"/>
        <w:tblInd w:w="103" w:type="dxa"/>
        <w:tblLook w:val="00A0"/>
      </w:tblPr>
      <w:tblGrid>
        <w:gridCol w:w="2800"/>
        <w:gridCol w:w="4540"/>
        <w:gridCol w:w="1780"/>
      </w:tblGrid>
      <w:tr w:rsidR="006E4C20" w:rsidRPr="00766BA6" w:rsidTr="00156AA1">
        <w:trPr>
          <w:trHeight w:val="227"/>
          <w:jc w:val="center"/>
        </w:trPr>
        <w:tc>
          <w:tcPr>
            <w:tcW w:w="2800" w:type="dxa"/>
            <w:tcBorders>
              <w:top w:val="single" w:sz="4" w:space="0" w:color="auto"/>
              <w:left w:val="single" w:sz="4" w:space="0" w:color="auto"/>
              <w:bottom w:val="single" w:sz="4" w:space="0" w:color="auto"/>
              <w:right w:val="single" w:sz="4" w:space="0" w:color="auto"/>
            </w:tcBorders>
            <w:vAlign w:val="center"/>
          </w:tcPr>
          <w:p w:rsidR="006E4C20" w:rsidRPr="00766BA6" w:rsidRDefault="006E4C20" w:rsidP="00156AA1">
            <w:pPr>
              <w:rPr>
                <w:rFonts w:ascii="Times New Roman" w:hAnsi="Times New Roman"/>
                <w:sz w:val="16"/>
                <w:szCs w:val="16"/>
                <w:lang w:val="ru-RU"/>
              </w:rPr>
            </w:pPr>
            <w:r w:rsidRPr="00766BA6">
              <w:rPr>
                <w:rFonts w:ascii="Times New Roman" w:hAnsi="Times New Roman"/>
                <w:sz w:val="16"/>
                <w:szCs w:val="16"/>
                <w:lang w:val="ru-RU"/>
              </w:rPr>
              <w:t>Министарство просвјете и културе РС</w:t>
            </w:r>
          </w:p>
        </w:tc>
        <w:tc>
          <w:tcPr>
            <w:tcW w:w="4540" w:type="dxa"/>
            <w:tcBorders>
              <w:top w:val="single" w:sz="4" w:space="0" w:color="auto"/>
              <w:left w:val="nil"/>
              <w:bottom w:val="single" w:sz="4" w:space="0" w:color="auto"/>
              <w:right w:val="single" w:sz="4" w:space="0" w:color="auto"/>
            </w:tcBorders>
            <w:vAlign w:val="center"/>
          </w:tcPr>
          <w:p w:rsidR="006E4C20" w:rsidRPr="00766BA6" w:rsidRDefault="006E4C20" w:rsidP="00156AA1">
            <w:pPr>
              <w:rPr>
                <w:rFonts w:ascii="Times New Roman" w:hAnsi="Times New Roman"/>
                <w:sz w:val="16"/>
                <w:szCs w:val="16"/>
                <w:lang w:val="ru-RU"/>
              </w:rPr>
            </w:pPr>
            <w:r w:rsidRPr="00766BA6">
              <w:rPr>
                <w:rFonts w:ascii="Times New Roman" w:hAnsi="Times New Roman"/>
                <w:sz w:val="16"/>
                <w:szCs w:val="16"/>
                <w:lang w:val="ru-RU"/>
              </w:rPr>
              <w:t>Санација, реконструкција и доградња Дома културе, Петрово</w:t>
            </w:r>
          </w:p>
        </w:tc>
        <w:tc>
          <w:tcPr>
            <w:tcW w:w="1780" w:type="dxa"/>
            <w:tcBorders>
              <w:top w:val="single" w:sz="4" w:space="0" w:color="auto"/>
              <w:left w:val="nil"/>
              <w:bottom w:val="single" w:sz="4" w:space="0" w:color="auto"/>
              <w:right w:val="single" w:sz="4" w:space="0" w:color="auto"/>
            </w:tcBorders>
            <w:vAlign w:val="center"/>
          </w:tcPr>
          <w:p w:rsidR="006E4C20" w:rsidRPr="00766BA6" w:rsidRDefault="006E4C20" w:rsidP="00156AA1">
            <w:pPr>
              <w:jc w:val="right"/>
              <w:rPr>
                <w:rFonts w:ascii="Times New Roman" w:hAnsi="Times New Roman"/>
                <w:bCs/>
                <w:sz w:val="16"/>
                <w:szCs w:val="16"/>
              </w:rPr>
            </w:pPr>
            <w:r w:rsidRPr="00766BA6">
              <w:rPr>
                <w:rFonts w:ascii="Times New Roman" w:hAnsi="Times New Roman"/>
                <w:bCs/>
                <w:sz w:val="16"/>
                <w:szCs w:val="16"/>
              </w:rPr>
              <w:t>1.650.000,00</w:t>
            </w:r>
          </w:p>
        </w:tc>
      </w:tr>
      <w:tr w:rsidR="006E4C20" w:rsidRPr="00766BA6" w:rsidTr="00156AA1">
        <w:trPr>
          <w:trHeight w:val="227"/>
          <w:jc w:val="center"/>
        </w:trPr>
        <w:tc>
          <w:tcPr>
            <w:tcW w:w="2800" w:type="dxa"/>
            <w:tcBorders>
              <w:top w:val="single" w:sz="4" w:space="0" w:color="auto"/>
              <w:left w:val="single" w:sz="4" w:space="0" w:color="auto"/>
              <w:bottom w:val="single" w:sz="4" w:space="0" w:color="auto"/>
              <w:right w:val="single" w:sz="4" w:space="0" w:color="auto"/>
            </w:tcBorders>
            <w:vAlign w:val="center"/>
          </w:tcPr>
          <w:p w:rsidR="006E4C20" w:rsidRPr="00766BA6" w:rsidRDefault="006E4C20" w:rsidP="00156AA1">
            <w:pPr>
              <w:rPr>
                <w:rFonts w:ascii="Times New Roman" w:hAnsi="Times New Roman"/>
                <w:sz w:val="16"/>
                <w:szCs w:val="16"/>
              </w:rPr>
            </w:pPr>
            <w:r w:rsidRPr="00766BA6">
              <w:rPr>
                <w:rFonts w:ascii="Times New Roman" w:hAnsi="Times New Roman"/>
                <w:sz w:val="16"/>
                <w:szCs w:val="16"/>
              </w:rPr>
              <w:t>Општина Дервента</w:t>
            </w:r>
          </w:p>
        </w:tc>
        <w:tc>
          <w:tcPr>
            <w:tcW w:w="4540" w:type="dxa"/>
            <w:tcBorders>
              <w:top w:val="single" w:sz="4" w:space="0" w:color="auto"/>
              <w:left w:val="nil"/>
              <w:bottom w:val="single" w:sz="4" w:space="0" w:color="auto"/>
              <w:right w:val="single" w:sz="4" w:space="0" w:color="auto"/>
            </w:tcBorders>
            <w:vAlign w:val="center"/>
          </w:tcPr>
          <w:p w:rsidR="006E4C20" w:rsidRPr="00766BA6" w:rsidRDefault="006E4C20" w:rsidP="00156AA1">
            <w:pPr>
              <w:rPr>
                <w:rFonts w:ascii="Times New Roman" w:hAnsi="Times New Roman"/>
                <w:sz w:val="16"/>
                <w:szCs w:val="16"/>
                <w:lang w:val="ru-RU"/>
              </w:rPr>
            </w:pPr>
            <w:r w:rsidRPr="00766BA6">
              <w:rPr>
                <w:rFonts w:ascii="Times New Roman" w:hAnsi="Times New Roman"/>
                <w:sz w:val="16"/>
                <w:szCs w:val="16"/>
                <w:lang w:val="ru-RU"/>
              </w:rPr>
              <w:t>Уређење центра за култур</w:t>
            </w:r>
            <w:r w:rsidRPr="00766BA6">
              <w:rPr>
                <w:rFonts w:ascii="Times New Roman" w:hAnsi="Times New Roman"/>
                <w:sz w:val="16"/>
                <w:szCs w:val="16"/>
              </w:rPr>
              <w:t>у</w:t>
            </w:r>
            <w:r w:rsidRPr="00766BA6">
              <w:rPr>
                <w:rFonts w:ascii="Times New Roman" w:hAnsi="Times New Roman"/>
                <w:sz w:val="16"/>
                <w:szCs w:val="16"/>
                <w:lang w:val="ru-RU"/>
              </w:rPr>
              <w:t xml:space="preserve"> у Дервенти</w:t>
            </w:r>
          </w:p>
        </w:tc>
        <w:tc>
          <w:tcPr>
            <w:tcW w:w="1780" w:type="dxa"/>
            <w:tcBorders>
              <w:top w:val="single" w:sz="4" w:space="0" w:color="auto"/>
              <w:left w:val="nil"/>
              <w:bottom w:val="single" w:sz="4" w:space="0" w:color="auto"/>
              <w:right w:val="single" w:sz="4" w:space="0" w:color="auto"/>
            </w:tcBorders>
            <w:vAlign w:val="center"/>
          </w:tcPr>
          <w:p w:rsidR="006E4C20" w:rsidRPr="00766BA6" w:rsidRDefault="006E4C20" w:rsidP="00156AA1">
            <w:pPr>
              <w:jc w:val="right"/>
              <w:rPr>
                <w:rFonts w:ascii="Times New Roman" w:hAnsi="Times New Roman"/>
                <w:bCs/>
                <w:sz w:val="16"/>
                <w:szCs w:val="16"/>
              </w:rPr>
            </w:pPr>
            <w:r w:rsidRPr="00766BA6">
              <w:rPr>
                <w:rFonts w:ascii="Times New Roman" w:hAnsi="Times New Roman"/>
                <w:bCs/>
                <w:sz w:val="16"/>
                <w:szCs w:val="16"/>
              </w:rPr>
              <w:t>450.000,00</w:t>
            </w:r>
          </w:p>
        </w:tc>
      </w:tr>
      <w:tr w:rsidR="006E4C20" w:rsidRPr="00766BA6" w:rsidTr="00156AA1">
        <w:trPr>
          <w:trHeight w:val="227"/>
          <w:jc w:val="center"/>
        </w:trPr>
        <w:tc>
          <w:tcPr>
            <w:tcW w:w="2800" w:type="dxa"/>
            <w:tcBorders>
              <w:top w:val="single" w:sz="4" w:space="0" w:color="auto"/>
              <w:left w:val="single" w:sz="4" w:space="0" w:color="auto"/>
              <w:bottom w:val="single" w:sz="4" w:space="0" w:color="auto"/>
              <w:right w:val="single" w:sz="4" w:space="0" w:color="auto"/>
            </w:tcBorders>
            <w:vAlign w:val="center"/>
          </w:tcPr>
          <w:p w:rsidR="006E4C20" w:rsidRPr="00766BA6" w:rsidRDefault="006E4C20" w:rsidP="00156AA1">
            <w:pPr>
              <w:rPr>
                <w:rFonts w:ascii="Times New Roman" w:hAnsi="Times New Roman"/>
                <w:sz w:val="16"/>
                <w:szCs w:val="16"/>
              </w:rPr>
            </w:pPr>
            <w:r w:rsidRPr="00766BA6">
              <w:rPr>
                <w:rFonts w:ascii="Times New Roman" w:hAnsi="Times New Roman"/>
                <w:sz w:val="16"/>
                <w:szCs w:val="16"/>
              </w:rPr>
              <w:t>Општна Источно Ново Сарајево</w:t>
            </w:r>
          </w:p>
        </w:tc>
        <w:tc>
          <w:tcPr>
            <w:tcW w:w="4540" w:type="dxa"/>
            <w:tcBorders>
              <w:top w:val="single" w:sz="4" w:space="0" w:color="auto"/>
              <w:left w:val="nil"/>
              <w:bottom w:val="single" w:sz="4" w:space="0" w:color="auto"/>
              <w:right w:val="single" w:sz="4" w:space="0" w:color="auto"/>
            </w:tcBorders>
            <w:vAlign w:val="center"/>
          </w:tcPr>
          <w:p w:rsidR="006E4C20" w:rsidRPr="00766BA6" w:rsidRDefault="006E4C20" w:rsidP="00156AA1">
            <w:pPr>
              <w:rPr>
                <w:rFonts w:ascii="Times New Roman" w:hAnsi="Times New Roman"/>
                <w:sz w:val="16"/>
                <w:szCs w:val="16"/>
                <w:lang w:val="ru-RU"/>
              </w:rPr>
            </w:pPr>
            <w:r w:rsidRPr="00766BA6">
              <w:rPr>
                <w:rFonts w:ascii="Times New Roman" w:hAnsi="Times New Roman"/>
                <w:sz w:val="16"/>
                <w:szCs w:val="16"/>
                <w:lang w:val="ru-RU"/>
              </w:rPr>
              <w:t>Завршетак изградње галерије Кућански у Источном Новом Сарајеву</w:t>
            </w:r>
          </w:p>
        </w:tc>
        <w:tc>
          <w:tcPr>
            <w:tcW w:w="1780" w:type="dxa"/>
            <w:tcBorders>
              <w:top w:val="single" w:sz="4" w:space="0" w:color="auto"/>
              <w:left w:val="nil"/>
              <w:bottom w:val="single" w:sz="4" w:space="0" w:color="auto"/>
              <w:right w:val="single" w:sz="4" w:space="0" w:color="auto"/>
            </w:tcBorders>
            <w:vAlign w:val="center"/>
          </w:tcPr>
          <w:p w:rsidR="006E4C20" w:rsidRPr="00766BA6" w:rsidRDefault="006E4C20" w:rsidP="00156AA1">
            <w:pPr>
              <w:jc w:val="right"/>
              <w:rPr>
                <w:rFonts w:ascii="Times New Roman" w:hAnsi="Times New Roman"/>
                <w:sz w:val="16"/>
                <w:szCs w:val="16"/>
              </w:rPr>
            </w:pPr>
            <w:r w:rsidRPr="00766BA6">
              <w:rPr>
                <w:rFonts w:ascii="Times New Roman" w:hAnsi="Times New Roman"/>
                <w:sz w:val="16"/>
                <w:szCs w:val="16"/>
              </w:rPr>
              <w:t>140.000,00</w:t>
            </w:r>
          </w:p>
        </w:tc>
      </w:tr>
      <w:tr w:rsidR="006E4C20" w:rsidRPr="00766BA6" w:rsidTr="00156AA1">
        <w:trPr>
          <w:trHeight w:val="227"/>
          <w:jc w:val="center"/>
        </w:trPr>
        <w:tc>
          <w:tcPr>
            <w:tcW w:w="2800" w:type="dxa"/>
            <w:tcBorders>
              <w:top w:val="single" w:sz="4" w:space="0" w:color="auto"/>
              <w:left w:val="single" w:sz="4" w:space="0" w:color="auto"/>
              <w:bottom w:val="single" w:sz="4" w:space="0" w:color="auto"/>
              <w:right w:val="single" w:sz="4" w:space="0" w:color="auto"/>
            </w:tcBorders>
            <w:vAlign w:val="center"/>
          </w:tcPr>
          <w:p w:rsidR="006E4C20" w:rsidRPr="00766BA6" w:rsidRDefault="006E4C20" w:rsidP="00156AA1">
            <w:pPr>
              <w:rPr>
                <w:rFonts w:ascii="Times New Roman" w:hAnsi="Times New Roman"/>
                <w:sz w:val="16"/>
                <w:szCs w:val="16"/>
              </w:rPr>
            </w:pPr>
            <w:r w:rsidRPr="00766BA6">
              <w:rPr>
                <w:rFonts w:ascii="Times New Roman" w:hAnsi="Times New Roman"/>
                <w:sz w:val="16"/>
                <w:szCs w:val="16"/>
              </w:rPr>
              <w:t>УКУПНО:</w:t>
            </w:r>
          </w:p>
        </w:tc>
        <w:tc>
          <w:tcPr>
            <w:tcW w:w="4540" w:type="dxa"/>
            <w:tcBorders>
              <w:top w:val="single" w:sz="4" w:space="0" w:color="auto"/>
              <w:left w:val="nil"/>
              <w:bottom w:val="single" w:sz="4" w:space="0" w:color="auto"/>
              <w:right w:val="single" w:sz="4" w:space="0" w:color="auto"/>
            </w:tcBorders>
            <w:vAlign w:val="center"/>
          </w:tcPr>
          <w:p w:rsidR="006E4C20" w:rsidRPr="00766BA6" w:rsidRDefault="006E4C20" w:rsidP="00156AA1">
            <w:pPr>
              <w:rPr>
                <w:rFonts w:ascii="Times New Roman" w:hAnsi="Times New Roman"/>
                <w:sz w:val="16"/>
                <w:szCs w:val="16"/>
                <w:lang w:val="ru-RU"/>
              </w:rPr>
            </w:pPr>
          </w:p>
        </w:tc>
        <w:tc>
          <w:tcPr>
            <w:tcW w:w="1780" w:type="dxa"/>
            <w:tcBorders>
              <w:top w:val="single" w:sz="4" w:space="0" w:color="auto"/>
              <w:left w:val="nil"/>
              <w:bottom w:val="single" w:sz="4" w:space="0" w:color="auto"/>
              <w:right w:val="single" w:sz="4" w:space="0" w:color="auto"/>
            </w:tcBorders>
            <w:vAlign w:val="center"/>
          </w:tcPr>
          <w:p w:rsidR="006E4C20" w:rsidRPr="00766BA6" w:rsidRDefault="006E4C20" w:rsidP="00156AA1">
            <w:pPr>
              <w:jc w:val="right"/>
              <w:rPr>
                <w:rFonts w:ascii="Times New Roman" w:hAnsi="Times New Roman"/>
                <w:b/>
                <w:bCs/>
                <w:sz w:val="16"/>
                <w:szCs w:val="16"/>
              </w:rPr>
            </w:pPr>
            <w:r w:rsidRPr="00766BA6">
              <w:rPr>
                <w:rFonts w:ascii="Times New Roman" w:hAnsi="Times New Roman"/>
                <w:b/>
                <w:bCs/>
                <w:sz w:val="16"/>
                <w:szCs w:val="16"/>
              </w:rPr>
              <w:t>2.240.000,00</w:t>
            </w:r>
          </w:p>
        </w:tc>
      </w:tr>
    </w:tbl>
    <w:p w:rsidR="006E4C20" w:rsidRPr="00F211F2" w:rsidRDefault="006E4C20" w:rsidP="008C3D51">
      <w:pPr>
        <w:spacing w:after="120"/>
        <w:jc w:val="both"/>
        <w:rPr>
          <w:rFonts w:ascii="Times New Roman" w:hAnsi="Times New Roman"/>
          <w:lang w:val="ru-RU"/>
        </w:rPr>
      </w:pPr>
    </w:p>
    <w:p w:rsidR="006E4C20" w:rsidRPr="00766BA6" w:rsidRDefault="006E4C20" w:rsidP="008C3D51">
      <w:pPr>
        <w:spacing w:after="120"/>
        <w:jc w:val="both"/>
        <w:rPr>
          <w:rFonts w:ascii="Times New Roman" w:hAnsi="Times New Roman"/>
          <w:lang w:val="ru-RU"/>
        </w:rPr>
      </w:pPr>
      <w:r w:rsidRPr="00766BA6">
        <w:rPr>
          <w:rFonts w:ascii="Times New Roman" w:hAnsi="Times New Roman"/>
          <w:lang w:val="sr-Cyrl-CS"/>
        </w:rPr>
        <w:t>П</w:t>
      </w:r>
      <w:r w:rsidRPr="00766BA6">
        <w:rPr>
          <w:rFonts w:ascii="Times New Roman" w:hAnsi="Times New Roman"/>
        </w:rPr>
        <w:t xml:space="preserve">ројекти из средстава РПРС-а  који ће се реализовати </w:t>
      </w:r>
      <w:r w:rsidRPr="00766BA6">
        <w:rPr>
          <w:rFonts w:ascii="Times New Roman" w:hAnsi="Times New Roman"/>
          <w:lang w:val="sr-Cyrl-CS"/>
        </w:rPr>
        <w:t>до краја</w:t>
      </w:r>
      <w:r w:rsidRPr="00766BA6">
        <w:rPr>
          <w:rFonts w:ascii="Times New Roman" w:hAnsi="Times New Roman"/>
        </w:rPr>
        <w:t xml:space="preserve"> 2011. и </w:t>
      </w:r>
      <w:r w:rsidRPr="00766BA6">
        <w:rPr>
          <w:rFonts w:ascii="Times New Roman" w:hAnsi="Times New Roman"/>
          <w:lang w:val="sr-Cyrl-CS"/>
        </w:rPr>
        <w:t xml:space="preserve">у </w:t>
      </w:r>
      <w:r w:rsidRPr="00766BA6">
        <w:rPr>
          <w:rFonts w:ascii="Times New Roman" w:hAnsi="Times New Roman"/>
        </w:rPr>
        <w:t xml:space="preserve">2012. </w:t>
      </w:r>
      <w:r w:rsidRPr="00766BA6">
        <w:rPr>
          <w:rFonts w:ascii="Times New Roman" w:hAnsi="Times New Roman"/>
          <w:lang w:val="sr-Cyrl-CS"/>
        </w:rPr>
        <w:t>г</w:t>
      </w:r>
      <w:r w:rsidRPr="00766BA6">
        <w:rPr>
          <w:rFonts w:ascii="Times New Roman" w:hAnsi="Times New Roman"/>
        </w:rPr>
        <w:t>один</w:t>
      </w:r>
      <w:r w:rsidRPr="00766BA6">
        <w:rPr>
          <w:rFonts w:ascii="Times New Roman" w:hAnsi="Times New Roman"/>
          <w:lang w:val="sr-Cyrl-CS"/>
        </w:rPr>
        <w:t>и</w:t>
      </w:r>
      <w:r w:rsidRPr="00766BA6">
        <w:rPr>
          <w:rFonts w:ascii="Times New Roman" w:hAnsi="Times New Roman"/>
          <w:lang w:val="ru-RU"/>
        </w:rPr>
        <w:t>:</w:t>
      </w:r>
    </w:p>
    <w:tbl>
      <w:tblPr>
        <w:tblW w:w="9120" w:type="dxa"/>
        <w:jc w:val="center"/>
        <w:tblInd w:w="103" w:type="dxa"/>
        <w:tblLook w:val="00A0"/>
      </w:tblPr>
      <w:tblGrid>
        <w:gridCol w:w="2800"/>
        <w:gridCol w:w="4540"/>
        <w:gridCol w:w="1780"/>
      </w:tblGrid>
      <w:tr w:rsidR="006E4C20" w:rsidRPr="00766BA6" w:rsidTr="008C3D51">
        <w:trPr>
          <w:trHeight w:val="227"/>
          <w:jc w:val="center"/>
        </w:trPr>
        <w:tc>
          <w:tcPr>
            <w:tcW w:w="2800" w:type="dxa"/>
            <w:tcBorders>
              <w:top w:val="single" w:sz="4" w:space="0" w:color="auto"/>
              <w:left w:val="single" w:sz="4" w:space="0" w:color="auto"/>
              <w:bottom w:val="single" w:sz="4" w:space="0" w:color="auto"/>
              <w:right w:val="single" w:sz="4" w:space="0" w:color="auto"/>
            </w:tcBorders>
            <w:vAlign w:val="center"/>
          </w:tcPr>
          <w:p w:rsidR="006E4C20" w:rsidRPr="00766BA6" w:rsidRDefault="006E4C20" w:rsidP="00156AA1">
            <w:pPr>
              <w:rPr>
                <w:rFonts w:ascii="Times New Roman" w:hAnsi="Times New Roman"/>
                <w:sz w:val="16"/>
                <w:szCs w:val="16"/>
                <w:lang w:val="ru-RU"/>
              </w:rPr>
            </w:pPr>
            <w:r w:rsidRPr="00766BA6">
              <w:rPr>
                <w:rFonts w:ascii="Times New Roman" w:hAnsi="Times New Roman"/>
                <w:sz w:val="16"/>
                <w:szCs w:val="16"/>
                <w:lang w:val="ru-RU"/>
              </w:rPr>
              <w:t>Републички секретаријат за вјере РС</w:t>
            </w:r>
          </w:p>
        </w:tc>
        <w:tc>
          <w:tcPr>
            <w:tcW w:w="4540" w:type="dxa"/>
            <w:tcBorders>
              <w:top w:val="single" w:sz="4" w:space="0" w:color="auto"/>
              <w:left w:val="nil"/>
              <w:bottom w:val="single" w:sz="4" w:space="0" w:color="auto"/>
              <w:right w:val="single" w:sz="4" w:space="0" w:color="auto"/>
            </w:tcBorders>
            <w:vAlign w:val="center"/>
          </w:tcPr>
          <w:p w:rsidR="006E4C20" w:rsidRPr="00766BA6" w:rsidRDefault="006E4C20" w:rsidP="00156AA1">
            <w:pPr>
              <w:rPr>
                <w:rFonts w:ascii="Times New Roman" w:hAnsi="Times New Roman"/>
                <w:sz w:val="16"/>
                <w:szCs w:val="16"/>
                <w:lang w:val="ru-RU"/>
              </w:rPr>
            </w:pPr>
            <w:r w:rsidRPr="00766BA6">
              <w:rPr>
                <w:rFonts w:ascii="Times New Roman" w:hAnsi="Times New Roman"/>
                <w:sz w:val="16"/>
                <w:szCs w:val="16"/>
                <w:lang w:val="ru-RU"/>
              </w:rPr>
              <w:t>Изградња Јеврејског културног центра са синагогом у Бањалуци</w:t>
            </w:r>
          </w:p>
        </w:tc>
        <w:tc>
          <w:tcPr>
            <w:tcW w:w="1780" w:type="dxa"/>
            <w:tcBorders>
              <w:top w:val="single" w:sz="4" w:space="0" w:color="auto"/>
              <w:left w:val="nil"/>
              <w:bottom w:val="single" w:sz="4" w:space="0" w:color="auto"/>
              <w:right w:val="single" w:sz="4" w:space="0" w:color="auto"/>
            </w:tcBorders>
            <w:vAlign w:val="center"/>
          </w:tcPr>
          <w:p w:rsidR="006E4C20" w:rsidRPr="00766BA6" w:rsidRDefault="006E4C20" w:rsidP="00156AA1">
            <w:pPr>
              <w:jc w:val="right"/>
              <w:rPr>
                <w:rFonts w:ascii="Times New Roman" w:hAnsi="Times New Roman"/>
                <w:bCs/>
                <w:sz w:val="16"/>
                <w:szCs w:val="16"/>
              </w:rPr>
            </w:pPr>
            <w:r w:rsidRPr="00766BA6">
              <w:rPr>
                <w:rFonts w:ascii="Times New Roman" w:hAnsi="Times New Roman"/>
                <w:bCs/>
                <w:sz w:val="16"/>
                <w:szCs w:val="16"/>
              </w:rPr>
              <w:t>1.000.000,00</w:t>
            </w:r>
          </w:p>
        </w:tc>
      </w:tr>
      <w:tr w:rsidR="006E4C20" w:rsidRPr="00766BA6" w:rsidTr="008C3D51">
        <w:trPr>
          <w:trHeight w:val="227"/>
          <w:jc w:val="center"/>
        </w:trPr>
        <w:tc>
          <w:tcPr>
            <w:tcW w:w="2800" w:type="dxa"/>
            <w:tcBorders>
              <w:top w:val="nil"/>
              <w:left w:val="single" w:sz="4" w:space="0" w:color="auto"/>
              <w:bottom w:val="single" w:sz="4" w:space="0" w:color="auto"/>
              <w:right w:val="single" w:sz="4" w:space="0" w:color="auto"/>
            </w:tcBorders>
            <w:vAlign w:val="center"/>
          </w:tcPr>
          <w:p w:rsidR="006E4C20" w:rsidRPr="00766BA6" w:rsidRDefault="006E4C20" w:rsidP="00156AA1">
            <w:pPr>
              <w:rPr>
                <w:rFonts w:ascii="Times New Roman" w:hAnsi="Times New Roman"/>
                <w:sz w:val="16"/>
                <w:szCs w:val="16"/>
              </w:rPr>
            </w:pPr>
            <w:r w:rsidRPr="00766BA6">
              <w:rPr>
                <w:rFonts w:ascii="Times New Roman" w:hAnsi="Times New Roman"/>
                <w:sz w:val="16"/>
                <w:szCs w:val="16"/>
              </w:rPr>
              <w:t xml:space="preserve">Општина Зворник </w:t>
            </w:r>
          </w:p>
        </w:tc>
        <w:tc>
          <w:tcPr>
            <w:tcW w:w="4540" w:type="dxa"/>
            <w:tcBorders>
              <w:top w:val="nil"/>
              <w:left w:val="nil"/>
              <w:bottom w:val="single" w:sz="4" w:space="0" w:color="auto"/>
              <w:right w:val="single" w:sz="4" w:space="0" w:color="auto"/>
            </w:tcBorders>
            <w:vAlign w:val="center"/>
          </w:tcPr>
          <w:p w:rsidR="006E4C20" w:rsidRPr="00766BA6" w:rsidRDefault="006E4C20" w:rsidP="00156AA1">
            <w:pPr>
              <w:rPr>
                <w:rFonts w:ascii="Times New Roman" w:hAnsi="Times New Roman"/>
                <w:sz w:val="16"/>
                <w:szCs w:val="16"/>
                <w:lang w:val="ru-RU"/>
              </w:rPr>
            </w:pPr>
            <w:r w:rsidRPr="00766BA6">
              <w:rPr>
                <w:rFonts w:ascii="Times New Roman" w:hAnsi="Times New Roman"/>
                <w:sz w:val="16"/>
                <w:szCs w:val="16"/>
                <w:lang w:val="ru-RU"/>
              </w:rPr>
              <w:t>Санација и реконструкција Дома културе у Козлуку, општина Зворник</w:t>
            </w:r>
          </w:p>
        </w:tc>
        <w:tc>
          <w:tcPr>
            <w:tcW w:w="1780" w:type="dxa"/>
            <w:tcBorders>
              <w:top w:val="nil"/>
              <w:left w:val="nil"/>
              <w:bottom w:val="single" w:sz="4" w:space="0" w:color="auto"/>
              <w:right w:val="single" w:sz="4" w:space="0" w:color="auto"/>
            </w:tcBorders>
            <w:vAlign w:val="center"/>
          </w:tcPr>
          <w:p w:rsidR="006E4C20" w:rsidRPr="00766BA6" w:rsidRDefault="006E4C20" w:rsidP="00156AA1">
            <w:pPr>
              <w:jc w:val="right"/>
              <w:rPr>
                <w:rFonts w:ascii="Times New Roman" w:hAnsi="Times New Roman"/>
                <w:bCs/>
                <w:sz w:val="16"/>
                <w:szCs w:val="16"/>
              </w:rPr>
            </w:pPr>
            <w:r w:rsidRPr="00766BA6">
              <w:rPr>
                <w:rFonts w:ascii="Times New Roman" w:hAnsi="Times New Roman"/>
                <w:bCs/>
                <w:sz w:val="16"/>
                <w:szCs w:val="16"/>
              </w:rPr>
              <w:t>100.000,00</w:t>
            </w:r>
          </w:p>
        </w:tc>
      </w:tr>
      <w:tr w:rsidR="006E4C20" w:rsidRPr="00766BA6" w:rsidTr="008C3D51">
        <w:trPr>
          <w:trHeight w:val="227"/>
          <w:jc w:val="center"/>
        </w:trPr>
        <w:tc>
          <w:tcPr>
            <w:tcW w:w="2800" w:type="dxa"/>
            <w:tcBorders>
              <w:top w:val="nil"/>
              <w:left w:val="single" w:sz="4" w:space="0" w:color="auto"/>
              <w:bottom w:val="single" w:sz="4" w:space="0" w:color="auto"/>
              <w:right w:val="single" w:sz="4" w:space="0" w:color="auto"/>
            </w:tcBorders>
            <w:vAlign w:val="center"/>
          </w:tcPr>
          <w:p w:rsidR="006E4C20" w:rsidRPr="00766BA6" w:rsidRDefault="006E4C20" w:rsidP="00156AA1">
            <w:pPr>
              <w:rPr>
                <w:rFonts w:ascii="Times New Roman" w:hAnsi="Times New Roman"/>
                <w:sz w:val="16"/>
                <w:szCs w:val="16"/>
              </w:rPr>
            </w:pPr>
            <w:r w:rsidRPr="00766BA6">
              <w:rPr>
                <w:rFonts w:ascii="Times New Roman" w:hAnsi="Times New Roman"/>
                <w:sz w:val="16"/>
                <w:szCs w:val="16"/>
              </w:rPr>
              <w:t>Народна библиотека Сребреница</w:t>
            </w:r>
          </w:p>
        </w:tc>
        <w:tc>
          <w:tcPr>
            <w:tcW w:w="4540" w:type="dxa"/>
            <w:tcBorders>
              <w:top w:val="nil"/>
              <w:left w:val="nil"/>
              <w:bottom w:val="single" w:sz="4" w:space="0" w:color="auto"/>
              <w:right w:val="single" w:sz="4" w:space="0" w:color="auto"/>
            </w:tcBorders>
            <w:vAlign w:val="center"/>
          </w:tcPr>
          <w:p w:rsidR="006E4C20" w:rsidRPr="00766BA6" w:rsidRDefault="006E4C20" w:rsidP="00156AA1">
            <w:pPr>
              <w:rPr>
                <w:rFonts w:ascii="Times New Roman" w:hAnsi="Times New Roman"/>
                <w:sz w:val="16"/>
                <w:szCs w:val="16"/>
                <w:lang w:val="ru-RU"/>
              </w:rPr>
            </w:pPr>
            <w:r w:rsidRPr="00766BA6">
              <w:rPr>
                <w:rFonts w:ascii="Times New Roman" w:hAnsi="Times New Roman"/>
                <w:sz w:val="16"/>
                <w:szCs w:val="16"/>
                <w:lang w:val="ru-RU"/>
              </w:rPr>
              <w:t>Археолошко истраживање римског М</w:t>
            </w:r>
            <w:r w:rsidRPr="00766BA6">
              <w:rPr>
                <w:rFonts w:ascii="Times New Roman" w:hAnsi="Times New Roman"/>
                <w:sz w:val="16"/>
                <w:szCs w:val="16"/>
              </w:rPr>
              <w:t>unicipija</w:t>
            </w:r>
            <w:r w:rsidRPr="00766BA6">
              <w:rPr>
                <w:rFonts w:ascii="Times New Roman" w:hAnsi="Times New Roman"/>
                <w:sz w:val="16"/>
                <w:szCs w:val="16"/>
                <w:lang w:val="ru-RU"/>
              </w:rPr>
              <w:t xml:space="preserve"> Скелани, Сребреница</w:t>
            </w:r>
          </w:p>
        </w:tc>
        <w:tc>
          <w:tcPr>
            <w:tcW w:w="1780" w:type="dxa"/>
            <w:tcBorders>
              <w:top w:val="nil"/>
              <w:left w:val="nil"/>
              <w:bottom w:val="single" w:sz="4" w:space="0" w:color="auto"/>
              <w:right w:val="single" w:sz="4" w:space="0" w:color="auto"/>
            </w:tcBorders>
            <w:vAlign w:val="center"/>
          </w:tcPr>
          <w:p w:rsidR="006E4C20" w:rsidRPr="00766BA6" w:rsidRDefault="006E4C20" w:rsidP="00156AA1">
            <w:pPr>
              <w:jc w:val="right"/>
              <w:rPr>
                <w:rFonts w:ascii="Times New Roman" w:hAnsi="Times New Roman"/>
                <w:bCs/>
                <w:sz w:val="16"/>
                <w:szCs w:val="16"/>
              </w:rPr>
            </w:pPr>
            <w:r w:rsidRPr="00766BA6">
              <w:rPr>
                <w:rFonts w:ascii="Times New Roman" w:hAnsi="Times New Roman"/>
                <w:bCs/>
                <w:sz w:val="16"/>
                <w:szCs w:val="16"/>
              </w:rPr>
              <w:t>1.000.000,00</w:t>
            </w:r>
          </w:p>
        </w:tc>
      </w:tr>
      <w:tr w:rsidR="006E4C20" w:rsidRPr="00766BA6" w:rsidTr="008C3D51">
        <w:trPr>
          <w:trHeight w:val="227"/>
          <w:jc w:val="center"/>
        </w:trPr>
        <w:tc>
          <w:tcPr>
            <w:tcW w:w="2800" w:type="dxa"/>
            <w:tcBorders>
              <w:top w:val="nil"/>
              <w:left w:val="single" w:sz="4" w:space="0" w:color="auto"/>
              <w:bottom w:val="single" w:sz="4" w:space="0" w:color="auto"/>
              <w:right w:val="single" w:sz="4" w:space="0" w:color="auto"/>
            </w:tcBorders>
            <w:vAlign w:val="center"/>
          </w:tcPr>
          <w:p w:rsidR="006E4C20" w:rsidRPr="00766BA6" w:rsidRDefault="006E4C20" w:rsidP="00156AA1">
            <w:pPr>
              <w:rPr>
                <w:rFonts w:ascii="Times New Roman" w:hAnsi="Times New Roman"/>
                <w:sz w:val="16"/>
                <w:szCs w:val="16"/>
              </w:rPr>
            </w:pPr>
            <w:r w:rsidRPr="00766BA6">
              <w:rPr>
                <w:rFonts w:ascii="Times New Roman" w:hAnsi="Times New Roman"/>
                <w:sz w:val="16"/>
                <w:szCs w:val="16"/>
              </w:rPr>
              <w:t>Национални парк "Козара", Приједор</w:t>
            </w:r>
          </w:p>
        </w:tc>
        <w:tc>
          <w:tcPr>
            <w:tcW w:w="4540" w:type="dxa"/>
            <w:tcBorders>
              <w:top w:val="nil"/>
              <w:left w:val="nil"/>
              <w:bottom w:val="single" w:sz="4" w:space="0" w:color="auto"/>
              <w:right w:val="single" w:sz="4" w:space="0" w:color="auto"/>
            </w:tcBorders>
            <w:vAlign w:val="center"/>
          </w:tcPr>
          <w:p w:rsidR="006E4C20" w:rsidRPr="00766BA6" w:rsidRDefault="006E4C20" w:rsidP="00156AA1">
            <w:pPr>
              <w:rPr>
                <w:rFonts w:ascii="Times New Roman" w:hAnsi="Times New Roman"/>
                <w:sz w:val="16"/>
                <w:szCs w:val="16"/>
                <w:lang w:val="ru-RU"/>
              </w:rPr>
            </w:pPr>
            <w:r w:rsidRPr="00766BA6">
              <w:rPr>
                <w:rFonts w:ascii="Times New Roman" w:hAnsi="Times New Roman"/>
                <w:sz w:val="16"/>
                <w:szCs w:val="16"/>
                <w:lang w:val="ru-RU"/>
              </w:rPr>
              <w:t>Ревитализација сталне музејске изложбе Козара у НОР-у</w:t>
            </w:r>
          </w:p>
        </w:tc>
        <w:tc>
          <w:tcPr>
            <w:tcW w:w="1780" w:type="dxa"/>
            <w:tcBorders>
              <w:top w:val="nil"/>
              <w:left w:val="nil"/>
              <w:bottom w:val="single" w:sz="4" w:space="0" w:color="auto"/>
              <w:right w:val="single" w:sz="4" w:space="0" w:color="auto"/>
            </w:tcBorders>
            <w:vAlign w:val="center"/>
          </w:tcPr>
          <w:p w:rsidR="006E4C20" w:rsidRPr="00766BA6" w:rsidRDefault="006E4C20" w:rsidP="00156AA1">
            <w:pPr>
              <w:jc w:val="right"/>
              <w:rPr>
                <w:rFonts w:ascii="Times New Roman" w:hAnsi="Times New Roman"/>
                <w:bCs/>
                <w:sz w:val="16"/>
                <w:szCs w:val="16"/>
              </w:rPr>
            </w:pPr>
            <w:r w:rsidRPr="00766BA6">
              <w:rPr>
                <w:rFonts w:ascii="Times New Roman" w:hAnsi="Times New Roman"/>
                <w:bCs/>
                <w:sz w:val="16"/>
                <w:szCs w:val="16"/>
              </w:rPr>
              <w:t>250.000,00</w:t>
            </w:r>
          </w:p>
        </w:tc>
      </w:tr>
      <w:tr w:rsidR="006E4C20" w:rsidRPr="00766BA6" w:rsidTr="008C3D51">
        <w:trPr>
          <w:trHeight w:val="227"/>
          <w:jc w:val="center"/>
        </w:trPr>
        <w:tc>
          <w:tcPr>
            <w:tcW w:w="2800" w:type="dxa"/>
            <w:tcBorders>
              <w:top w:val="nil"/>
              <w:left w:val="single" w:sz="4" w:space="0" w:color="auto"/>
              <w:bottom w:val="single" w:sz="4" w:space="0" w:color="auto"/>
              <w:right w:val="single" w:sz="4" w:space="0" w:color="auto"/>
            </w:tcBorders>
            <w:vAlign w:val="center"/>
          </w:tcPr>
          <w:p w:rsidR="006E4C20" w:rsidRPr="00766BA6" w:rsidRDefault="006E4C20" w:rsidP="00156AA1">
            <w:pPr>
              <w:rPr>
                <w:rFonts w:ascii="Times New Roman" w:hAnsi="Times New Roman"/>
                <w:sz w:val="16"/>
                <w:szCs w:val="16"/>
                <w:lang w:val="ru-RU"/>
              </w:rPr>
            </w:pPr>
            <w:r w:rsidRPr="00766BA6">
              <w:rPr>
                <w:rFonts w:ascii="Times New Roman" w:hAnsi="Times New Roman"/>
                <w:sz w:val="16"/>
                <w:szCs w:val="16"/>
                <w:lang w:val="ru-RU"/>
              </w:rPr>
              <w:t>Министарство просвјете и културе РС</w:t>
            </w:r>
          </w:p>
        </w:tc>
        <w:tc>
          <w:tcPr>
            <w:tcW w:w="4540" w:type="dxa"/>
            <w:tcBorders>
              <w:top w:val="nil"/>
              <w:left w:val="nil"/>
              <w:bottom w:val="single" w:sz="4" w:space="0" w:color="auto"/>
              <w:right w:val="single" w:sz="4" w:space="0" w:color="auto"/>
            </w:tcBorders>
            <w:vAlign w:val="center"/>
          </w:tcPr>
          <w:p w:rsidR="006E4C20" w:rsidRPr="00766BA6" w:rsidRDefault="006E4C20" w:rsidP="00156AA1">
            <w:pPr>
              <w:rPr>
                <w:rFonts w:ascii="Times New Roman" w:hAnsi="Times New Roman"/>
                <w:sz w:val="16"/>
                <w:szCs w:val="16"/>
                <w:lang w:val="ru-RU"/>
              </w:rPr>
            </w:pPr>
            <w:r w:rsidRPr="00766BA6">
              <w:rPr>
                <w:rFonts w:ascii="Times New Roman" w:hAnsi="Times New Roman"/>
                <w:sz w:val="16"/>
                <w:szCs w:val="16"/>
                <w:lang w:val="ru-RU"/>
              </w:rPr>
              <w:t>Спомен подручје Доња Градина, Козарска Дубица</w:t>
            </w:r>
          </w:p>
        </w:tc>
        <w:tc>
          <w:tcPr>
            <w:tcW w:w="1780" w:type="dxa"/>
            <w:tcBorders>
              <w:top w:val="nil"/>
              <w:left w:val="nil"/>
              <w:bottom w:val="single" w:sz="4" w:space="0" w:color="auto"/>
              <w:right w:val="single" w:sz="4" w:space="0" w:color="auto"/>
            </w:tcBorders>
            <w:vAlign w:val="center"/>
          </w:tcPr>
          <w:p w:rsidR="006E4C20" w:rsidRPr="00766BA6" w:rsidRDefault="006E4C20" w:rsidP="00156AA1">
            <w:pPr>
              <w:jc w:val="right"/>
              <w:rPr>
                <w:rFonts w:ascii="Times New Roman" w:hAnsi="Times New Roman"/>
                <w:bCs/>
                <w:sz w:val="16"/>
                <w:szCs w:val="16"/>
              </w:rPr>
            </w:pPr>
            <w:r w:rsidRPr="00766BA6">
              <w:rPr>
                <w:rFonts w:ascii="Times New Roman" w:hAnsi="Times New Roman"/>
                <w:bCs/>
                <w:sz w:val="16"/>
                <w:szCs w:val="16"/>
              </w:rPr>
              <w:t>1.000.000,00</w:t>
            </w:r>
          </w:p>
        </w:tc>
      </w:tr>
      <w:tr w:rsidR="006E4C20" w:rsidRPr="00766BA6" w:rsidTr="008C3D51">
        <w:trPr>
          <w:trHeight w:val="227"/>
          <w:jc w:val="center"/>
        </w:trPr>
        <w:tc>
          <w:tcPr>
            <w:tcW w:w="2800" w:type="dxa"/>
            <w:tcBorders>
              <w:top w:val="single" w:sz="4" w:space="0" w:color="auto"/>
              <w:left w:val="single" w:sz="4" w:space="0" w:color="auto"/>
              <w:bottom w:val="single" w:sz="4" w:space="0" w:color="auto"/>
              <w:right w:val="single" w:sz="4" w:space="0" w:color="auto"/>
            </w:tcBorders>
            <w:vAlign w:val="center"/>
          </w:tcPr>
          <w:p w:rsidR="006E4C20" w:rsidRPr="00766BA6" w:rsidRDefault="006E4C20" w:rsidP="00156AA1">
            <w:pPr>
              <w:rPr>
                <w:rFonts w:ascii="Times New Roman" w:hAnsi="Times New Roman"/>
                <w:b/>
                <w:sz w:val="16"/>
                <w:szCs w:val="16"/>
              </w:rPr>
            </w:pPr>
            <w:r w:rsidRPr="00766BA6">
              <w:rPr>
                <w:rFonts w:ascii="Times New Roman" w:hAnsi="Times New Roman"/>
                <w:b/>
                <w:sz w:val="16"/>
                <w:szCs w:val="16"/>
              </w:rPr>
              <w:t>УКУПНО :</w:t>
            </w:r>
          </w:p>
        </w:tc>
        <w:tc>
          <w:tcPr>
            <w:tcW w:w="4540" w:type="dxa"/>
            <w:tcBorders>
              <w:top w:val="single" w:sz="4" w:space="0" w:color="auto"/>
              <w:left w:val="nil"/>
              <w:bottom w:val="single" w:sz="4" w:space="0" w:color="auto"/>
              <w:right w:val="single" w:sz="4" w:space="0" w:color="auto"/>
            </w:tcBorders>
            <w:vAlign w:val="center"/>
          </w:tcPr>
          <w:p w:rsidR="006E4C20" w:rsidRPr="00766BA6" w:rsidRDefault="006E4C20" w:rsidP="00156AA1">
            <w:pPr>
              <w:rPr>
                <w:rFonts w:ascii="Times New Roman" w:hAnsi="Times New Roman"/>
                <w:sz w:val="16"/>
                <w:szCs w:val="16"/>
                <w:lang w:val="ru-RU"/>
              </w:rPr>
            </w:pPr>
          </w:p>
        </w:tc>
        <w:tc>
          <w:tcPr>
            <w:tcW w:w="1780" w:type="dxa"/>
            <w:tcBorders>
              <w:top w:val="single" w:sz="4" w:space="0" w:color="auto"/>
              <w:left w:val="nil"/>
              <w:bottom w:val="single" w:sz="4" w:space="0" w:color="auto"/>
              <w:right w:val="single" w:sz="4" w:space="0" w:color="auto"/>
            </w:tcBorders>
            <w:vAlign w:val="center"/>
          </w:tcPr>
          <w:p w:rsidR="006E4C20" w:rsidRPr="00766BA6" w:rsidRDefault="006E4C20" w:rsidP="00156AA1">
            <w:pPr>
              <w:jc w:val="right"/>
              <w:rPr>
                <w:rFonts w:ascii="Times New Roman" w:hAnsi="Times New Roman"/>
                <w:b/>
                <w:sz w:val="16"/>
                <w:szCs w:val="16"/>
              </w:rPr>
            </w:pPr>
            <w:r w:rsidRPr="00766BA6">
              <w:rPr>
                <w:rFonts w:ascii="Times New Roman" w:hAnsi="Times New Roman"/>
                <w:b/>
                <w:sz w:val="16"/>
                <w:szCs w:val="16"/>
              </w:rPr>
              <w:t>3.350.000,00</w:t>
            </w:r>
          </w:p>
        </w:tc>
      </w:tr>
    </w:tbl>
    <w:p w:rsidR="006E4C20" w:rsidRPr="00F211F2" w:rsidRDefault="006E4C20" w:rsidP="008C3D51">
      <w:pPr>
        <w:pStyle w:val="NoSpacing1"/>
        <w:jc w:val="both"/>
        <w:rPr>
          <w:rFonts w:ascii="Times New Roman" w:hAnsi="Times New Roman" w:cs="Times New Roman"/>
        </w:rPr>
      </w:pPr>
    </w:p>
    <w:p w:rsidR="006E4C20" w:rsidRPr="00766BA6" w:rsidRDefault="006E4C20" w:rsidP="008C3D51">
      <w:pPr>
        <w:pStyle w:val="NoSpacing1"/>
        <w:jc w:val="both"/>
        <w:rPr>
          <w:rFonts w:ascii="Times New Roman" w:hAnsi="Times New Roman" w:cs="Times New Roman"/>
          <w:sz w:val="24"/>
          <w:szCs w:val="24"/>
          <w:lang w:val="ru-RU"/>
        </w:rPr>
      </w:pPr>
      <w:r w:rsidRPr="00766BA6">
        <w:rPr>
          <w:rFonts w:ascii="Times New Roman" w:hAnsi="Times New Roman" w:cs="Times New Roman"/>
          <w:sz w:val="24"/>
          <w:szCs w:val="24"/>
          <w:lang w:val="ru-RU"/>
        </w:rPr>
        <w:t>У периоду од 2008. до 2012. године планирају се средства (200.000,00 КМ годишње) из Буџета Републике Српске за Програм уређења Спомен подручја Доња Градина, Козарска Дубица.</w:t>
      </w:r>
    </w:p>
    <w:p w:rsidR="006E4C20" w:rsidRPr="00766BA6" w:rsidRDefault="006E4C20" w:rsidP="008C3D51">
      <w:pPr>
        <w:pStyle w:val="NoSpacing1"/>
        <w:jc w:val="both"/>
        <w:rPr>
          <w:rFonts w:ascii="Times New Roman" w:hAnsi="Times New Roman" w:cs="Times New Roman"/>
          <w:sz w:val="24"/>
          <w:szCs w:val="24"/>
          <w:lang w:val="ru-RU"/>
        </w:rPr>
      </w:pPr>
    </w:p>
    <w:p w:rsidR="006E4C20" w:rsidRPr="00766BA6" w:rsidRDefault="006E4C20" w:rsidP="008C3D51">
      <w:pPr>
        <w:pStyle w:val="NoSpacing1"/>
        <w:jc w:val="both"/>
        <w:rPr>
          <w:rFonts w:ascii="Times New Roman" w:hAnsi="Times New Roman" w:cs="Times New Roman"/>
          <w:sz w:val="24"/>
          <w:szCs w:val="24"/>
          <w:lang w:val="ru-RU"/>
        </w:rPr>
      </w:pPr>
      <w:r w:rsidRPr="00766BA6">
        <w:rPr>
          <w:rFonts w:ascii="Times New Roman" w:hAnsi="Times New Roman" w:cs="Times New Roman"/>
          <w:sz w:val="24"/>
          <w:szCs w:val="24"/>
          <w:lang w:val="ru-RU"/>
        </w:rPr>
        <w:t>Такође, Влада Републике Српске ће наставити да подржава развој медија у Републици Српској како би се достигли највиши професионални стандарди у овој области, те обезбиједила самоодрживост медија као кључне претпоставке за независну и професионалну уређивачку политику.</w:t>
      </w:r>
    </w:p>
    <w:p w:rsidR="006E4C20" w:rsidRPr="00766BA6" w:rsidRDefault="006E4C20" w:rsidP="008C3D51">
      <w:pPr>
        <w:pStyle w:val="NoSpacing1"/>
        <w:jc w:val="both"/>
        <w:rPr>
          <w:rFonts w:ascii="Times New Roman" w:hAnsi="Times New Roman" w:cs="Times New Roman"/>
          <w:sz w:val="24"/>
          <w:szCs w:val="24"/>
          <w:lang w:val="sr-Cyrl-CS"/>
        </w:rPr>
      </w:pPr>
    </w:p>
    <w:p w:rsidR="006E4C20" w:rsidRPr="00766BA6" w:rsidRDefault="006E4C20" w:rsidP="008C3D51">
      <w:pPr>
        <w:pStyle w:val="NoSpacing1"/>
        <w:jc w:val="both"/>
        <w:rPr>
          <w:rFonts w:ascii="Times New Roman" w:hAnsi="Times New Roman" w:cs="Times New Roman"/>
          <w:sz w:val="24"/>
          <w:szCs w:val="24"/>
          <w:lang w:val="sr-Cyrl-CS"/>
        </w:rPr>
      </w:pPr>
      <w:r w:rsidRPr="00766BA6">
        <w:rPr>
          <w:rFonts w:ascii="Times New Roman" w:hAnsi="Times New Roman" w:cs="Times New Roman"/>
          <w:sz w:val="24"/>
          <w:szCs w:val="24"/>
        </w:rPr>
        <w:t>Захваљујући пројекту Култура за развој у Би</w:t>
      </w:r>
      <w:r w:rsidRPr="00766BA6">
        <w:rPr>
          <w:rFonts w:ascii="Times New Roman" w:hAnsi="Times New Roman" w:cs="Times New Roman"/>
          <w:sz w:val="24"/>
          <w:szCs w:val="24"/>
          <w:lang w:val="sr-Cyrl-CS"/>
        </w:rPr>
        <w:t>Х</w:t>
      </w:r>
      <w:r w:rsidRPr="00766BA6">
        <w:rPr>
          <w:rFonts w:ascii="Times New Roman" w:hAnsi="Times New Roman" w:cs="Times New Roman"/>
          <w:sz w:val="24"/>
          <w:szCs w:val="24"/>
        </w:rPr>
        <w:t xml:space="preserve"> Република Српска је повукла средства у износу око 2</w:t>
      </w:r>
      <w:r w:rsidRPr="00766BA6">
        <w:rPr>
          <w:rFonts w:ascii="Times New Roman" w:hAnsi="Times New Roman" w:cs="Times New Roman"/>
          <w:sz w:val="24"/>
          <w:szCs w:val="24"/>
          <w:lang w:val="sr-Cyrl-CS"/>
        </w:rPr>
        <w:t>.</w:t>
      </w:r>
      <w:r w:rsidRPr="00766BA6">
        <w:rPr>
          <w:rFonts w:ascii="Times New Roman" w:hAnsi="Times New Roman" w:cs="Times New Roman"/>
          <w:sz w:val="24"/>
          <w:szCs w:val="24"/>
        </w:rPr>
        <w:t>000</w:t>
      </w:r>
      <w:r w:rsidRPr="00766BA6">
        <w:rPr>
          <w:rFonts w:ascii="Times New Roman" w:hAnsi="Times New Roman" w:cs="Times New Roman"/>
          <w:sz w:val="24"/>
          <w:szCs w:val="24"/>
          <w:lang w:val="sr-Cyrl-CS"/>
        </w:rPr>
        <w:t>.</w:t>
      </w:r>
      <w:r w:rsidRPr="00766BA6">
        <w:rPr>
          <w:rFonts w:ascii="Times New Roman" w:hAnsi="Times New Roman" w:cs="Times New Roman"/>
          <w:sz w:val="24"/>
          <w:szCs w:val="24"/>
        </w:rPr>
        <w:t>000 КМ у разне пројекте из области културе, образовања и културног насљеђа које су имплементиране у неколико општина.</w:t>
      </w:r>
      <w:r w:rsidRPr="00766BA6">
        <w:rPr>
          <w:rFonts w:ascii="Times New Roman" w:hAnsi="Times New Roman" w:cs="Times New Roman"/>
          <w:sz w:val="24"/>
          <w:szCs w:val="24"/>
          <w:lang w:val="sr-Cyrl-CS"/>
        </w:rPr>
        <w:t xml:space="preserve"> </w:t>
      </w:r>
      <w:r w:rsidRPr="00766BA6">
        <w:rPr>
          <w:rFonts w:ascii="Times New Roman" w:hAnsi="Times New Roman" w:cs="Times New Roman"/>
          <w:sz w:val="24"/>
          <w:szCs w:val="24"/>
        </w:rPr>
        <w:t>Ист</w:t>
      </w:r>
      <w:r w:rsidRPr="00766BA6">
        <w:rPr>
          <w:rFonts w:ascii="Times New Roman" w:hAnsi="Times New Roman" w:cs="Times New Roman"/>
          <w:sz w:val="24"/>
          <w:szCs w:val="24"/>
          <w:lang w:val="sr-Cyrl-CS"/>
        </w:rPr>
        <w:t>о</w:t>
      </w:r>
      <w:r w:rsidRPr="00766BA6">
        <w:rPr>
          <w:rFonts w:ascii="Times New Roman" w:hAnsi="Times New Roman" w:cs="Times New Roman"/>
          <w:sz w:val="24"/>
          <w:szCs w:val="24"/>
        </w:rPr>
        <w:t xml:space="preserve"> тако пројекат ИПА „Вијећница у Новом </w:t>
      </w:r>
      <w:r w:rsidRPr="00766BA6">
        <w:rPr>
          <w:rFonts w:ascii="Times New Roman" w:hAnsi="Times New Roman" w:cs="Times New Roman"/>
          <w:sz w:val="24"/>
          <w:szCs w:val="24"/>
          <w:lang w:val="sr-Cyrl-CS"/>
        </w:rPr>
        <w:t>Г</w:t>
      </w:r>
      <w:r w:rsidRPr="00766BA6">
        <w:rPr>
          <w:rFonts w:ascii="Times New Roman" w:hAnsi="Times New Roman" w:cs="Times New Roman"/>
          <w:sz w:val="24"/>
          <w:szCs w:val="24"/>
        </w:rPr>
        <w:t xml:space="preserve">раду добила је средства од </w:t>
      </w:r>
      <w:r w:rsidRPr="00766BA6">
        <w:rPr>
          <w:rFonts w:ascii="Times New Roman" w:hAnsi="Times New Roman" w:cs="Times New Roman"/>
          <w:sz w:val="24"/>
          <w:szCs w:val="24"/>
          <w:lang w:val="sr-Cyrl-CS"/>
        </w:rPr>
        <w:t>1</w:t>
      </w:r>
      <w:r w:rsidRPr="00766BA6">
        <w:rPr>
          <w:rFonts w:ascii="Times New Roman" w:hAnsi="Times New Roman" w:cs="Times New Roman"/>
          <w:sz w:val="24"/>
          <w:szCs w:val="24"/>
        </w:rPr>
        <w:t>.000</w:t>
      </w:r>
      <w:r w:rsidRPr="00766BA6">
        <w:rPr>
          <w:rFonts w:ascii="Times New Roman" w:hAnsi="Times New Roman" w:cs="Times New Roman"/>
          <w:sz w:val="24"/>
          <w:szCs w:val="24"/>
          <w:lang w:val="sr-Cyrl-CS"/>
        </w:rPr>
        <w:t>.</w:t>
      </w:r>
      <w:r w:rsidRPr="00766BA6">
        <w:rPr>
          <w:rFonts w:ascii="Times New Roman" w:hAnsi="Times New Roman" w:cs="Times New Roman"/>
          <w:sz w:val="24"/>
          <w:szCs w:val="24"/>
        </w:rPr>
        <w:t>000</w:t>
      </w:r>
      <w:r w:rsidRPr="00766BA6">
        <w:rPr>
          <w:rFonts w:ascii="Times New Roman" w:hAnsi="Times New Roman" w:cs="Times New Roman"/>
          <w:sz w:val="24"/>
          <w:szCs w:val="24"/>
          <w:lang w:val="sr-Cyrl-CS"/>
        </w:rPr>
        <w:t xml:space="preserve"> евра, </w:t>
      </w:r>
      <w:r w:rsidRPr="00766BA6">
        <w:rPr>
          <w:rFonts w:ascii="Times New Roman" w:hAnsi="Times New Roman" w:cs="Times New Roman"/>
          <w:sz w:val="24"/>
          <w:szCs w:val="24"/>
        </w:rPr>
        <w:t>а одобрен је и пројекат рестаурације „Кастела“</w:t>
      </w:r>
      <w:r w:rsidRPr="00766BA6">
        <w:rPr>
          <w:rFonts w:ascii="Times New Roman" w:hAnsi="Times New Roman" w:cs="Times New Roman"/>
          <w:sz w:val="24"/>
          <w:szCs w:val="24"/>
          <w:lang w:val="sr-Cyrl-CS"/>
        </w:rPr>
        <w:t xml:space="preserve"> Бања Лука, </w:t>
      </w:r>
      <w:r w:rsidRPr="00766BA6">
        <w:rPr>
          <w:rFonts w:ascii="Times New Roman" w:hAnsi="Times New Roman" w:cs="Times New Roman"/>
          <w:sz w:val="24"/>
          <w:szCs w:val="24"/>
        </w:rPr>
        <w:t>прва фаза</w:t>
      </w:r>
      <w:r w:rsidRPr="00766BA6">
        <w:rPr>
          <w:rFonts w:ascii="Times New Roman" w:hAnsi="Times New Roman" w:cs="Times New Roman"/>
          <w:sz w:val="24"/>
          <w:szCs w:val="24"/>
          <w:lang w:val="sr-Cyrl-CS"/>
        </w:rPr>
        <w:t>,</w:t>
      </w:r>
      <w:r w:rsidRPr="00766BA6">
        <w:rPr>
          <w:rFonts w:ascii="Times New Roman" w:hAnsi="Times New Roman" w:cs="Times New Roman"/>
          <w:sz w:val="24"/>
          <w:szCs w:val="24"/>
        </w:rPr>
        <w:t xml:space="preserve"> чија имплеметација почиње након избора најповољнијег понуђача кој</w:t>
      </w:r>
      <w:r>
        <w:rPr>
          <w:rFonts w:ascii="Times New Roman" w:hAnsi="Times New Roman" w:cs="Times New Roman"/>
          <w:sz w:val="24"/>
          <w:szCs w:val="24"/>
          <w:lang w:val="sr-Cyrl-CS"/>
        </w:rPr>
        <w:t>ег</w:t>
      </w:r>
      <w:r w:rsidRPr="00766BA6">
        <w:rPr>
          <w:rFonts w:ascii="Times New Roman" w:hAnsi="Times New Roman" w:cs="Times New Roman"/>
          <w:sz w:val="24"/>
          <w:szCs w:val="24"/>
        </w:rPr>
        <w:t xml:space="preserve"> бира мјешовита Комиисја (ЕУ и домаћи експерти).</w:t>
      </w:r>
      <w:r w:rsidRPr="00766BA6">
        <w:rPr>
          <w:rFonts w:ascii="Times New Roman" w:hAnsi="Times New Roman" w:cs="Times New Roman"/>
          <w:sz w:val="24"/>
          <w:szCs w:val="24"/>
          <w:lang w:val="sr-Cyrl-CS"/>
        </w:rPr>
        <w:t xml:space="preserve"> Између осталог захваљујући и ангажману Министарства просвјте и културе одобрена су финансијска  средства за овај пројекат износе 2.500.000 евра.</w:t>
      </w:r>
    </w:p>
    <w:p w:rsidR="006E4C20" w:rsidRPr="00F211F2" w:rsidRDefault="006E4C20" w:rsidP="008C3D51">
      <w:pPr>
        <w:pStyle w:val="NoSpacing1"/>
        <w:jc w:val="both"/>
        <w:rPr>
          <w:rFonts w:ascii="Times New Roman" w:hAnsi="Times New Roman" w:cs="Times New Roman"/>
          <w:lang w:val="sr-Cyrl-CS"/>
        </w:rPr>
      </w:pPr>
    </w:p>
    <w:p w:rsidR="006E4C20" w:rsidRPr="00F211F2" w:rsidRDefault="006E4C20" w:rsidP="008C3D51">
      <w:pPr>
        <w:pStyle w:val="NoSpacing1"/>
        <w:jc w:val="both"/>
        <w:rPr>
          <w:rFonts w:ascii="Times New Roman" w:hAnsi="Times New Roman" w:cs="Times New Roman"/>
          <w:lang w:val="sr-Cyrl-CS"/>
        </w:rPr>
      </w:pPr>
    </w:p>
    <w:p w:rsidR="006E4C20" w:rsidRPr="00F211F2" w:rsidRDefault="006E4C20" w:rsidP="008C3D51">
      <w:pPr>
        <w:pStyle w:val="Heading2"/>
        <w:rPr>
          <w:rFonts w:ascii="Times New Roman" w:hAnsi="Times New Roman"/>
          <w:color w:val="auto"/>
          <w:lang w:val="sr-Cyrl-CS"/>
        </w:rPr>
      </w:pPr>
      <w:bookmarkStart w:id="44" w:name="_Toc308733904"/>
      <w:r w:rsidRPr="00F211F2">
        <w:rPr>
          <w:rFonts w:ascii="Times New Roman" w:hAnsi="Times New Roman"/>
          <w:color w:val="auto"/>
          <w:lang w:val="sr-Cyrl-CS"/>
        </w:rPr>
        <w:t>Образовање</w:t>
      </w:r>
      <w:bookmarkEnd w:id="44"/>
    </w:p>
    <w:p w:rsidR="006E4C20" w:rsidRPr="00F211F2" w:rsidRDefault="006E4C20" w:rsidP="00BB3261">
      <w:pPr>
        <w:rPr>
          <w:rFonts w:ascii="Times New Roman" w:hAnsi="Times New Roman"/>
          <w:lang w:val="sr-Cyrl-CS"/>
        </w:rPr>
      </w:pPr>
    </w:p>
    <w:p w:rsidR="006E4C20" w:rsidRPr="00766BA6" w:rsidRDefault="006E4C20" w:rsidP="00577F12">
      <w:pPr>
        <w:jc w:val="both"/>
        <w:rPr>
          <w:rFonts w:ascii="Times New Roman" w:hAnsi="Times New Roman"/>
          <w:lang w:val="sr-Cyrl-CS"/>
        </w:rPr>
      </w:pPr>
      <w:r w:rsidRPr="00766BA6">
        <w:rPr>
          <w:rFonts w:ascii="Times New Roman" w:hAnsi="Times New Roman"/>
          <w:lang w:val="sr-Cyrl-CS"/>
        </w:rPr>
        <w:t>ЕУ је поставила за циљ да мора постати најконкурентнија привреда на свијету заснована на знању и способности да одржи економски раст са више послова и са бољим пословима, те већом социјалном повезаношћу (Савјет Европе, Лисабон, март 2000.). Постизање овако амбициозног циља не захтијева само радиклана промјена европске привреде, већ и образовних система. Република Српска схвата значај важне улоге образовања у остварењу наведеног циља и ради на побољшању образовања. Сви закони Републике Српске у области образовања се усаглашавају са правном стечевином ЕУ. Важно је и учешће у Програмима заједице. Програми заједнице првенствено имају за циљ да подрже интерне политике ЕУ, те с тим у вези унаприједе сарадњу између држава чланица ЕУ и њихових грађана у различитим областима, међу којима је и образовање.</w:t>
      </w:r>
      <w:r w:rsidRPr="00766BA6">
        <w:rPr>
          <w:rFonts w:ascii="Times New Roman" w:hAnsi="Times New Roman"/>
        </w:rPr>
        <w:t xml:space="preserve"> </w:t>
      </w:r>
      <w:r w:rsidRPr="00766BA6">
        <w:rPr>
          <w:rFonts w:ascii="Times New Roman" w:hAnsi="Times New Roman"/>
          <w:lang w:val="sr-Cyrl-CS"/>
        </w:rPr>
        <w:t xml:space="preserve">Учешће БиХ у програмима Заједнице регулисано је Оквирним споразумом између ЕЗ и БиХ о општим начелима судјеловања БиХ у ПЗ  који је потписан у окотобру 2004. године, а на снази је од јануара 2007. године. </w:t>
      </w:r>
    </w:p>
    <w:p w:rsidR="006E4C20" w:rsidRPr="00766BA6" w:rsidRDefault="006E4C20" w:rsidP="00577F12">
      <w:pPr>
        <w:jc w:val="both"/>
        <w:rPr>
          <w:rFonts w:ascii="Times New Roman" w:hAnsi="Times New Roman"/>
          <w:lang w:val="sr-Cyrl-CS"/>
        </w:rPr>
      </w:pPr>
    </w:p>
    <w:p w:rsidR="006E4C20" w:rsidRPr="00766BA6" w:rsidRDefault="006E4C20" w:rsidP="00577F12">
      <w:pPr>
        <w:jc w:val="both"/>
        <w:rPr>
          <w:rFonts w:ascii="Times New Roman" w:hAnsi="Times New Roman"/>
          <w:lang w:val="sr-Cyrl-CS"/>
        </w:rPr>
      </w:pPr>
      <w:r w:rsidRPr="00766BA6">
        <w:rPr>
          <w:rFonts w:ascii="Times New Roman" w:hAnsi="Times New Roman"/>
          <w:lang w:val="sr-Cyrl-CS"/>
        </w:rPr>
        <w:t xml:space="preserve">БиХ - Република Српска учествује у програмима у области образовања </w:t>
      </w:r>
      <w:r w:rsidRPr="00766BA6">
        <w:rPr>
          <w:rFonts w:ascii="Times New Roman" w:hAnsi="Times New Roman"/>
          <w:lang w:val="sr-Latn-CS"/>
        </w:rPr>
        <w:t xml:space="preserve">TEMPUS IV i Erasmus Mundus. </w:t>
      </w:r>
      <w:r w:rsidRPr="00766BA6">
        <w:rPr>
          <w:rFonts w:ascii="Times New Roman" w:hAnsi="Times New Roman"/>
          <w:lang w:val="sr-Cyrl-CS"/>
        </w:rPr>
        <w:t xml:space="preserve">Поред тога ученици у БиХ - Републици Српској могу учествовати у одређеним активностима програма цјеложивотно учење. Програм </w:t>
      </w:r>
      <w:r w:rsidRPr="00766BA6">
        <w:rPr>
          <w:rFonts w:ascii="Times New Roman" w:hAnsi="Times New Roman"/>
          <w:lang w:val="sr-Latn-CS"/>
        </w:rPr>
        <w:t>TEMPUS</w:t>
      </w:r>
      <w:r w:rsidRPr="00766BA6">
        <w:rPr>
          <w:rFonts w:ascii="Times New Roman" w:hAnsi="Times New Roman"/>
          <w:lang w:val="sr-Cyrl-CS"/>
        </w:rPr>
        <w:t xml:space="preserve"> подржава модернизацију и сарадњу у области високог образовања. </w:t>
      </w:r>
      <w:r w:rsidRPr="00766BA6">
        <w:rPr>
          <w:rFonts w:ascii="Times New Roman" w:hAnsi="Times New Roman"/>
          <w:lang w:val="sr-Latn-CS"/>
        </w:rPr>
        <w:t>Erasmus Mundus</w:t>
      </w:r>
      <w:r w:rsidRPr="00766BA6">
        <w:rPr>
          <w:rFonts w:ascii="Times New Roman" w:hAnsi="Times New Roman"/>
          <w:lang w:val="sr-Cyrl-CS"/>
        </w:rPr>
        <w:t xml:space="preserve"> подржава сарадњу институција и мобилност студената и научног особља у области високог образовања. Програм цјеложивотно учење је програм ЕУ за област образовања и стручног оспособљавања и усавршавања.</w:t>
      </w:r>
    </w:p>
    <w:p w:rsidR="006E4C20" w:rsidRPr="00766BA6" w:rsidRDefault="006E4C20" w:rsidP="00BC3F3A">
      <w:pPr>
        <w:rPr>
          <w:rFonts w:ascii="Times New Roman" w:hAnsi="Times New Roman"/>
          <w:lang w:val="sr-Cyrl-CS"/>
        </w:rPr>
      </w:pPr>
    </w:p>
    <w:p w:rsidR="006E4C20" w:rsidRPr="00766BA6" w:rsidRDefault="006E4C20" w:rsidP="00577F12">
      <w:pPr>
        <w:jc w:val="both"/>
        <w:rPr>
          <w:rFonts w:ascii="Times New Roman" w:hAnsi="Times New Roman"/>
          <w:lang w:val="sr-Cyrl-CS"/>
        </w:rPr>
      </w:pPr>
      <w:r w:rsidRPr="00766BA6">
        <w:rPr>
          <w:rFonts w:ascii="Times New Roman" w:hAnsi="Times New Roman"/>
          <w:lang w:val="sr-Cyrl-CS"/>
        </w:rPr>
        <w:t>Протекла 201</w:t>
      </w:r>
      <w:r w:rsidRPr="00766BA6">
        <w:rPr>
          <w:rFonts w:ascii="Times New Roman" w:hAnsi="Times New Roman"/>
        </w:rPr>
        <w:t>1</w:t>
      </w:r>
      <w:r w:rsidRPr="00766BA6">
        <w:rPr>
          <w:rFonts w:ascii="Times New Roman" w:hAnsi="Times New Roman"/>
          <w:lang w:val="sr-Cyrl-CS"/>
        </w:rPr>
        <w:t>. година је била година наставка доградње образовног система Републике Српске, кроз доношење системских закона и подзаконских аката у овој области. На овај начин је област образовања у потпуности законски регулисана. Влада Републике Српске је усвојила Стратегију образовања Републике Српске.</w:t>
      </w:r>
    </w:p>
    <w:p w:rsidR="006E4C20" w:rsidRPr="00766BA6" w:rsidRDefault="006E4C20" w:rsidP="00BC3F3A">
      <w:pPr>
        <w:jc w:val="both"/>
        <w:rPr>
          <w:rFonts w:ascii="Times New Roman" w:hAnsi="Times New Roman"/>
          <w:lang w:val="sr-Cyrl-CS"/>
        </w:rPr>
      </w:pPr>
    </w:p>
    <w:p w:rsidR="006E4C20" w:rsidRPr="00766BA6" w:rsidRDefault="006E4C20" w:rsidP="00BC3F3A">
      <w:pPr>
        <w:jc w:val="both"/>
        <w:rPr>
          <w:rFonts w:ascii="Times New Roman" w:hAnsi="Times New Roman"/>
          <w:lang w:val="sr-Cyrl-CS"/>
        </w:rPr>
      </w:pPr>
      <w:r w:rsidRPr="00766BA6">
        <w:rPr>
          <w:rFonts w:ascii="Times New Roman" w:hAnsi="Times New Roman"/>
          <w:lang w:val="sr-Cyrl-CS"/>
        </w:rPr>
        <w:t>Пројекти за 201</w:t>
      </w:r>
      <w:r w:rsidRPr="00766BA6">
        <w:rPr>
          <w:rFonts w:ascii="Times New Roman" w:hAnsi="Times New Roman"/>
        </w:rPr>
        <w:t>2</w:t>
      </w:r>
      <w:r w:rsidRPr="00766BA6">
        <w:rPr>
          <w:rFonts w:ascii="Times New Roman" w:hAnsi="Times New Roman"/>
          <w:lang w:val="sr-Cyrl-CS"/>
        </w:rPr>
        <w:t>. годину су:</w:t>
      </w:r>
    </w:p>
    <w:p w:rsidR="006E4C20" w:rsidRPr="00766BA6" w:rsidRDefault="006E4C20" w:rsidP="00156AA1">
      <w:pPr>
        <w:pStyle w:val="ListParagraph"/>
        <w:numPr>
          <w:ilvl w:val="0"/>
          <w:numId w:val="16"/>
        </w:numPr>
        <w:jc w:val="both"/>
      </w:pPr>
      <w:r w:rsidRPr="00766BA6">
        <w:rPr>
          <w:lang w:val="sr-Cyrl-CS"/>
        </w:rPr>
        <w:t>Развој Информационог система за прикупљање података о установама полазницима и програмима образовања одраслих;</w:t>
      </w:r>
    </w:p>
    <w:p w:rsidR="006E4C20" w:rsidRPr="00766BA6" w:rsidRDefault="006E4C20" w:rsidP="00156AA1">
      <w:pPr>
        <w:pStyle w:val="ListParagraph"/>
        <w:numPr>
          <w:ilvl w:val="0"/>
          <w:numId w:val="16"/>
        </w:numPr>
        <w:jc w:val="both"/>
      </w:pPr>
      <w:r w:rsidRPr="00766BA6">
        <w:rPr>
          <w:lang w:val="sr-Cyrl-CS"/>
        </w:rPr>
        <w:t>Израда Државног квалификацијског оквира;</w:t>
      </w:r>
    </w:p>
    <w:p w:rsidR="006E4C20" w:rsidRPr="00766BA6" w:rsidRDefault="006E4C20" w:rsidP="00156AA1">
      <w:pPr>
        <w:pStyle w:val="ListParagraph"/>
        <w:numPr>
          <w:ilvl w:val="0"/>
          <w:numId w:val="16"/>
        </w:numPr>
        <w:jc w:val="both"/>
      </w:pPr>
      <w:r w:rsidRPr="00766BA6">
        <w:rPr>
          <w:lang w:val="sr-Cyrl-CS"/>
        </w:rPr>
        <w:t>Инсталација опреме и успостављање мрежне инфраструктуре у школама у склопу пројекта Е-књига;</w:t>
      </w:r>
    </w:p>
    <w:p w:rsidR="006E4C20" w:rsidRPr="00766BA6" w:rsidRDefault="006E4C20" w:rsidP="00156AA1">
      <w:pPr>
        <w:pStyle w:val="ListParagraph"/>
        <w:numPr>
          <w:ilvl w:val="0"/>
          <w:numId w:val="16"/>
        </w:numPr>
        <w:jc w:val="both"/>
      </w:pPr>
      <w:r w:rsidRPr="00766BA6">
        <w:rPr>
          <w:lang w:val="sr-Cyrl-CS"/>
        </w:rPr>
        <w:t xml:space="preserve">Проширити функционалност информационог система </w:t>
      </w:r>
      <w:r w:rsidRPr="00766BA6">
        <w:rPr>
          <w:lang w:val="sr-Latn-CS"/>
        </w:rPr>
        <w:t xml:space="preserve">EDUIS </w:t>
      </w:r>
      <w:r w:rsidRPr="00766BA6">
        <w:rPr>
          <w:lang w:val="sr-Cyrl-CS"/>
        </w:rPr>
        <w:t>у основним школама;</w:t>
      </w:r>
    </w:p>
    <w:p w:rsidR="006E4C20" w:rsidRPr="00766BA6" w:rsidRDefault="006E4C20" w:rsidP="00156AA1">
      <w:pPr>
        <w:pStyle w:val="ListParagraph"/>
        <w:numPr>
          <w:ilvl w:val="0"/>
          <w:numId w:val="16"/>
        </w:numPr>
        <w:jc w:val="both"/>
      </w:pPr>
      <w:r w:rsidRPr="00766BA6">
        <w:rPr>
          <w:lang w:val="sr-Cyrl-CS"/>
        </w:rPr>
        <w:t>Имплементација пројекта Е-учење по моделу 1:1 – Доситеј</w:t>
      </w:r>
      <w:r w:rsidRPr="00766BA6">
        <w:rPr>
          <w:b/>
          <w:lang w:val="sr-Cyrl-CS"/>
        </w:rPr>
        <w:t>;</w:t>
      </w:r>
    </w:p>
    <w:p w:rsidR="006E4C20" w:rsidRPr="00766BA6" w:rsidRDefault="006E4C20" w:rsidP="00156AA1">
      <w:pPr>
        <w:pStyle w:val="ListParagraph"/>
        <w:numPr>
          <w:ilvl w:val="0"/>
          <w:numId w:val="16"/>
        </w:numPr>
        <w:jc w:val="both"/>
      </w:pPr>
      <w:r w:rsidRPr="00766BA6">
        <w:rPr>
          <w:lang w:val="sr-Cyrl-CS"/>
        </w:rPr>
        <w:t xml:space="preserve">Обука наставника за систем администраторе у склопу пројекта Е-дневник; </w:t>
      </w:r>
    </w:p>
    <w:p w:rsidR="006E4C20" w:rsidRPr="00766BA6" w:rsidRDefault="006E4C20" w:rsidP="00156AA1">
      <w:pPr>
        <w:pStyle w:val="ListParagraph"/>
        <w:numPr>
          <w:ilvl w:val="0"/>
          <w:numId w:val="16"/>
        </w:numPr>
        <w:jc w:val="both"/>
      </w:pPr>
      <w:r w:rsidRPr="00766BA6">
        <w:rPr>
          <w:lang w:val="sr-Cyrl-CS"/>
        </w:rPr>
        <w:t>Реформа наставних планова и програма и уџбеника прве тријаде;</w:t>
      </w:r>
    </w:p>
    <w:p w:rsidR="006E4C20" w:rsidRPr="00766BA6" w:rsidRDefault="006E4C20" w:rsidP="00156AA1">
      <w:pPr>
        <w:pStyle w:val="ListParagraph"/>
        <w:numPr>
          <w:ilvl w:val="0"/>
          <w:numId w:val="16"/>
        </w:numPr>
        <w:jc w:val="both"/>
      </w:pPr>
      <w:r w:rsidRPr="00766BA6">
        <w:rPr>
          <w:lang w:val="sr-Cyrl-CS"/>
        </w:rPr>
        <w:t>Усклађивање законске регулативе са правном стечевином Европске Уније;</w:t>
      </w:r>
    </w:p>
    <w:p w:rsidR="006E4C20" w:rsidRPr="00766BA6" w:rsidRDefault="006E4C20" w:rsidP="00156AA1">
      <w:pPr>
        <w:pStyle w:val="ListParagraph"/>
        <w:numPr>
          <w:ilvl w:val="0"/>
          <w:numId w:val="16"/>
        </w:numPr>
        <w:jc w:val="both"/>
      </w:pPr>
      <w:r w:rsidRPr="00766BA6">
        <w:rPr>
          <w:lang w:val="sr-Cyrl-CS"/>
        </w:rPr>
        <w:t>Наставак изградње, реконструкције и опремања школских објеката;</w:t>
      </w:r>
    </w:p>
    <w:p w:rsidR="006E4C20" w:rsidRPr="00766BA6" w:rsidRDefault="006E4C20" w:rsidP="00156AA1">
      <w:pPr>
        <w:pStyle w:val="ListParagraph"/>
        <w:numPr>
          <w:ilvl w:val="0"/>
          <w:numId w:val="16"/>
        </w:numPr>
        <w:jc w:val="both"/>
      </w:pPr>
      <w:r w:rsidRPr="00766BA6">
        <w:rPr>
          <w:lang w:val="sr-Cyrl-CS"/>
        </w:rPr>
        <w:t>Наставак реформе средњег стручног образовања;</w:t>
      </w:r>
    </w:p>
    <w:p w:rsidR="006E4C20" w:rsidRPr="00766BA6" w:rsidRDefault="006E4C20" w:rsidP="00156AA1">
      <w:pPr>
        <w:pStyle w:val="ListParagraph"/>
        <w:numPr>
          <w:ilvl w:val="0"/>
          <w:numId w:val="16"/>
        </w:numPr>
        <w:jc w:val="both"/>
      </w:pPr>
      <w:r w:rsidRPr="00766BA6">
        <w:rPr>
          <w:lang w:val="sr-Cyrl-CS"/>
        </w:rPr>
        <w:t>Наствак реализације пројекта „Модернизација  Универзитета у Источном Срајеву и Бањој Луци“;</w:t>
      </w:r>
    </w:p>
    <w:p w:rsidR="006E4C20" w:rsidRPr="00766BA6" w:rsidRDefault="006E4C20" w:rsidP="00156AA1">
      <w:pPr>
        <w:pStyle w:val="ListParagraph"/>
        <w:numPr>
          <w:ilvl w:val="0"/>
          <w:numId w:val="16"/>
        </w:numPr>
        <w:jc w:val="both"/>
      </w:pPr>
      <w:r w:rsidRPr="00766BA6">
        <w:rPr>
          <w:lang w:val="sr-Cyrl-CS"/>
        </w:rPr>
        <w:t>Припрема пројекта „Модернизација Универзитета у Источном Сарајеву</w:t>
      </w:r>
      <w:r w:rsidRPr="00766BA6">
        <w:rPr>
          <w:lang w:val="sr-Latn-CS"/>
        </w:rPr>
        <w:t xml:space="preserve"> –</w:t>
      </w:r>
      <w:r w:rsidRPr="00766BA6">
        <w:rPr>
          <w:lang w:val="sr-Cyrl-CS"/>
        </w:rPr>
        <w:t xml:space="preserve">фаза </w:t>
      </w:r>
      <w:r w:rsidRPr="00766BA6">
        <w:rPr>
          <w:lang w:val="sr-Latn-CS"/>
        </w:rPr>
        <w:t>II</w:t>
      </w:r>
      <w:r w:rsidRPr="00766BA6">
        <w:rPr>
          <w:lang w:val="sr-Cyrl-CS"/>
        </w:rPr>
        <w:t>;</w:t>
      </w:r>
    </w:p>
    <w:p w:rsidR="006E4C20" w:rsidRPr="00766BA6" w:rsidRDefault="006E4C20" w:rsidP="00156AA1">
      <w:pPr>
        <w:pStyle w:val="ListParagraph"/>
        <w:numPr>
          <w:ilvl w:val="0"/>
          <w:numId w:val="16"/>
        </w:numPr>
        <w:jc w:val="both"/>
      </w:pPr>
      <w:r w:rsidRPr="00766BA6">
        <w:rPr>
          <w:lang w:val="sr-Cyrl-CS"/>
        </w:rPr>
        <w:t xml:space="preserve">Развој информационог система у Универзитету Бања Лука; </w:t>
      </w:r>
    </w:p>
    <w:p w:rsidR="006E4C20" w:rsidRPr="00766BA6" w:rsidRDefault="006E4C20" w:rsidP="00156AA1">
      <w:pPr>
        <w:pStyle w:val="ListParagraph"/>
        <w:numPr>
          <w:ilvl w:val="0"/>
          <w:numId w:val="16"/>
        </w:numPr>
        <w:jc w:val="both"/>
      </w:pPr>
      <w:r w:rsidRPr="00766BA6">
        <w:rPr>
          <w:lang w:val="sr-Cyrl-CS"/>
        </w:rPr>
        <w:t>Реализација изградње и реконструкције студентских домова;</w:t>
      </w:r>
    </w:p>
    <w:p w:rsidR="006E4C20" w:rsidRPr="00766BA6" w:rsidRDefault="006E4C20" w:rsidP="00156AA1">
      <w:pPr>
        <w:pStyle w:val="ListParagraph"/>
        <w:numPr>
          <w:ilvl w:val="0"/>
          <w:numId w:val="16"/>
        </w:numPr>
        <w:jc w:val="both"/>
      </w:pPr>
      <w:r w:rsidRPr="00766BA6">
        <w:rPr>
          <w:lang w:val="sr-Cyrl-CS"/>
        </w:rPr>
        <w:t>Наставак реформе уџбеника у основном и средњем образовању; и</w:t>
      </w:r>
    </w:p>
    <w:p w:rsidR="006E4C20" w:rsidRPr="00766BA6" w:rsidRDefault="006E4C20" w:rsidP="00156AA1">
      <w:pPr>
        <w:pStyle w:val="ListParagraph"/>
        <w:numPr>
          <w:ilvl w:val="0"/>
          <w:numId w:val="16"/>
        </w:numPr>
        <w:jc w:val="both"/>
      </w:pPr>
      <w:r w:rsidRPr="00766BA6">
        <w:rPr>
          <w:lang w:val="sr-Cyrl-CS"/>
        </w:rPr>
        <w:t xml:space="preserve">Коришћење </w:t>
      </w:r>
      <w:r w:rsidRPr="00766BA6">
        <w:rPr>
          <w:lang w:val="sr-Latn-CS"/>
        </w:rPr>
        <w:t>IP</w:t>
      </w:r>
      <w:r w:rsidRPr="00766BA6">
        <w:rPr>
          <w:lang w:val="sr-Cyrl-CS"/>
        </w:rPr>
        <w:t xml:space="preserve">А фондова у развоју образовања-компонента </w:t>
      </w:r>
      <w:r w:rsidRPr="00766BA6">
        <w:rPr>
          <w:lang w:val="sr-Latn-CS"/>
        </w:rPr>
        <w:t>I (</w:t>
      </w:r>
      <w:r w:rsidRPr="00766BA6">
        <w:rPr>
          <w:lang w:val="sr-Cyrl-CS"/>
        </w:rPr>
        <w:t xml:space="preserve">подршка транзиционом процесу и зградњи капацитета) и компонента </w:t>
      </w:r>
      <w:r w:rsidRPr="00766BA6">
        <w:rPr>
          <w:lang w:val="sr-Latn-CS"/>
        </w:rPr>
        <w:t xml:space="preserve">II ( </w:t>
      </w:r>
      <w:r w:rsidRPr="00766BA6">
        <w:rPr>
          <w:lang w:val="sr-Cyrl-CS"/>
        </w:rPr>
        <w:t>Регионална и прекогранична сарадња</w:t>
      </w:r>
      <w:r w:rsidRPr="00766BA6">
        <w:rPr>
          <w:lang w:val="sr-Latn-CS"/>
        </w:rPr>
        <w:t>)</w:t>
      </w:r>
      <w:r w:rsidRPr="00766BA6">
        <w:rPr>
          <w:lang w:val="sr-Cyrl-CS"/>
        </w:rPr>
        <w:t>.</w:t>
      </w:r>
    </w:p>
    <w:p w:rsidR="006E4C20" w:rsidRPr="00766BA6" w:rsidRDefault="006E4C20" w:rsidP="00BC3F3A">
      <w:pPr>
        <w:jc w:val="both"/>
        <w:rPr>
          <w:rFonts w:ascii="Times New Roman" w:hAnsi="Times New Roman"/>
          <w:lang w:val="sr-Cyrl-CS"/>
        </w:rPr>
      </w:pPr>
    </w:p>
    <w:p w:rsidR="006E4C20" w:rsidRPr="00766BA6" w:rsidRDefault="006E4C20" w:rsidP="00577F12">
      <w:pPr>
        <w:pStyle w:val="NoSpacing1"/>
        <w:jc w:val="both"/>
        <w:rPr>
          <w:rFonts w:ascii="Times New Roman" w:hAnsi="Times New Roman" w:cs="Times New Roman"/>
          <w:sz w:val="24"/>
          <w:szCs w:val="24"/>
        </w:rPr>
      </w:pPr>
      <w:r w:rsidRPr="00766BA6">
        <w:rPr>
          <w:rFonts w:ascii="Times New Roman" w:hAnsi="Times New Roman" w:cs="Times New Roman"/>
          <w:sz w:val="24"/>
          <w:szCs w:val="24"/>
        </w:rPr>
        <w:t>Новим Законом о предшколском образовању и васпитању, Министарство просвјете и културе Републике Српске преуз</w:t>
      </w:r>
      <w:r w:rsidRPr="00766BA6">
        <w:rPr>
          <w:rFonts w:ascii="Times New Roman" w:hAnsi="Times New Roman" w:cs="Times New Roman"/>
          <w:sz w:val="24"/>
          <w:szCs w:val="24"/>
          <w:lang w:val="sr-Cyrl-CS"/>
        </w:rPr>
        <w:t>ело је</w:t>
      </w:r>
      <w:r w:rsidRPr="00766BA6">
        <w:rPr>
          <w:rFonts w:ascii="Times New Roman" w:hAnsi="Times New Roman" w:cs="Times New Roman"/>
          <w:sz w:val="24"/>
          <w:szCs w:val="24"/>
        </w:rPr>
        <w:t xml:space="preserve"> надлежност у предшколском образовању, у циљу боље организације рада ових установа и уређења предшколског образовања у наредном периоду. </w:t>
      </w:r>
      <w:r w:rsidRPr="00766BA6">
        <w:rPr>
          <w:rFonts w:ascii="Times New Roman" w:hAnsi="Times New Roman" w:cs="Times New Roman"/>
          <w:sz w:val="24"/>
          <w:szCs w:val="24"/>
          <w:lang w:val="sr-Cyrl-BA"/>
        </w:rPr>
        <w:t>Министарство је у школској 2010/2011. години организовало продужени боравак у 20 школа, а у школској 2011/2012. години у 20 школа и два вртића  у Републици Српској.</w:t>
      </w:r>
    </w:p>
    <w:p w:rsidR="006E4C20" w:rsidRPr="00766BA6" w:rsidRDefault="006E4C20" w:rsidP="00577F12">
      <w:pPr>
        <w:pStyle w:val="NoSpacing1"/>
        <w:jc w:val="both"/>
        <w:rPr>
          <w:rFonts w:ascii="Times New Roman" w:hAnsi="Times New Roman" w:cs="Times New Roman"/>
          <w:sz w:val="24"/>
          <w:szCs w:val="24"/>
        </w:rPr>
      </w:pPr>
    </w:p>
    <w:p w:rsidR="006E4C20" w:rsidRPr="00766BA6" w:rsidRDefault="006E4C20" w:rsidP="00577F12">
      <w:pPr>
        <w:pStyle w:val="NoSpacing1"/>
        <w:jc w:val="both"/>
        <w:rPr>
          <w:rFonts w:ascii="Times New Roman" w:hAnsi="Times New Roman" w:cs="Times New Roman"/>
          <w:sz w:val="24"/>
          <w:szCs w:val="24"/>
          <w:lang w:val="sr-Cyrl-CS"/>
        </w:rPr>
      </w:pPr>
      <w:r w:rsidRPr="00766BA6">
        <w:rPr>
          <w:rFonts w:ascii="Times New Roman" w:hAnsi="Times New Roman" w:cs="Times New Roman"/>
          <w:b/>
          <w:sz w:val="24"/>
          <w:szCs w:val="24"/>
          <w:lang w:val="sr-Cyrl-CS"/>
        </w:rPr>
        <w:t>Предшколско васпитање и образовање</w:t>
      </w:r>
      <w:r w:rsidRPr="00766BA6">
        <w:rPr>
          <w:rFonts w:ascii="Times New Roman" w:hAnsi="Times New Roman" w:cs="Times New Roman"/>
          <w:sz w:val="24"/>
          <w:szCs w:val="24"/>
          <w:lang w:val="sr-Cyrl-CS"/>
        </w:rPr>
        <w:t xml:space="preserve"> је дјелатност која обухвата васпитање и образовање, његу и заштиту дјеце предшколског узраста, а која се одвија у складу са Законом о предшколском васпитању и образовању (Службени гласник Републике Српске број 119/08). Рад са предшколском дјецом треба да доприноси њиховом трајном развоју, као и непосредној припреми за полазак у школу. </w:t>
      </w:r>
      <w:r w:rsidRPr="00766BA6">
        <w:rPr>
          <w:rFonts w:ascii="Times New Roman" w:hAnsi="Times New Roman" w:cs="Times New Roman"/>
          <w:spacing w:val="-6"/>
          <w:sz w:val="24"/>
          <w:szCs w:val="24"/>
          <w:lang w:val="sr-Cyrl-CS"/>
        </w:rPr>
        <w:t xml:space="preserve">Зато је </w:t>
      </w:r>
      <w:r w:rsidRPr="00766BA6">
        <w:rPr>
          <w:rFonts w:ascii="Times New Roman" w:hAnsi="Times New Roman" w:cs="Times New Roman"/>
          <w:sz w:val="24"/>
          <w:szCs w:val="24"/>
          <w:lang w:val="sr-Cyrl-CS"/>
        </w:rPr>
        <w:t>од велике важности</w:t>
      </w:r>
      <w:r w:rsidRPr="00766BA6">
        <w:rPr>
          <w:rFonts w:ascii="Times New Roman" w:hAnsi="Times New Roman" w:cs="Times New Roman"/>
          <w:sz w:val="24"/>
          <w:szCs w:val="24"/>
          <w:lang w:val="ru-RU"/>
        </w:rPr>
        <w:t xml:space="preserve"> </w:t>
      </w:r>
      <w:r w:rsidRPr="00766BA6">
        <w:rPr>
          <w:rFonts w:ascii="Times New Roman" w:hAnsi="Times New Roman" w:cs="Times New Roman"/>
          <w:sz w:val="24"/>
          <w:szCs w:val="24"/>
          <w:lang w:val="sr-Cyrl-CS"/>
        </w:rPr>
        <w:t>и</w:t>
      </w:r>
      <w:r w:rsidRPr="00766BA6">
        <w:rPr>
          <w:rFonts w:ascii="Times New Roman" w:hAnsi="Times New Roman" w:cs="Times New Roman"/>
          <w:sz w:val="24"/>
          <w:szCs w:val="24"/>
          <w:lang w:val="ru-RU"/>
        </w:rPr>
        <w:t xml:space="preserve"> </w:t>
      </w:r>
      <w:r w:rsidRPr="00766BA6">
        <w:rPr>
          <w:rFonts w:ascii="Times New Roman" w:hAnsi="Times New Roman" w:cs="Times New Roman"/>
          <w:sz w:val="24"/>
          <w:szCs w:val="24"/>
          <w:lang w:val="sr-Cyrl-CS"/>
        </w:rPr>
        <w:t>укључивање</w:t>
      </w:r>
      <w:r w:rsidRPr="00766BA6">
        <w:rPr>
          <w:rFonts w:ascii="Times New Roman" w:hAnsi="Times New Roman" w:cs="Times New Roman"/>
          <w:sz w:val="24"/>
          <w:szCs w:val="24"/>
          <w:lang w:val="ru-RU"/>
        </w:rPr>
        <w:t xml:space="preserve"> одговарајућих васпитно-образовних институција и шире друштвене заједнице у рад са дјецом предшколског узраста како би се створила што квалитетнија, креативнија и стимулативнија клима погодна за развој дјеце најранијег узраста.</w:t>
      </w:r>
      <w:r w:rsidRPr="00766BA6">
        <w:rPr>
          <w:rFonts w:ascii="Times New Roman" w:hAnsi="Times New Roman" w:cs="Times New Roman"/>
          <w:sz w:val="24"/>
          <w:szCs w:val="24"/>
          <w:lang w:val="sr-Cyrl-CS"/>
        </w:rPr>
        <w:t xml:space="preserve"> </w:t>
      </w:r>
      <w:r w:rsidRPr="00766BA6">
        <w:rPr>
          <w:rFonts w:ascii="Times New Roman" w:hAnsi="Times New Roman" w:cs="Times New Roman"/>
          <w:bCs/>
          <w:iCs/>
          <w:sz w:val="24"/>
          <w:szCs w:val="24"/>
          <w:lang w:val="sr-Cyrl-CS"/>
        </w:rPr>
        <w:t xml:space="preserve">Законом о предшколском васпитању и образовању уређени су и облици организовања овог сегмента образовања у Републици Српској и то у оквиру јавног и приватног сектора. Јединице локалне самоуправе основале су постојеће предшколске установе у јавном сектору, док су оснивачи приватних предшколских установа </w:t>
      </w:r>
      <w:r w:rsidRPr="00766BA6">
        <w:rPr>
          <w:rFonts w:ascii="Times New Roman" w:hAnsi="Times New Roman" w:cs="Times New Roman"/>
          <w:sz w:val="24"/>
          <w:szCs w:val="24"/>
          <w:lang w:val="sr-Cyrl-CS"/>
        </w:rPr>
        <w:t>вјерске заједнице и физичка лица. У току је поступак усклађивања аката свих правних лица која се баве предшколским васпитањем и образовањем са донесеним Законом. Министарство просвјете и културе и Републички педагошки завод прат</w:t>
      </w:r>
      <w:r w:rsidRPr="00766BA6">
        <w:rPr>
          <w:rFonts w:ascii="Times New Roman" w:hAnsi="Times New Roman" w:cs="Times New Roman"/>
          <w:sz w:val="24"/>
          <w:szCs w:val="24"/>
        </w:rPr>
        <w:t>e</w:t>
      </w:r>
      <w:r w:rsidRPr="00766BA6">
        <w:rPr>
          <w:rFonts w:ascii="Times New Roman" w:hAnsi="Times New Roman" w:cs="Times New Roman"/>
          <w:sz w:val="24"/>
          <w:szCs w:val="24"/>
          <w:lang w:val="sr-Cyrl-CS"/>
        </w:rPr>
        <w:t xml:space="preserve"> њихов рад, врш</w:t>
      </w:r>
      <w:r w:rsidRPr="00766BA6">
        <w:rPr>
          <w:rFonts w:ascii="Times New Roman" w:hAnsi="Times New Roman" w:cs="Times New Roman"/>
          <w:sz w:val="24"/>
          <w:szCs w:val="24"/>
        </w:rPr>
        <w:t>e</w:t>
      </w:r>
      <w:r w:rsidRPr="00766BA6">
        <w:rPr>
          <w:rFonts w:ascii="Times New Roman" w:hAnsi="Times New Roman" w:cs="Times New Roman"/>
          <w:sz w:val="24"/>
          <w:szCs w:val="24"/>
          <w:lang w:val="sr-Cyrl-CS"/>
        </w:rPr>
        <w:t xml:space="preserve"> управни и педагошки надзор и имају ингеренције над стручним усавршавањем и професионалним развојем васпитача и стручних сарадника, без обзира на правни статус установе. У 2012. години уз подршку </w:t>
      </w:r>
      <w:r w:rsidRPr="00766BA6">
        <w:rPr>
          <w:rFonts w:ascii="Times New Roman" w:hAnsi="Times New Roman" w:cs="Times New Roman"/>
          <w:sz w:val="24"/>
          <w:szCs w:val="24"/>
          <w:lang w:val="sr-Latn-CS"/>
        </w:rPr>
        <w:t>UNICEF-a</w:t>
      </w:r>
      <w:r w:rsidRPr="00766BA6">
        <w:rPr>
          <w:rFonts w:ascii="Times New Roman" w:hAnsi="Times New Roman" w:cs="Times New Roman"/>
          <w:sz w:val="24"/>
          <w:szCs w:val="24"/>
          <w:lang w:val="sr-Cyrl-CS"/>
        </w:rPr>
        <w:t>, Министарство просвјете и културе ће омогућити учешће на семинарима за подршку стимулације и развоја дјечијих капацитета за више од 50% запослених васпитно-образовних радника у предшколским установама.</w:t>
      </w:r>
    </w:p>
    <w:p w:rsidR="006E4C20" w:rsidRPr="00766BA6" w:rsidRDefault="006E4C20" w:rsidP="00577F12">
      <w:pPr>
        <w:pStyle w:val="NoSpacing1"/>
        <w:jc w:val="both"/>
        <w:rPr>
          <w:rFonts w:ascii="Times New Roman" w:hAnsi="Times New Roman" w:cs="Times New Roman"/>
          <w:sz w:val="24"/>
          <w:szCs w:val="24"/>
          <w:lang w:val="sr-Cyrl-CS"/>
        </w:rPr>
      </w:pPr>
    </w:p>
    <w:p w:rsidR="006E4C20" w:rsidRPr="00766BA6" w:rsidRDefault="006E4C20" w:rsidP="00577F12">
      <w:pPr>
        <w:pStyle w:val="NoSpacing1"/>
        <w:jc w:val="both"/>
        <w:rPr>
          <w:rFonts w:ascii="Times New Roman" w:hAnsi="Times New Roman" w:cs="Times New Roman"/>
          <w:sz w:val="24"/>
          <w:szCs w:val="24"/>
          <w:lang w:val="sr-Cyrl-CS"/>
        </w:rPr>
      </w:pPr>
      <w:r w:rsidRPr="00766BA6">
        <w:rPr>
          <w:rFonts w:ascii="Times New Roman" w:hAnsi="Times New Roman" w:cs="Times New Roman"/>
          <w:sz w:val="24"/>
          <w:szCs w:val="24"/>
          <w:lang w:val="sr-Cyrl-CS"/>
        </w:rPr>
        <w:t>Предшколско васпитање и образовање се организује, у склопу припремних активности за дјецу у години пред полазак у школу, и у (неким) школама у трајању од најмање три мјесеца, и то у мјестима гдје није могуће оснивање и функционисање предшколске установе. На подручју Републике Српске у чак двадесет општина нема никаквог облика организованог предшколског васпитања и образовања.</w:t>
      </w:r>
    </w:p>
    <w:p w:rsidR="006E4C20" w:rsidRPr="00766BA6" w:rsidRDefault="006E4C20" w:rsidP="00577F12">
      <w:pPr>
        <w:pStyle w:val="NoSpacing1"/>
        <w:jc w:val="both"/>
        <w:rPr>
          <w:rFonts w:ascii="Times New Roman" w:hAnsi="Times New Roman" w:cs="Times New Roman"/>
          <w:sz w:val="24"/>
          <w:szCs w:val="24"/>
          <w:lang w:val="sr-Cyrl-CS"/>
        </w:rPr>
      </w:pPr>
      <w:r w:rsidRPr="00766BA6">
        <w:rPr>
          <w:rFonts w:ascii="Times New Roman" w:hAnsi="Times New Roman" w:cs="Times New Roman"/>
          <w:sz w:val="24"/>
          <w:szCs w:val="24"/>
          <w:lang w:val="sr-Cyrl-CS"/>
        </w:rPr>
        <w:t>Законом о предшколском васпитању и образовању је предвиђено да се уз ангажовање буџетских средстава у години пред полазак у школу организује припрема дјеце за почетак школовања, а на основу услова за упис дјеце које ће прописати министарство. Финансирање предшколских програма у установама за рано васпитање и образовање је регулисано Законом о предшколском васпитању и образовању и законима других институција које су индиректно укључене у рад предшколских установа. Финансијска средства неопходна за провођење предшколских програма и развој предшколских установа обезбјеђује оснивач. Оснивач може бити правно и физичко лице. Из буџета градова и општина се осигуравају финансијска средства за: плате запослених, топли оброк, регрес и друге накнаде у складу с законом, материјалне трошкове, набавку основне опреме, намјештаја, амортизацију и текуће инвестиционо одржавање објеката, те  дидактички материјал и играчке. Средства за реализацију краћих и специјализованих програма рада и трошкове исхране дјеце обезбјеђују корисници услуга. Из буџета Републике Српске осигуравају се средства за развој дјелатности. Министарство просвјете и културе обезбјеђује: Средства за набавку дијела дидактичког материјала и играчака у јавним предшколским установама, Професионално усавршавање кадрова у васпитању и образовању јавних предшколских установа, Развој и евалуацију програма предшколског васпитно-образовног рада, Средства за програм предшколског васпитања и образовања за дјецу узраста пред полазак у школу, а која нису обухваћена неким другим обликом предшколског васпитања и образовања. Као посљедица такве организације јавља се неуједначен однос оснивача (локалне заједнице) према предшколским установама: Улагање у објекте и просторије тих установа условљено је развијеношћу општине, односно јединице локалне самоуправе, на чијем се подручју установа налази; Велике су разлике међу општинама у погледу финансирања плата, топлог оброка, регреса и других накнада у складу са законом; Евидентне су разлике у издвајању материјалних трошкова за предшколске установе што се рефлектује и на износ средстава које корисници услуга одвајају за боравак дјеце и за васпитно-образовни рад у предшколским установама;</w:t>
      </w:r>
    </w:p>
    <w:p w:rsidR="006E4C20" w:rsidRPr="00766BA6" w:rsidRDefault="006E4C20" w:rsidP="00577F12">
      <w:pPr>
        <w:pStyle w:val="NoSpacing1"/>
        <w:jc w:val="both"/>
        <w:rPr>
          <w:rFonts w:ascii="Times New Roman" w:hAnsi="Times New Roman" w:cs="Times New Roman"/>
          <w:sz w:val="24"/>
          <w:szCs w:val="24"/>
          <w:lang w:val="sr-Cyrl-CS"/>
        </w:rPr>
      </w:pPr>
    </w:p>
    <w:p w:rsidR="006E4C20" w:rsidRPr="00766BA6" w:rsidRDefault="006E4C20" w:rsidP="00577F12">
      <w:pPr>
        <w:pStyle w:val="NoSpacing1"/>
        <w:jc w:val="both"/>
        <w:rPr>
          <w:rFonts w:ascii="Times New Roman" w:hAnsi="Times New Roman" w:cs="Times New Roman"/>
          <w:sz w:val="24"/>
          <w:szCs w:val="24"/>
          <w:lang w:val="sr-Cyrl-CS"/>
        </w:rPr>
      </w:pPr>
      <w:r w:rsidRPr="00766BA6">
        <w:rPr>
          <w:rFonts w:ascii="Times New Roman" w:hAnsi="Times New Roman" w:cs="Times New Roman"/>
          <w:sz w:val="24"/>
          <w:szCs w:val="24"/>
          <w:lang w:val="sr-Cyrl-CS"/>
        </w:rPr>
        <w:t>Приједлог мјера за унапређење области организованог предшколског васпитања и образовања су: Континуирано, у складу са Стратегијом, радити на изради стратешке документације, односно донијети дугорочни план развоја с акцентом на кадровско јачање и материјалну подршку у складу са Законом о предшколском васпитању; У складу са Стратегијом обухватити што већи број дјеце организованим предшколским васпитањем и образовањем у јавном, али и у приватном сектору; Стварати услове за организовање предшколског програма у години пред полазак у школу (у трајању од најмање 3 мјесеца), као дијела васпитно-образовног процеса; Развијати и усавршавати педагошко-психолошку службу, и материјално и кадровски, како би непосредни рад васпитача са дјецом (која захтијевају посебан третман због тешкоћа у развоју, или због даровитости и талентованости, као и дјеца која не захтијевају посебан педагошко-психолошки приступ) био што квалитетнији; Дјеци која имају тешкоће у развоју омогућити право на образовање у предшколским установама у складу са њиховим посебним потребама; Уједначити приступе локалних заједница према предшколским установама у јавном сектору на нивоу Републике Српске, што би се одразило на уједначеност плата запослених, али и накнада које родитељи издвајају за боравак њихове дјеце у тим установама.</w:t>
      </w:r>
    </w:p>
    <w:p w:rsidR="006E4C20" w:rsidRPr="00766BA6" w:rsidRDefault="006E4C20" w:rsidP="00577F12">
      <w:pPr>
        <w:pStyle w:val="NoSpacing1"/>
        <w:jc w:val="both"/>
        <w:rPr>
          <w:rFonts w:ascii="Times New Roman" w:hAnsi="Times New Roman" w:cs="Times New Roman"/>
          <w:sz w:val="24"/>
          <w:szCs w:val="24"/>
          <w:lang w:val="sr-Cyrl-CS"/>
        </w:rPr>
      </w:pPr>
    </w:p>
    <w:p w:rsidR="006E4C20" w:rsidRPr="00766BA6" w:rsidRDefault="006E4C20" w:rsidP="00577F12">
      <w:pPr>
        <w:pStyle w:val="NoSpacing1"/>
        <w:jc w:val="both"/>
        <w:rPr>
          <w:rFonts w:ascii="Times New Roman" w:hAnsi="Times New Roman" w:cs="Times New Roman"/>
          <w:sz w:val="24"/>
          <w:szCs w:val="24"/>
          <w:lang w:val="sr-Cyrl-CS"/>
        </w:rPr>
      </w:pPr>
      <w:r w:rsidRPr="00766BA6">
        <w:rPr>
          <w:rFonts w:ascii="Times New Roman" w:hAnsi="Times New Roman" w:cs="Times New Roman"/>
          <w:b/>
          <w:sz w:val="24"/>
          <w:szCs w:val="24"/>
          <w:lang w:val="sr-Cyrl-CS"/>
        </w:rPr>
        <w:t>Основно образовање и васпитање</w:t>
      </w:r>
      <w:r w:rsidRPr="00766BA6">
        <w:rPr>
          <w:rFonts w:ascii="Times New Roman" w:hAnsi="Times New Roman" w:cs="Times New Roman"/>
          <w:sz w:val="24"/>
          <w:szCs w:val="24"/>
          <w:lang w:val="sr-Cyrl-CS"/>
        </w:rPr>
        <w:t xml:space="preserve"> је дјелатност од општег друштвеног интереса и траје девет година. </w:t>
      </w:r>
      <w:r w:rsidRPr="00766BA6">
        <w:rPr>
          <w:rFonts w:ascii="Times New Roman" w:hAnsi="Times New Roman" w:cs="Times New Roman"/>
          <w:sz w:val="24"/>
          <w:szCs w:val="24"/>
        </w:rPr>
        <w:t>Основно образовање и васпитање обављају основне школе, специјалне основне школе, музичке и балетске школе.</w:t>
      </w:r>
      <w:r w:rsidRPr="00766BA6">
        <w:rPr>
          <w:rFonts w:ascii="Times New Roman" w:hAnsi="Times New Roman" w:cs="Times New Roman"/>
          <w:sz w:val="24"/>
          <w:szCs w:val="24"/>
          <w:lang w:val="sr-Cyrl-BA"/>
        </w:rPr>
        <w:t xml:space="preserve"> </w:t>
      </w:r>
      <w:r w:rsidRPr="00766BA6">
        <w:rPr>
          <w:rFonts w:ascii="Times New Roman" w:hAnsi="Times New Roman" w:cs="Times New Roman"/>
          <w:sz w:val="24"/>
          <w:szCs w:val="24"/>
        </w:rPr>
        <w:t>У 20</w:t>
      </w:r>
      <w:r w:rsidRPr="00766BA6">
        <w:rPr>
          <w:rFonts w:ascii="Times New Roman" w:hAnsi="Times New Roman" w:cs="Times New Roman"/>
          <w:sz w:val="24"/>
          <w:szCs w:val="24"/>
          <w:lang w:val="sr-Cyrl-CS"/>
        </w:rPr>
        <w:t>11</w:t>
      </w:r>
      <w:r w:rsidRPr="00766BA6">
        <w:rPr>
          <w:rFonts w:ascii="Times New Roman" w:hAnsi="Times New Roman" w:cs="Times New Roman"/>
          <w:sz w:val="24"/>
          <w:szCs w:val="24"/>
        </w:rPr>
        <w:t xml:space="preserve">. години на територији Републике Српске постоји 187 основних школа, 11 музичких школа и четири центра за образовање дјеце са </w:t>
      </w:r>
      <w:r w:rsidRPr="00766BA6">
        <w:rPr>
          <w:rFonts w:ascii="Times New Roman" w:hAnsi="Times New Roman" w:cs="Times New Roman"/>
          <w:sz w:val="24"/>
          <w:szCs w:val="24"/>
          <w:lang w:val="sr-Cyrl-CS"/>
        </w:rPr>
        <w:t>сметњама у психо-физичком</w:t>
      </w:r>
      <w:r w:rsidRPr="00766BA6">
        <w:rPr>
          <w:rFonts w:ascii="Times New Roman" w:hAnsi="Times New Roman" w:cs="Times New Roman"/>
          <w:sz w:val="24"/>
          <w:szCs w:val="24"/>
        </w:rPr>
        <w:t xml:space="preserve"> развоју. Настава за ученике основних школа организује се у 187 централних школа и </w:t>
      </w:r>
      <w:r w:rsidRPr="00766BA6">
        <w:rPr>
          <w:rFonts w:ascii="Times New Roman" w:hAnsi="Times New Roman" w:cs="Times New Roman"/>
          <w:sz w:val="24"/>
          <w:szCs w:val="24"/>
          <w:lang w:val="sr-Cyrl-CS"/>
        </w:rPr>
        <w:t>521</w:t>
      </w:r>
      <w:r w:rsidRPr="00766BA6">
        <w:rPr>
          <w:rFonts w:ascii="Times New Roman" w:hAnsi="Times New Roman" w:cs="Times New Roman"/>
          <w:sz w:val="24"/>
          <w:szCs w:val="24"/>
        </w:rPr>
        <w:t xml:space="preserve"> подручн</w:t>
      </w:r>
      <w:r w:rsidRPr="00766BA6">
        <w:rPr>
          <w:rFonts w:ascii="Times New Roman" w:hAnsi="Times New Roman" w:cs="Times New Roman"/>
          <w:sz w:val="24"/>
          <w:szCs w:val="24"/>
          <w:lang w:val="sr-Cyrl-CS"/>
        </w:rPr>
        <w:t>о</w:t>
      </w:r>
      <w:r w:rsidRPr="00766BA6">
        <w:rPr>
          <w:rFonts w:ascii="Times New Roman" w:hAnsi="Times New Roman" w:cs="Times New Roman"/>
          <w:sz w:val="24"/>
          <w:szCs w:val="24"/>
        </w:rPr>
        <w:t xml:space="preserve"> </w:t>
      </w:r>
      <w:r w:rsidRPr="00766BA6">
        <w:rPr>
          <w:rFonts w:ascii="Times New Roman" w:hAnsi="Times New Roman" w:cs="Times New Roman"/>
          <w:sz w:val="24"/>
          <w:szCs w:val="24"/>
          <w:lang w:val="sr-Cyrl-CS"/>
        </w:rPr>
        <w:t>одјељење (85 деветоразредних подручних одјељења и 436 петоразредних подручних одјељења)</w:t>
      </w:r>
      <w:r w:rsidRPr="00766BA6">
        <w:rPr>
          <w:rFonts w:ascii="Times New Roman" w:hAnsi="Times New Roman" w:cs="Times New Roman"/>
          <w:sz w:val="24"/>
          <w:szCs w:val="24"/>
        </w:rPr>
        <w:t>.</w:t>
      </w:r>
      <w:r w:rsidRPr="00766BA6">
        <w:rPr>
          <w:rFonts w:ascii="Times New Roman" w:hAnsi="Times New Roman" w:cs="Times New Roman"/>
          <w:sz w:val="24"/>
          <w:szCs w:val="24"/>
          <w:lang w:val="sr-Cyrl-CS"/>
        </w:rPr>
        <w:t xml:space="preserve"> У односу на преходну годину смањен је број подручних одјељења због нерационалности и обезбјеђивања квлитетнијег школовања ученицима.</w:t>
      </w:r>
      <w:r w:rsidRPr="00766BA6">
        <w:rPr>
          <w:rFonts w:ascii="Times New Roman" w:hAnsi="Times New Roman" w:cs="Times New Roman"/>
          <w:sz w:val="24"/>
          <w:szCs w:val="24"/>
        </w:rPr>
        <w:t xml:space="preserve"> У школској 20</w:t>
      </w:r>
      <w:r w:rsidRPr="00766BA6">
        <w:rPr>
          <w:rFonts w:ascii="Times New Roman" w:hAnsi="Times New Roman" w:cs="Times New Roman"/>
          <w:sz w:val="24"/>
          <w:szCs w:val="24"/>
          <w:lang w:val="sr-Cyrl-CS"/>
        </w:rPr>
        <w:t>10</w:t>
      </w:r>
      <w:r w:rsidRPr="00766BA6">
        <w:rPr>
          <w:rFonts w:ascii="Times New Roman" w:hAnsi="Times New Roman" w:cs="Times New Roman"/>
          <w:sz w:val="24"/>
          <w:szCs w:val="24"/>
        </w:rPr>
        <w:t>/20</w:t>
      </w:r>
      <w:r w:rsidRPr="00766BA6">
        <w:rPr>
          <w:rFonts w:ascii="Times New Roman" w:hAnsi="Times New Roman" w:cs="Times New Roman"/>
          <w:sz w:val="24"/>
          <w:szCs w:val="24"/>
          <w:lang w:val="sr-Cyrl-CS"/>
        </w:rPr>
        <w:t>11</w:t>
      </w:r>
      <w:r w:rsidRPr="00766BA6">
        <w:rPr>
          <w:rFonts w:ascii="Times New Roman" w:hAnsi="Times New Roman" w:cs="Times New Roman"/>
          <w:sz w:val="24"/>
          <w:szCs w:val="24"/>
        </w:rPr>
        <w:t>. години наставу</w:t>
      </w:r>
      <w:r w:rsidRPr="00766BA6">
        <w:rPr>
          <w:rFonts w:ascii="Times New Roman" w:hAnsi="Times New Roman" w:cs="Times New Roman"/>
          <w:sz w:val="24"/>
          <w:szCs w:val="24"/>
          <w:lang w:val="sr-Cyrl-CS"/>
        </w:rPr>
        <w:t xml:space="preserve"> је похађало</w:t>
      </w:r>
      <w:r w:rsidRPr="00766BA6">
        <w:rPr>
          <w:rFonts w:ascii="Times New Roman" w:hAnsi="Times New Roman" w:cs="Times New Roman"/>
          <w:sz w:val="24"/>
          <w:szCs w:val="24"/>
        </w:rPr>
        <w:t xml:space="preserve">  </w:t>
      </w:r>
      <w:r w:rsidRPr="00766BA6">
        <w:rPr>
          <w:rFonts w:ascii="Times New Roman" w:hAnsi="Times New Roman" w:cs="Times New Roman"/>
          <w:sz w:val="24"/>
          <w:szCs w:val="24"/>
          <w:lang w:val="sr-Cyrl-CS"/>
        </w:rPr>
        <w:t>105.163</w:t>
      </w:r>
      <w:r w:rsidRPr="00766BA6">
        <w:rPr>
          <w:rFonts w:ascii="Times New Roman" w:hAnsi="Times New Roman" w:cs="Times New Roman"/>
          <w:sz w:val="24"/>
          <w:szCs w:val="24"/>
        </w:rPr>
        <w:t xml:space="preserve"> ученика</w:t>
      </w:r>
      <w:r w:rsidRPr="00766BA6">
        <w:rPr>
          <w:rFonts w:ascii="Times New Roman" w:hAnsi="Times New Roman" w:cs="Times New Roman"/>
          <w:sz w:val="24"/>
          <w:szCs w:val="24"/>
          <w:lang w:val="sr-Cyrl-CS"/>
        </w:rPr>
        <w:t xml:space="preserve">. </w:t>
      </w:r>
      <w:r w:rsidRPr="00766BA6">
        <w:rPr>
          <w:rFonts w:ascii="Times New Roman" w:hAnsi="Times New Roman" w:cs="Times New Roman"/>
          <w:sz w:val="24"/>
          <w:szCs w:val="24"/>
          <w:lang w:val="ru-RU"/>
        </w:rPr>
        <w:t>У школску 201</w:t>
      </w:r>
      <w:r w:rsidRPr="00766BA6">
        <w:rPr>
          <w:rFonts w:ascii="Times New Roman" w:hAnsi="Times New Roman" w:cs="Times New Roman"/>
          <w:sz w:val="24"/>
          <w:szCs w:val="24"/>
        </w:rPr>
        <w:t>1</w:t>
      </w:r>
      <w:r w:rsidRPr="00766BA6">
        <w:rPr>
          <w:rFonts w:ascii="Times New Roman" w:hAnsi="Times New Roman" w:cs="Times New Roman"/>
          <w:sz w:val="24"/>
          <w:szCs w:val="24"/>
          <w:lang w:val="ru-RU"/>
        </w:rPr>
        <w:t>/201</w:t>
      </w:r>
      <w:r w:rsidRPr="00766BA6">
        <w:rPr>
          <w:rFonts w:ascii="Times New Roman" w:hAnsi="Times New Roman" w:cs="Times New Roman"/>
          <w:sz w:val="24"/>
          <w:szCs w:val="24"/>
        </w:rPr>
        <w:t>2</w:t>
      </w:r>
      <w:r w:rsidRPr="00766BA6">
        <w:rPr>
          <w:rFonts w:ascii="Times New Roman" w:hAnsi="Times New Roman" w:cs="Times New Roman"/>
          <w:sz w:val="24"/>
          <w:szCs w:val="24"/>
          <w:lang w:val="ru-RU"/>
        </w:rPr>
        <w:t xml:space="preserve">. годину уписано је </w:t>
      </w:r>
      <w:r w:rsidRPr="00766BA6">
        <w:rPr>
          <w:rFonts w:ascii="Times New Roman" w:hAnsi="Times New Roman" w:cs="Times New Roman"/>
          <w:sz w:val="24"/>
          <w:szCs w:val="24"/>
        </w:rPr>
        <w:t>10.244</w:t>
      </w:r>
      <w:r w:rsidRPr="00766BA6">
        <w:rPr>
          <w:rFonts w:ascii="Times New Roman" w:hAnsi="Times New Roman" w:cs="Times New Roman"/>
          <w:sz w:val="24"/>
          <w:szCs w:val="24"/>
          <w:lang w:val="ru-RU"/>
        </w:rPr>
        <w:t xml:space="preserve"> ученика што је у односу на прошлу годину у којој је било 10.</w:t>
      </w:r>
      <w:r w:rsidRPr="00766BA6">
        <w:rPr>
          <w:rFonts w:ascii="Times New Roman" w:hAnsi="Times New Roman" w:cs="Times New Roman"/>
          <w:sz w:val="24"/>
          <w:szCs w:val="24"/>
        </w:rPr>
        <w:t>6</w:t>
      </w:r>
      <w:r w:rsidRPr="00766BA6">
        <w:rPr>
          <w:rFonts w:ascii="Times New Roman" w:hAnsi="Times New Roman" w:cs="Times New Roman"/>
          <w:sz w:val="24"/>
          <w:szCs w:val="24"/>
          <w:lang w:val="sr-Cyrl-CS"/>
        </w:rPr>
        <w:t>50</w:t>
      </w:r>
      <w:r w:rsidRPr="00766BA6">
        <w:rPr>
          <w:rFonts w:ascii="Times New Roman" w:hAnsi="Times New Roman" w:cs="Times New Roman"/>
          <w:sz w:val="24"/>
          <w:szCs w:val="24"/>
          <w:lang w:val="ru-RU"/>
        </w:rPr>
        <w:t xml:space="preserve"> + </w:t>
      </w:r>
      <w:r w:rsidRPr="00766BA6">
        <w:rPr>
          <w:rFonts w:ascii="Times New Roman" w:hAnsi="Times New Roman" w:cs="Times New Roman"/>
          <w:sz w:val="24"/>
          <w:szCs w:val="24"/>
        </w:rPr>
        <w:t>8</w:t>
      </w:r>
      <w:r w:rsidRPr="00766BA6">
        <w:rPr>
          <w:rFonts w:ascii="Times New Roman" w:hAnsi="Times New Roman" w:cs="Times New Roman"/>
          <w:sz w:val="24"/>
          <w:szCs w:val="24"/>
          <w:lang w:val="ru-RU"/>
        </w:rPr>
        <w:t xml:space="preserve"> у специјалним одјељењима (10.</w:t>
      </w:r>
      <w:r w:rsidRPr="00766BA6">
        <w:rPr>
          <w:rFonts w:ascii="Times New Roman" w:hAnsi="Times New Roman" w:cs="Times New Roman"/>
          <w:sz w:val="24"/>
          <w:szCs w:val="24"/>
        </w:rPr>
        <w:t>65</w:t>
      </w:r>
      <w:r w:rsidRPr="00766BA6">
        <w:rPr>
          <w:rFonts w:ascii="Times New Roman" w:hAnsi="Times New Roman" w:cs="Times New Roman"/>
          <w:sz w:val="24"/>
          <w:szCs w:val="24"/>
          <w:lang w:val="sr-Cyrl-CS"/>
        </w:rPr>
        <w:t>8</w:t>
      </w:r>
      <w:r w:rsidRPr="00766BA6">
        <w:rPr>
          <w:rFonts w:ascii="Times New Roman" w:hAnsi="Times New Roman" w:cs="Times New Roman"/>
          <w:sz w:val="24"/>
          <w:szCs w:val="24"/>
          <w:lang w:val="ru-RU"/>
        </w:rPr>
        <w:t xml:space="preserve">) ученика мање за </w:t>
      </w:r>
      <w:r w:rsidRPr="00766BA6">
        <w:rPr>
          <w:rFonts w:ascii="Times New Roman" w:hAnsi="Times New Roman" w:cs="Times New Roman"/>
          <w:sz w:val="24"/>
          <w:szCs w:val="24"/>
        </w:rPr>
        <w:t>3,8</w:t>
      </w:r>
      <w:r w:rsidRPr="00766BA6">
        <w:rPr>
          <w:rFonts w:ascii="Times New Roman" w:hAnsi="Times New Roman" w:cs="Times New Roman"/>
          <w:sz w:val="24"/>
          <w:szCs w:val="24"/>
          <w:lang w:val="ru-RU"/>
        </w:rPr>
        <w:t>%. Међутим, важно је истаћи чињеницу да је прошле године, у мају мјесецу било уписано 10.3</w:t>
      </w:r>
      <w:r w:rsidRPr="00766BA6">
        <w:rPr>
          <w:rFonts w:ascii="Times New Roman" w:hAnsi="Times New Roman" w:cs="Times New Roman"/>
          <w:sz w:val="24"/>
          <w:szCs w:val="24"/>
        </w:rPr>
        <w:t>95</w:t>
      </w:r>
      <w:r w:rsidRPr="00766BA6">
        <w:rPr>
          <w:rFonts w:ascii="Times New Roman" w:hAnsi="Times New Roman" w:cs="Times New Roman"/>
          <w:sz w:val="24"/>
          <w:szCs w:val="24"/>
          <w:lang w:val="ru-RU"/>
        </w:rPr>
        <w:t xml:space="preserve"> ученика, а да је до септембра уписанo </w:t>
      </w:r>
      <w:r w:rsidRPr="00766BA6">
        <w:rPr>
          <w:rFonts w:ascii="Times New Roman" w:hAnsi="Times New Roman" w:cs="Times New Roman"/>
          <w:sz w:val="24"/>
          <w:szCs w:val="24"/>
          <w:lang w:val="sr-Cyrl-BA"/>
        </w:rPr>
        <w:t>додатних 263</w:t>
      </w:r>
      <w:r w:rsidRPr="00766BA6">
        <w:rPr>
          <w:rFonts w:ascii="Times New Roman" w:hAnsi="Times New Roman" w:cs="Times New Roman"/>
          <w:sz w:val="24"/>
          <w:szCs w:val="24"/>
          <w:lang w:val="ru-RU"/>
        </w:rPr>
        <w:t xml:space="preserve"> ученика, те се надамо да ће број првачића школске 201</w:t>
      </w:r>
      <w:r w:rsidRPr="00766BA6">
        <w:rPr>
          <w:rFonts w:ascii="Times New Roman" w:hAnsi="Times New Roman" w:cs="Times New Roman"/>
          <w:sz w:val="24"/>
          <w:szCs w:val="24"/>
        </w:rPr>
        <w:t>1</w:t>
      </w:r>
      <w:r w:rsidRPr="00766BA6">
        <w:rPr>
          <w:rFonts w:ascii="Times New Roman" w:hAnsi="Times New Roman" w:cs="Times New Roman"/>
          <w:sz w:val="24"/>
          <w:szCs w:val="24"/>
          <w:lang w:val="ru-RU"/>
        </w:rPr>
        <w:t>/201</w:t>
      </w:r>
      <w:r w:rsidRPr="00766BA6">
        <w:rPr>
          <w:rFonts w:ascii="Times New Roman" w:hAnsi="Times New Roman" w:cs="Times New Roman"/>
          <w:sz w:val="24"/>
          <w:szCs w:val="24"/>
        </w:rPr>
        <w:t>2</w:t>
      </w:r>
      <w:r w:rsidRPr="00766BA6">
        <w:rPr>
          <w:rFonts w:ascii="Times New Roman" w:hAnsi="Times New Roman" w:cs="Times New Roman"/>
          <w:sz w:val="24"/>
          <w:szCs w:val="24"/>
          <w:lang w:val="ru-RU"/>
        </w:rPr>
        <w:t>. године бити на нивоу од школске 20</w:t>
      </w:r>
      <w:r w:rsidRPr="00766BA6">
        <w:rPr>
          <w:rFonts w:ascii="Times New Roman" w:hAnsi="Times New Roman" w:cs="Times New Roman"/>
          <w:sz w:val="24"/>
          <w:szCs w:val="24"/>
        </w:rPr>
        <w:t>10</w:t>
      </w:r>
      <w:r w:rsidRPr="00766BA6">
        <w:rPr>
          <w:rFonts w:ascii="Times New Roman" w:hAnsi="Times New Roman" w:cs="Times New Roman"/>
          <w:sz w:val="24"/>
          <w:szCs w:val="24"/>
          <w:lang w:val="ru-RU"/>
        </w:rPr>
        <w:t>/201</w:t>
      </w:r>
      <w:r w:rsidRPr="00766BA6">
        <w:rPr>
          <w:rFonts w:ascii="Times New Roman" w:hAnsi="Times New Roman" w:cs="Times New Roman"/>
          <w:sz w:val="24"/>
          <w:szCs w:val="24"/>
        </w:rPr>
        <w:t>1</w:t>
      </w:r>
      <w:r w:rsidRPr="00766BA6">
        <w:rPr>
          <w:rFonts w:ascii="Times New Roman" w:hAnsi="Times New Roman" w:cs="Times New Roman"/>
          <w:sz w:val="24"/>
          <w:szCs w:val="24"/>
          <w:lang w:val="ru-RU"/>
        </w:rPr>
        <w:t>. године, а обрада тих података је у току. Подсјећања ради, школске 2007/2008. године број првачића био је 11.271</w:t>
      </w:r>
      <w:r w:rsidRPr="00766BA6">
        <w:rPr>
          <w:rFonts w:ascii="Times New Roman" w:hAnsi="Times New Roman" w:cs="Times New Roman"/>
          <w:sz w:val="24"/>
          <w:szCs w:val="24"/>
        </w:rPr>
        <w:t xml:space="preserve">, </w:t>
      </w:r>
      <w:r w:rsidRPr="00766BA6">
        <w:rPr>
          <w:rFonts w:ascii="Times New Roman" w:hAnsi="Times New Roman" w:cs="Times New Roman"/>
          <w:sz w:val="24"/>
          <w:szCs w:val="24"/>
          <w:lang w:val="sr-Cyrl-CS"/>
        </w:rPr>
        <w:t>школске 2008/2009. године 10.831, а школске 2009/2010. године 10.730 ученика што је приказано и у сљедећој табели:</w:t>
      </w:r>
    </w:p>
    <w:p w:rsidR="006E4C20" w:rsidRPr="00766BA6" w:rsidRDefault="006E4C20" w:rsidP="00BC3F3A">
      <w:pPr>
        <w:pStyle w:val="ListParagraph"/>
        <w:ind w:left="900"/>
        <w:jc w:val="both"/>
        <w:rPr>
          <w:sz w:val="22"/>
          <w:szCs w:val="22"/>
          <w:lang w:val="en-US"/>
        </w:rPr>
      </w:pPr>
    </w:p>
    <w:tbl>
      <w:tblPr>
        <w:tblW w:w="0" w:type="auto"/>
        <w:jc w:val="center"/>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25"/>
        <w:gridCol w:w="1325"/>
        <w:gridCol w:w="1325"/>
        <w:gridCol w:w="1467"/>
        <w:gridCol w:w="1539"/>
      </w:tblGrid>
      <w:tr w:rsidR="006E4C20" w:rsidRPr="00766BA6" w:rsidTr="00CD1622">
        <w:trPr>
          <w:trHeight w:val="377"/>
          <w:jc w:val="center"/>
        </w:trPr>
        <w:tc>
          <w:tcPr>
            <w:tcW w:w="1325" w:type="dxa"/>
            <w:vAlign w:val="center"/>
          </w:tcPr>
          <w:p w:rsidR="006E4C20" w:rsidRPr="00766BA6" w:rsidRDefault="006E4C20" w:rsidP="0093613E">
            <w:pPr>
              <w:jc w:val="center"/>
              <w:rPr>
                <w:rFonts w:ascii="Times New Roman" w:hAnsi="Times New Roman"/>
                <w:sz w:val="16"/>
                <w:szCs w:val="16"/>
                <w:lang w:val="sr-Cyrl-CS"/>
              </w:rPr>
            </w:pPr>
            <w:r w:rsidRPr="00766BA6">
              <w:rPr>
                <w:rFonts w:ascii="Times New Roman" w:hAnsi="Times New Roman"/>
                <w:sz w:val="16"/>
                <w:szCs w:val="16"/>
                <w:lang w:val="sr-Cyrl-CS"/>
              </w:rPr>
              <w:t>2007/2008.</w:t>
            </w:r>
          </w:p>
        </w:tc>
        <w:tc>
          <w:tcPr>
            <w:tcW w:w="1325" w:type="dxa"/>
            <w:vAlign w:val="center"/>
          </w:tcPr>
          <w:p w:rsidR="006E4C20" w:rsidRPr="00766BA6" w:rsidRDefault="006E4C20" w:rsidP="0093613E">
            <w:pPr>
              <w:jc w:val="center"/>
              <w:rPr>
                <w:rFonts w:ascii="Times New Roman" w:hAnsi="Times New Roman"/>
                <w:sz w:val="16"/>
                <w:szCs w:val="16"/>
                <w:lang w:val="sr-Cyrl-CS"/>
              </w:rPr>
            </w:pPr>
            <w:r w:rsidRPr="00766BA6">
              <w:rPr>
                <w:rFonts w:ascii="Times New Roman" w:hAnsi="Times New Roman"/>
                <w:sz w:val="16"/>
                <w:szCs w:val="16"/>
                <w:lang w:val="sr-Cyrl-CS"/>
              </w:rPr>
              <w:t>2008/2009.</w:t>
            </w:r>
          </w:p>
        </w:tc>
        <w:tc>
          <w:tcPr>
            <w:tcW w:w="1325" w:type="dxa"/>
            <w:vAlign w:val="center"/>
          </w:tcPr>
          <w:p w:rsidR="006E4C20" w:rsidRPr="00766BA6" w:rsidRDefault="006E4C20" w:rsidP="0093613E">
            <w:pPr>
              <w:jc w:val="center"/>
              <w:rPr>
                <w:rFonts w:ascii="Times New Roman" w:hAnsi="Times New Roman"/>
                <w:sz w:val="16"/>
                <w:szCs w:val="16"/>
                <w:lang w:val="sr-Cyrl-CS"/>
              </w:rPr>
            </w:pPr>
            <w:r w:rsidRPr="00766BA6">
              <w:rPr>
                <w:rFonts w:ascii="Times New Roman" w:hAnsi="Times New Roman"/>
                <w:sz w:val="16"/>
                <w:szCs w:val="16"/>
                <w:lang w:val="sr-Cyrl-CS"/>
              </w:rPr>
              <w:t>2009/2010.</w:t>
            </w:r>
          </w:p>
        </w:tc>
        <w:tc>
          <w:tcPr>
            <w:tcW w:w="1467" w:type="dxa"/>
            <w:vAlign w:val="center"/>
          </w:tcPr>
          <w:p w:rsidR="006E4C20" w:rsidRPr="00766BA6" w:rsidRDefault="006E4C20" w:rsidP="0093613E">
            <w:pPr>
              <w:jc w:val="center"/>
              <w:rPr>
                <w:rFonts w:ascii="Times New Roman" w:hAnsi="Times New Roman"/>
                <w:sz w:val="16"/>
                <w:szCs w:val="16"/>
                <w:lang w:val="sr-Cyrl-CS"/>
              </w:rPr>
            </w:pPr>
            <w:r w:rsidRPr="00766BA6">
              <w:rPr>
                <w:rFonts w:ascii="Times New Roman" w:hAnsi="Times New Roman"/>
                <w:sz w:val="16"/>
                <w:szCs w:val="16"/>
                <w:lang w:val="sr-Cyrl-CS"/>
              </w:rPr>
              <w:t>2010/2011.</w:t>
            </w:r>
          </w:p>
        </w:tc>
        <w:tc>
          <w:tcPr>
            <w:tcW w:w="1539" w:type="dxa"/>
            <w:vAlign w:val="center"/>
          </w:tcPr>
          <w:p w:rsidR="006E4C20" w:rsidRPr="00766BA6" w:rsidRDefault="006E4C20" w:rsidP="0093613E">
            <w:pPr>
              <w:jc w:val="center"/>
              <w:rPr>
                <w:rFonts w:ascii="Times New Roman" w:hAnsi="Times New Roman"/>
                <w:sz w:val="16"/>
                <w:szCs w:val="16"/>
                <w:lang w:val="sr-Cyrl-CS"/>
              </w:rPr>
            </w:pPr>
            <w:r w:rsidRPr="00766BA6">
              <w:rPr>
                <w:rFonts w:ascii="Times New Roman" w:hAnsi="Times New Roman"/>
                <w:sz w:val="16"/>
                <w:szCs w:val="16"/>
                <w:lang w:val="sr-Cyrl-CS"/>
              </w:rPr>
              <w:t>2011/2012.</w:t>
            </w:r>
          </w:p>
        </w:tc>
      </w:tr>
      <w:tr w:rsidR="006E4C20" w:rsidRPr="00766BA6" w:rsidTr="00CD16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trHeight w:val="315"/>
          <w:jc w:val="center"/>
        </w:trPr>
        <w:tc>
          <w:tcPr>
            <w:tcW w:w="1325" w:type="dxa"/>
            <w:tcBorders>
              <w:top w:val="double" w:sz="6" w:space="0" w:color="auto"/>
              <w:left w:val="single" w:sz="4" w:space="0" w:color="auto"/>
              <w:bottom w:val="double" w:sz="6" w:space="0" w:color="auto"/>
              <w:right w:val="single" w:sz="4" w:space="0" w:color="auto"/>
            </w:tcBorders>
            <w:noWrap/>
            <w:vAlign w:val="center"/>
          </w:tcPr>
          <w:p w:rsidR="006E4C20" w:rsidRPr="00766BA6" w:rsidRDefault="006E4C20" w:rsidP="0093613E">
            <w:pPr>
              <w:jc w:val="center"/>
              <w:rPr>
                <w:rFonts w:ascii="Times New Roman" w:hAnsi="Times New Roman"/>
                <w:b/>
                <w:sz w:val="16"/>
                <w:szCs w:val="16"/>
                <w:lang w:val="sr-Cyrl-CS"/>
              </w:rPr>
            </w:pPr>
            <w:r w:rsidRPr="00766BA6">
              <w:rPr>
                <w:rFonts w:ascii="Times New Roman" w:hAnsi="Times New Roman"/>
                <w:b/>
                <w:sz w:val="16"/>
                <w:szCs w:val="16"/>
                <w:lang w:val="sr-Cyrl-CS"/>
              </w:rPr>
              <w:t>11.271</w:t>
            </w:r>
          </w:p>
        </w:tc>
        <w:tc>
          <w:tcPr>
            <w:tcW w:w="1325" w:type="dxa"/>
            <w:tcBorders>
              <w:top w:val="double" w:sz="6" w:space="0" w:color="auto"/>
              <w:left w:val="single" w:sz="4" w:space="0" w:color="auto"/>
              <w:bottom w:val="double" w:sz="6" w:space="0" w:color="auto"/>
              <w:right w:val="single" w:sz="4" w:space="0" w:color="auto"/>
            </w:tcBorders>
            <w:vAlign w:val="center"/>
          </w:tcPr>
          <w:p w:rsidR="006E4C20" w:rsidRPr="00766BA6" w:rsidRDefault="006E4C20" w:rsidP="0093613E">
            <w:pPr>
              <w:jc w:val="center"/>
              <w:rPr>
                <w:rFonts w:ascii="Times New Roman" w:hAnsi="Times New Roman"/>
                <w:b/>
                <w:sz w:val="16"/>
                <w:szCs w:val="16"/>
              </w:rPr>
            </w:pPr>
            <w:r w:rsidRPr="00766BA6">
              <w:rPr>
                <w:rFonts w:ascii="Times New Roman" w:hAnsi="Times New Roman"/>
                <w:b/>
                <w:sz w:val="16"/>
                <w:szCs w:val="16"/>
              </w:rPr>
              <w:t>10</w:t>
            </w:r>
            <w:r w:rsidRPr="00766BA6">
              <w:rPr>
                <w:rFonts w:ascii="Times New Roman" w:hAnsi="Times New Roman"/>
                <w:b/>
                <w:sz w:val="16"/>
                <w:szCs w:val="16"/>
                <w:lang w:val="sr-Cyrl-CS"/>
              </w:rPr>
              <w:t>.</w:t>
            </w:r>
            <w:r w:rsidRPr="00766BA6">
              <w:rPr>
                <w:rFonts w:ascii="Times New Roman" w:hAnsi="Times New Roman"/>
                <w:b/>
                <w:sz w:val="16"/>
                <w:szCs w:val="16"/>
              </w:rPr>
              <w:t>831</w:t>
            </w:r>
          </w:p>
        </w:tc>
        <w:tc>
          <w:tcPr>
            <w:tcW w:w="1325" w:type="dxa"/>
            <w:tcBorders>
              <w:top w:val="double" w:sz="6" w:space="0" w:color="auto"/>
              <w:left w:val="nil"/>
              <w:bottom w:val="double" w:sz="6" w:space="0" w:color="auto"/>
              <w:right w:val="single" w:sz="4" w:space="0" w:color="auto"/>
            </w:tcBorders>
            <w:noWrap/>
            <w:vAlign w:val="center"/>
          </w:tcPr>
          <w:p w:rsidR="006E4C20" w:rsidRPr="00766BA6" w:rsidRDefault="006E4C20" w:rsidP="0093613E">
            <w:pPr>
              <w:jc w:val="center"/>
              <w:rPr>
                <w:rFonts w:ascii="Times New Roman" w:hAnsi="Times New Roman"/>
                <w:b/>
                <w:sz w:val="16"/>
                <w:szCs w:val="16"/>
                <w:lang w:val="sr-Cyrl-CS"/>
              </w:rPr>
            </w:pPr>
            <w:r w:rsidRPr="00766BA6">
              <w:rPr>
                <w:rFonts w:ascii="Times New Roman" w:hAnsi="Times New Roman"/>
                <w:b/>
                <w:sz w:val="16"/>
                <w:szCs w:val="16"/>
              </w:rPr>
              <w:t>10</w:t>
            </w:r>
            <w:r w:rsidRPr="00766BA6">
              <w:rPr>
                <w:rFonts w:ascii="Times New Roman" w:hAnsi="Times New Roman"/>
                <w:b/>
                <w:sz w:val="16"/>
                <w:szCs w:val="16"/>
                <w:lang w:val="sr-Cyrl-CS"/>
              </w:rPr>
              <w:t>.</w:t>
            </w:r>
            <w:r w:rsidRPr="00766BA6">
              <w:rPr>
                <w:rFonts w:ascii="Times New Roman" w:hAnsi="Times New Roman"/>
                <w:b/>
                <w:sz w:val="16"/>
                <w:szCs w:val="16"/>
              </w:rPr>
              <w:t>7</w:t>
            </w:r>
            <w:r w:rsidRPr="00766BA6">
              <w:rPr>
                <w:rFonts w:ascii="Times New Roman" w:hAnsi="Times New Roman"/>
                <w:b/>
                <w:sz w:val="16"/>
                <w:szCs w:val="16"/>
                <w:lang w:val="sr-Cyrl-CS"/>
              </w:rPr>
              <w:t>30</w:t>
            </w:r>
          </w:p>
        </w:tc>
        <w:tc>
          <w:tcPr>
            <w:tcW w:w="1467" w:type="dxa"/>
            <w:tcBorders>
              <w:top w:val="double" w:sz="6" w:space="0" w:color="auto"/>
              <w:left w:val="nil"/>
              <w:bottom w:val="double" w:sz="6" w:space="0" w:color="auto"/>
              <w:right w:val="single" w:sz="4" w:space="0" w:color="auto"/>
            </w:tcBorders>
            <w:noWrap/>
            <w:vAlign w:val="center"/>
          </w:tcPr>
          <w:p w:rsidR="006E4C20" w:rsidRPr="00766BA6" w:rsidRDefault="006E4C20" w:rsidP="0093613E">
            <w:pPr>
              <w:jc w:val="center"/>
              <w:rPr>
                <w:rFonts w:ascii="Times New Roman" w:hAnsi="Times New Roman"/>
                <w:b/>
                <w:bCs/>
                <w:sz w:val="16"/>
                <w:szCs w:val="16"/>
                <w:lang w:val="sr-Cyrl-CS"/>
              </w:rPr>
            </w:pPr>
            <w:r w:rsidRPr="00766BA6">
              <w:rPr>
                <w:rFonts w:ascii="Times New Roman" w:hAnsi="Times New Roman"/>
                <w:bCs/>
                <w:sz w:val="16"/>
                <w:szCs w:val="16"/>
                <w:lang w:val="sr-Cyrl-CS"/>
              </w:rPr>
              <w:t>мај (10.395)</w:t>
            </w:r>
          </w:p>
          <w:p w:rsidR="006E4C20" w:rsidRPr="00766BA6" w:rsidRDefault="006E4C20" w:rsidP="0093613E">
            <w:pPr>
              <w:jc w:val="center"/>
              <w:rPr>
                <w:rFonts w:ascii="Times New Roman" w:hAnsi="Times New Roman"/>
                <w:b/>
                <w:bCs/>
                <w:sz w:val="16"/>
                <w:szCs w:val="16"/>
                <w:lang w:val="sr-Cyrl-CS"/>
              </w:rPr>
            </w:pPr>
            <w:r w:rsidRPr="00766BA6">
              <w:rPr>
                <w:rFonts w:ascii="Times New Roman" w:hAnsi="Times New Roman"/>
                <w:b/>
                <w:bCs/>
                <w:sz w:val="16"/>
                <w:szCs w:val="16"/>
                <w:lang w:val="sr-Cyrl-CS"/>
              </w:rPr>
              <w:t xml:space="preserve">септ. </w:t>
            </w:r>
            <w:r w:rsidRPr="00766BA6">
              <w:rPr>
                <w:rFonts w:ascii="Times New Roman" w:hAnsi="Times New Roman"/>
                <w:b/>
                <w:bCs/>
                <w:sz w:val="16"/>
                <w:szCs w:val="16"/>
              </w:rPr>
              <w:t>10</w:t>
            </w:r>
            <w:r w:rsidRPr="00766BA6">
              <w:rPr>
                <w:rFonts w:ascii="Times New Roman" w:hAnsi="Times New Roman"/>
                <w:b/>
                <w:bCs/>
                <w:sz w:val="16"/>
                <w:szCs w:val="16"/>
                <w:lang w:val="sr-Cyrl-CS"/>
              </w:rPr>
              <w:t>.658</w:t>
            </w:r>
          </w:p>
        </w:tc>
        <w:tc>
          <w:tcPr>
            <w:tcW w:w="1539" w:type="dxa"/>
            <w:tcBorders>
              <w:top w:val="double" w:sz="6" w:space="0" w:color="auto"/>
              <w:left w:val="nil"/>
              <w:bottom w:val="double" w:sz="6" w:space="0" w:color="auto"/>
              <w:right w:val="single" w:sz="4" w:space="0" w:color="auto"/>
            </w:tcBorders>
            <w:noWrap/>
            <w:vAlign w:val="center"/>
          </w:tcPr>
          <w:p w:rsidR="006E4C20" w:rsidRPr="00766BA6" w:rsidRDefault="006E4C20" w:rsidP="0093613E">
            <w:pPr>
              <w:jc w:val="center"/>
              <w:rPr>
                <w:rFonts w:ascii="Times New Roman" w:hAnsi="Times New Roman"/>
                <w:b/>
                <w:bCs/>
                <w:sz w:val="16"/>
                <w:szCs w:val="16"/>
              </w:rPr>
            </w:pPr>
            <w:r w:rsidRPr="00766BA6">
              <w:rPr>
                <w:rFonts w:ascii="Times New Roman" w:hAnsi="Times New Roman"/>
                <w:b/>
                <w:bCs/>
                <w:sz w:val="16"/>
                <w:szCs w:val="16"/>
                <w:lang w:val="sr-Cyrl-CS"/>
              </w:rPr>
              <w:t xml:space="preserve"> </w:t>
            </w:r>
            <w:r w:rsidRPr="00766BA6">
              <w:rPr>
                <w:rFonts w:ascii="Times New Roman" w:hAnsi="Times New Roman"/>
                <w:bCs/>
                <w:sz w:val="16"/>
                <w:szCs w:val="16"/>
                <w:lang w:val="sr-Cyrl-CS"/>
              </w:rPr>
              <w:t>мај</w:t>
            </w:r>
            <w:r w:rsidRPr="00766BA6">
              <w:rPr>
                <w:rFonts w:ascii="Times New Roman" w:hAnsi="Times New Roman"/>
                <w:b/>
                <w:bCs/>
                <w:sz w:val="16"/>
                <w:szCs w:val="16"/>
                <w:lang w:val="sr-Cyrl-CS"/>
              </w:rPr>
              <w:t xml:space="preserve"> </w:t>
            </w:r>
            <w:r w:rsidRPr="00766BA6">
              <w:rPr>
                <w:rFonts w:ascii="Times New Roman" w:hAnsi="Times New Roman"/>
                <w:b/>
                <w:bCs/>
                <w:sz w:val="16"/>
                <w:szCs w:val="16"/>
              </w:rPr>
              <w:t>10</w:t>
            </w:r>
            <w:r w:rsidRPr="00766BA6">
              <w:rPr>
                <w:rFonts w:ascii="Times New Roman" w:hAnsi="Times New Roman"/>
                <w:b/>
                <w:bCs/>
                <w:sz w:val="16"/>
                <w:szCs w:val="16"/>
                <w:lang w:val="sr-Cyrl-CS"/>
              </w:rPr>
              <w:t>.</w:t>
            </w:r>
            <w:r w:rsidRPr="00766BA6">
              <w:rPr>
                <w:rFonts w:ascii="Times New Roman" w:hAnsi="Times New Roman"/>
                <w:b/>
                <w:bCs/>
                <w:sz w:val="16"/>
                <w:szCs w:val="16"/>
              </w:rPr>
              <w:t>244</w:t>
            </w:r>
          </w:p>
        </w:tc>
      </w:tr>
    </w:tbl>
    <w:p w:rsidR="006E4C20" w:rsidRPr="00766BA6" w:rsidRDefault="006E4C20" w:rsidP="00577F12">
      <w:pPr>
        <w:pStyle w:val="NoSpacing1"/>
        <w:jc w:val="both"/>
        <w:rPr>
          <w:rFonts w:ascii="Times New Roman" w:hAnsi="Times New Roman" w:cs="Times New Roman"/>
          <w:sz w:val="24"/>
          <w:szCs w:val="24"/>
        </w:rPr>
      </w:pPr>
      <w:r w:rsidRPr="00766BA6">
        <w:rPr>
          <w:rFonts w:ascii="Times New Roman" w:hAnsi="Times New Roman" w:cs="Times New Roman"/>
          <w:sz w:val="24"/>
          <w:szCs w:val="24"/>
          <w:lang w:val="sr-Cyrl-CS"/>
        </w:rPr>
        <w:t xml:space="preserve">Година 2011. била је година наставка доградње образовног система Републике Српске, кроз доношење законских и подзаконских аката у овој области. С циљем доношења квалитетнијих законских рјешења донесене су измјене и допуне Закона о основном образовању и васпитању, а у 2012. години приступиће се изради подзаконских аката. Важно је напоменути да је Влада Републике Српске у 2011. години усвојила Уредбу о педагошким стандардима и нормативима за основно образовање и васпитање којом је предвиђено да ће се стандарди спроводити поступно и да ће динамику спровођења истих најмање једном годишње утврђивати Влада у складу са расположивим средствима из буџета за текућу годину. За 2011. годину коефицијент остваривости уредбе је 0,10.  </w:t>
      </w:r>
      <w:r w:rsidRPr="00766BA6">
        <w:rPr>
          <w:rFonts w:ascii="Times New Roman" w:hAnsi="Times New Roman" w:cs="Times New Roman"/>
          <w:sz w:val="24"/>
          <w:szCs w:val="24"/>
          <w:lang w:val="sr-Cyrl-BA"/>
        </w:rPr>
        <w:t>Такође, битно је напоменути да је Министарство у 2011. години са циљем смањења трошкова и обезбјеђивања квалитетнијих услова за школовање дјеце  извршило рационализацију школске мреже</w:t>
      </w:r>
      <w:r w:rsidRPr="00766BA6">
        <w:rPr>
          <w:rFonts w:ascii="Times New Roman" w:hAnsi="Times New Roman" w:cs="Times New Roman"/>
          <w:sz w:val="24"/>
          <w:szCs w:val="24"/>
        </w:rPr>
        <w:t xml:space="preserve"> </w:t>
      </w:r>
      <w:r w:rsidRPr="00766BA6">
        <w:rPr>
          <w:rFonts w:ascii="Times New Roman" w:hAnsi="Times New Roman" w:cs="Times New Roman"/>
          <w:sz w:val="24"/>
          <w:szCs w:val="24"/>
          <w:lang w:val="sr-Cyrl-CS"/>
        </w:rPr>
        <w:t>које ће се наставити и 2012. Године.</w:t>
      </w:r>
      <w:r w:rsidRPr="00766BA6">
        <w:rPr>
          <w:rFonts w:ascii="Times New Roman" w:hAnsi="Times New Roman" w:cs="Times New Roman"/>
          <w:sz w:val="24"/>
          <w:szCs w:val="24"/>
          <w:lang w:val="sr-Cyrl-BA"/>
        </w:rPr>
        <w:t xml:space="preserve"> Са радом је престало 18 петоразредних подручних одјељења, док 3 деветоразредна подручна одјељења су наставила да егзистирају као петоразредна. </w:t>
      </w:r>
    </w:p>
    <w:p w:rsidR="006E4C20" w:rsidRPr="00766BA6" w:rsidRDefault="006E4C20" w:rsidP="00577F12">
      <w:pPr>
        <w:pStyle w:val="NoSpacing1"/>
        <w:jc w:val="both"/>
        <w:rPr>
          <w:rFonts w:ascii="Times New Roman" w:hAnsi="Times New Roman" w:cs="Times New Roman"/>
          <w:sz w:val="24"/>
          <w:szCs w:val="24"/>
        </w:rPr>
      </w:pPr>
    </w:p>
    <w:p w:rsidR="006E4C20" w:rsidRPr="00766BA6" w:rsidRDefault="006E4C20" w:rsidP="00577F12">
      <w:pPr>
        <w:pStyle w:val="NoSpacing1"/>
        <w:jc w:val="both"/>
        <w:rPr>
          <w:rFonts w:ascii="Times New Roman" w:hAnsi="Times New Roman" w:cs="Times New Roman"/>
          <w:sz w:val="24"/>
          <w:szCs w:val="24"/>
          <w:lang w:val="sr-Cyrl-CS"/>
        </w:rPr>
      </w:pPr>
      <w:r w:rsidRPr="00766BA6">
        <w:rPr>
          <w:rFonts w:ascii="Times New Roman" w:hAnsi="Times New Roman" w:cs="Times New Roman"/>
          <w:sz w:val="24"/>
          <w:szCs w:val="24"/>
        </w:rPr>
        <w:t>У периоду до 2014</w:t>
      </w:r>
      <w:r w:rsidRPr="00766BA6">
        <w:rPr>
          <w:rFonts w:ascii="Times New Roman" w:hAnsi="Times New Roman" w:cs="Times New Roman"/>
          <w:sz w:val="24"/>
          <w:szCs w:val="24"/>
          <w:lang w:val="sr-Cyrl-BA"/>
        </w:rPr>
        <w:t>.</w:t>
      </w:r>
      <w:r w:rsidRPr="00766BA6">
        <w:rPr>
          <w:rFonts w:ascii="Times New Roman" w:hAnsi="Times New Roman" w:cs="Times New Roman"/>
          <w:sz w:val="24"/>
          <w:szCs w:val="24"/>
        </w:rPr>
        <w:t xml:space="preserve"> године, цијела популација од 6 до 15 година ће се обухватити основно-школским образовањем (редовним, инклузивним и специјалним), што је била традиција на овим просторима прије последњег рата, а до 2020</w:t>
      </w:r>
      <w:r w:rsidRPr="00766BA6">
        <w:rPr>
          <w:rFonts w:ascii="Times New Roman" w:hAnsi="Times New Roman" w:cs="Times New Roman"/>
          <w:sz w:val="24"/>
          <w:szCs w:val="24"/>
          <w:lang w:val="sr-Cyrl-CS"/>
        </w:rPr>
        <w:t>.</w:t>
      </w:r>
      <w:r w:rsidRPr="00766BA6">
        <w:rPr>
          <w:rFonts w:ascii="Times New Roman" w:hAnsi="Times New Roman" w:cs="Times New Roman"/>
          <w:sz w:val="24"/>
          <w:szCs w:val="24"/>
        </w:rPr>
        <w:t xml:space="preserve"> године могуће је сасвим искоријенити неписменост. Потребно је изградити 22 новa школскa објеката или 48.800 квадратних метара затвореног школског простора и 164.000 квадратних метара отвореног простора и тада би се створили услови за рад у једној смјени са организациом цјелодневног боравка у школи. Сада овај услов испуњавају школе на сеоским подручјима гдје је дошло до смањења становништва. Такође све основне школе у Републици Српској имају довољно отвореног школског простора и већи је од просјека у школама Европске </w:t>
      </w:r>
      <w:r w:rsidRPr="00766BA6">
        <w:rPr>
          <w:rFonts w:ascii="Times New Roman" w:hAnsi="Times New Roman" w:cs="Times New Roman"/>
          <w:sz w:val="24"/>
          <w:szCs w:val="24"/>
          <w:lang w:val="sr-Cyrl-CS"/>
        </w:rPr>
        <w:t>У</w:t>
      </w:r>
      <w:r w:rsidRPr="00766BA6">
        <w:rPr>
          <w:rFonts w:ascii="Times New Roman" w:hAnsi="Times New Roman" w:cs="Times New Roman"/>
          <w:sz w:val="24"/>
          <w:szCs w:val="24"/>
        </w:rPr>
        <w:t>није.</w:t>
      </w:r>
    </w:p>
    <w:p w:rsidR="006E4C20" w:rsidRPr="00766BA6" w:rsidRDefault="006E4C20" w:rsidP="00577F12">
      <w:pPr>
        <w:pStyle w:val="NoSpacing1"/>
        <w:jc w:val="both"/>
        <w:rPr>
          <w:rFonts w:ascii="Times New Roman" w:hAnsi="Times New Roman" w:cs="Times New Roman"/>
          <w:sz w:val="24"/>
          <w:szCs w:val="24"/>
          <w:lang w:val="sr-Cyrl-CS"/>
        </w:rPr>
      </w:pPr>
    </w:p>
    <w:p w:rsidR="006E4C20" w:rsidRPr="00766BA6" w:rsidRDefault="006E4C20" w:rsidP="00577F12">
      <w:pPr>
        <w:pStyle w:val="NoSpacing1"/>
        <w:jc w:val="both"/>
        <w:rPr>
          <w:rFonts w:ascii="Times New Roman" w:hAnsi="Times New Roman" w:cs="Times New Roman"/>
          <w:sz w:val="24"/>
          <w:szCs w:val="24"/>
        </w:rPr>
      </w:pPr>
      <w:r w:rsidRPr="00766BA6">
        <w:rPr>
          <w:rFonts w:ascii="Times New Roman" w:hAnsi="Times New Roman" w:cs="Times New Roman"/>
          <w:sz w:val="24"/>
          <w:szCs w:val="24"/>
        </w:rPr>
        <w:t xml:space="preserve">Пројекти </w:t>
      </w:r>
      <w:r w:rsidRPr="00766BA6">
        <w:rPr>
          <w:rFonts w:ascii="Times New Roman" w:hAnsi="Times New Roman" w:cs="Times New Roman"/>
          <w:sz w:val="24"/>
          <w:szCs w:val="24"/>
          <w:lang w:val="sr-Cyrl-CS"/>
        </w:rPr>
        <w:t xml:space="preserve">финасирани из средстава РПРС-а </w:t>
      </w:r>
      <w:r w:rsidRPr="00766BA6">
        <w:rPr>
          <w:rFonts w:ascii="Times New Roman" w:hAnsi="Times New Roman" w:cs="Times New Roman"/>
          <w:sz w:val="24"/>
          <w:szCs w:val="24"/>
        </w:rPr>
        <w:t>из области основног образовања</w:t>
      </w:r>
      <w:r w:rsidRPr="00766BA6">
        <w:rPr>
          <w:rFonts w:ascii="Times New Roman" w:hAnsi="Times New Roman" w:cs="Times New Roman"/>
          <w:sz w:val="24"/>
          <w:szCs w:val="24"/>
          <w:lang w:val="sr-Cyrl-CS"/>
        </w:rPr>
        <w:t xml:space="preserve"> </w:t>
      </w:r>
      <w:r w:rsidRPr="00766BA6">
        <w:rPr>
          <w:rFonts w:ascii="Times New Roman" w:hAnsi="Times New Roman" w:cs="Times New Roman"/>
          <w:sz w:val="24"/>
          <w:szCs w:val="24"/>
        </w:rPr>
        <w:t xml:space="preserve">реализовани у току 2011. године </w:t>
      </w:r>
      <w:r w:rsidRPr="00766BA6">
        <w:rPr>
          <w:rFonts w:ascii="Times New Roman" w:hAnsi="Times New Roman" w:cs="Times New Roman"/>
          <w:sz w:val="24"/>
          <w:szCs w:val="24"/>
          <w:lang w:val="sr-Cyrl-CS"/>
        </w:rPr>
        <w:t>дати су у слиједећој табели:</w:t>
      </w:r>
      <w:r w:rsidRPr="00766BA6">
        <w:rPr>
          <w:rFonts w:ascii="Times New Roman" w:hAnsi="Times New Roman" w:cs="Times New Roman"/>
          <w:sz w:val="24"/>
          <w:szCs w:val="24"/>
        </w:rPr>
        <w:t xml:space="preserve"> </w:t>
      </w:r>
    </w:p>
    <w:p w:rsidR="006E4C20" w:rsidRPr="00F211F2" w:rsidRDefault="006E4C20" w:rsidP="00BC3F3A">
      <w:pPr>
        <w:pStyle w:val="Default"/>
        <w:rPr>
          <w:color w:val="aut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802"/>
        <w:gridCol w:w="4536"/>
        <w:gridCol w:w="1842"/>
      </w:tblGrid>
      <w:tr w:rsidR="006E4C20" w:rsidRPr="00766BA6" w:rsidTr="00577F12">
        <w:trPr>
          <w:jc w:val="center"/>
        </w:trPr>
        <w:tc>
          <w:tcPr>
            <w:tcW w:w="2802" w:type="dxa"/>
          </w:tcPr>
          <w:p w:rsidR="006E4C20" w:rsidRPr="00766BA6" w:rsidRDefault="006E4C20" w:rsidP="0093613E">
            <w:pPr>
              <w:pStyle w:val="Default"/>
              <w:rPr>
                <w:color w:val="auto"/>
                <w:sz w:val="16"/>
                <w:szCs w:val="16"/>
                <w:lang w:val="sr-Cyrl-CS"/>
              </w:rPr>
            </w:pPr>
            <w:r w:rsidRPr="00766BA6">
              <w:rPr>
                <w:sz w:val="16"/>
                <w:szCs w:val="16"/>
                <w:lang w:val="sr-Cyrl-CS"/>
              </w:rPr>
              <w:t>ОШ „ Јован Дучић“, Залужани, Бања Лука</w:t>
            </w:r>
          </w:p>
        </w:tc>
        <w:tc>
          <w:tcPr>
            <w:tcW w:w="4536" w:type="dxa"/>
            <w:vAlign w:val="center"/>
          </w:tcPr>
          <w:p w:rsidR="006E4C20" w:rsidRPr="00766BA6" w:rsidRDefault="006E4C20" w:rsidP="0093613E">
            <w:pPr>
              <w:rPr>
                <w:rFonts w:ascii="Times New Roman" w:hAnsi="Times New Roman"/>
                <w:sz w:val="16"/>
                <w:szCs w:val="16"/>
                <w:lang w:val="sr-Cyrl-CS"/>
              </w:rPr>
            </w:pPr>
            <w:r w:rsidRPr="00766BA6">
              <w:rPr>
                <w:rFonts w:ascii="Times New Roman" w:hAnsi="Times New Roman"/>
                <w:sz w:val="16"/>
                <w:szCs w:val="16"/>
                <w:lang w:val="sr-Cyrl-CS"/>
              </w:rPr>
              <w:t>Санација и опремање ОШ „ Јован Дучић“, Залужани, Бања Лука</w:t>
            </w:r>
          </w:p>
        </w:tc>
        <w:tc>
          <w:tcPr>
            <w:tcW w:w="1842" w:type="dxa"/>
            <w:vAlign w:val="center"/>
          </w:tcPr>
          <w:p w:rsidR="006E4C20" w:rsidRPr="00766BA6" w:rsidRDefault="006E4C20" w:rsidP="0093613E">
            <w:pPr>
              <w:jc w:val="right"/>
              <w:rPr>
                <w:rFonts w:ascii="Times New Roman" w:hAnsi="Times New Roman"/>
                <w:bCs/>
                <w:sz w:val="16"/>
                <w:szCs w:val="16"/>
                <w:lang w:val="sr-Cyrl-CS"/>
              </w:rPr>
            </w:pPr>
            <w:r w:rsidRPr="00766BA6">
              <w:rPr>
                <w:rFonts w:ascii="Times New Roman" w:hAnsi="Times New Roman"/>
                <w:bCs/>
                <w:sz w:val="16"/>
                <w:szCs w:val="16"/>
                <w:lang w:val="sr-Cyrl-CS"/>
              </w:rPr>
              <w:t>150.000,00</w:t>
            </w:r>
          </w:p>
        </w:tc>
      </w:tr>
      <w:tr w:rsidR="006E4C20" w:rsidRPr="00766BA6" w:rsidTr="00577F12">
        <w:trPr>
          <w:jc w:val="center"/>
        </w:trPr>
        <w:tc>
          <w:tcPr>
            <w:tcW w:w="2802" w:type="dxa"/>
            <w:vAlign w:val="center"/>
          </w:tcPr>
          <w:p w:rsidR="006E4C20" w:rsidRPr="00766BA6" w:rsidRDefault="006E4C20" w:rsidP="00766BA6">
            <w:pPr>
              <w:rPr>
                <w:rFonts w:ascii="Times New Roman" w:hAnsi="Times New Roman"/>
                <w:sz w:val="16"/>
                <w:szCs w:val="16"/>
                <w:lang w:val="sr-Cyrl-CS"/>
              </w:rPr>
            </w:pPr>
            <w:r w:rsidRPr="00766BA6">
              <w:rPr>
                <w:rFonts w:ascii="Times New Roman" w:hAnsi="Times New Roman"/>
                <w:sz w:val="16"/>
                <w:szCs w:val="16"/>
                <w:lang w:val="sr-Cyrl-CS"/>
              </w:rPr>
              <w:t>ОШ „ Иво Андрић“,  Ђулићи, Теслић</w:t>
            </w:r>
          </w:p>
        </w:tc>
        <w:tc>
          <w:tcPr>
            <w:tcW w:w="4536" w:type="dxa"/>
            <w:vAlign w:val="center"/>
          </w:tcPr>
          <w:p w:rsidR="006E4C20" w:rsidRPr="00766BA6" w:rsidRDefault="006E4C20" w:rsidP="0093613E">
            <w:pPr>
              <w:rPr>
                <w:rFonts w:ascii="Times New Roman" w:hAnsi="Times New Roman"/>
                <w:sz w:val="16"/>
                <w:szCs w:val="16"/>
                <w:lang w:val="sr-Cyrl-CS"/>
              </w:rPr>
            </w:pPr>
            <w:r w:rsidRPr="00766BA6">
              <w:rPr>
                <w:rFonts w:ascii="Times New Roman" w:hAnsi="Times New Roman"/>
                <w:sz w:val="16"/>
                <w:szCs w:val="16"/>
                <w:lang w:val="sr-Cyrl-CS"/>
              </w:rPr>
              <w:t>Санација подручне школе Влајинци</w:t>
            </w:r>
          </w:p>
        </w:tc>
        <w:tc>
          <w:tcPr>
            <w:tcW w:w="1842" w:type="dxa"/>
            <w:vAlign w:val="center"/>
          </w:tcPr>
          <w:p w:rsidR="006E4C20" w:rsidRPr="00766BA6" w:rsidRDefault="006E4C20" w:rsidP="0093613E">
            <w:pPr>
              <w:jc w:val="right"/>
              <w:rPr>
                <w:rFonts w:ascii="Times New Roman" w:hAnsi="Times New Roman"/>
                <w:bCs/>
                <w:sz w:val="16"/>
                <w:szCs w:val="16"/>
                <w:lang w:val="sr-Cyrl-CS"/>
              </w:rPr>
            </w:pPr>
            <w:r w:rsidRPr="00766BA6">
              <w:rPr>
                <w:rFonts w:ascii="Times New Roman" w:hAnsi="Times New Roman"/>
                <w:bCs/>
                <w:sz w:val="16"/>
                <w:szCs w:val="16"/>
                <w:lang w:val="sr-Cyrl-CS"/>
              </w:rPr>
              <w:t>80.000,00</w:t>
            </w:r>
          </w:p>
        </w:tc>
      </w:tr>
      <w:tr w:rsidR="006E4C20" w:rsidRPr="00766BA6" w:rsidTr="00577F12">
        <w:trPr>
          <w:jc w:val="center"/>
        </w:trPr>
        <w:tc>
          <w:tcPr>
            <w:tcW w:w="2802" w:type="dxa"/>
            <w:vAlign w:val="center"/>
          </w:tcPr>
          <w:p w:rsidR="006E4C20" w:rsidRPr="00766BA6" w:rsidRDefault="006E4C20" w:rsidP="00766BA6">
            <w:pPr>
              <w:rPr>
                <w:rFonts w:ascii="Times New Roman" w:hAnsi="Times New Roman"/>
                <w:sz w:val="16"/>
                <w:szCs w:val="16"/>
                <w:lang w:val="sr-Cyrl-CS"/>
              </w:rPr>
            </w:pPr>
            <w:r w:rsidRPr="00766BA6">
              <w:rPr>
                <w:rFonts w:ascii="Times New Roman" w:hAnsi="Times New Roman"/>
                <w:sz w:val="16"/>
                <w:szCs w:val="16"/>
                <w:lang w:val="sr-Cyrl-CS"/>
              </w:rPr>
              <w:t>ОШ „ Стеван  Душанић“, Прибинић, Теслић</w:t>
            </w:r>
          </w:p>
        </w:tc>
        <w:tc>
          <w:tcPr>
            <w:tcW w:w="4536" w:type="dxa"/>
            <w:vAlign w:val="center"/>
          </w:tcPr>
          <w:p w:rsidR="006E4C20" w:rsidRPr="00766BA6" w:rsidRDefault="006E4C20" w:rsidP="0093613E">
            <w:pPr>
              <w:rPr>
                <w:rFonts w:ascii="Times New Roman" w:hAnsi="Times New Roman"/>
                <w:sz w:val="16"/>
                <w:szCs w:val="16"/>
                <w:lang w:val="sr-Cyrl-CS"/>
              </w:rPr>
            </w:pPr>
            <w:r w:rsidRPr="00766BA6">
              <w:rPr>
                <w:rFonts w:ascii="Times New Roman" w:hAnsi="Times New Roman"/>
                <w:sz w:val="16"/>
                <w:szCs w:val="16"/>
                <w:lang w:val="sr-Cyrl-CS"/>
              </w:rPr>
              <w:t>Санација подручне школа Булетић</w:t>
            </w:r>
          </w:p>
        </w:tc>
        <w:tc>
          <w:tcPr>
            <w:tcW w:w="1842" w:type="dxa"/>
            <w:vAlign w:val="center"/>
          </w:tcPr>
          <w:p w:rsidR="006E4C20" w:rsidRPr="00766BA6" w:rsidRDefault="006E4C20" w:rsidP="0093613E">
            <w:pPr>
              <w:jc w:val="right"/>
              <w:rPr>
                <w:rFonts w:ascii="Times New Roman" w:hAnsi="Times New Roman"/>
                <w:bCs/>
                <w:sz w:val="16"/>
                <w:szCs w:val="16"/>
                <w:lang w:val="sr-Cyrl-CS"/>
              </w:rPr>
            </w:pPr>
            <w:r w:rsidRPr="00766BA6">
              <w:rPr>
                <w:rFonts w:ascii="Times New Roman" w:hAnsi="Times New Roman"/>
                <w:bCs/>
                <w:sz w:val="16"/>
                <w:szCs w:val="16"/>
                <w:lang w:val="sr-Cyrl-CS"/>
              </w:rPr>
              <w:t>80.000,00</w:t>
            </w:r>
          </w:p>
        </w:tc>
      </w:tr>
      <w:tr w:rsidR="006E4C20" w:rsidRPr="00766BA6" w:rsidTr="00577F12">
        <w:trPr>
          <w:jc w:val="center"/>
        </w:trPr>
        <w:tc>
          <w:tcPr>
            <w:tcW w:w="2802" w:type="dxa"/>
            <w:vAlign w:val="center"/>
          </w:tcPr>
          <w:p w:rsidR="006E4C20" w:rsidRPr="00766BA6" w:rsidRDefault="006E4C20" w:rsidP="0093613E">
            <w:pPr>
              <w:rPr>
                <w:rFonts w:ascii="Times New Roman" w:hAnsi="Times New Roman"/>
                <w:sz w:val="16"/>
                <w:szCs w:val="16"/>
              </w:rPr>
            </w:pPr>
            <w:r w:rsidRPr="00766BA6">
              <w:rPr>
                <w:rFonts w:ascii="Times New Roman" w:hAnsi="Times New Roman"/>
                <w:sz w:val="16"/>
                <w:szCs w:val="16"/>
              </w:rPr>
              <w:t>ОШ Петар Кочић Братунац</w:t>
            </w:r>
          </w:p>
        </w:tc>
        <w:tc>
          <w:tcPr>
            <w:tcW w:w="4536" w:type="dxa"/>
            <w:vAlign w:val="center"/>
          </w:tcPr>
          <w:p w:rsidR="006E4C20" w:rsidRPr="00766BA6" w:rsidRDefault="006E4C20" w:rsidP="0093613E">
            <w:pPr>
              <w:rPr>
                <w:rFonts w:ascii="Times New Roman" w:hAnsi="Times New Roman"/>
                <w:sz w:val="16"/>
                <w:szCs w:val="16"/>
              </w:rPr>
            </w:pPr>
            <w:r w:rsidRPr="00766BA6">
              <w:rPr>
                <w:rFonts w:ascii="Times New Roman" w:hAnsi="Times New Roman"/>
                <w:sz w:val="16"/>
                <w:szCs w:val="16"/>
              </w:rPr>
              <w:t>Изградња фискултурне сале при ПШ Коњевић Поље, општина Братунац</w:t>
            </w:r>
          </w:p>
        </w:tc>
        <w:tc>
          <w:tcPr>
            <w:tcW w:w="1842" w:type="dxa"/>
            <w:vAlign w:val="center"/>
          </w:tcPr>
          <w:p w:rsidR="006E4C20" w:rsidRPr="00766BA6" w:rsidRDefault="006E4C20" w:rsidP="0093613E">
            <w:pPr>
              <w:jc w:val="right"/>
              <w:rPr>
                <w:rFonts w:ascii="Times New Roman" w:hAnsi="Times New Roman"/>
                <w:bCs/>
                <w:sz w:val="16"/>
                <w:szCs w:val="16"/>
              </w:rPr>
            </w:pPr>
            <w:r w:rsidRPr="00766BA6">
              <w:rPr>
                <w:rFonts w:ascii="Times New Roman" w:hAnsi="Times New Roman"/>
                <w:bCs/>
                <w:sz w:val="16"/>
                <w:szCs w:val="16"/>
              </w:rPr>
              <w:t>480.000,00</w:t>
            </w:r>
          </w:p>
        </w:tc>
      </w:tr>
      <w:tr w:rsidR="006E4C20" w:rsidRPr="00766BA6" w:rsidTr="00577F12">
        <w:trPr>
          <w:jc w:val="center"/>
        </w:trPr>
        <w:tc>
          <w:tcPr>
            <w:tcW w:w="2802" w:type="dxa"/>
            <w:vAlign w:val="center"/>
          </w:tcPr>
          <w:p w:rsidR="006E4C20" w:rsidRPr="00766BA6" w:rsidRDefault="006E4C20" w:rsidP="0093613E">
            <w:pPr>
              <w:rPr>
                <w:rFonts w:ascii="Times New Roman" w:hAnsi="Times New Roman"/>
                <w:sz w:val="16"/>
                <w:szCs w:val="16"/>
              </w:rPr>
            </w:pPr>
            <w:r w:rsidRPr="00766BA6">
              <w:rPr>
                <w:rFonts w:ascii="Times New Roman" w:hAnsi="Times New Roman"/>
                <w:sz w:val="16"/>
                <w:szCs w:val="16"/>
              </w:rPr>
              <w:t>Основна школа "Иво Андрић" Ђулићи, општина Теслић</w:t>
            </w:r>
          </w:p>
        </w:tc>
        <w:tc>
          <w:tcPr>
            <w:tcW w:w="4536" w:type="dxa"/>
            <w:vAlign w:val="center"/>
          </w:tcPr>
          <w:p w:rsidR="006E4C20" w:rsidRPr="00766BA6" w:rsidRDefault="006E4C20" w:rsidP="0093613E">
            <w:pPr>
              <w:rPr>
                <w:rFonts w:ascii="Times New Roman" w:hAnsi="Times New Roman"/>
                <w:sz w:val="16"/>
                <w:szCs w:val="16"/>
              </w:rPr>
            </w:pPr>
            <w:r w:rsidRPr="00766BA6">
              <w:rPr>
                <w:rFonts w:ascii="Times New Roman" w:hAnsi="Times New Roman"/>
                <w:sz w:val="16"/>
                <w:szCs w:val="16"/>
              </w:rPr>
              <w:t>Изградња сале за физичко васпитање и адаптација мале школске зграде са доградњом две учионице при ОШ Иво Андрић Ђулићи, Теслић</w:t>
            </w:r>
          </w:p>
        </w:tc>
        <w:tc>
          <w:tcPr>
            <w:tcW w:w="1842" w:type="dxa"/>
            <w:vAlign w:val="center"/>
          </w:tcPr>
          <w:p w:rsidR="006E4C20" w:rsidRPr="00766BA6" w:rsidRDefault="006E4C20" w:rsidP="0093613E">
            <w:pPr>
              <w:jc w:val="right"/>
              <w:rPr>
                <w:rFonts w:ascii="Times New Roman" w:hAnsi="Times New Roman"/>
                <w:bCs/>
                <w:sz w:val="16"/>
                <w:szCs w:val="16"/>
              </w:rPr>
            </w:pPr>
            <w:r w:rsidRPr="00766BA6">
              <w:rPr>
                <w:rFonts w:ascii="Times New Roman" w:hAnsi="Times New Roman"/>
                <w:bCs/>
                <w:sz w:val="16"/>
                <w:szCs w:val="16"/>
              </w:rPr>
              <w:t>604.000,00</w:t>
            </w:r>
          </w:p>
        </w:tc>
      </w:tr>
      <w:tr w:rsidR="006E4C20" w:rsidRPr="00766BA6" w:rsidTr="00577F12">
        <w:trPr>
          <w:jc w:val="center"/>
        </w:trPr>
        <w:tc>
          <w:tcPr>
            <w:tcW w:w="2802" w:type="dxa"/>
            <w:vAlign w:val="center"/>
          </w:tcPr>
          <w:p w:rsidR="006E4C20" w:rsidRPr="00766BA6" w:rsidRDefault="006E4C20" w:rsidP="0093613E">
            <w:pPr>
              <w:rPr>
                <w:rFonts w:ascii="Times New Roman" w:hAnsi="Times New Roman"/>
                <w:sz w:val="16"/>
                <w:szCs w:val="16"/>
                <w:lang w:val="sr-Cyrl-CS"/>
              </w:rPr>
            </w:pPr>
            <w:r w:rsidRPr="00766BA6">
              <w:rPr>
                <w:rFonts w:ascii="Times New Roman" w:hAnsi="Times New Roman"/>
                <w:sz w:val="16"/>
                <w:szCs w:val="16"/>
                <w:lang w:val="sr-Cyrl-CS"/>
              </w:rPr>
              <w:t>Министарство просвјете и културе</w:t>
            </w:r>
          </w:p>
        </w:tc>
        <w:tc>
          <w:tcPr>
            <w:tcW w:w="4536" w:type="dxa"/>
            <w:vAlign w:val="center"/>
          </w:tcPr>
          <w:p w:rsidR="006E4C20" w:rsidRPr="00766BA6" w:rsidRDefault="006E4C20" w:rsidP="0093613E">
            <w:pPr>
              <w:rPr>
                <w:rFonts w:ascii="Times New Roman" w:hAnsi="Times New Roman"/>
                <w:sz w:val="16"/>
                <w:szCs w:val="16"/>
                <w:lang w:val="sr-Cyrl-CS"/>
              </w:rPr>
            </w:pPr>
            <w:r w:rsidRPr="00766BA6">
              <w:rPr>
                <w:rFonts w:ascii="Times New Roman" w:hAnsi="Times New Roman"/>
                <w:sz w:val="16"/>
                <w:szCs w:val="16"/>
                <w:lang w:val="sr-Cyrl-CS"/>
              </w:rPr>
              <w:t>Санација и опремање институција основног и средњег образовања</w:t>
            </w:r>
          </w:p>
        </w:tc>
        <w:tc>
          <w:tcPr>
            <w:tcW w:w="1842" w:type="dxa"/>
            <w:vAlign w:val="center"/>
          </w:tcPr>
          <w:p w:rsidR="006E4C20" w:rsidRPr="00766BA6" w:rsidRDefault="006E4C20" w:rsidP="0093613E">
            <w:pPr>
              <w:jc w:val="right"/>
              <w:rPr>
                <w:rFonts w:ascii="Times New Roman" w:hAnsi="Times New Roman"/>
                <w:bCs/>
                <w:sz w:val="16"/>
                <w:szCs w:val="16"/>
                <w:lang w:val="sr-Cyrl-CS"/>
              </w:rPr>
            </w:pPr>
            <w:r w:rsidRPr="00766BA6">
              <w:rPr>
                <w:rFonts w:ascii="Times New Roman" w:hAnsi="Times New Roman"/>
                <w:bCs/>
                <w:sz w:val="16"/>
                <w:szCs w:val="16"/>
              </w:rPr>
              <w:t>380</w:t>
            </w:r>
            <w:r w:rsidRPr="00766BA6">
              <w:rPr>
                <w:rFonts w:ascii="Times New Roman" w:hAnsi="Times New Roman"/>
                <w:bCs/>
                <w:sz w:val="16"/>
                <w:szCs w:val="16"/>
                <w:lang w:val="sr-Cyrl-CS"/>
              </w:rPr>
              <w:t>.000,00</w:t>
            </w:r>
          </w:p>
        </w:tc>
      </w:tr>
      <w:tr w:rsidR="006E4C20" w:rsidRPr="00766BA6" w:rsidTr="00577F12">
        <w:trPr>
          <w:jc w:val="center"/>
        </w:trPr>
        <w:tc>
          <w:tcPr>
            <w:tcW w:w="2802" w:type="dxa"/>
          </w:tcPr>
          <w:p w:rsidR="006E4C20" w:rsidRPr="00766BA6" w:rsidRDefault="006E4C20" w:rsidP="0093613E">
            <w:pPr>
              <w:pStyle w:val="Default"/>
              <w:rPr>
                <w:b/>
                <w:color w:val="auto"/>
                <w:sz w:val="16"/>
                <w:szCs w:val="16"/>
              </w:rPr>
            </w:pPr>
            <w:r w:rsidRPr="00766BA6">
              <w:rPr>
                <w:b/>
                <w:color w:val="auto"/>
                <w:sz w:val="16"/>
                <w:szCs w:val="16"/>
              </w:rPr>
              <w:t xml:space="preserve">УКУПНО: </w:t>
            </w:r>
          </w:p>
        </w:tc>
        <w:tc>
          <w:tcPr>
            <w:tcW w:w="4536" w:type="dxa"/>
          </w:tcPr>
          <w:p w:rsidR="006E4C20" w:rsidRPr="00766BA6" w:rsidRDefault="006E4C20" w:rsidP="0093613E">
            <w:pPr>
              <w:pStyle w:val="Default"/>
              <w:rPr>
                <w:color w:val="auto"/>
                <w:sz w:val="16"/>
                <w:szCs w:val="16"/>
              </w:rPr>
            </w:pPr>
          </w:p>
        </w:tc>
        <w:tc>
          <w:tcPr>
            <w:tcW w:w="1842" w:type="dxa"/>
          </w:tcPr>
          <w:p w:rsidR="006E4C20" w:rsidRPr="00766BA6" w:rsidRDefault="006E4C20" w:rsidP="0093613E">
            <w:pPr>
              <w:pStyle w:val="Default"/>
              <w:jc w:val="right"/>
              <w:rPr>
                <w:color w:val="auto"/>
                <w:sz w:val="16"/>
                <w:szCs w:val="16"/>
              </w:rPr>
            </w:pPr>
            <w:r w:rsidRPr="00766BA6">
              <w:rPr>
                <w:color w:val="auto"/>
                <w:sz w:val="16"/>
                <w:szCs w:val="16"/>
              </w:rPr>
              <w:t>1.774.000,00</w:t>
            </w:r>
          </w:p>
        </w:tc>
      </w:tr>
    </w:tbl>
    <w:p w:rsidR="006E4C20" w:rsidRPr="00F211F2" w:rsidRDefault="006E4C20" w:rsidP="00BC3F3A">
      <w:pPr>
        <w:pStyle w:val="Default"/>
        <w:rPr>
          <w:color w:val="auto"/>
          <w:sz w:val="22"/>
          <w:szCs w:val="22"/>
          <w:lang w:val="sr-Cyrl-CS"/>
        </w:rPr>
      </w:pPr>
    </w:p>
    <w:p w:rsidR="006E4C20" w:rsidRPr="00766BA6" w:rsidRDefault="006E4C20" w:rsidP="00577F12">
      <w:pPr>
        <w:pStyle w:val="NoSpacing1"/>
        <w:jc w:val="both"/>
        <w:rPr>
          <w:rFonts w:ascii="Times New Roman" w:hAnsi="Times New Roman" w:cs="Times New Roman"/>
          <w:sz w:val="24"/>
          <w:szCs w:val="24"/>
        </w:rPr>
      </w:pPr>
      <w:r w:rsidRPr="00766BA6">
        <w:rPr>
          <w:rFonts w:ascii="Times New Roman" w:hAnsi="Times New Roman" w:cs="Times New Roman"/>
          <w:sz w:val="24"/>
          <w:szCs w:val="24"/>
        </w:rPr>
        <w:t xml:space="preserve">Одобрени пројекти из средстава РПРС-а у 2011. години који ће се реализовати </w:t>
      </w:r>
      <w:r w:rsidRPr="00766BA6">
        <w:rPr>
          <w:rFonts w:ascii="Times New Roman" w:hAnsi="Times New Roman" w:cs="Times New Roman"/>
          <w:sz w:val="24"/>
          <w:szCs w:val="24"/>
          <w:lang w:val="sr-Cyrl-CS"/>
        </w:rPr>
        <w:t>до краја</w:t>
      </w:r>
      <w:r w:rsidRPr="00766BA6">
        <w:rPr>
          <w:rFonts w:ascii="Times New Roman" w:hAnsi="Times New Roman" w:cs="Times New Roman"/>
          <w:sz w:val="24"/>
          <w:szCs w:val="24"/>
        </w:rPr>
        <w:t xml:space="preserve"> 2011. и </w:t>
      </w:r>
      <w:r w:rsidRPr="00766BA6">
        <w:rPr>
          <w:rFonts w:ascii="Times New Roman" w:hAnsi="Times New Roman" w:cs="Times New Roman"/>
          <w:sz w:val="24"/>
          <w:szCs w:val="24"/>
          <w:lang w:val="sr-Cyrl-CS"/>
        </w:rPr>
        <w:t xml:space="preserve">у </w:t>
      </w:r>
      <w:r w:rsidRPr="00766BA6">
        <w:rPr>
          <w:rFonts w:ascii="Times New Roman" w:hAnsi="Times New Roman" w:cs="Times New Roman"/>
          <w:sz w:val="24"/>
          <w:szCs w:val="24"/>
        </w:rPr>
        <w:t>2012. годин</w:t>
      </w:r>
      <w:r w:rsidRPr="00766BA6">
        <w:rPr>
          <w:rFonts w:ascii="Times New Roman" w:hAnsi="Times New Roman" w:cs="Times New Roman"/>
          <w:sz w:val="24"/>
          <w:szCs w:val="24"/>
          <w:lang w:val="sr-Cyrl-CS"/>
        </w:rPr>
        <w:t>и</w:t>
      </w:r>
      <w:r w:rsidRPr="00766BA6">
        <w:rPr>
          <w:rFonts w:ascii="Times New Roman" w:hAnsi="Times New Roman" w:cs="Times New Roman"/>
          <w:sz w:val="24"/>
          <w:szCs w:val="24"/>
        </w:rPr>
        <w:t xml:space="preserve">: </w:t>
      </w:r>
    </w:p>
    <w:p w:rsidR="006E4C20" w:rsidRPr="00F211F2" w:rsidRDefault="006E4C20" w:rsidP="00BC3F3A">
      <w:pPr>
        <w:pStyle w:val="Default"/>
        <w:rPr>
          <w:color w:val="FF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802"/>
        <w:gridCol w:w="4536"/>
        <w:gridCol w:w="1842"/>
      </w:tblGrid>
      <w:tr w:rsidR="006E4C20" w:rsidRPr="00766BA6" w:rsidTr="00577F12">
        <w:trPr>
          <w:trHeight w:val="70"/>
          <w:jc w:val="center"/>
        </w:trPr>
        <w:tc>
          <w:tcPr>
            <w:tcW w:w="2802" w:type="dxa"/>
          </w:tcPr>
          <w:p w:rsidR="006E4C20" w:rsidRPr="00766BA6" w:rsidRDefault="006E4C20" w:rsidP="0093613E">
            <w:pPr>
              <w:pStyle w:val="Default"/>
              <w:rPr>
                <w:color w:val="auto"/>
                <w:sz w:val="16"/>
                <w:szCs w:val="16"/>
                <w:lang w:val="sr-Cyrl-CS"/>
              </w:rPr>
            </w:pPr>
            <w:r w:rsidRPr="00766BA6">
              <w:rPr>
                <w:color w:val="auto"/>
                <w:sz w:val="16"/>
                <w:szCs w:val="16"/>
                <w:lang w:val="sr-Cyrl-CS"/>
              </w:rPr>
              <w:t>Oпштина Челинац</w:t>
            </w:r>
          </w:p>
        </w:tc>
        <w:tc>
          <w:tcPr>
            <w:tcW w:w="4536" w:type="dxa"/>
          </w:tcPr>
          <w:p w:rsidR="006E4C20" w:rsidRPr="00766BA6" w:rsidRDefault="006E4C20" w:rsidP="0093613E">
            <w:pPr>
              <w:pStyle w:val="Default"/>
              <w:rPr>
                <w:color w:val="auto"/>
                <w:sz w:val="16"/>
                <w:szCs w:val="16"/>
                <w:lang w:val="sr-Cyrl-CS"/>
              </w:rPr>
            </w:pPr>
            <w:r w:rsidRPr="00766BA6">
              <w:rPr>
                <w:color w:val="auto"/>
                <w:sz w:val="16"/>
                <w:szCs w:val="16"/>
                <w:lang w:val="sr-Cyrl-CS"/>
              </w:rPr>
              <w:t>Изградња Централне основне школе Милош Дујић, Челинац</w:t>
            </w:r>
          </w:p>
        </w:tc>
        <w:tc>
          <w:tcPr>
            <w:tcW w:w="1842" w:type="dxa"/>
          </w:tcPr>
          <w:p w:rsidR="006E4C20" w:rsidRPr="00766BA6" w:rsidRDefault="006E4C20" w:rsidP="0093613E">
            <w:pPr>
              <w:pStyle w:val="Default"/>
              <w:jc w:val="right"/>
              <w:rPr>
                <w:color w:val="auto"/>
                <w:sz w:val="16"/>
                <w:szCs w:val="16"/>
              </w:rPr>
            </w:pPr>
            <w:r w:rsidRPr="00766BA6">
              <w:rPr>
                <w:color w:val="auto"/>
                <w:sz w:val="16"/>
                <w:szCs w:val="16"/>
                <w:lang w:val="sr-Cyrl-CS"/>
              </w:rPr>
              <w:t>1</w:t>
            </w:r>
            <w:r w:rsidRPr="00766BA6">
              <w:rPr>
                <w:color w:val="auto"/>
                <w:sz w:val="16"/>
                <w:szCs w:val="16"/>
              </w:rPr>
              <w:t>.</w:t>
            </w:r>
            <w:r w:rsidRPr="00766BA6">
              <w:rPr>
                <w:color w:val="auto"/>
                <w:sz w:val="16"/>
                <w:szCs w:val="16"/>
                <w:lang w:val="sr-Cyrl-CS"/>
              </w:rPr>
              <w:t>400</w:t>
            </w:r>
            <w:r w:rsidRPr="00766BA6">
              <w:rPr>
                <w:color w:val="auto"/>
                <w:sz w:val="16"/>
                <w:szCs w:val="16"/>
              </w:rPr>
              <w:t>.</w:t>
            </w:r>
            <w:r w:rsidRPr="00766BA6">
              <w:rPr>
                <w:color w:val="auto"/>
                <w:sz w:val="16"/>
                <w:szCs w:val="16"/>
                <w:lang w:val="sr-Cyrl-CS"/>
              </w:rPr>
              <w:t>00</w:t>
            </w:r>
            <w:r w:rsidRPr="00766BA6">
              <w:rPr>
                <w:color w:val="auto"/>
                <w:sz w:val="16"/>
                <w:szCs w:val="16"/>
              </w:rPr>
              <w:t>0,00</w:t>
            </w:r>
          </w:p>
        </w:tc>
      </w:tr>
      <w:tr w:rsidR="006E4C20" w:rsidRPr="00766BA6" w:rsidTr="00577F12">
        <w:trPr>
          <w:jc w:val="center"/>
        </w:trPr>
        <w:tc>
          <w:tcPr>
            <w:tcW w:w="2802" w:type="dxa"/>
          </w:tcPr>
          <w:p w:rsidR="006E4C20" w:rsidRPr="00766BA6" w:rsidRDefault="006E4C20" w:rsidP="0093613E">
            <w:pPr>
              <w:pStyle w:val="Default"/>
              <w:rPr>
                <w:color w:val="auto"/>
                <w:sz w:val="16"/>
                <w:szCs w:val="16"/>
                <w:lang w:val="sr-Cyrl-CS"/>
              </w:rPr>
            </w:pPr>
            <w:r w:rsidRPr="00766BA6">
              <w:rPr>
                <w:color w:val="auto"/>
                <w:sz w:val="16"/>
                <w:szCs w:val="16"/>
                <w:lang w:val="sr-Cyrl-CS"/>
              </w:rPr>
              <w:t>Општина Крупа на Уни</w:t>
            </w:r>
          </w:p>
        </w:tc>
        <w:tc>
          <w:tcPr>
            <w:tcW w:w="4536" w:type="dxa"/>
          </w:tcPr>
          <w:p w:rsidR="006E4C20" w:rsidRPr="00766BA6" w:rsidRDefault="006E4C20" w:rsidP="0093613E">
            <w:pPr>
              <w:pStyle w:val="Default"/>
              <w:rPr>
                <w:color w:val="auto"/>
                <w:sz w:val="16"/>
                <w:szCs w:val="16"/>
                <w:lang w:val="sr-Cyrl-CS"/>
              </w:rPr>
            </w:pPr>
            <w:r w:rsidRPr="00766BA6">
              <w:rPr>
                <w:color w:val="auto"/>
                <w:sz w:val="16"/>
                <w:szCs w:val="16"/>
                <w:lang w:val="sr-Cyrl-CS"/>
              </w:rPr>
              <w:t>Изградња спортске дворане у општини Крупа на Уни</w:t>
            </w:r>
          </w:p>
        </w:tc>
        <w:tc>
          <w:tcPr>
            <w:tcW w:w="1842" w:type="dxa"/>
          </w:tcPr>
          <w:p w:rsidR="006E4C20" w:rsidRPr="00766BA6" w:rsidRDefault="006E4C20" w:rsidP="0093613E">
            <w:pPr>
              <w:pStyle w:val="Default"/>
              <w:jc w:val="right"/>
              <w:rPr>
                <w:color w:val="auto"/>
                <w:sz w:val="16"/>
                <w:szCs w:val="16"/>
              </w:rPr>
            </w:pPr>
            <w:r w:rsidRPr="00766BA6">
              <w:rPr>
                <w:color w:val="auto"/>
                <w:sz w:val="16"/>
                <w:szCs w:val="16"/>
                <w:lang w:val="sr-Cyrl-CS"/>
              </w:rPr>
              <w:t>50</w:t>
            </w:r>
            <w:r w:rsidRPr="00766BA6">
              <w:rPr>
                <w:color w:val="auto"/>
                <w:sz w:val="16"/>
                <w:szCs w:val="16"/>
              </w:rPr>
              <w:t>.</w:t>
            </w:r>
            <w:r w:rsidRPr="00766BA6">
              <w:rPr>
                <w:color w:val="auto"/>
                <w:sz w:val="16"/>
                <w:szCs w:val="16"/>
                <w:lang w:val="sr-Cyrl-CS"/>
              </w:rPr>
              <w:t>000</w:t>
            </w:r>
            <w:r w:rsidRPr="00766BA6">
              <w:rPr>
                <w:color w:val="auto"/>
                <w:sz w:val="16"/>
                <w:szCs w:val="16"/>
              </w:rPr>
              <w:t>,00</w:t>
            </w:r>
          </w:p>
        </w:tc>
      </w:tr>
      <w:tr w:rsidR="006E4C20" w:rsidRPr="00766BA6" w:rsidTr="00577F12">
        <w:trPr>
          <w:jc w:val="center"/>
        </w:trPr>
        <w:tc>
          <w:tcPr>
            <w:tcW w:w="2802" w:type="dxa"/>
            <w:vAlign w:val="bottom"/>
          </w:tcPr>
          <w:p w:rsidR="006E4C20" w:rsidRPr="00766BA6" w:rsidRDefault="006E4C20" w:rsidP="0093613E">
            <w:pPr>
              <w:rPr>
                <w:rFonts w:ascii="Times New Roman" w:hAnsi="Times New Roman"/>
                <w:bCs/>
                <w:sz w:val="16"/>
                <w:szCs w:val="16"/>
              </w:rPr>
            </w:pPr>
            <w:r w:rsidRPr="00766BA6">
              <w:rPr>
                <w:rFonts w:ascii="Times New Roman" w:hAnsi="Times New Roman"/>
                <w:bCs/>
                <w:sz w:val="16"/>
                <w:szCs w:val="16"/>
              </w:rPr>
              <w:t>ОШ "Свети Сава", Лопаре</w:t>
            </w:r>
          </w:p>
        </w:tc>
        <w:tc>
          <w:tcPr>
            <w:tcW w:w="4536" w:type="dxa"/>
            <w:vAlign w:val="bottom"/>
          </w:tcPr>
          <w:p w:rsidR="006E4C20" w:rsidRPr="00766BA6" w:rsidRDefault="006E4C20" w:rsidP="0093613E">
            <w:pPr>
              <w:jc w:val="both"/>
              <w:rPr>
                <w:rFonts w:ascii="Times New Roman" w:hAnsi="Times New Roman"/>
                <w:sz w:val="16"/>
                <w:szCs w:val="16"/>
              </w:rPr>
            </w:pPr>
            <w:r w:rsidRPr="00766BA6">
              <w:rPr>
                <w:rFonts w:ascii="Times New Roman" w:hAnsi="Times New Roman"/>
                <w:sz w:val="16"/>
                <w:szCs w:val="16"/>
              </w:rPr>
              <w:t>Изградња објекта подручне школе у Тобуту, у саставу ОШ Свети Сава Лопаре</w:t>
            </w:r>
          </w:p>
        </w:tc>
        <w:tc>
          <w:tcPr>
            <w:tcW w:w="1842" w:type="dxa"/>
            <w:vAlign w:val="bottom"/>
          </w:tcPr>
          <w:p w:rsidR="006E4C20" w:rsidRPr="00766BA6" w:rsidRDefault="006E4C20" w:rsidP="0093613E">
            <w:pPr>
              <w:jc w:val="right"/>
              <w:rPr>
                <w:rFonts w:ascii="Times New Roman" w:hAnsi="Times New Roman"/>
                <w:bCs/>
                <w:sz w:val="16"/>
                <w:szCs w:val="16"/>
              </w:rPr>
            </w:pPr>
            <w:r w:rsidRPr="00766BA6">
              <w:rPr>
                <w:rFonts w:ascii="Times New Roman" w:hAnsi="Times New Roman"/>
                <w:bCs/>
                <w:sz w:val="16"/>
                <w:szCs w:val="16"/>
              </w:rPr>
              <w:t>150.000,00</w:t>
            </w:r>
          </w:p>
        </w:tc>
      </w:tr>
      <w:tr w:rsidR="006E4C20" w:rsidRPr="00766BA6" w:rsidTr="00577F12">
        <w:trPr>
          <w:jc w:val="center"/>
        </w:trPr>
        <w:tc>
          <w:tcPr>
            <w:tcW w:w="2802" w:type="dxa"/>
            <w:vAlign w:val="bottom"/>
          </w:tcPr>
          <w:p w:rsidR="006E4C20" w:rsidRPr="00766BA6" w:rsidRDefault="006E4C20" w:rsidP="0093613E">
            <w:pPr>
              <w:rPr>
                <w:rFonts w:ascii="Times New Roman" w:hAnsi="Times New Roman"/>
                <w:bCs/>
                <w:sz w:val="16"/>
                <w:szCs w:val="16"/>
              </w:rPr>
            </w:pPr>
            <w:r w:rsidRPr="00766BA6">
              <w:rPr>
                <w:rFonts w:ascii="Times New Roman" w:hAnsi="Times New Roman"/>
                <w:bCs/>
                <w:sz w:val="16"/>
                <w:szCs w:val="16"/>
              </w:rPr>
              <w:t>ОШ "Вук Караџић" , Језеро</w:t>
            </w:r>
          </w:p>
        </w:tc>
        <w:tc>
          <w:tcPr>
            <w:tcW w:w="4536" w:type="dxa"/>
            <w:vAlign w:val="bottom"/>
          </w:tcPr>
          <w:p w:rsidR="006E4C20" w:rsidRPr="00766BA6" w:rsidRDefault="006E4C20" w:rsidP="0093613E">
            <w:pPr>
              <w:jc w:val="both"/>
              <w:rPr>
                <w:rFonts w:ascii="Times New Roman" w:hAnsi="Times New Roman"/>
                <w:sz w:val="16"/>
                <w:szCs w:val="16"/>
              </w:rPr>
            </w:pPr>
            <w:r w:rsidRPr="00766BA6">
              <w:rPr>
                <w:rFonts w:ascii="Times New Roman" w:hAnsi="Times New Roman"/>
                <w:sz w:val="16"/>
                <w:szCs w:val="16"/>
              </w:rPr>
              <w:t>Израда фасаде на згради ОШ "Вук Караџић" , Језеро</w:t>
            </w:r>
          </w:p>
        </w:tc>
        <w:tc>
          <w:tcPr>
            <w:tcW w:w="1842" w:type="dxa"/>
            <w:vAlign w:val="bottom"/>
          </w:tcPr>
          <w:p w:rsidR="006E4C20" w:rsidRPr="00766BA6" w:rsidRDefault="006E4C20" w:rsidP="0093613E">
            <w:pPr>
              <w:jc w:val="right"/>
              <w:rPr>
                <w:rFonts w:ascii="Times New Roman" w:hAnsi="Times New Roman"/>
                <w:bCs/>
                <w:sz w:val="16"/>
                <w:szCs w:val="16"/>
              </w:rPr>
            </w:pPr>
            <w:r w:rsidRPr="00766BA6">
              <w:rPr>
                <w:rFonts w:ascii="Times New Roman" w:hAnsi="Times New Roman"/>
                <w:bCs/>
                <w:sz w:val="16"/>
                <w:szCs w:val="16"/>
              </w:rPr>
              <w:t>52.300,00</w:t>
            </w:r>
          </w:p>
        </w:tc>
      </w:tr>
      <w:tr w:rsidR="006E4C20" w:rsidRPr="00766BA6" w:rsidTr="00577F12">
        <w:trPr>
          <w:jc w:val="center"/>
        </w:trPr>
        <w:tc>
          <w:tcPr>
            <w:tcW w:w="2802" w:type="dxa"/>
            <w:vAlign w:val="bottom"/>
          </w:tcPr>
          <w:p w:rsidR="006E4C20" w:rsidRPr="00766BA6" w:rsidRDefault="006E4C20" w:rsidP="0093613E">
            <w:pPr>
              <w:rPr>
                <w:rFonts w:ascii="Times New Roman" w:hAnsi="Times New Roman"/>
                <w:bCs/>
                <w:sz w:val="16"/>
                <w:szCs w:val="16"/>
              </w:rPr>
            </w:pPr>
            <w:r w:rsidRPr="00766BA6">
              <w:rPr>
                <w:rFonts w:ascii="Times New Roman" w:hAnsi="Times New Roman"/>
                <w:bCs/>
                <w:sz w:val="16"/>
                <w:szCs w:val="16"/>
              </w:rPr>
              <w:t>ОШ "Ристо Пророковић", Невесиње</w:t>
            </w:r>
          </w:p>
        </w:tc>
        <w:tc>
          <w:tcPr>
            <w:tcW w:w="4536" w:type="dxa"/>
            <w:vAlign w:val="bottom"/>
          </w:tcPr>
          <w:p w:rsidR="006E4C20" w:rsidRPr="00766BA6" w:rsidRDefault="006E4C20" w:rsidP="0093613E">
            <w:pPr>
              <w:jc w:val="both"/>
              <w:rPr>
                <w:rFonts w:ascii="Times New Roman" w:hAnsi="Times New Roman"/>
                <w:sz w:val="16"/>
                <w:szCs w:val="16"/>
              </w:rPr>
            </w:pPr>
            <w:r w:rsidRPr="00766BA6">
              <w:rPr>
                <w:rFonts w:ascii="Times New Roman" w:hAnsi="Times New Roman"/>
                <w:sz w:val="16"/>
                <w:szCs w:val="16"/>
              </w:rPr>
              <w:t>Санација Основне школе "Ристо Пророковић", Невесиње"</w:t>
            </w:r>
          </w:p>
        </w:tc>
        <w:tc>
          <w:tcPr>
            <w:tcW w:w="1842" w:type="dxa"/>
            <w:vAlign w:val="bottom"/>
          </w:tcPr>
          <w:p w:rsidR="006E4C20" w:rsidRPr="00766BA6" w:rsidRDefault="006E4C20" w:rsidP="0093613E">
            <w:pPr>
              <w:jc w:val="right"/>
              <w:rPr>
                <w:rFonts w:ascii="Times New Roman" w:hAnsi="Times New Roman"/>
                <w:bCs/>
                <w:sz w:val="16"/>
                <w:szCs w:val="16"/>
              </w:rPr>
            </w:pPr>
            <w:r w:rsidRPr="00766BA6">
              <w:rPr>
                <w:rFonts w:ascii="Times New Roman" w:hAnsi="Times New Roman"/>
                <w:bCs/>
                <w:sz w:val="16"/>
                <w:szCs w:val="16"/>
              </w:rPr>
              <w:t>55.000,00</w:t>
            </w:r>
          </w:p>
        </w:tc>
      </w:tr>
      <w:tr w:rsidR="006E4C20" w:rsidRPr="00766BA6" w:rsidTr="00577F12">
        <w:trPr>
          <w:jc w:val="center"/>
        </w:trPr>
        <w:tc>
          <w:tcPr>
            <w:tcW w:w="2802" w:type="dxa"/>
            <w:vAlign w:val="bottom"/>
          </w:tcPr>
          <w:p w:rsidR="006E4C20" w:rsidRPr="00766BA6" w:rsidRDefault="006E4C20" w:rsidP="0093613E">
            <w:pPr>
              <w:rPr>
                <w:rFonts w:ascii="Times New Roman" w:hAnsi="Times New Roman"/>
                <w:bCs/>
                <w:sz w:val="16"/>
                <w:szCs w:val="16"/>
              </w:rPr>
            </w:pPr>
            <w:r w:rsidRPr="00766BA6">
              <w:rPr>
                <w:rFonts w:ascii="Times New Roman" w:hAnsi="Times New Roman"/>
                <w:bCs/>
                <w:sz w:val="16"/>
                <w:szCs w:val="16"/>
              </w:rPr>
              <w:t>ОШ "Свети Сава", Гацко</w:t>
            </w:r>
          </w:p>
        </w:tc>
        <w:tc>
          <w:tcPr>
            <w:tcW w:w="4536" w:type="dxa"/>
            <w:vAlign w:val="bottom"/>
          </w:tcPr>
          <w:p w:rsidR="006E4C20" w:rsidRPr="00766BA6" w:rsidRDefault="006E4C20" w:rsidP="0093613E">
            <w:pPr>
              <w:jc w:val="both"/>
              <w:rPr>
                <w:rFonts w:ascii="Times New Roman" w:hAnsi="Times New Roman"/>
                <w:sz w:val="16"/>
                <w:szCs w:val="16"/>
              </w:rPr>
            </w:pPr>
            <w:r w:rsidRPr="00766BA6">
              <w:rPr>
                <w:rFonts w:ascii="Times New Roman" w:hAnsi="Times New Roman"/>
                <w:sz w:val="16"/>
                <w:szCs w:val="16"/>
              </w:rPr>
              <w:t>Санација објекта Основне школе Свети Сава, Гацко</w:t>
            </w:r>
          </w:p>
        </w:tc>
        <w:tc>
          <w:tcPr>
            <w:tcW w:w="1842" w:type="dxa"/>
            <w:vAlign w:val="bottom"/>
          </w:tcPr>
          <w:p w:rsidR="006E4C20" w:rsidRPr="00766BA6" w:rsidRDefault="006E4C20" w:rsidP="0093613E">
            <w:pPr>
              <w:jc w:val="right"/>
              <w:rPr>
                <w:rFonts w:ascii="Times New Roman" w:hAnsi="Times New Roman"/>
                <w:bCs/>
                <w:sz w:val="16"/>
                <w:szCs w:val="16"/>
              </w:rPr>
            </w:pPr>
            <w:r w:rsidRPr="00766BA6">
              <w:rPr>
                <w:rFonts w:ascii="Times New Roman" w:hAnsi="Times New Roman"/>
                <w:bCs/>
                <w:sz w:val="16"/>
                <w:szCs w:val="16"/>
              </w:rPr>
              <w:t>125.000,00</w:t>
            </w:r>
          </w:p>
        </w:tc>
      </w:tr>
      <w:tr w:rsidR="006E4C20" w:rsidRPr="00766BA6" w:rsidTr="00577F12">
        <w:trPr>
          <w:jc w:val="center"/>
        </w:trPr>
        <w:tc>
          <w:tcPr>
            <w:tcW w:w="2802" w:type="dxa"/>
          </w:tcPr>
          <w:p w:rsidR="006E4C20" w:rsidRPr="00766BA6" w:rsidRDefault="006E4C20" w:rsidP="0093613E">
            <w:pPr>
              <w:rPr>
                <w:rFonts w:ascii="Times New Roman" w:hAnsi="Times New Roman"/>
                <w:sz w:val="16"/>
                <w:szCs w:val="16"/>
                <w:lang w:val="sr-Cyrl-CS"/>
              </w:rPr>
            </w:pPr>
            <w:r w:rsidRPr="00766BA6">
              <w:rPr>
                <w:rFonts w:ascii="Times New Roman" w:hAnsi="Times New Roman"/>
                <w:sz w:val="16"/>
                <w:szCs w:val="16"/>
                <w:lang w:val="sr-Cyrl-CS"/>
              </w:rPr>
              <w:t>Општина Рибник</w:t>
            </w:r>
          </w:p>
        </w:tc>
        <w:tc>
          <w:tcPr>
            <w:tcW w:w="4536" w:type="dxa"/>
          </w:tcPr>
          <w:p w:rsidR="006E4C20" w:rsidRPr="00766BA6" w:rsidRDefault="006E4C20" w:rsidP="0093613E">
            <w:pPr>
              <w:rPr>
                <w:rFonts w:ascii="Times New Roman" w:hAnsi="Times New Roman"/>
                <w:sz w:val="16"/>
                <w:szCs w:val="16"/>
                <w:lang w:val="sr-Cyrl-CS"/>
              </w:rPr>
            </w:pPr>
            <w:r w:rsidRPr="00766BA6">
              <w:rPr>
                <w:rFonts w:ascii="Times New Roman" w:hAnsi="Times New Roman"/>
                <w:sz w:val="16"/>
                <w:szCs w:val="16"/>
                <w:lang w:val="sr-Cyrl-CS"/>
              </w:rPr>
              <w:t>Завршетак  изградње спортске дворане при ОШ „Никола Мачкић“ у Рибнику</w:t>
            </w:r>
          </w:p>
        </w:tc>
        <w:tc>
          <w:tcPr>
            <w:tcW w:w="1842" w:type="dxa"/>
          </w:tcPr>
          <w:p w:rsidR="006E4C20" w:rsidRPr="00766BA6" w:rsidRDefault="006E4C20" w:rsidP="0093613E">
            <w:pPr>
              <w:jc w:val="right"/>
              <w:rPr>
                <w:rFonts w:ascii="Times New Roman" w:hAnsi="Times New Roman"/>
                <w:bCs/>
                <w:sz w:val="16"/>
                <w:szCs w:val="16"/>
                <w:lang w:val="sr-Cyrl-CS"/>
              </w:rPr>
            </w:pPr>
            <w:r w:rsidRPr="00766BA6">
              <w:rPr>
                <w:rFonts w:ascii="Times New Roman" w:hAnsi="Times New Roman"/>
                <w:bCs/>
                <w:sz w:val="16"/>
                <w:szCs w:val="16"/>
                <w:lang w:val="sr-Cyrl-CS"/>
              </w:rPr>
              <w:t>300.000,00</w:t>
            </w:r>
          </w:p>
        </w:tc>
      </w:tr>
      <w:tr w:rsidR="006E4C20" w:rsidRPr="00766BA6" w:rsidTr="00577F12">
        <w:trPr>
          <w:jc w:val="center"/>
        </w:trPr>
        <w:tc>
          <w:tcPr>
            <w:tcW w:w="2802" w:type="dxa"/>
          </w:tcPr>
          <w:p w:rsidR="006E4C20" w:rsidRPr="00766BA6" w:rsidRDefault="006E4C20" w:rsidP="0093613E">
            <w:pPr>
              <w:pStyle w:val="Default"/>
              <w:rPr>
                <w:color w:val="auto"/>
                <w:sz w:val="16"/>
                <w:szCs w:val="16"/>
              </w:rPr>
            </w:pPr>
            <w:r w:rsidRPr="00766BA6">
              <w:rPr>
                <w:color w:val="auto"/>
                <w:sz w:val="16"/>
                <w:szCs w:val="16"/>
              </w:rPr>
              <w:t>Специјална основна и средња школа  “Ђорђе Натошевић”,Приједор</w:t>
            </w:r>
          </w:p>
        </w:tc>
        <w:tc>
          <w:tcPr>
            <w:tcW w:w="4536" w:type="dxa"/>
          </w:tcPr>
          <w:p w:rsidR="006E4C20" w:rsidRPr="00766BA6" w:rsidRDefault="006E4C20" w:rsidP="0093613E">
            <w:pPr>
              <w:pStyle w:val="Default"/>
              <w:rPr>
                <w:color w:val="auto"/>
                <w:sz w:val="16"/>
                <w:szCs w:val="16"/>
              </w:rPr>
            </w:pPr>
            <w:r w:rsidRPr="00766BA6">
              <w:rPr>
                <w:color w:val="auto"/>
                <w:sz w:val="16"/>
                <w:szCs w:val="16"/>
              </w:rPr>
              <w:t>Изградња објекта Специјалне основне и средње школа  “Ђорђе Натошевић”,Приједор</w:t>
            </w:r>
          </w:p>
        </w:tc>
        <w:tc>
          <w:tcPr>
            <w:tcW w:w="1842" w:type="dxa"/>
          </w:tcPr>
          <w:p w:rsidR="006E4C20" w:rsidRPr="00766BA6" w:rsidRDefault="006E4C20" w:rsidP="0093613E">
            <w:pPr>
              <w:pStyle w:val="Default"/>
              <w:jc w:val="right"/>
              <w:rPr>
                <w:color w:val="auto"/>
                <w:sz w:val="16"/>
                <w:szCs w:val="16"/>
              </w:rPr>
            </w:pPr>
            <w:r w:rsidRPr="00766BA6">
              <w:rPr>
                <w:color w:val="auto"/>
                <w:sz w:val="16"/>
                <w:szCs w:val="16"/>
              </w:rPr>
              <w:t>1.000.000,00</w:t>
            </w:r>
          </w:p>
        </w:tc>
      </w:tr>
      <w:tr w:rsidR="006E4C20" w:rsidRPr="00766BA6" w:rsidTr="00577F12">
        <w:trPr>
          <w:jc w:val="center"/>
        </w:trPr>
        <w:tc>
          <w:tcPr>
            <w:tcW w:w="2802" w:type="dxa"/>
            <w:vAlign w:val="center"/>
          </w:tcPr>
          <w:p w:rsidR="006E4C20" w:rsidRPr="00766BA6" w:rsidRDefault="006E4C20" w:rsidP="0093613E">
            <w:pPr>
              <w:rPr>
                <w:rFonts w:ascii="Times New Roman" w:hAnsi="Times New Roman"/>
                <w:sz w:val="16"/>
                <w:szCs w:val="16"/>
              </w:rPr>
            </w:pPr>
            <w:r w:rsidRPr="00766BA6">
              <w:rPr>
                <w:rFonts w:ascii="Times New Roman" w:hAnsi="Times New Roman"/>
                <w:sz w:val="16"/>
                <w:szCs w:val="16"/>
              </w:rPr>
              <w:t>Основна школа "Холандија" Слатина, општина Лакташи</w:t>
            </w:r>
          </w:p>
        </w:tc>
        <w:tc>
          <w:tcPr>
            <w:tcW w:w="4536" w:type="dxa"/>
            <w:vAlign w:val="center"/>
          </w:tcPr>
          <w:p w:rsidR="006E4C20" w:rsidRPr="00766BA6" w:rsidRDefault="006E4C20" w:rsidP="0093613E">
            <w:pPr>
              <w:rPr>
                <w:rFonts w:ascii="Times New Roman" w:hAnsi="Times New Roman"/>
                <w:sz w:val="16"/>
                <w:szCs w:val="16"/>
              </w:rPr>
            </w:pPr>
            <w:r w:rsidRPr="00766BA6">
              <w:rPr>
                <w:rFonts w:ascii="Times New Roman" w:hAnsi="Times New Roman"/>
                <w:sz w:val="16"/>
                <w:szCs w:val="16"/>
              </w:rPr>
              <w:t>Изградња фискултурне дворане у Подручној школи основне школе Холандија Слатина у Бошковићима, општина Лакташи</w:t>
            </w:r>
          </w:p>
        </w:tc>
        <w:tc>
          <w:tcPr>
            <w:tcW w:w="1842" w:type="dxa"/>
            <w:vAlign w:val="center"/>
          </w:tcPr>
          <w:p w:rsidR="006E4C20" w:rsidRPr="00766BA6" w:rsidRDefault="006E4C20" w:rsidP="0093613E">
            <w:pPr>
              <w:jc w:val="right"/>
              <w:rPr>
                <w:rFonts w:ascii="Times New Roman" w:hAnsi="Times New Roman"/>
                <w:bCs/>
                <w:sz w:val="16"/>
                <w:szCs w:val="16"/>
              </w:rPr>
            </w:pPr>
            <w:r w:rsidRPr="00766BA6">
              <w:rPr>
                <w:rFonts w:ascii="Times New Roman" w:hAnsi="Times New Roman"/>
                <w:bCs/>
                <w:sz w:val="16"/>
                <w:szCs w:val="16"/>
              </w:rPr>
              <w:t>443.000,00</w:t>
            </w:r>
          </w:p>
        </w:tc>
      </w:tr>
      <w:tr w:rsidR="006E4C20" w:rsidRPr="00766BA6" w:rsidTr="00577F12">
        <w:trPr>
          <w:trHeight w:val="70"/>
          <w:jc w:val="center"/>
        </w:trPr>
        <w:tc>
          <w:tcPr>
            <w:tcW w:w="7338" w:type="dxa"/>
            <w:gridSpan w:val="2"/>
          </w:tcPr>
          <w:p w:rsidR="006E4C20" w:rsidRPr="00766BA6" w:rsidRDefault="006E4C20" w:rsidP="0093613E">
            <w:pPr>
              <w:pStyle w:val="Default"/>
              <w:rPr>
                <w:b/>
                <w:color w:val="auto"/>
                <w:sz w:val="16"/>
                <w:szCs w:val="16"/>
              </w:rPr>
            </w:pPr>
          </w:p>
          <w:p w:rsidR="006E4C20" w:rsidRPr="00766BA6" w:rsidRDefault="006E4C20" w:rsidP="0093613E">
            <w:pPr>
              <w:pStyle w:val="Default"/>
              <w:rPr>
                <w:color w:val="auto"/>
                <w:sz w:val="16"/>
                <w:szCs w:val="16"/>
              </w:rPr>
            </w:pPr>
            <w:r w:rsidRPr="00766BA6">
              <w:rPr>
                <w:b/>
                <w:color w:val="auto"/>
                <w:sz w:val="16"/>
                <w:szCs w:val="16"/>
              </w:rPr>
              <w:t>УКУПНО:</w:t>
            </w:r>
          </w:p>
        </w:tc>
        <w:tc>
          <w:tcPr>
            <w:tcW w:w="1842" w:type="dxa"/>
          </w:tcPr>
          <w:p w:rsidR="006E4C20" w:rsidRPr="00766BA6" w:rsidRDefault="006E4C20" w:rsidP="0093613E">
            <w:pPr>
              <w:pStyle w:val="Default"/>
              <w:jc w:val="right"/>
              <w:rPr>
                <w:b/>
                <w:color w:val="auto"/>
                <w:sz w:val="16"/>
                <w:szCs w:val="16"/>
              </w:rPr>
            </w:pPr>
          </w:p>
          <w:p w:rsidR="006E4C20" w:rsidRPr="00766BA6" w:rsidRDefault="006E4C20" w:rsidP="0093613E">
            <w:pPr>
              <w:pStyle w:val="Default"/>
              <w:jc w:val="right"/>
              <w:rPr>
                <w:b/>
                <w:color w:val="auto"/>
                <w:sz w:val="16"/>
                <w:szCs w:val="16"/>
              </w:rPr>
            </w:pPr>
            <w:r w:rsidRPr="00766BA6">
              <w:rPr>
                <w:b/>
                <w:color w:val="auto"/>
                <w:sz w:val="16"/>
                <w:szCs w:val="16"/>
              </w:rPr>
              <w:t>3.575.300,00</w:t>
            </w:r>
          </w:p>
        </w:tc>
      </w:tr>
    </w:tbl>
    <w:p w:rsidR="006E4C20" w:rsidRPr="00F211F2" w:rsidRDefault="006E4C20" w:rsidP="00BC3F3A">
      <w:pPr>
        <w:pStyle w:val="Default"/>
        <w:rPr>
          <w:color w:val="auto"/>
          <w:sz w:val="22"/>
          <w:szCs w:val="22"/>
          <w:lang w:val="sr-Cyrl-CS"/>
        </w:rPr>
      </w:pPr>
    </w:p>
    <w:p w:rsidR="006E4C20" w:rsidRPr="00766BA6" w:rsidRDefault="006E4C20" w:rsidP="00577F12">
      <w:pPr>
        <w:pStyle w:val="Default"/>
        <w:jc w:val="both"/>
        <w:rPr>
          <w:color w:val="auto"/>
          <w:lang w:val="sr-Cyrl-CS"/>
        </w:rPr>
      </w:pPr>
      <w:r w:rsidRPr="00766BA6">
        <w:rPr>
          <w:color w:val="auto"/>
          <w:lang w:val="sr-Cyrl-CS"/>
        </w:rPr>
        <w:t xml:space="preserve">У области </w:t>
      </w:r>
      <w:r w:rsidRPr="00766BA6">
        <w:rPr>
          <w:b/>
          <w:color w:val="auto"/>
          <w:lang w:val="sr-Cyrl-CS"/>
        </w:rPr>
        <w:t>средњег образовања</w:t>
      </w:r>
      <w:r w:rsidRPr="00766BA6">
        <w:rPr>
          <w:color w:val="auto"/>
          <w:lang w:val="sr-Cyrl-CS"/>
        </w:rPr>
        <w:t xml:space="preserve"> извршено је информатичко описмењавање 3.200 средњошколских професора, а у 2012. години, такође се планира повећање компентенција професора у информа-тичком образовању. Реформа гимназије је активност која се реализује кроз одређене етапе у циљу модернизације општег образовања у складу са стандардима Европске Уније. Такође, врши се евалуација наставног плана и програма у струкама економије, права, трговине, угоститељства, туризма, шумарства и обрада дрвета, машинство и обрада метала, те геодезије и грађевинства. Реформа гимназије и евулација наставног плана и програма за пет струка започета је у 2010. години и планира се наставити континуирано.  Унапређење квалитета уписне политике се такође ради континуирано гдје је успостављен квалитетнији упис ученика у прве разреде средњих школа кроз усклађивање са потреба тржишта рада, отварање нових занимања (нпр. техничар телекомуникација), као и сарадња са релевантним друштвеним партнерима.</w:t>
      </w:r>
    </w:p>
    <w:p w:rsidR="006E4C20" w:rsidRPr="00766BA6" w:rsidRDefault="006E4C20" w:rsidP="00577F12">
      <w:pPr>
        <w:jc w:val="both"/>
        <w:rPr>
          <w:rFonts w:ascii="Times New Roman" w:hAnsi="Times New Roman"/>
          <w:lang w:val="sr-Cyrl-CS"/>
        </w:rPr>
      </w:pPr>
    </w:p>
    <w:p w:rsidR="006E4C20" w:rsidRPr="00766BA6" w:rsidRDefault="006E4C20" w:rsidP="00577F12">
      <w:pPr>
        <w:jc w:val="both"/>
        <w:rPr>
          <w:rFonts w:ascii="Times New Roman" w:hAnsi="Times New Roman"/>
          <w:lang w:val="sr-Cyrl-CS"/>
        </w:rPr>
      </w:pPr>
      <w:r w:rsidRPr="00766BA6">
        <w:rPr>
          <w:rFonts w:ascii="Times New Roman" w:hAnsi="Times New Roman"/>
          <w:lang w:val="sr-Cyrl-CS"/>
        </w:rPr>
        <w:t>Модернизација наставних планова и програма за све смјерове гимназијског образовања за први разред  извршена је у школској 2010/11. години, а са њиховом примјеном у настави почело је у школској 2011/12. години. Наставак рада на модернизацији наставних планова и програма за други разред се наставља у школској 2011/12. години, како би се са њиховом примјеном почело у школској 2012/13. години. Ове активности ће се сваке године континуирано проводити све до комплетне модернизације наставних планова и програма за сва четири разреда (до краја школске 2013/14. године). На изради модернизованих НПП ангажовани су и вањски сарадници са одговарајућих факултета и истакнути просвјетни радници из средњих школа, што обавезује ово Министарство на обезбјеђењу финансијских средстава за наредну годину.</w:t>
      </w:r>
    </w:p>
    <w:p w:rsidR="006E4C20" w:rsidRPr="00766BA6" w:rsidRDefault="006E4C20" w:rsidP="00577F12">
      <w:pPr>
        <w:jc w:val="both"/>
        <w:rPr>
          <w:rFonts w:ascii="Times New Roman" w:hAnsi="Times New Roman"/>
          <w:lang w:val="sr-Cyrl-CS"/>
        </w:rPr>
      </w:pPr>
    </w:p>
    <w:p w:rsidR="006E4C20" w:rsidRPr="00766BA6" w:rsidRDefault="006E4C20" w:rsidP="00577F12">
      <w:pPr>
        <w:jc w:val="both"/>
        <w:rPr>
          <w:rFonts w:ascii="Times New Roman" w:hAnsi="Times New Roman"/>
          <w:lang w:val="sr-Cyrl-CS"/>
        </w:rPr>
      </w:pPr>
      <w:r w:rsidRPr="00766BA6">
        <w:rPr>
          <w:rFonts w:ascii="Times New Roman" w:hAnsi="Times New Roman"/>
          <w:lang w:val="sr-Cyrl-CS"/>
        </w:rPr>
        <w:t xml:space="preserve">Обзиром да расположиви простор Гимназије Бања Лука није довољан да омогући интерес великог броја ученика за стицање гимназијског образовања, као и обавезе поштовања Уредби о педагошким стандардима за средње образовање („Службени гласник Републике Српске“ број: 5/10) и Уредбе о педагошким нормативима („Службени гласник Републике Српске“ број: 4/11), настала је потреба за оснивање друге Гимназије у Бањој Луци.  </w:t>
      </w:r>
    </w:p>
    <w:p w:rsidR="006E4C20" w:rsidRPr="00766BA6" w:rsidRDefault="006E4C20" w:rsidP="00577F12">
      <w:pPr>
        <w:jc w:val="both"/>
        <w:rPr>
          <w:rFonts w:ascii="Times New Roman" w:hAnsi="Times New Roman"/>
          <w:lang w:val="sr-Cyrl-CS"/>
        </w:rPr>
      </w:pPr>
    </w:p>
    <w:p w:rsidR="006E4C20" w:rsidRPr="00766BA6" w:rsidRDefault="006E4C20" w:rsidP="00577F12">
      <w:pPr>
        <w:jc w:val="both"/>
        <w:rPr>
          <w:rFonts w:ascii="Times New Roman" w:hAnsi="Times New Roman"/>
          <w:lang w:val="sr-Cyrl-CS"/>
        </w:rPr>
      </w:pPr>
      <w:r w:rsidRPr="00766BA6">
        <w:rPr>
          <w:rFonts w:ascii="Times New Roman" w:hAnsi="Times New Roman"/>
          <w:lang w:val="sr-Cyrl-CS"/>
        </w:rPr>
        <w:t>Стратегијом образовања у Републици Српској за период 2010-2014. година, коју је усвојила Народна Скупштина 2010. године, предвиђено је да се проценат уписаних ученика у гимназије са садашњих 22% повећа на 40%. Овако постављени стратешки циљ општег образовања, намеће обавезу да се проведу све неопходне активности и обезбиједе сви предуслови за оснивање и почетак рада друге Гимназије у наредној 2012/13. години.</w:t>
      </w:r>
    </w:p>
    <w:p w:rsidR="006E4C20" w:rsidRPr="00766BA6" w:rsidRDefault="006E4C20" w:rsidP="00577F12">
      <w:pPr>
        <w:jc w:val="both"/>
        <w:rPr>
          <w:rFonts w:ascii="Times New Roman" w:hAnsi="Times New Roman"/>
          <w:lang w:val="sr-Cyrl-CS"/>
        </w:rPr>
      </w:pPr>
    </w:p>
    <w:p w:rsidR="006E4C20" w:rsidRPr="00766BA6" w:rsidRDefault="006E4C20" w:rsidP="00577F12">
      <w:pPr>
        <w:jc w:val="both"/>
        <w:rPr>
          <w:rFonts w:ascii="Times New Roman" w:hAnsi="Times New Roman"/>
          <w:lang w:val="sr-Cyrl-CS"/>
        </w:rPr>
      </w:pPr>
      <w:r w:rsidRPr="00766BA6">
        <w:rPr>
          <w:rFonts w:ascii="Times New Roman" w:hAnsi="Times New Roman"/>
          <w:lang w:val="sr-Cyrl-CS"/>
        </w:rPr>
        <w:t xml:space="preserve">Започела је евалуација Наставних планова и програма за пет струка: Економија, права и трговина; Угоститељство и туризам; Шумарство и обрада дрвета; Машинство и обрада метала и Геодезија и грађевинство, која би се морала наставити у 2012. години, да би по завршетку евалуације се наставило са активностима за њихово званично објављивање и примјену у средњим стручним и техничким школама. </w:t>
      </w:r>
    </w:p>
    <w:p w:rsidR="006E4C20" w:rsidRPr="00766BA6" w:rsidRDefault="006E4C20" w:rsidP="00577F12">
      <w:pPr>
        <w:jc w:val="both"/>
        <w:rPr>
          <w:rFonts w:ascii="Times New Roman" w:hAnsi="Times New Roman"/>
          <w:lang w:val="sr-Cyrl-CS"/>
        </w:rPr>
      </w:pPr>
    </w:p>
    <w:p w:rsidR="006E4C20" w:rsidRPr="00766BA6" w:rsidRDefault="006E4C20" w:rsidP="002D5782">
      <w:pPr>
        <w:pStyle w:val="NoSpacing1"/>
        <w:jc w:val="both"/>
        <w:rPr>
          <w:rFonts w:ascii="Times New Roman" w:hAnsi="Times New Roman" w:cs="Times New Roman"/>
          <w:sz w:val="24"/>
          <w:szCs w:val="24"/>
          <w:lang w:val="sr-Cyrl-CS"/>
        </w:rPr>
      </w:pPr>
      <w:r w:rsidRPr="00766BA6">
        <w:rPr>
          <w:rFonts w:ascii="Times New Roman" w:hAnsi="Times New Roman" w:cs="Times New Roman"/>
          <w:sz w:val="24"/>
          <w:szCs w:val="24"/>
          <w:lang w:val="sr-Cyrl-BA"/>
        </w:rPr>
        <w:t>А</w:t>
      </w:r>
      <w:r w:rsidRPr="00766BA6">
        <w:rPr>
          <w:rFonts w:ascii="Times New Roman" w:hAnsi="Times New Roman" w:cs="Times New Roman"/>
          <w:sz w:val="24"/>
          <w:szCs w:val="24"/>
        </w:rPr>
        <w:t xml:space="preserve">ктуелно стање у области </w:t>
      </w:r>
      <w:r w:rsidRPr="00766BA6">
        <w:rPr>
          <w:rFonts w:ascii="Times New Roman" w:hAnsi="Times New Roman" w:cs="Times New Roman"/>
          <w:b/>
          <w:sz w:val="24"/>
          <w:szCs w:val="24"/>
        </w:rPr>
        <w:t>високог образовања</w:t>
      </w:r>
      <w:r w:rsidRPr="00766BA6">
        <w:rPr>
          <w:rFonts w:ascii="Times New Roman" w:hAnsi="Times New Roman" w:cs="Times New Roman"/>
          <w:sz w:val="24"/>
          <w:szCs w:val="24"/>
        </w:rPr>
        <w:t xml:space="preserve"> у Републици Српској огледа</w:t>
      </w:r>
      <w:r w:rsidRPr="00766BA6">
        <w:rPr>
          <w:rFonts w:ascii="Times New Roman" w:hAnsi="Times New Roman" w:cs="Times New Roman"/>
          <w:sz w:val="24"/>
          <w:szCs w:val="24"/>
          <w:lang w:val="sr-Cyrl-BA"/>
        </w:rPr>
        <w:t xml:space="preserve"> се</w:t>
      </w:r>
      <w:r w:rsidRPr="00766BA6">
        <w:rPr>
          <w:rFonts w:ascii="Times New Roman" w:hAnsi="Times New Roman" w:cs="Times New Roman"/>
          <w:sz w:val="24"/>
          <w:szCs w:val="24"/>
        </w:rPr>
        <w:t xml:space="preserve"> у</w:t>
      </w:r>
      <w:r w:rsidRPr="00766BA6">
        <w:rPr>
          <w:rFonts w:ascii="Times New Roman" w:hAnsi="Times New Roman" w:cs="Times New Roman"/>
          <w:sz w:val="24"/>
          <w:szCs w:val="24"/>
          <w:lang w:val="sr-Cyrl-CS"/>
        </w:rPr>
        <w:t xml:space="preserve"> процесима интеграције и институционалног организовања, чиме се стварају</w:t>
      </w:r>
      <w:r w:rsidRPr="00766BA6">
        <w:rPr>
          <w:rFonts w:ascii="Times New Roman" w:hAnsi="Times New Roman" w:cs="Times New Roman"/>
          <w:sz w:val="24"/>
          <w:szCs w:val="24"/>
        </w:rPr>
        <w:t xml:space="preserve"> претпостав</w:t>
      </w:r>
      <w:r w:rsidRPr="00766BA6">
        <w:rPr>
          <w:rFonts w:ascii="Times New Roman" w:hAnsi="Times New Roman" w:cs="Times New Roman"/>
          <w:sz w:val="24"/>
          <w:szCs w:val="24"/>
          <w:lang w:val="sr-Cyrl-CS"/>
        </w:rPr>
        <w:t>ке</w:t>
      </w:r>
      <w:r w:rsidRPr="00766BA6">
        <w:rPr>
          <w:rFonts w:ascii="Times New Roman" w:hAnsi="Times New Roman" w:cs="Times New Roman"/>
          <w:sz w:val="24"/>
          <w:szCs w:val="24"/>
        </w:rPr>
        <w:t xml:space="preserve"> за имплементацију реформских активности у складу са болоњским процесом</w:t>
      </w:r>
      <w:r w:rsidRPr="00766BA6">
        <w:rPr>
          <w:rFonts w:ascii="Times New Roman" w:hAnsi="Times New Roman" w:cs="Times New Roman"/>
          <w:sz w:val="24"/>
          <w:szCs w:val="24"/>
          <w:lang w:val="sr-Cyrl-CS"/>
        </w:rPr>
        <w:t xml:space="preserve">. </w:t>
      </w:r>
      <w:r w:rsidRPr="00766BA6">
        <w:rPr>
          <w:rFonts w:ascii="Times New Roman" w:hAnsi="Times New Roman" w:cs="Times New Roman"/>
          <w:sz w:val="24"/>
          <w:szCs w:val="24"/>
        </w:rPr>
        <w:t>Са циљем убрзавања реформских процеса, боље координације рада и стварањa услова за предстојећу евалуацију и међународну акредитацију високошколских установа, формиран је Савјет за развој високог образовања и обезбјеђење квалитета. Савјет се активно укључио у обезбјеђење услова за примјену реформских процеса, посебно у области израде недостајућих нормативних аката, те стандардизацију критерија за лиценцирање високошколских институција у складу са Законом.</w:t>
      </w:r>
    </w:p>
    <w:p w:rsidR="006E4C20" w:rsidRPr="00766BA6" w:rsidRDefault="006E4C20" w:rsidP="002D5782">
      <w:pPr>
        <w:pStyle w:val="NoSpacing1"/>
        <w:jc w:val="both"/>
        <w:rPr>
          <w:rFonts w:ascii="Times New Roman" w:hAnsi="Times New Roman" w:cs="Times New Roman"/>
          <w:b/>
          <w:sz w:val="24"/>
          <w:szCs w:val="24"/>
        </w:rPr>
      </w:pPr>
      <w:r w:rsidRPr="00766BA6">
        <w:rPr>
          <w:rFonts w:ascii="Times New Roman" w:hAnsi="Times New Roman" w:cs="Times New Roman"/>
          <w:sz w:val="24"/>
          <w:szCs w:val="24"/>
          <w:lang w:val="sr-Cyrl-CS"/>
        </w:rPr>
        <w:tab/>
      </w:r>
    </w:p>
    <w:p w:rsidR="006E4C20" w:rsidRPr="00766BA6" w:rsidRDefault="006E4C20" w:rsidP="002D5782">
      <w:pPr>
        <w:pStyle w:val="NoSpacing1"/>
        <w:jc w:val="both"/>
        <w:rPr>
          <w:rFonts w:ascii="Times New Roman" w:hAnsi="Times New Roman" w:cs="Times New Roman"/>
          <w:sz w:val="24"/>
          <w:szCs w:val="24"/>
          <w:lang w:val="sr-Cyrl-CS"/>
        </w:rPr>
      </w:pPr>
      <w:r w:rsidRPr="00766BA6">
        <w:rPr>
          <w:rFonts w:ascii="Times New Roman" w:hAnsi="Times New Roman" w:cs="Times New Roman"/>
          <w:sz w:val="24"/>
          <w:szCs w:val="24"/>
          <w:lang w:val="sr-Cyrl-CS"/>
        </w:rPr>
        <w:t xml:space="preserve">У 2011. години донесен је Закон о измјенама и допунама Закона о високом образовању, те бројни подзаконски акти који треба да омогуће унапређење простора високог образовања у Републици Српској а који и даље подржавају реформу високог образовања у складу са принципима Болоњске декларације и у исто вријеме, уважавајући уочене проблеме у провођењу реформе у претходним годинама. Успостављена је Агенција за акредитацију високошколских установа у Републици Српској. </w:t>
      </w:r>
    </w:p>
    <w:p w:rsidR="006E4C20" w:rsidRPr="00766BA6" w:rsidRDefault="006E4C20" w:rsidP="002D5782">
      <w:pPr>
        <w:pStyle w:val="NoSpacing1"/>
        <w:jc w:val="both"/>
        <w:rPr>
          <w:rFonts w:ascii="Times New Roman" w:hAnsi="Times New Roman" w:cs="Times New Roman"/>
          <w:sz w:val="24"/>
          <w:szCs w:val="24"/>
          <w:lang w:val="sr-Cyrl-CS"/>
        </w:rPr>
      </w:pPr>
      <w:r w:rsidRPr="00766BA6">
        <w:rPr>
          <w:rFonts w:ascii="Times New Roman" w:hAnsi="Times New Roman" w:cs="Times New Roman"/>
          <w:sz w:val="24"/>
          <w:szCs w:val="24"/>
          <w:lang w:val="sr-Cyrl-CS"/>
        </w:rPr>
        <w:t>Обезбјеђене су стипендије студентима који студирају на високошколским установама у Републици Српској</w:t>
      </w:r>
      <w:r w:rsidRPr="00766BA6">
        <w:rPr>
          <w:rFonts w:ascii="Times New Roman" w:hAnsi="Times New Roman" w:cs="Times New Roman"/>
          <w:sz w:val="24"/>
          <w:szCs w:val="24"/>
          <w:lang w:val="sr-Latn-CS"/>
        </w:rPr>
        <w:t xml:space="preserve">, </w:t>
      </w:r>
      <w:r w:rsidRPr="00766BA6">
        <w:rPr>
          <w:rFonts w:ascii="Times New Roman" w:hAnsi="Times New Roman" w:cs="Times New Roman"/>
          <w:sz w:val="24"/>
          <w:szCs w:val="24"/>
          <w:lang w:val="sr-Cyrl-CS"/>
        </w:rPr>
        <w:t xml:space="preserve">стипендије за студенте студија у иностранству, дознаке за међународну размјену студената и дознаке за студенте дефицитарних занимања. Влада Републике Српске је наставила са стимули-сањем уписа студената на дефицитарне студијске програме кроз додјељивање новчане помоћи студентима који се опредијеле за ове студијске програме. </w:t>
      </w:r>
    </w:p>
    <w:p w:rsidR="006E4C20" w:rsidRPr="00766BA6" w:rsidRDefault="006E4C20" w:rsidP="002D5782">
      <w:pPr>
        <w:pStyle w:val="NoSpacing1"/>
        <w:jc w:val="both"/>
        <w:rPr>
          <w:rFonts w:ascii="Times New Roman" w:hAnsi="Times New Roman" w:cs="Times New Roman"/>
          <w:sz w:val="24"/>
          <w:szCs w:val="24"/>
          <w:lang w:val="sr-Cyrl-CS"/>
        </w:rPr>
      </w:pPr>
    </w:p>
    <w:p w:rsidR="006E4C20" w:rsidRPr="00766BA6" w:rsidRDefault="006E4C20" w:rsidP="002D5782">
      <w:pPr>
        <w:pStyle w:val="NoSpacing1"/>
        <w:jc w:val="both"/>
        <w:rPr>
          <w:rFonts w:ascii="Times New Roman" w:hAnsi="Times New Roman" w:cs="Times New Roman"/>
          <w:sz w:val="24"/>
          <w:szCs w:val="24"/>
          <w:lang w:val="sr-Cyrl-CS"/>
        </w:rPr>
      </w:pPr>
      <w:r w:rsidRPr="00766BA6">
        <w:rPr>
          <w:rFonts w:ascii="Times New Roman" w:hAnsi="Times New Roman" w:cs="Times New Roman"/>
          <w:sz w:val="24"/>
          <w:szCs w:val="24"/>
          <w:lang w:val="sr-Cyrl-CS"/>
        </w:rPr>
        <w:t>Студентским организацијама које су аплицирале за додјелу средстава за студентске пројекте обезбијеђена су средства у износу од 100.000 КМ. У наредном периоду планира се извршити ревизија студијских програма високошколских установа, као и примјена рационализације јавне потрошње у високом образовању.</w:t>
      </w:r>
    </w:p>
    <w:p w:rsidR="006E4C20" w:rsidRPr="00766BA6" w:rsidRDefault="006E4C20" w:rsidP="002D5782">
      <w:pPr>
        <w:pStyle w:val="NoSpacing1"/>
        <w:jc w:val="both"/>
        <w:rPr>
          <w:rFonts w:ascii="Times New Roman" w:hAnsi="Times New Roman" w:cs="Times New Roman"/>
          <w:sz w:val="24"/>
          <w:szCs w:val="24"/>
          <w:lang w:val="sr-Cyrl-CS"/>
        </w:rPr>
      </w:pPr>
    </w:p>
    <w:p w:rsidR="006E4C20" w:rsidRPr="00766BA6" w:rsidRDefault="006E4C20" w:rsidP="002D5782">
      <w:pPr>
        <w:pStyle w:val="NoSpacing1"/>
        <w:jc w:val="both"/>
        <w:rPr>
          <w:rFonts w:ascii="Times New Roman" w:hAnsi="Times New Roman" w:cs="Times New Roman"/>
          <w:sz w:val="24"/>
          <w:szCs w:val="24"/>
        </w:rPr>
      </w:pPr>
      <w:r w:rsidRPr="00766BA6">
        <w:rPr>
          <w:rFonts w:ascii="Times New Roman" w:hAnsi="Times New Roman" w:cs="Times New Roman"/>
          <w:sz w:val="24"/>
          <w:szCs w:val="24"/>
          <w:lang w:val="sr-Cyrl-CS"/>
        </w:rPr>
        <w:t xml:space="preserve">Високошколске установе су дефинисане као непрофитне организације које обављају јавну службу, предвиђена је могућност ванредног студирања, прецизирани су услови за упис виших година студија, пооштрени су услови за оснивање нових високошколских установа и лиценцирање студијских програма, док су из поступка признавања и нострификације изузете  дипломе стечене у Републици Србији. Усвојена је ,,Стратегија развоја образовања 2010-2014. године“ којом су дефинисани стратешки циљеви у високом образовању. Као један од приоритетних праваца развоја простора високог образовања дефинисано је повећање броја студената на студијским програмима природних и техничких наука. </w:t>
      </w:r>
    </w:p>
    <w:p w:rsidR="006E4C20" w:rsidRPr="00766BA6" w:rsidRDefault="006E4C20" w:rsidP="00DB42AB">
      <w:pPr>
        <w:pStyle w:val="NoSpacing1"/>
        <w:rPr>
          <w:rFonts w:ascii="Times New Roman" w:hAnsi="Times New Roman" w:cs="Times New Roman"/>
          <w:sz w:val="24"/>
          <w:szCs w:val="24"/>
        </w:rPr>
      </w:pPr>
    </w:p>
    <w:p w:rsidR="006E4C20" w:rsidRPr="00766BA6" w:rsidRDefault="006E4C20" w:rsidP="002D5782">
      <w:pPr>
        <w:pStyle w:val="NoSpacing1"/>
        <w:jc w:val="both"/>
        <w:rPr>
          <w:rFonts w:ascii="Times New Roman" w:hAnsi="Times New Roman" w:cs="Times New Roman"/>
          <w:sz w:val="24"/>
          <w:szCs w:val="24"/>
        </w:rPr>
      </w:pPr>
      <w:r w:rsidRPr="00766BA6">
        <w:rPr>
          <w:rFonts w:ascii="Times New Roman" w:hAnsi="Times New Roman" w:cs="Times New Roman"/>
          <w:sz w:val="24"/>
          <w:szCs w:val="24"/>
        </w:rPr>
        <w:t xml:space="preserve">Реализовани пројекти у току 2011. године: </w:t>
      </w:r>
    </w:p>
    <w:p w:rsidR="006E4C20" w:rsidRPr="00F211F2" w:rsidRDefault="006E4C20" w:rsidP="002D5782">
      <w:pPr>
        <w:pStyle w:val="NoSpacing1"/>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192"/>
        <w:gridCol w:w="3192"/>
        <w:gridCol w:w="3192"/>
      </w:tblGrid>
      <w:tr w:rsidR="006E4C20" w:rsidRPr="00766BA6" w:rsidTr="0093613E">
        <w:tc>
          <w:tcPr>
            <w:tcW w:w="3192" w:type="dxa"/>
          </w:tcPr>
          <w:p w:rsidR="006E4C20" w:rsidRPr="00766BA6" w:rsidRDefault="006E4C20" w:rsidP="0093613E">
            <w:pPr>
              <w:rPr>
                <w:rFonts w:ascii="Times New Roman" w:hAnsi="Times New Roman"/>
                <w:sz w:val="16"/>
                <w:szCs w:val="16"/>
              </w:rPr>
            </w:pPr>
            <w:r w:rsidRPr="00766BA6">
              <w:rPr>
                <w:rFonts w:ascii="Times New Roman" w:hAnsi="Times New Roman"/>
                <w:bCs/>
                <w:sz w:val="16"/>
                <w:szCs w:val="16"/>
              </w:rPr>
              <w:t xml:space="preserve">Студентски центар Бања Лука </w:t>
            </w:r>
          </w:p>
        </w:tc>
        <w:tc>
          <w:tcPr>
            <w:tcW w:w="3192" w:type="dxa"/>
          </w:tcPr>
          <w:p w:rsidR="006E4C20" w:rsidRPr="00766BA6" w:rsidRDefault="006E4C20" w:rsidP="0093613E">
            <w:pPr>
              <w:pStyle w:val="Default"/>
              <w:rPr>
                <w:b/>
                <w:color w:val="auto"/>
                <w:sz w:val="16"/>
                <w:szCs w:val="16"/>
                <w:lang w:val="sr-Cyrl-CS"/>
              </w:rPr>
            </w:pPr>
            <w:r w:rsidRPr="00766BA6">
              <w:rPr>
                <w:bCs/>
                <w:color w:val="auto"/>
                <w:sz w:val="16"/>
                <w:szCs w:val="16"/>
              </w:rPr>
              <w:t>Санација Студентског дома у Бања</w:t>
            </w:r>
            <w:r w:rsidRPr="00766BA6">
              <w:rPr>
                <w:bCs/>
                <w:color w:val="auto"/>
                <w:sz w:val="16"/>
                <w:szCs w:val="16"/>
                <w:lang w:val="sr-Cyrl-CS"/>
              </w:rPr>
              <w:t>л</w:t>
            </w:r>
            <w:r w:rsidRPr="00766BA6">
              <w:rPr>
                <w:bCs/>
                <w:color w:val="auto"/>
                <w:sz w:val="16"/>
                <w:szCs w:val="16"/>
              </w:rPr>
              <w:t>уци</w:t>
            </w:r>
          </w:p>
        </w:tc>
        <w:tc>
          <w:tcPr>
            <w:tcW w:w="3192" w:type="dxa"/>
          </w:tcPr>
          <w:p w:rsidR="006E4C20" w:rsidRPr="00766BA6" w:rsidRDefault="006E4C20" w:rsidP="0093613E">
            <w:pPr>
              <w:pStyle w:val="Default"/>
              <w:jc w:val="right"/>
              <w:rPr>
                <w:b/>
                <w:color w:val="auto"/>
                <w:sz w:val="16"/>
                <w:szCs w:val="16"/>
                <w:lang w:val="sr-Cyrl-CS"/>
              </w:rPr>
            </w:pPr>
            <w:r w:rsidRPr="00766BA6">
              <w:rPr>
                <w:bCs/>
                <w:color w:val="auto"/>
                <w:sz w:val="16"/>
                <w:szCs w:val="16"/>
              </w:rPr>
              <w:t>95</w:t>
            </w:r>
            <w:r w:rsidRPr="00766BA6">
              <w:rPr>
                <w:bCs/>
                <w:color w:val="auto"/>
                <w:sz w:val="16"/>
                <w:szCs w:val="16"/>
                <w:lang w:val="sr-Cyrl-CS"/>
              </w:rPr>
              <w:t>.</w:t>
            </w:r>
            <w:r w:rsidRPr="00766BA6">
              <w:rPr>
                <w:bCs/>
                <w:color w:val="auto"/>
                <w:sz w:val="16"/>
                <w:szCs w:val="16"/>
              </w:rPr>
              <w:t>000</w:t>
            </w:r>
            <w:r w:rsidRPr="00766BA6">
              <w:rPr>
                <w:bCs/>
                <w:color w:val="auto"/>
                <w:sz w:val="16"/>
                <w:szCs w:val="16"/>
                <w:lang w:val="sr-Cyrl-CS"/>
              </w:rPr>
              <w:t>,00 КМ</w:t>
            </w:r>
          </w:p>
        </w:tc>
      </w:tr>
      <w:tr w:rsidR="006E4C20" w:rsidRPr="00766BA6" w:rsidTr="0093613E">
        <w:tc>
          <w:tcPr>
            <w:tcW w:w="3192" w:type="dxa"/>
          </w:tcPr>
          <w:p w:rsidR="006E4C20" w:rsidRPr="00766BA6" w:rsidRDefault="006E4C20" w:rsidP="0093613E">
            <w:pPr>
              <w:rPr>
                <w:rFonts w:ascii="Times New Roman" w:hAnsi="Times New Roman"/>
                <w:sz w:val="16"/>
                <w:szCs w:val="16"/>
              </w:rPr>
            </w:pPr>
            <w:r w:rsidRPr="00766BA6">
              <w:rPr>
                <w:rFonts w:ascii="Times New Roman" w:hAnsi="Times New Roman"/>
                <w:bCs/>
                <w:sz w:val="16"/>
                <w:szCs w:val="16"/>
              </w:rPr>
              <w:t xml:space="preserve">Студентски центар Бања Лука </w:t>
            </w:r>
          </w:p>
        </w:tc>
        <w:tc>
          <w:tcPr>
            <w:tcW w:w="3192" w:type="dxa"/>
          </w:tcPr>
          <w:p w:rsidR="006E4C20" w:rsidRPr="00766BA6" w:rsidRDefault="006E4C20" w:rsidP="0093613E">
            <w:pPr>
              <w:pStyle w:val="Default"/>
              <w:rPr>
                <w:b/>
                <w:color w:val="auto"/>
                <w:sz w:val="16"/>
                <w:szCs w:val="16"/>
                <w:lang w:val="sr-Cyrl-CS"/>
              </w:rPr>
            </w:pPr>
            <w:r w:rsidRPr="00766BA6">
              <w:rPr>
                <w:bCs/>
                <w:color w:val="auto"/>
                <w:sz w:val="16"/>
                <w:szCs w:val="16"/>
              </w:rPr>
              <w:t>Санација и опремање читаонице у Студентском дому у Бањалуци</w:t>
            </w:r>
          </w:p>
        </w:tc>
        <w:tc>
          <w:tcPr>
            <w:tcW w:w="3192" w:type="dxa"/>
          </w:tcPr>
          <w:p w:rsidR="006E4C20" w:rsidRPr="00766BA6" w:rsidRDefault="006E4C20" w:rsidP="0093613E">
            <w:pPr>
              <w:pStyle w:val="Default"/>
              <w:jc w:val="right"/>
              <w:rPr>
                <w:color w:val="auto"/>
                <w:sz w:val="16"/>
                <w:szCs w:val="16"/>
              </w:rPr>
            </w:pPr>
            <w:r w:rsidRPr="00766BA6">
              <w:rPr>
                <w:color w:val="auto"/>
                <w:sz w:val="16"/>
                <w:szCs w:val="16"/>
              </w:rPr>
              <w:t>70.000,00 КМ</w:t>
            </w:r>
          </w:p>
        </w:tc>
      </w:tr>
      <w:tr w:rsidR="006E4C20" w:rsidRPr="00766BA6" w:rsidTr="0093613E">
        <w:tc>
          <w:tcPr>
            <w:tcW w:w="3192" w:type="dxa"/>
          </w:tcPr>
          <w:p w:rsidR="006E4C20" w:rsidRPr="00766BA6" w:rsidRDefault="006E4C20" w:rsidP="0093613E">
            <w:pPr>
              <w:pStyle w:val="Default"/>
              <w:rPr>
                <w:b/>
                <w:color w:val="auto"/>
                <w:sz w:val="16"/>
                <w:szCs w:val="16"/>
              </w:rPr>
            </w:pPr>
            <w:r w:rsidRPr="00766BA6">
              <w:rPr>
                <w:bCs/>
                <w:color w:val="auto"/>
                <w:sz w:val="16"/>
                <w:szCs w:val="16"/>
              </w:rPr>
              <w:t xml:space="preserve">Универзитет </w:t>
            </w:r>
            <w:r w:rsidRPr="00766BA6">
              <w:rPr>
                <w:bCs/>
                <w:color w:val="auto"/>
                <w:sz w:val="16"/>
                <w:szCs w:val="16"/>
                <w:lang w:val="sr-Cyrl-CS"/>
              </w:rPr>
              <w:t xml:space="preserve">у </w:t>
            </w:r>
            <w:r w:rsidRPr="00766BA6">
              <w:rPr>
                <w:bCs/>
                <w:color w:val="auto"/>
                <w:sz w:val="16"/>
                <w:szCs w:val="16"/>
              </w:rPr>
              <w:t>Бања</w:t>
            </w:r>
            <w:r w:rsidRPr="00766BA6">
              <w:rPr>
                <w:bCs/>
                <w:color w:val="auto"/>
                <w:sz w:val="16"/>
                <w:szCs w:val="16"/>
                <w:lang w:val="sr-Cyrl-CS"/>
              </w:rPr>
              <w:t>л</w:t>
            </w:r>
            <w:r w:rsidRPr="00766BA6">
              <w:rPr>
                <w:bCs/>
                <w:color w:val="auto"/>
                <w:sz w:val="16"/>
                <w:szCs w:val="16"/>
              </w:rPr>
              <w:t>у</w:t>
            </w:r>
            <w:r w:rsidRPr="00766BA6">
              <w:rPr>
                <w:bCs/>
                <w:color w:val="auto"/>
                <w:sz w:val="16"/>
                <w:szCs w:val="16"/>
                <w:lang w:val="sr-Cyrl-CS"/>
              </w:rPr>
              <w:t>ци</w:t>
            </w:r>
          </w:p>
        </w:tc>
        <w:tc>
          <w:tcPr>
            <w:tcW w:w="3192" w:type="dxa"/>
          </w:tcPr>
          <w:p w:rsidR="006E4C20" w:rsidRPr="00766BA6" w:rsidRDefault="006E4C20" w:rsidP="0093613E">
            <w:pPr>
              <w:rPr>
                <w:rFonts w:ascii="Times New Roman" w:hAnsi="Times New Roman"/>
                <w:bCs/>
                <w:sz w:val="16"/>
                <w:szCs w:val="16"/>
                <w:lang w:val="sr-Cyrl-CS"/>
              </w:rPr>
            </w:pPr>
            <w:r w:rsidRPr="00766BA6">
              <w:rPr>
                <w:rFonts w:ascii="Times New Roman" w:hAnsi="Times New Roman"/>
                <w:bCs/>
                <w:sz w:val="16"/>
                <w:szCs w:val="16"/>
              </w:rPr>
              <w:t>Санација објекта за потребе Медицинског факултета у Бањалуци</w:t>
            </w:r>
            <w:r w:rsidRPr="00766BA6">
              <w:rPr>
                <w:rFonts w:ascii="Times New Roman" w:hAnsi="Times New Roman"/>
                <w:bCs/>
                <w:sz w:val="16"/>
                <w:szCs w:val="16"/>
                <w:lang w:val="sr-Cyrl-CS"/>
              </w:rPr>
              <w:t xml:space="preserve"> </w:t>
            </w:r>
          </w:p>
        </w:tc>
        <w:tc>
          <w:tcPr>
            <w:tcW w:w="3192" w:type="dxa"/>
          </w:tcPr>
          <w:p w:rsidR="006E4C20" w:rsidRPr="00766BA6" w:rsidRDefault="006E4C20" w:rsidP="0093613E">
            <w:pPr>
              <w:jc w:val="right"/>
              <w:rPr>
                <w:rFonts w:ascii="Times New Roman" w:hAnsi="Times New Roman"/>
                <w:sz w:val="16"/>
                <w:szCs w:val="16"/>
              </w:rPr>
            </w:pPr>
            <w:r w:rsidRPr="00766BA6">
              <w:rPr>
                <w:rFonts w:ascii="Times New Roman" w:hAnsi="Times New Roman"/>
                <w:bCs/>
                <w:sz w:val="16"/>
                <w:szCs w:val="16"/>
                <w:lang w:val="sr-Cyrl-CS"/>
              </w:rPr>
              <w:t xml:space="preserve"> </w:t>
            </w:r>
            <w:r w:rsidRPr="00766BA6">
              <w:rPr>
                <w:rFonts w:ascii="Times New Roman" w:hAnsi="Times New Roman"/>
                <w:bCs/>
                <w:sz w:val="16"/>
                <w:szCs w:val="16"/>
              </w:rPr>
              <w:t>500</w:t>
            </w:r>
            <w:r w:rsidRPr="00766BA6">
              <w:rPr>
                <w:rFonts w:ascii="Times New Roman" w:hAnsi="Times New Roman"/>
                <w:bCs/>
                <w:sz w:val="16"/>
                <w:szCs w:val="16"/>
                <w:lang w:val="sr-Cyrl-CS"/>
              </w:rPr>
              <w:t>.</w:t>
            </w:r>
            <w:r w:rsidRPr="00766BA6">
              <w:rPr>
                <w:rFonts w:ascii="Times New Roman" w:hAnsi="Times New Roman"/>
                <w:bCs/>
                <w:sz w:val="16"/>
                <w:szCs w:val="16"/>
              </w:rPr>
              <w:t>000</w:t>
            </w:r>
            <w:r w:rsidRPr="00766BA6">
              <w:rPr>
                <w:rFonts w:ascii="Times New Roman" w:hAnsi="Times New Roman"/>
                <w:bCs/>
                <w:sz w:val="16"/>
                <w:szCs w:val="16"/>
                <w:lang w:val="sr-Cyrl-CS"/>
              </w:rPr>
              <w:t>,00 КМ</w:t>
            </w:r>
          </w:p>
        </w:tc>
      </w:tr>
      <w:tr w:rsidR="006E4C20" w:rsidRPr="00766BA6" w:rsidTr="0093613E">
        <w:tc>
          <w:tcPr>
            <w:tcW w:w="3192" w:type="dxa"/>
          </w:tcPr>
          <w:p w:rsidR="006E4C20" w:rsidRPr="00766BA6" w:rsidRDefault="006E4C20" w:rsidP="0093613E">
            <w:pPr>
              <w:pStyle w:val="Default"/>
              <w:rPr>
                <w:b/>
                <w:color w:val="auto"/>
                <w:sz w:val="16"/>
                <w:szCs w:val="16"/>
              </w:rPr>
            </w:pPr>
            <w:r w:rsidRPr="00766BA6">
              <w:rPr>
                <w:b/>
                <w:color w:val="auto"/>
                <w:sz w:val="16"/>
                <w:szCs w:val="16"/>
              </w:rPr>
              <w:t xml:space="preserve">УКУПНО : </w:t>
            </w:r>
          </w:p>
        </w:tc>
        <w:tc>
          <w:tcPr>
            <w:tcW w:w="3192" w:type="dxa"/>
          </w:tcPr>
          <w:p w:rsidR="006E4C20" w:rsidRPr="00766BA6" w:rsidRDefault="006E4C20" w:rsidP="0093613E">
            <w:pPr>
              <w:pStyle w:val="Default"/>
              <w:rPr>
                <w:b/>
                <w:color w:val="auto"/>
                <w:sz w:val="16"/>
                <w:szCs w:val="16"/>
              </w:rPr>
            </w:pPr>
          </w:p>
        </w:tc>
        <w:tc>
          <w:tcPr>
            <w:tcW w:w="3192" w:type="dxa"/>
          </w:tcPr>
          <w:p w:rsidR="006E4C20" w:rsidRPr="00766BA6" w:rsidRDefault="006E4C20" w:rsidP="0093613E">
            <w:pPr>
              <w:pStyle w:val="Default"/>
              <w:jc w:val="right"/>
              <w:rPr>
                <w:b/>
                <w:color w:val="auto"/>
                <w:sz w:val="16"/>
                <w:szCs w:val="16"/>
              </w:rPr>
            </w:pPr>
            <w:r w:rsidRPr="00766BA6">
              <w:rPr>
                <w:b/>
                <w:color w:val="auto"/>
                <w:sz w:val="16"/>
                <w:szCs w:val="16"/>
              </w:rPr>
              <w:t xml:space="preserve">665.000,00 </w:t>
            </w:r>
          </w:p>
        </w:tc>
      </w:tr>
    </w:tbl>
    <w:p w:rsidR="006E4C20" w:rsidRPr="00F211F2" w:rsidRDefault="006E4C20" w:rsidP="002D5782">
      <w:pPr>
        <w:jc w:val="both"/>
        <w:rPr>
          <w:rFonts w:ascii="Times New Roman" w:hAnsi="Times New Roman"/>
          <w:sz w:val="22"/>
          <w:szCs w:val="22"/>
          <w:lang w:val="sr-Cyrl-CS"/>
        </w:rPr>
      </w:pPr>
    </w:p>
    <w:p w:rsidR="006E4C20" w:rsidRPr="00766BA6" w:rsidRDefault="006E4C20" w:rsidP="002D5782">
      <w:pPr>
        <w:pStyle w:val="NoSpacing1"/>
        <w:jc w:val="both"/>
        <w:rPr>
          <w:rFonts w:ascii="Times New Roman" w:hAnsi="Times New Roman" w:cs="Times New Roman"/>
          <w:sz w:val="24"/>
          <w:szCs w:val="24"/>
          <w:lang w:val="sr-Cyrl-CS"/>
        </w:rPr>
      </w:pPr>
      <w:r w:rsidRPr="00766BA6">
        <w:rPr>
          <w:rFonts w:ascii="Times New Roman" w:hAnsi="Times New Roman" w:cs="Times New Roman"/>
          <w:sz w:val="24"/>
          <w:szCs w:val="24"/>
        </w:rPr>
        <w:t>П</w:t>
      </w:r>
      <w:r w:rsidRPr="00766BA6">
        <w:rPr>
          <w:rFonts w:ascii="Times New Roman" w:hAnsi="Times New Roman" w:cs="Times New Roman"/>
          <w:sz w:val="24"/>
          <w:szCs w:val="24"/>
          <w:lang w:val="sr-Cyrl-CS"/>
        </w:rPr>
        <w:t xml:space="preserve">ројекти </w:t>
      </w:r>
      <w:r w:rsidRPr="00766BA6">
        <w:rPr>
          <w:rFonts w:ascii="Times New Roman" w:hAnsi="Times New Roman" w:cs="Times New Roman"/>
          <w:sz w:val="24"/>
          <w:szCs w:val="24"/>
        </w:rPr>
        <w:t>који се финансирају из средстава РПРС-а из области високог образовања</w:t>
      </w:r>
      <w:r w:rsidRPr="00766BA6">
        <w:rPr>
          <w:rFonts w:ascii="Times New Roman" w:hAnsi="Times New Roman" w:cs="Times New Roman"/>
          <w:sz w:val="24"/>
          <w:szCs w:val="24"/>
          <w:lang w:val="sr-Cyrl-CS"/>
        </w:rPr>
        <w:t xml:space="preserve"> </w:t>
      </w:r>
      <w:r w:rsidRPr="00766BA6">
        <w:rPr>
          <w:rFonts w:ascii="Times New Roman" w:hAnsi="Times New Roman" w:cs="Times New Roman"/>
          <w:sz w:val="24"/>
          <w:szCs w:val="24"/>
        </w:rPr>
        <w:t xml:space="preserve">који </w:t>
      </w:r>
      <w:r w:rsidRPr="00766BA6">
        <w:rPr>
          <w:rFonts w:ascii="Times New Roman" w:hAnsi="Times New Roman" w:cs="Times New Roman"/>
          <w:sz w:val="24"/>
          <w:szCs w:val="24"/>
          <w:lang w:val="sr-Cyrl-CS"/>
        </w:rPr>
        <w:t xml:space="preserve">ће </w:t>
      </w:r>
      <w:r w:rsidRPr="00766BA6">
        <w:rPr>
          <w:rFonts w:ascii="Times New Roman" w:hAnsi="Times New Roman" w:cs="Times New Roman"/>
          <w:sz w:val="24"/>
          <w:szCs w:val="24"/>
        </w:rPr>
        <w:t>се реализ</w:t>
      </w:r>
      <w:r w:rsidRPr="00766BA6">
        <w:rPr>
          <w:rFonts w:ascii="Times New Roman" w:hAnsi="Times New Roman" w:cs="Times New Roman"/>
          <w:sz w:val="24"/>
          <w:szCs w:val="24"/>
          <w:lang w:val="sr-Cyrl-CS"/>
        </w:rPr>
        <w:t>овати</w:t>
      </w:r>
      <w:r w:rsidRPr="00766BA6">
        <w:rPr>
          <w:rFonts w:ascii="Times New Roman" w:hAnsi="Times New Roman" w:cs="Times New Roman"/>
          <w:sz w:val="24"/>
          <w:szCs w:val="24"/>
        </w:rPr>
        <w:t xml:space="preserve"> </w:t>
      </w:r>
      <w:r w:rsidRPr="00766BA6">
        <w:rPr>
          <w:rFonts w:ascii="Times New Roman" w:hAnsi="Times New Roman" w:cs="Times New Roman"/>
          <w:sz w:val="24"/>
          <w:szCs w:val="24"/>
          <w:lang w:val="sr-Cyrl-CS"/>
        </w:rPr>
        <w:t>до краја</w:t>
      </w:r>
      <w:r w:rsidRPr="00766BA6">
        <w:rPr>
          <w:rFonts w:ascii="Times New Roman" w:hAnsi="Times New Roman" w:cs="Times New Roman"/>
          <w:sz w:val="24"/>
          <w:szCs w:val="24"/>
        </w:rPr>
        <w:t xml:space="preserve">  2011. и </w:t>
      </w:r>
      <w:r w:rsidRPr="00766BA6">
        <w:rPr>
          <w:rFonts w:ascii="Times New Roman" w:hAnsi="Times New Roman" w:cs="Times New Roman"/>
          <w:sz w:val="24"/>
          <w:szCs w:val="24"/>
          <w:lang w:val="sr-Cyrl-CS"/>
        </w:rPr>
        <w:t xml:space="preserve">у </w:t>
      </w:r>
      <w:r w:rsidRPr="00766BA6">
        <w:rPr>
          <w:rFonts w:ascii="Times New Roman" w:hAnsi="Times New Roman" w:cs="Times New Roman"/>
          <w:sz w:val="24"/>
          <w:szCs w:val="24"/>
        </w:rPr>
        <w:t>2012.</w:t>
      </w:r>
      <w:r w:rsidRPr="00766BA6">
        <w:rPr>
          <w:rFonts w:ascii="Times New Roman" w:hAnsi="Times New Roman" w:cs="Times New Roman"/>
          <w:sz w:val="24"/>
          <w:szCs w:val="24"/>
          <w:lang w:val="sr-Cyrl-CS"/>
        </w:rPr>
        <w:t xml:space="preserve"> </w:t>
      </w:r>
      <w:r w:rsidRPr="00766BA6">
        <w:rPr>
          <w:rFonts w:ascii="Times New Roman" w:hAnsi="Times New Roman" w:cs="Times New Roman"/>
          <w:sz w:val="24"/>
          <w:szCs w:val="24"/>
        </w:rPr>
        <w:t>годин</w:t>
      </w:r>
      <w:r w:rsidRPr="00766BA6">
        <w:rPr>
          <w:rFonts w:ascii="Times New Roman" w:hAnsi="Times New Roman" w:cs="Times New Roman"/>
          <w:sz w:val="24"/>
          <w:szCs w:val="24"/>
          <w:lang w:val="sr-Cyrl-CS"/>
        </w:rPr>
        <w:t>и</w:t>
      </w:r>
      <w:r w:rsidRPr="00766BA6">
        <w:rPr>
          <w:rFonts w:ascii="Times New Roman" w:hAnsi="Times New Roman" w:cs="Times New Roman"/>
          <w:sz w:val="24"/>
          <w:szCs w:val="24"/>
        </w:rPr>
        <w:t>:</w:t>
      </w:r>
    </w:p>
    <w:p w:rsidR="006E4C20" w:rsidRPr="00F211F2" w:rsidRDefault="006E4C20" w:rsidP="002D5782">
      <w:pPr>
        <w:pStyle w:val="NoSpacing1"/>
        <w:jc w:val="both"/>
        <w:rPr>
          <w:rFonts w:ascii="Times New Roman" w:hAnsi="Times New Roman" w:cs="Times New Roman"/>
          <w:lang w:val="sr-Cyrl-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192"/>
        <w:gridCol w:w="4713"/>
        <w:gridCol w:w="1671"/>
      </w:tblGrid>
      <w:tr w:rsidR="006E4C20" w:rsidRPr="00766BA6" w:rsidTr="00612D72">
        <w:trPr>
          <w:jc w:val="center"/>
        </w:trPr>
        <w:tc>
          <w:tcPr>
            <w:tcW w:w="3192" w:type="dxa"/>
            <w:vAlign w:val="center"/>
          </w:tcPr>
          <w:p w:rsidR="006E4C20" w:rsidRPr="00766BA6" w:rsidRDefault="006E4C20" w:rsidP="002D5782">
            <w:pPr>
              <w:rPr>
                <w:rFonts w:ascii="Times New Roman" w:hAnsi="Times New Roman"/>
                <w:sz w:val="16"/>
                <w:szCs w:val="16"/>
                <w:lang w:val="sr-Cyrl-CS"/>
              </w:rPr>
            </w:pPr>
            <w:r w:rsidRPr="00766BA6">
              <w:rPr>
                <w:rFonts w:ascii="Times New Roman" w:hAnsi="Times New Roman"/>
                <w:bCs/>
                <w:sz w:val="16"/>
                <w:szCs w:val="16"/>
              </w:rPr>
              <w:t>Универзитет у Источном Сарајеву</w:t>
            </w:r>
          </w:p>
        </w:tc>
        <w:tc>
          <w:tcPr>
            <w:tcW w:w="4713" w:type="dxa"/>
            <w:vAlign w:val="center"/>
          </w:tcPr>
          <w:p w:rsidR="006E4C20" w:rsidRPr="00766BA6" w:rsidRDefault="006E4C20" w:rsidP="002D5782">
            <w:pPr>
              <w:rPr>
                <w:rFonts w:ascii="Times New Roman" w:hAnsi="Times New Roman"/>
                <w:sz w:val="16"/>
                <w:szCs w:val="16"/>
              </w:rPr>
            </w:pPr>
            <w:r w:rsidRPr="00766BA6">
              <w:rPr>
                <w:rFonts w:ascii="Times New Roman" w:hAnsi="Times New Roman"/>
                <w:bCs/>
                <w:sz w:val="16"/>
                <w:szCs w:val="16"/>
              </w:rPr>
              <w:t>Рјешавање смјештајних капацитета Студентског дома у Палама</w:t>
            </w:r>
          </w:p>
        </w:tc>
        <w:tc>
          <w:tcPr>
            <w:tcW w:w="1671" w:type="dxa"/>
            <w:vAlign w:val="center"/>
          </w:tcPr>
          <w:p w:rsidR="006E4C20" w:rsidRPr="00766BA6" w:rsidRDefault="006E4C20" w:rsidP="002D5782">
            <w:pPr>
              <w:jc w:val="right"/>
              <w:rPr>
                <w:rFonts w:ascii="Times New Roman" w:hAnsi="Times New Roman"/>
                <w:b/>
                <w:bCs/>
                <w:sz w:val="16"/>
                <w:szCs w:val="16"/>
              </w:rPr>
            </w:pPr>
            <w:r w:rsidRPr="00766BA6">
              <w:rPr>
                <w:rFonts w:ascii="Times New Roman" w:hAnsi="Times New Roman"/>
                <w:bCs/>
                <w:sz w:val="16"/>
                <w:szCs w:val="16"/>
              </w:rPr>
              <w:t>5</w:t>
            </w:r>
            <w:r w:rsidRPr="00766BA6">
              <w:rPr>
                <w:rFonts w:ascii="Times New Roman" w:hAnsi="Times New Roman"/>
                <w:bCs/>
                <w:sz w:val="16"/>
                <w:szCs w:val="16"/>
                <w:lang w:val="sr-Cyrl-CS"/>
              </w:rPr>
              <w:t>.</w:t>
            </w:r>
            <w:r w:rsidRPr="00766BA6">
              <w:rPr>
                <w:rFonts w:ascii="Times New Roman" w:hAnsi="Times New Roman"/>
                <w:bCs/>
                <w:sz w:val="16"/>
                <w:szCs w:val="16"/>
              </w:rPr>
              <w:t>825</w:t>
            </w:r>
            <w:r w:rsidRPr="00766BA6">
              <w:rPr>
                <w:rFonts w:ascii="Times New Roman" w:hAnsi="Times New Roman"/>
                <w:bCs/>
                <w:sz w:val="16"/>
                <w:szCs w:val="16"/>
                <w:lang w:val="sr-Cyrl-CS"/>
              </w:rPr>
              <w:t>.</w:t>
            </w:r>
            <w:r w:rsidRPr="00766BA6">
              <w:rPr>
                <w:rFonts w:ascii="Times New Roman" w:hAnsi="Times New Roman"/>
                <w:bCs/>
                <w:sz w:val="16"/>
                <w:szCs w:val="16"/>
              </w:rPr>
              <w:t>000</w:t>
            </w:r>
            <w:r w:rsidRPr="00766BA6">
              <w:rPr>
                <w:rFonts w:ascii="Times New Roman" w:hAnsi="Times New Roman"/>
                <w:bCs/>
                <w:sz w:val="16"/>
                <w:szCs w:val="16"/>
                <w:lang w:val="sr-Cyrl-CS"/>
              </w:rPr>
              <w:t>,00 КМ</w:t>
            </w:r>
          </w:p>
        </w:tc>
      </w:tr>
      <w:tr w:rsidR="006E4C20" w:rsidRPr="00766BA6" w:rsidTr="00612D72">
        <w:trPr>
          <w:jc w:val="center"/>
        </w:trPr>
        <w:tc>
          <w:tcPr>
            <w:tcW w:w="3192" w:type="dxa"/>
            <w:vAlign w:val="center"/>
          </w:tcPr>
          <w:p w:rsidR="006E4C20" w:rsidRPr="00766BA6" w:rsidRDefault="006E4C20" w:rsidP="002D5782">
            <w:pPr>
              <w:rPr>
                <w:rFonts w:ascii="Times New Roman" w:hAnsi="Times New Roman"/>
                <w:sz w:val="16"/>
                <w:szCs w:val="16"/>
              </w:rPr>
            </w:pPr>
            <w:r w:rsidRPr="00766BA6">
              <w:rPr>
                <w:rFonts w:ascii="Times New Roman" w:hAnsi="Times New Roman"/>
                <w:bCs/>
                <w:sz w:val="16"/>
                <w:szCs w:val="16"/>
              </w:rPr>
              <w:t>Универзитет у Источном Сарајеву</w:t>
            </w:r>
          </w:p>
        </w:tc>
        <w:tc>
          <w:tcPr>
            <w:tcW w:w="4713" w:type="dxa"/>
            <w:vAlign w:val="center"/>
          </w:tcPr>
          <w:p w:rsidR="006E4C20" w:rsidRPr="00766BA6" w:rsidRDefault="006E4C20" w:rsidP="002D5782">
            <w:pPr>
              <w:rPr>
                <w:rFonts w:ascii="Times New Roman" w:hAnsi="Times New Roman"/>
                <w:sz w:val="16"/>
                <w:szCs w:val="16"/>
                <w:lang w:val="sr-Cyrl-CS"/>
              </w:rPr>
            </w:pPr>
            <w:r w:rsidRPr="00766BA6">
              <w:rPr>
                <w:rFonts w:ascii="Times New Roman" w:hAnsi="Times New Roman"/>
                <w:bCs/>
                <w:sz w:val="16"/>
                <w:szCs w:val="16"/>
              </w:rPr>
              <w:t>Изградња новог објекта Економског факултета Универзитета у Источном Сарајеву</w:t>
            </w:r>
          </w:p>
        </w:tc>
        <w:tc>
          <w:tcPr>
            <w:tcW w:w="1671" w:type="dxa"/>
            <w:vAlign w:val="center"/>
          </w:tcPr>
          <w:p w:rsidR="006E4C20" w:rsidRPr="00766BA6" w:rsidRDefault="006E4C20" w:rsidP="002D5782">
            <w:pPr>
              <w:jc w:val="right"/>
              <w:rPr>
                <w:rFonts w:ascii="Times New Roman" w:hAnsi="Times New Roman"/>
                <w:b/>
                <w:bCs/>
                <w:sz w:val="16"/>
                <w:szCs w:val="16"/>
              </w:rPr>
            </w:pPr>
            <w:r w:rsidRPr="00766BA6">
              <w:rPr>
                <w:rFonts w:ascii="Times New Roman" w:hAnsi="Times New Roman"/>
                <w:bCs/>
                <w:sz w:val="16"/>
                <w:szCs w:val="16"/>
              </w:rPr>
              <w:t>5</w:t>
            </w:r>
            <w:r w:rsidRPr="00766BA6">
              <w:rPr>
                <w:rFonts w:ascii="Times New Roman" w:hAnsi="Times New Roman"/>
                <w:bCs/>
                <w:sz w:val="16"/>
                <w:szCs w:val="16"/>
                <w:lang w:val="sr-Cyrl-CS"/>
              </w:rPr>
              <w:t>.</w:t>
            </w:r>
            <w:r w:rsidRPr="00766BA6">
              <w:rPr>
                <w:rFonts w:ascii="Times New Roman" w:hAnsi="Times New Roman"/>
                <w:bCs/>
                <w:sz w:val="16"/>
                <w:szCs w:val="16"/>
              </w:rPr>
              <w:t>100</w:t>
            </w:r>
            <w:r w:rsidRPr="00766BA6">
              <w:rPr>
                <w:rFonts w:ascii="Times New Roman" w:hAnsi="Times New Roman"/>
                <w:bCs/>
                <w:sz w:val="16"/>
                <w:szCs w:val="16"/>
                <w:lang w:val="sr-Cyrl-CS"/>
              </w:rPr>
              <w:t>.</w:t>
            </w:r>
            <w:r w:rsidRPr="00766BA6">
              <w:rPr>
                <w:rFonts w:ascii="Times New Roman" w:hAnsi="Times New Roman"/>
                <w:bCs/>
                <w:sz w:val="16"/>
                <w:szCs w:val="16"/>
              </w:rPr>
              <w:t>000</w:t>
            </w:r>
            <w:r w:rsidRPr="00766BA6">
              <w:rPr>
                <w:rFonts w:ascii="Times New Roman" w:hAnsi="Times New Roman"/>
                <w:bCs/>
                <w:sz w:val="16"/>
                <w:szCs w:val="16"/>
                <w:lang w:val="sr-Cyrl-CS"/>
              </w:rPr>
              <w:t>,00 КМ</w:t>
            </w:r>
          </w:p>
        </w:tc>
      </w:tr>
      <w:tr w:rsidR="006E4C20" w:rsidRPr="00766BA6" w:rsidTr="00612D72">
        <w:trPr>
          <w:jc w:val="center"/>
        </w:trPr>
        <w:tc>
          <w:tcPr>
            <w:tcW w:w="3192" w:type="dxa"/>
            <w:vAlign w:val="center"/>
          </w:tcPr>
          <w:p w:rsidR="006E4C20" w:rsidRPr="00766BA6" w:rsidRDefault="006E4C20" w:rsidP="002D5782">
            <w:pPr>
              <w:rPr>
                <w:rFonts w:ascii="Times New Roman" w:hAnsi="Times New Roman"/>
                <w:sz w:val="16"/>
                <w:szCs w:val="16"/>
              </w:rPr>
            </w:pPr>
            <w:r w:rsidRPr="00766BA6">
              <w:rPr>
                <w:rFonts w:ascii="Times New Roman" w:hAnsi="Times New Roman"/>
                <w:bCs/>
                <w:sz w:val="16"/>
                <w:szCs w:val="16"/>
              </w:rPr>
              <w:t>Универзитет у Источном Сарајеву</w:t>
            </w:r>
          </w:p>
        </w:tc>
        <w:tc>
          <w:tcPr>
            <w:tcW w:w="4713" w:type="dxa"/>
            <w:vAlign w:val="center"/>
          </w:tcPr>
          <w:p w:rsidR="006E4C20" w:rsidRPr="00766BA6" w:rsidRDefault="006E4C20" w:rsidP="002D5782">
            <w:pPr>
              <w:rPr>
                <w:rFonts w:ascii="Times New Roman" w:hAnsi="Times New Roman"/>
                <w:sz w:val="16"/>
                <w:szCs w:val="16"/>
                <w:lang w:val="sr-Cyrl-CS"/>
              </w:rPr>
            </w:pPr>
            <w:r w:rsidRPr="00766BA6">
              <w:rPr>
                <w:rFonts w:ascii="Times New Roman" w:hAnsi="Times New Roman"/>
                <w:bCs/>
                <w:sz w:val="16"/>
                <w:szCs w:val="16"/>
              </w:rPr>
              <w:t>Јачање функционалних и институционалних капацитета Универзитета у Источном Сарајеву</w:t>
            </w:r>
          </w:p>
        </w:tc>
        <w:tc>
          <w:tcPr>
            <w:tcW w:w="1671" w:type="dxa"/>
            <w:vAlign w:val="center"/>
          </w:tcPr>
          <w:p w:rsidR="006E4C20" w:rsidRPr="00766BA6" w:rsidRDefault="006E4C20" w:rsidP="002D5782">
            <w:pPr>
              <w:jc w:val="right"/>
              <w:rPr>
                <w:rFonts w:ascii="Times New Roman" w:hAnsi="Times New Roman"/>
                <w:b/>
                <w:bCs/>
                <w:sz w:val="16"/>
                <w:szCs w:val="16"/>
                <w:lang w:val="sr-Cyrl-CS"/>
              </w:rPr>
            </w:pPr>
            <w:r w:rsidRPr="00766BA6">
              <w:rPr>
                <w:rFonts w:ascii="Times New Roman" w:hAnsi="Times New Roman"/>
                <w:bCs/>
                <w:sz w:val="16"/>
                <w:szCs w:val="16"/>
              </w:rPr>
              <w:t>3</w:t>
            </w:r>
            <w:r w:rsidRPr="00766BA6">
              <w:rPr>
                <w:rFonts w:ascii="Times New Roman" w:hAnsi="Times New Roman"/>
                <w:bCs/>
                <w:sz w:val="16"/>
                <w:szCs w:val="16"/>
                <w:lang w:val="sr-Cyrl-CS"/>
              </w:rPr>
              <w:t>.</w:t>
            </w:r>
            <w:r w:rsidRPr="00766BA6">
              <w:rPr>
                <w:rFonts w:ascii="Times New Roman" w:hAnsi="Times New Roman"/>
                <w:bCs/>
                <w:sz w:val="16"/>
                <w:szCs w:val="16"/>
              </w:rPr>
              <w:t>000</w:t>
            </w:r>
            <w:r w:rsidRPr="00766BA6">
              <w:rPr>
                <w:rFonts w:ascii="Times New Roman" w:hAnsi="Times New Roman"/>
                <w:bCs/>
                <w:sz w:val="16"/>
                <w:szCs w:val="16"/>
                <w:lang w:val="sr-Cyrl-CS"/>
              </w:rPr>
              <w:t>.</w:t>
            </w:r>
            <w:r w:rsidRPr="00766BA6">
              <w:rPr>
                <w:rFonts w:ascii="Times New Roman" w:hAnsi="Times New Roman"/>
                <w:bCs/>
                <w:sz w:val="16"/>
                <w:szCs w:val="16"/>
              </w:rPr>
              <w:t>000</w:t>
            </w:r>
            <w:r w:rsidRPr="00766BA6">
              <w:rPr>
                <w:rFonts w:ascii="Times New Roman" w:hAnsi="Times New Roman"/>
                <w:bCs/>
                <w:sz w:val="16"/>
                <w:szCs w:val="16"/>
                <w:lang w:val="sr-Cyrl-CS"/>
              </w:rPr>
              <w:t>,00 КМ</w:t>
            </w:r>
          </w:p>
        </w:tc>
      </w:tr>
      <w:tr w:rsidR="006E4C20" w:rsidRPr="00766BA6" w:rsidTr="00612D72">
        <w:trPr>
          <w:jc w:val="center"/>
        </w:trPr>
        <w:tc>
          <w:tcPr>
            <w:tcW w:w="3192" w:type="dxa"/>
            <w:vAlign w:val="center"/>
          </w:tcPr>
          <w:p w:rsidR="006E4C20" w:rsidRPr="00766BA6" w:rsidRDefault="006E4C20" w:rsidP="002D5782">
            <w:pPr>
              <w:rPr>
                <w:rFonts w:ascii="Times New Roman" w:hAnsi="Times New Roman"/>
                <w:sz w:val="16"/>
                <w:szCs w:val="16"/>
              </w:rPr>
            </w:pPr>
            <w:r w:rsidRPr="00766BA6">
              <w:rPr>
                <w:rFonts w:ascii="Times New Roman" w:hAnsi="Times New Roman"/>
                <w:bCs/>
                <w:sz w:val="16"/>
                <w:szCs w:val="16"/>
              </w:rPr>
              <w:t>Универзитет у Источном Сарајеву</w:t>
            </w:r>
          </w:p>
        </w:tc>
        <w:tc>
          <w:tcPr>
            <w:tcW w:w="4713" w:type="dxa"/>
            <w:vAlign w:val="center"/>
          </w:tcPr>
          <w:p w:rsidR="006E4C20" w:rsidRPr="00766BA6" w:rsidRDefault="006E4C20" w:rsidP="002D5782">
            <w:pPr>
              <w:pStyle w:val="Default"/>
              <w:rPr>
                <w:b/>
                <w:color w:val="auto"/>
                <w:sz w:val="16"/>
                <w:szCs w:val="16"/>
                <w:lang w:val="sr-Cyrl-CS"/>
              </w:rPr>
            </w:pPr>
            <w:r w:rsidRPr="00766BA6">
              <w:rPr>
                <w:bCs/>
                <w:color w:val="auto"/>
                <w:sz w:val="16"/>
                <w:szCs w:val="16"/>
              </w:rPr>
              <w:t>Набавка возила за студенте са инвалидитетом Универзитета у Источном Сарајеву</w:t>
            </w:r>
          </w:p>
        </w:tc>
        <w:tc>
          <w:tcPr>
            <w:tcW w:w="1671" w:type="dxa"/>
            <w:vAlign w:val="center"/>
          </w:tcPr>
          <w:p w:rsidR="006E4C20" w:rsidRPr="00766BA6" w:rsidRDefault="006E4C20" w:rsidP="002D5782">
            <w:pPr>
              <w:pStyle w:val="Default"/>
              <w:jc w:val="right"/>
              <w:rPr>
                <w:b/>
                <w:color w:val="auto"/>
                <w:sz w:val="16"/>
                <w:szCs w:val="16"/>
                <w:lang w:val="sr-Cyrl-CS"/>
              </w:rPr>
            </w:pPr>
            <w:r w:rsidRPr="00766BA6">
              <w:rPr>
                <w:bCs/>
                <w:color w:val="auto"/>
                <w:sz w:val="16"/>
                <w:szCs w:val="16"/>
              </w:rPr>
              <w:t>80</w:t>
            </w:r>
            <w:r w:rsidRPr="00766BA6">
              <w:rPr>
                <w:bCs/>
                <w:color w:val="auto"/>
                <w:sz w:val="16"/>
                <w:szCs w:val="16"/>
                <w:lang w:val="sr-Cyrl-CS"/>
              </w:rPr>
              <w:t>.</w:t>
            </w:r>
            <w:r w:rsidRPr="00766BA6">
              <w:rPr>
                <w:bCs/>
                <w:color w:val="auto"/>
                <w:sz w:val="16"/>
                <w:szCs w:val="16"/>
              </w:rPr>
              <w:t>000</w:t>
            </w:r>
            <w:r w:rsidRPr="00766BA6">
              <w:rPr>
                <w:bCs/>
                <w:color w:val="auto"/>
                <w:sz w:val="16"/>
                <w:szCs w:val="16"/>
                <w:lang w:val="sr-Cyrl-CS"/>
              </w:rPr>
              <w:t>,00 КМ</w:t>
            </w:r>
          </w:p>
        </w:tc>
      </w:tr>
      <w:tr w:rsidR="006E4C20" w:rsidRPr="00766BA6" w:rsidTr="00612D72">
        <w:trPr>
          <w:jc w:val="center"/>
        </w:trPr>
        <w:tc>
          <w:tcPr>
            <w:tcW w:w="3192" w:type="dxa"/>
            <w:vAlign w:val="center"/>
          </w:tcPr>
          <w:p w:rsidR="006E4C20" w:rsidRPr="00766BA6" w:rsidRDefault="006E4C20" w:rsidP="002D5782">
            <w:pPr>
              <w:rPr>
                <w:rFonts w:ascii="Times New Roman" w:hAnsi="Times New Roman"/>
                <w:sz w:val="16"/>
                <w:szCs w:val="16"/>
              </w:rPr>
            </w:pPr>
            <w:r w:rsidRPr="00766BA6">
              <w:rPr>
                <w:rFonts w:ascii="Times New Roman" w:hAnsi="Times New Roman"/>
                <w:bCs/>
                <w:sz w:val="16"/>
                <w:szCs w:val="16"/>
              </w:rPr>
              <w:t>Универзитет у Источном Сарајеву</w:t>
            </w:r>
          </w:p>
        </w:tc>
        <w:tc>
          <w:tcPr>
            <w:tcW w:w="4713" w:type="dxa"/>
            <w:vAlign w:val="center"/>
          </w:tcPr>
          <w:p w:rsidR="006E4C20" w:rsidRPr="00766BA6" w:rsidRDefault="006E4C20" w:rsidP="002D5782">
            <w:pPr>
              <w:pStyle w:val="Default"/>
              <w:rPr>
                <w:b/>
                <w:color w:val="auto"/>
                <w:sz w:val="16"/>
                <w:szCs w:val="16"/>
                <w:lang w:val="sr-Cyrl-CS"/>
              </w:rPr>
            </w:pPr>
            <w:r w:rsidRPr="00766BA6">
              <w:rPr>
                <w:bCs/>
                <w:color w:val="auto"/>
                <w:sz w:val="16"/>
                <w:szCs w:val="16"/>
              </w:rPr>
              <w:t>Набавка наставних учила и помагала</w:t>
            </w:r>
          </w:p>
        </w:tc>
        <w:tc>
          <w:tcPr>
            <w:tcW w:w="1671" w:type="dxa"/>
            <w:vAlign w:val="center"/>
          </w:tcPr>
          <w:p w:rsidR="006E4C20" w:rsidRPr="00766BA6" w:rsidRDefault="006E4C20" w:rsidP="002D5782">
            <w:pPr>
              <w:pStyle w:val="Default"/>
              <w:jc w:val="right"/>
              <w:rPr>
                <w:b/>
                <w:color w:val="auto"/>
                <w:sz w:val="16"/>
                <w:szCs w:val="16"/>
                <w:lang w:val="sr-Cyrl-CS"/>
              </w:rPr>
            </w:pPr>
            <w:r w:rsidRPr="00766BA6">
              <w:rPr>
                <w:bCs/>
                <w:color w:val="auto"/>
                <w:sz w:val="16"/>
                <w:szCs w:val="16"/>
              </w:rPr>
              <w:t>975</w:t>
            </w:r>
            <w:r w:rsidRPr="00766BA6">
              <w:rPr>
                <w:bCs/>
                <w:color w:val="auto"/>
                <w:sz w:val="16"/>
                <w:szCs w:val="16"/>
                <w:lang w:val="sr-Cyrl-CS"/>
              </w:rPr>
              <w:t>.</w:t>
            </w:r>
            <w:r w:rsidRPr="00766BA6">
              <w:rPr>
                <w:bCs/>
                <w:color w:val="auto"/>
                <w:sz w:val="16"/>
                <w:szCs w:val="16"/>
              </w:rPr>
              <w:t>000</w:t>
            </w:r>
            <w:r w:rsidRPr="00766BA6">
              <w:rPr>
                <w:bCs/>
                <w:color w:val="auto"/>
                <w:sz w:val="16"/>
                <w:szCs w:val="16"/>
                <w:lang w:val="sr-Cyrl-CS"/>
              </w:rPr>
              <w:t>,00 КМ</w:t>
            </w:r>
          </w:p>
        </w:tc>
      </w:tr>
      <w:tr w:rsidR="006E4C20" w:rsidRPr="00766BA6" w:rsidTr="00612D72">
        <w:trPr>
          <w:jc w:val="center"/>
        </w:trPr>
        <w:tc>
          <w:tcPr>
            <w:tcW w:w="3192" w:type="dxa"/>
            <w:vAlign w:val="center"/>
          </w:tcPr>
          <w:p w:rsidR="006E4C20" w:rsidRPr="00766BA6" w:rsidRDefault="006E4C20" w:rsidP="002D5782">
            <w:pPr>
              <w:pStyle w:val="Default"/>
              <w:rPr>
                <w:b/>
                <w:color w:val="auto"/>
                <w:sz w:val="16"/>
                <w:szCs w:val="16"/>
                <w:lang w:val="sr-Cyrl-CS"/>
              </w:rPr>
            </w:pPr>
            <w:r w:rsidRPr="00766BA6">
              <w:rPr>
                <w:bCs/>
                <w:color w:val="auto"/>
                <w:sz w:val="16"/>
                <w:szCs w:val="16"/>
              </w:rPr>
              <w:t>Студентски центар Пале</w:t>
            </w:r>
            <w:r w:rsidRPr="00766BA6">
              <w:rPr>
                <w:bCs/>
                <w:color w:val="auto"/>
                <w:sz w:val="16"/>
                <w:szCs w:val="16"/>
                <w:lang w:val="sr-Cyrl-CS"/>
              </w:rPr>
              <w:t xml:space="preserve"> - </w:t>
            </w:r>
          </w:p>
        </w:tc>
        <w:tc>
          <w:tcPr>
            <w:tcW w:w="4713" w:type="dxa"/>
            <w:vAlign w:val="center"/>
          </w:tcPr>
          <w:p w:rsidR="006E4C20" w:rsidRPr="00766BA6" w:rsidRDefault="006E4C20" w:rsidP="002D5782">
            <w:pPr>
              <w:pStyle w:val="Default"/>
              <w:rPr>
                <w:b/>
                <w:color w:val="auto"/>
                <w:sz w:val="16"/>
                <w:szCs w:val="16"/>
                <w:lang w:val="sr-Cyrl-CS"/>
              </w:rPr>
            </w:pPr>
            <w:r w:rsidRPr="00766BA6">
              <w:rPr>
                <w:bCs/>
                <w:color w:val="auto"/>
                <w:sz w:val="16"/>
                <w:szCs w:val="16"/>
              </w:rPr>
              <w:t>Побољшање смјештајних капацитета Студентског центра Пале</w:t>
            </w:r>
          </w:p>
        </w:tc>
        <w:tc>
          <w:tcPr>
            <w:tcW w:w="1671" w:type="dxa"/>
            <w:vAlign w:val="center"/>
          </w:tcPr>
          <w:p w:rsidR="006E4C20" w:rsidRPr="00766BA6" w:rsidRDefault="006E4C20" w:rsidP="002D5782">
            <w:pPr>
              <w:pStyle w:val="Default"/>
              <w:jc w:val="right"/>
              <w:rPr>
                <w:b/>
                <w:color w:val="auto"/>
                <w:sz w:val="16"/>
                <w:szCs w:val="16"/>
                <w:lang w:val="sr-Cyrl-CS"/>
              </w:rPr>
            </w:pPr>
            <w:r w:rsidRPr="00766BA6">
              <w:rPr>
                <w:bCs/>
                <w:color w:val="auto"/>
                <w:sz w:val="16"/>
                <w:szCs w:val="16"/>
              </w:rPr>
              <w:t>200</w:t>
            </w:r>
            <w:r w:rsidRPr="00766BA6">
              <w:rPr>
                <w:bCs/>
                <w:color w:val="auto"/>
                <w:sz w:val="16"/>
                <w:szCs w:val="16"/>
                <w:lang w:val="sr-Cyrl-CS"/>
              </w:rPr>
              <w:t>.</w:t>
            </w:r>
            <w:r w:rsidRPr="00766BA6">
              <w:rPr>
                <w:bCs/>
                <w:color w:val="auto"/>
                <w:sz w:val="16"/>
                <w:szCs w:val="16"/>
              </w:rPr>
              <w:t>000</w:t>
            </w:r>
            <w:r w:rsidRPr="00766BA6">
              <w:rPr>
                <w:bCs/>
                <w:color w:val="auto"/>
                <w:sz w:val="16"/>
                <w:szCs w:val="16"/>
                <w:lang w:val="sr-Cyrl-CS"/>
              </w:rPr>
              <w:t>,00 КМ</w:t>
            </w:r>
          </w:p>
        </w:tc>
      </w:tr>
      <w:tr w:rsidR="006E4C20" w:rsidRPr="00766BA6" w:rsidTr="00612D72">
        <w:trPr>
          <w:jc w:val="center"/>
        </w:trPr>
        <w:tc>
          <w:tcPr>
            <w:tcW w:w="3192" w:type="dxa"/>
            <w:vAlign w:val="center"/>
          </w:tcPr>
          <w:p w:rsidR="006E4C20" w:rsidRPr="00766BA6" w:rsidRDefault="006E4C20" w:rsidP="002D5782">
            <w:pPr>
              <w:pStyle w:val="Default"/>
              <w:rPr>
                <w:b/>
                <w:color w:val="auto"/>
                <w:sz w:val="16"/>
                <w:szCs w:val="16"/>
                <w:lang w:val="sr-Cyrl-CS"/>
              </w:rPr>
            </w:pPr>
            <w:r w:rsidRPr="00766BA6">
              <w:rPr>
                <w:bCs/>
                <w:color w:val="auto"/>
                <w:sz w:val="16"/>
                <w:szCs w:val="16"/>
              </w:rPr>
              <w:t xml:space="preserve">Универзитет </w:t>
            </w:r>
            <w:r w:rsidRPr="00766BA6">
              <w:rPr>
                <w:bCs/>
                <w:color w:val="auto"/>
                <w:sz w:val="16"/>
                <w:szCs w:val="16"/>
                <w:lang w:val="sr-Cyrl-CS"/>
              </w:rPr>
              <w:t xml:space="preserve">у </w:t>
            </w:r>
            <w:r w:rsidRPr="00766BA6">
              <w:rPr>
                <w:bCs/>
                <w:color w:val="auto"/>
                <w:sz w:val="16"/>
                <w:szCs w:val="16"/>
              </w:rPr>
              <w:t>Бања</w:t>
            </w:r>
            <w:r w:rsidRPr="00766BA6">
              <w:rPr>
                <w:bCs/>
                <w:color w:val="auto"/>
                <w:sz w:val="16"/>
                <w:szCs w:val="16"/>
                <w:lang w:val="sr-Cyrl-CS"/>
              </w:rPr>
              <w:t>л</w:t>
            </w:r>
            <w:r w:rsidRPr="00766BA6">
              <w:rPr>
                <w:bCs/>
                <w:color w:val="auto"/>
                <w:sz w:val="16"/>
                <w:szCs w:val="16"/>
              </w:rPr>
              <w:t>у</w:t>
            </w:r>
            <w:r w:rsidRPr="00766BA6">
              <w:rPr>
                <w:bCs/>
                <w:color w:val="auto"/>
                <w:sz w:val="16"/>
                <w:szCs w:val="16"/>
                <w:lang w:val="sr-Cyrl-CS"/>
              </w:rPr>
              <w:t>ци</w:t>
            </w:r>
          </w:p>
        </w:tc>
        <w:tc>
          <w:tcPr>
            <w:tcW w:w="4713" w:type="dxa"/>
            <w:vAlign w:val="center"/>
          </w:tcPr>
          <w:p w:rsidR="006E4C20" w:rsidRPr="00766BA6" w:rsidRDefault="006E4C20" w:rsidP="002D5782">
            <w:pPr>
              <w:rPr>
                <w:rFonts w:ascii="Times New Roman" w:hAnsi="Times New Roman"/>
                <w:bCs/>
                <w:sz w:val="16"/>
                <w:szCs w:val="16"/>
                <w:lang w:val="sr-Cyrl-CS"/>
              </w:rPr>
            </w:pPr>
            <w:r w:rsidRPr="00766BA6">
              <w:rPr>
                <w:rFonts w:ascii="Times New Roman" w:hAnsi="Times New Roman"/>
                <w:bCs/>
                <w:sz w:val="16"/>
                <w:szCs w:val="16"/>
              </w:rPr>
              <w:t xml:space="preserve">Јачање функционалних и институционалних капацитета Универзитета у Бања Луци </w:t>
            </w:r>
          </w:p>
        </w:tc>
        <w:tc>
          <w:tcPr>
            <w:tcW w:w="1671" w:type="dxa"/>
            <w:vAlign w:val="center"/>
          </w:tcPr>
          <w:p w:rsidR="006E4C20" w:rsidRPr="00766BA6" w:rsidRDefault="006E4C20" w:rsidP="002D5782">
            <w:pPr>
              <w:jc w:val="right"/>
              <w:rPr>
                <w:rFonts w:ascii="Times New Roman" w:hAnsi="Times New Roman"/>
                <w:sz w:val="16"/>
                <w:szCs w:val="16"/>
              </w:rPr>
            </w:pPr>
            <w:r w:rsidRPr="00766BA6">
              <w:rPr>
                <w:rFonts w:ascii="Times New Roman" w:hAnsi="Times New Roman"/>
                <w:bCs/>
                <w:sz w:val="16"/>
                <w:szCs w:val="16"/>
              </w:rPr>
              <w:t xml:space="preserve"> 3</w:t>
            </w:r>
            <w:r w:rsidRPr="00766BA6">
              <w:rPr>
                <w:rFonts w:ascii="Times New Roman" w:hAnsi="Times New Roman"/>
                <w:bCs/>
                <w:sz w:val="16"/>
                <w:szCs w:val="16"/>
                <w:lang w:val="sr-Cyrl-CS"/>
              </w:rPr>
              <w:t>.</w:t>
            </w:r>
            <w:r w:rsidRPr="00766BA6">
              <w:rPr>
                <w:rFonts w:ascii="Times New Roman" w:hAnsi="Times New Roman"/>
                <w:bCs/>
                <w:sz w:val="16"/>
                <w:szCs w:val="16"/>
              </w:rPr>
              <w:t>150</w:t>
            </w:r>
            <w:r w:rsidRPr="00766BA6">
              <w:rPr>
                <w:rFonts w:ascii="Times New Roman" w:hAnsi="Times New Roman"/>
                <w:bCs/>
                <w:sz w:val="16"/>
                <w:szCs w:val="16"/>
                <w:lang w:val="sr-Cyrl-CS"/>
              </w:rPr>
              <w:t>.</w:t>
            </w:r>
            <w:r w:rsidRPr="00766BA6">
              <w:rPr>
                <w:rFonts w:ascii="Times New Roman" w:hAnsi="Times New Roman"/>
                <w:bCs/>
                <w:sz w:val="16"/>
                <w:szCs w:val="16"/>
              </w:rPr>
              <w:t>000</w:t>
            </w:r>
            <w:r w:rsidRPr="00766BA6">
              <w:rPr>
                <w:rFonts w:ascii="Times New Roman" w:hAnsi="Times New Roman"/>
                <w:bCs/>
                <w:sz w:val="16"/>
                <w:szCs w:val="16"/>
                <w:lang w:val="sr-Cyrl-CS"/>
              </w:rPr>
              <w:t>,00</w:t>
            </w:r>
          </w:p>
        </w:tc>
      </w:tr>
      <w:tr w:rsidR="006E4C20" w:rsidRPr="00766BA6" w:rsidTr="00612D72">
        <w:trPr>
          <w:jc w:val="center"/>
        </w:trPr>
        <w:tc>
          <w:tcPr>
            <w:tcW w:w="3192" w:type="dxa"/>
            <w:vAlign w:val="center"/>
          </w:tcPr>
          <w:p w:rsidR="006E4C20" w:rsidRPr="00766BA6" w:rsidRDefault="006E4C20" w:rsidP="002D5782">
            <w:pPr>
              <w:rPr>
                <w:rFonts w:ascii="Times New Roman" w:hAnsi="Times New Roman"/>
                <w:sz w:val="16"/>
                <w:szCs w:val="16"/>
              </w:rPr>
            </w:pPr>
            <w:r w:rsidRPr="00766BA6">
              <w:rPr>
                <w:rFonts w:ascii="Times New Roman" w:hAnsi="Times New Roman"/>
                <w:bCs/>
                <w:sz w:val="16"/>
                <w:szCs w:val="16"/>
              </w:rPr>
              <w:t xml:space="preserve">Универзитет </w:t>
            </w:r>
            <w:r w:rsidRPr="00766BA6">
              <w:rPr>
                <w:rFonts w:ascii="Times New Roman" w:hAnsi="Times New Roman"/>
                <w:bCs/>
                <w:sz w:val="16"/>
                <w:szCs w:val="16"/>
                <w:lang w:val="sr-Cyrl-CS"/>
              </w:rPr>
              <w:t xml:space="preserve">у </w:t>
            </w:r>
            <w:r w:rsidRPr="00766BA6">
              <w:rPr>
                <w:rFonts w:ascii="Times New Roman" w:hAnsi="Times New Roman"/>
                <w:bCs/>
                <w:sz w:val="16"/>
                <w:szCs w:val="16"/>
              </w:rPr>
              <w:t>Бања</w:t>
            </w:r>
            <w:r w:rsidRPr="00766BA6">
              <w:rPr>
                <w:rFonts w:ascii="Times New Roman" w:hAnsi="Times New Roman"/>
                <w:bCs/>
                <w:sz w:val="16"/>
                <w:szCs w:val="16"/>
                <w:lang w:val="sr-Cyrl-CS"/>
              </w:rPr>
              <w:t>л</w:t>
            </w:r>
            <w:r w:rsidRPr="00766BA6">
              <w:rPr>
                <w:rFonts w:ascii="Times New Roman" w:hAnsi="Times New Roman"/>
                <w:bCs/>
                <w:sz w:val="16"/>
                <w:szCs w:val="16"/>
              </w:rPr>
              <w:t>у</w:t>
            </w:r>
            <w:r w:rsidRPr="00766BA6">
              <w:rPr>
                <w:rFonts w:ascii="Times New Roman" w:hAnsi="Times New Roman"/>
                <w:bCs/>
                <w:sz w:val="16"/>
                <w:szCs w:val="16"/>
                <w:lang w:val="sr-Cyrl-CS"/>
              </w:rPr>
              <w:t>ци</w:t>
            </w:r>
          </w:p>
        </w:tc>
        <w:tc>
          <w:tcPr>
            <w:tcW w:w="4713" w:type="dxa"/>
            <w:vAlign w:val="center"/>
          </w:tcPr>
          <w:p w:rsidR="006E4C20" w:rsidRPr="00766BA6" w:rsidRDefault="006E4C20" w:rsidP="002D5782">
            <w:pPr>
              <w:rPr>
                <w:rFonts w:ascii="Times New Roman" w:hAnsi="Times New Roman"/>
                <w:sz w:val="16"/>
                <w:szCs w:val="16"/>
                <w:lang w:val="sr-Cyrl-CS"/>
              </w:rPr>
            </w:pPr>
            <w:r w:rsidRPr="00766BA6">
              <w:rPr>
                <w:rFonts w:ascii="Times New Roman" w:hAnsi="Times New Roman"/>
                <w:sz w:val="16"/>
                <w:szCs w:val="16"/>
              </w:rPr>
              <w:t xml:space="preserve">Изградња лифта на правном факултету за студенте са инвалидитетом </w:t>
            </w:r>
          </w:p>
        </w:tc>
        <w:tc>
          <w:tcPr>
            <w:tcW w:w="1671" w:type="dxa"/>
            <w:vAlign w:val="center"/>
          </w:tcPr>
          <w:p w:rsidR="006E4C20" w:rsidRPr="00766BA6" w:rsidRDefault="006E4C20" w:rsidP="002D5782">
            <w:pPr>
              <w:jc w:val="right"/>
              <w:rPr>
                <w:rFonts w:ascii="Times New Roman" w:hAnsi="Times New Roman"/>
                <w:sz w:val="16"/>
                <w:szCs w:val="16"/>
              </w:rPr>
            </w:pPr>
            <w:r w:rsidRPr="00766BA6">
              <w:rPr>
                <w:rFonts w:ascii="Times New Roman" w:hAnsi="Times New Roman"/>
                <w:sz w:val="16"/>
                <w:szCs w:val="16"/>
              </w:rPr>
              <w:t>80</w:t>
            </w:r>
            <w:r w:rsidRPr="00766BA6">
              <w:rPr>
                <w:rFonts w:ascii="Times New Roman" w:hAnsi="Times New Roman"/>
                <w:sz w:val="16"/>
                <w:szCs w:val="16"/>
                <w:lang w:val="sr-Cyrl-CS"/>
              </w:rPr>
              <w:t>.</w:t>
            </w:r>
            <w:r w:rsidRPr="00766BA6">
              <w:rPr>
                <w:rFonts w:ascii="Times New Roman" w:hAnsi="Times New Roman"/>
                <w:sz w:val="16"/>
                <w:szCs w:val="16"/>
              </w:rPr>
              <w:t>000</w:t>
            </w:r>
            <w:r w:rsidRPr="00766BA6">
              <w:rPr>
                <w:rFonts w:ascii="Times New Roman" w:hAnsi="Times New Roman"/>
                <w:sz w:val="16"/>
                <w:szCs w:val="16"/>
                <w:lang w:val="sr-Cyrl-CS"/>
              </w:rPr>
              <w:t xml:space="preserve">,00 КМ </w:t>
            </w:r>
          </w:p>
        </w:tc>
      </w:tr>
      <w:tr w:rsidR="006E4C20" w:rsidRPr="00766BA6" w:rsidTr="00612D72">
        <w:trPr>
          <w:jc w:val="center"/>
        </w:trPr>
        <w:tc>
          <w:tcPr>
            <w:tcW w:w="3192" w:type="dxa"/>
            <w:vAlign w:val="center"/>
          </w:tcPr>
          <w:p w:rsidR="006E4C20" w:rsidRPr="00766BA6" w:rsidRDefault="006E4C20" w:rsidP="002D5782">
            <w:pPr>
              <w:rPr>
                <w:rFonts w:ascii="Times New Roman" w:hAnsi="Times New Roman"/>
                <w:sz w:val="16"/>
                <w:szCs w:val="16"/>
              </w:rPr>
            </w:pPr>
            <w:r w:rsidRPr="00766BA6">
              <w:rPr>
                <w:rFonts w:ascii="Times New Roman" w:hAnsi="Times New Roman"/>
                <w:bCs/>
                <w:sz w:val="16"/>
                <w:szCs w:val="16"/>
              </w:rPr>
              <w:t xml:space="preserve">Универзитет </w:t>
            </w:r>
            <w:r w:rsidRPr="00766BA6">
              <w:rPr>
                <w:rFonts w:ascii="Times New Roman" w:hAnsi="Times New Roman"/>
                <w:bCs/>
                <w:sz w:val="16"/>
                <w:szCs w:val="16"/>
                <w:lang w:val="sr-Cyrl-CS"/>
              </w:rPr>
              <w:t xml:space="preserve">у </w:t>
            </w:r>
            <w:r w:rsidRPr="00766BA6">
              <w:rPr>
                <w:rFonts w:ascii="Times New Roman" w:hAnsi="Times New Roman"/>
                <w:bCs/>
                <w:sz w:val="16"/>
                <w:szCs w:val="16"/>
              </w:rPr>
              <w:t>Бања</w:t>
            </w:r>
            <w:r w:rsidRPr="00766BA6">
              <w:rPr>
                <w:rFonts w:ascii="Times New Roman" w:hAnsi="Times New Roman"/>
                <w:bCs/>
                <w:sz w:val="16"/>
                <w:szCs w:val="16"/>
                <w:lang w:val="sr-Cyrl-CS"/>
              </w:rPr>
              <w:t>л</w:t>
            </w:r>
            <w:r w:rsidRPr="00766BA6">
              <w:rPr>
                <w:rFonts w:ascii="Times New Roman" w:hAnsi="Times New Roman"/>
                <w:bCs/>
                <w:sz w:val="16"/>
                <w:szCs w:val="16"/>
              </w:rPr>
              <w:t>у</w:t>
            </w:r>
            <w:r w:rsidRPr="00766BA6">
              <w:rPr>
                <w:rFonts w:ascii="Times New Roman" w:hAnsi="Times New Roman"/>
                <w:bCs/>
                <w:sz w:val="16"/>
                <w:szCs w:val="16"/>
                <w:lang w:val="sr-Cyrl-CS"/>
              </w:rPr>
              <w:t>ци</w:t>
            </w:r>
          </w:p>
        </w:tc>
        <w:tc>
          <w:tcPr>
            <w:tcW w:w="4713" w:type="dxa"/>
            <w:vAlign w:val="center"/>
          </w:tcPr>
          <w:p w:rsidR="006E4C20" w:rsidRPr="00766BA6" w:rsidRDefault="006E4C20" w:rsidP="002D5782">
            <w:pPr>
              <w:rPr>
                <w:rFonts w:ascii="Times New Roman" w:hAnsi="Times New Roman"/>
                <w:sz w:val="16"/>
                <w:szCs w:val="16"/>
              </w:rPr>
            </w:pPr>
            <w:r w:rsidRPr="00766BA6">
              <w:rPr>
                <w:rFonts w:ascii="Times New Roman" w:hAnsi="Times New Roman"/>
                <w:bCs/>
                <w:sz w:val="16"/>
                <w:szCs w:val="16"/>
              </w:rPr>
              <w:t>Изградња и опремање спортске дворане у Студентском кампусу Бања Лука</w:t>
            </w:r>
            <w:r w:rsidRPr="00766BA6">
              <w:rPr>
                <w:rFonts w:ascii="Times New Roman" w:hAnsi="Times New Roman"/>
                <w:bCs/>
                <w:sz w:val="16"/>
                <w:szCs w:val="16"/>
                <w:lang w:val="sr-Cyrl-CS"/>
              </w:rPr>
              <w:t xml:space="preserve"> </w:t>
            </w:r>
          </w:p>
        </w:tc>
        <w:tc>
          <w:tcPr>
            <w:tcW w:w="1671" w:type="dxa"/>
            <w:vAlign w:val="center"/>
          </w:tcPr>
          <w:p w:rsidR="006E4C20" w:rsidRPr="00766BA6" w:rsidRDefault="006E4C20" w:rsidP="002D5782">
            <w:pPr>
              <w:jc w:val="right"/>
              <w:rPr>
                <w:rFonts w:ascii="Times New Roman" w:hAnsi="Times New Roman"/>
                <w:sz w:val="16"/>
                <w:szCs w:val="16"/>
              </w:rPr>
            </w:pPr>
            <w:r w:rsidRPr="00766BA6">
              <w:rPr>
                <w:rFonts w:ascii="Times New Roman" w:hAnsi="Times New Roman"/>
                <w:bCs/>
                <w:sz w:val="16"/>
                <w:szCs w:val="16"/>
              </w:rPr>
              <w:t>1</w:t>
            </w:r>
            <w:r w:rsidRPr="00766BA6">
              <w:rPr>
                <w:rFonts w:ascii="Times New Roman" w:hAnsi="Times New Roman"/>
                <w:bCs/>
                <w:sz w:val="16"/>
                <w:szCs w:val="16"/>
                <w:lang w:val="sr-Cyrl-CS"/>
              </w:rPr>
              <w:t>.</w:t>
            </w:r>
            <w:r w:rsidRPr="00766BA6">
              <w:rPr>
                <w:rFonts w:ascii="Times New Roman" w:hAnsi="Times New Roman"/>
                <w:bCs/>
                <w:sz w:val="16"/>
                <w:szCs w:val="16"/>
              </w:rPr>
              <w:t>200</w:t>
            </w:r>
            <w:r w:rsidRPr="00766BA6">
              <w:rPr>
                <w:rFonts w:ascii="Times New Roman" w:hAnsi="Times New Roman"/>
                <w:bCs/>
                <w:sz w:val="16"/>
                <w:szCs w:val="16"/>
                <w:lang w:val="sr-Cyrl-CS"/>
              </w:rPr>
              <w:t>.</w:t>
            </w:r>
            <w:r w:rsidRPr="00766BA6">
              <w:rPr>
                <w:rFonts w:ascii="Times New Roman" w:hAnsi="Times New Roman"/>
                <w:bCs/>
                <w:sz w:val="16"/>
                <w:szCs w:val="16"/>
              </w:rPr>
              <w:t>000</w:t>
            </w:r>
            <w:r w:rsidRPr="00766BA6">
              <w:rPr>
                <w:rFonts w:ascii="Times New Roman" w:hAnsi="Times New Roman"/>
                <w:bCs/>
                <w:sz w:val="16"/>
                <w:szCs w:val="16"/>
                <w:lang w:val="sr-Cyrl-CS"/>
              </w:rPr>
              <w:t xml:space="preserve">,00 КМ </w:t>
            </w:r>
          </w:p>
        </w:tc>
      </w:tr>
      <w:tr w:rsidR="006E4C20" w:rsidRPr="00766BA6" w:rsidTr="00612D72">
        <w:trPr>
          <w:jc w:val="center"/>
        </w:trPr>
        <w:tc>
          <w:tcPr>
            <w:tcW w:w="3192" w:type="dxa"/>
            <w:vAlign w:val="center"/>
          </w:tcPr>
          <w:p w:rsidR="006E4C20" w:rsidRPr="00766BA6" w:rsidRDefault="006E4C20" w:rsidP="002D5782">
            <w:pPr>
              <w:rPr>
                <w:rFonts w:ascii="Times New Roman" w:hAnsi="Times New Roman"/>
                <w:sz w:val="16"/>
                <w:szCs w:val="16"/>
              </w:rPr>
            </w:pPr>
            <w:r w:rsidRPr="00766BA6">
              <w:rPr>
                <w:rFonts w:ascii="Times New Roman" w:hAnsi="Times New Roman"/>
                <w:bCs/>
                <w:sz w:val="16"/>
                <w:szCs w:val="16"/>
              </w:rPr>
              <w:t xml:space="preserve">Универзитет </w:t>
            </w:r>
            <w:r w:rsidRPr="00766BA6">
              <w:rPr>
                <w:rFonts w:ascii="Times New Roman" w:hAnsi="Times New Roman"/>
                <w:bCs/>
                <w:sz w:val="16"/>
                <w:szCs w:val="16"/>
                <w:lang w:val="sr-Cyrl-CS"/>
              </w:rPr>
              <w:t xml:space="preserve">у </w:t>
            </w:r>
            <w:r w:rsidRPr="00766BA6">
              <w:rPr>
                <w:rFonts w:ascii="Times New Roman" w:hAnsi="Times New Roman"/>
                <w:bCs/>
                <w:sz w:val="16"/>
                <w:szCs w:val="16"/>
              </w:rPr>
              <w:t>Бања</w:t>
            </w:r>
            <w:r w:rsidRPr="00766BA6">
              <w:rPr>
                <w:rFonts w:ascii="Times New Roman" w:hAnsi="Times New Roman"/>
                <w:bCs/>
                <w:sz w:val="16"/>
                <w:szCs w:val="16"/>
                <w:lang w:val="sr-Cyrl-CS"/>
              </w:rPr>
              <w:t>л</w:t>
            </w:r>
            <w:r w:rsidRPr="00766BA6">
              <w:rPr>
                <w:rFonts w:ascii="Times New Roman" w:hAnsi="Times New Roman"/>
                <w:bCs/>
                <w:sz w:val="16"/>
                <w:szCs w:val="16"/>
              </w:rPr>
              <w:t>у</w:t>
            </w:r>
            <w:r w:rsidRPr="00766BA6">
              <w:rPr>
                <w:rFonts w:ascii="Times New Roman" w:hAnsi="Times New Roman"/>
                <w:bCs/>
                <w:sz w:val="16"/>
                <w:szCs w:val="16"/>
                <w:lang w:val="sr-Cyrl-CS"/>
              </w:rPr>
              <w:t>ци</w:t>
            </w:r>
          </w:p>
        </w:tc>
        <w:tc>
          <w:tcPr>
            <w:tcW w:w="4713" w:type="dxa"/>
            <w:vAlign w:val="center"/>
          </w:tcPr>
          <w:p w:rsidR="006E4C20" w:rsidRPr="00766BA6" w:rsidRDefault="006E4C20" w:rsidP="002D5782">
            <w:pPr>
              <w:rPr>
                <w:rFonts w:ascii="Times New Roman" w:hAnsi="Times New Roman"/>
                <w:sz w:val="16"/>
                <w:szCs w:val="16"/>
              </w:rPr>
            </w:pPr>
            <w:r w:rsidRPr="00766BA6">
              <w:rPr>
                <w:rFonts w:ascii="Times New Roman" w:hAnsi="Times New Roman"/>
                <w:sz w:val="16"/>
                <w:szCs w:val="16"/>
              </w:rPr>
              <w:t>Санација крова зграде Електротехничког факултета у Бањ</w:t>
            </w:r>
            <w:r w:rsidRPr="00766BA6">
              <w:rPr>
                <w:rFonts w:ascii="Times New Roman" w:hAnsi="Times New Roman"/>
                <w:sz w:val="16"/>
                <w:szCs w:val="16"/>
                <w:lang w:val="sr-Cyrl-CS"/>
              </w:rPr>
              <w:t>ал</w:t>
            </w:r>
            <w:r w:rsidRPr="00766BA6">
              <w:rPr>
                <w:rFonts w:ascii="Times New Roman" w:hAnsi="Times New Roman"/>
                <w:sz w:val="16"/>
                <w:szCs w:val="16"/>
              </w:rPr>
              <w:t>уци доградња мансарде</w:t>
            </w:r>
            <w:r w:rsidRPr="00766BA6">
              <w:rPr>
                <w:rFonts w:ascii="Times New Roman" w:hAnsi="Times New Roman"/>
                <w:sz w:val="16"/>
                <w:szCs w:val="16"/>
                <w:lang w:val="sr-Cyrl-CS"/>
              </w:rPr>
              <w:t xml:space="preserve"> </w:t>
            </w:r>
          </w:p>
        </w:tc>
        <w:tc>
          <w:tcPr>
            <w:tcW w:w="1671" w:type="dxa"/>
            <w:vAlign w:val="center"/>
          </w:tcPr>
          <w:p w:rsidR="006E4C20" w:rsidRPr="00766BA6" w:rsidRDefault="006E4C20" w:rsidP="002D5782">
            <w:pPr>
              <w:jc w:val="right"/>
              <w:rPr>
                <w:rFonts w:ascii="Times New Roman" w:hAnsi="Times New Roman"/>
                <w:sz w:val="16"/>
                <w:szCs w:val="16"/>
              </w:rPr>
            </w:pPr>
            <w:r w:rsidRPr="00766BA6">
              <w:rPr>
                <w:rFonts w:ascii="Times New Roman" w:hAnsi="Times New Roman"/>
                <w:sz w:val="16"/>
                <w:szCs w:val="16"/>
              </w:rPr>
              <w:t>605</w:t>
            </w:r>
            <w:r w:rsidRPr="00766BA6">
              <w:rPr>
                <w:rFonts w:ascii="Times New Roman" w:hAnsi="Times New Roman"/>
                <w:sz w:val="16"/>
                <w:szCs w:val="16"/>
                <w:lang w:val="sr-Cyrl-CS"/>
              </w:rPr>
              <w:t>.</w:t>
            </w:r>
            <w:r w:rsidRPr="00766BA6">
              <w:rPr>
                <w:rFonts w:ascii="Times New Roman" w:hAnsi="Times New Roman"/>
                <w:sz w:val="16"/>
                <w:szCs w:val="16"/>
              </w:rPr>
              <w:t>000</w:t>
            </w:r>
            <w:r w:rsidRPr="00766BA6">
              <w:rPr>
                <w:rFonts w:ascii="Times New Roman" w:hAnsi="Times New Roman"/>
                <w:sz w:val="16"/>
                <w:szCs w:val="16"/>
                <w:lang w:val="sr-Cyrl-CS"/>
              </w:rPr>
              <w:t xml:space="preserve">,00 КМ </w:t>
            </w:r>
          </w:p>
        </w:tc>
      </w:tr>
      <w:tr w:rsidR="006E4C20" w:rsidRPr="00766BA6" w:rsidTr="00612D72">
        <w:trPr>
          <w:jc w:val="center"/>
        </w:trPr>
        <w:tc>
          <w:tcPr>
            <w:tcW w:w="3192" w:type="dxa"/>
            <w:vAlign w:val="center"/>
          </w:tcPr>
          <w:p w:rsidR="006E4C20" w:rsidRPr="00766BA6" w:rsidRDefault="006E4C20" w:rsidP="002D5782">
            <w:pPr>
              <w:rPr>
                <w:rFonts w:ascii="Times New Roman" w:hAnsi="Times New Roman"/>
                <w:sz w:val="16"/>
                <w:szCs w:val="16"/>
              </w:rPr>
            </w:pPr>
            <w:r w:rsidRPr="00766BA6">
              <w:rPr>
                <w:rFonts w:ascii="Times New Roman" w:hAnsi="Times New Roman"/>
                <w:bCs/>
                <w:sz w:val="16"/>
                <w:szCs w:val="16"/>
              </w:rPr>
              <w:t xml:space="preserve">Универзитет </w:t>
            </w:r>
            <w:r w:rsidRPr="00766BA6">
              <w:rPr>
                <w:rFonts w:ascii="Times New Roman" w:hAnsi="Times New Roman"/>
                <w:bCs/>
                <w:sz w:val="16"/>
                <w:szCs w:val="16"/>
                <w:lang w:val="sr-Cyrl-CS"/>
              </w:rPr>
              <w:t xml:space="preserve">у </w:t>
            </w:r>
            <w:r w:rsidRPr="00766BA6">
              <w:rPr>
                <w:rFonts w:ascii="Times New Roman" w:hAnsi="Times New Roman"/>
                <w:bCs/>
                <w:sz w:val="16"/>
                <w:szCs w:val="16"/>
              </w:rPr>
              <w:t>Бања</w:t>
            </w:r>
            <w:r w:rsidRPr="00766BA6">
              <w:rPr>
                <w:rFonts w:ascii="Times New Roman" w:hAnsi="Times New Roman"/>
                <w:bCs/>
                <w:sz w:val="16"/>
                <w:szCs w:val="16"/>
                <w:lang w:val="sr-Cyrl-CS"/>
              </w:rPr>
              <w:t>л</w:t>
            </w:r>
            <w:r w:rsidRPr="00766BA6">
              <w:rPr>
                <w:rFonts w:ascii="Times New Roman" w:hAnsi="Times New Roman"/>
                <w:bCs/>
                <w:sz w:val="16"/>
                <w:szCs w:val="16"/>
              </w:rPr>
              <w:t>у</w:t>
            </w:r>
            <w:r w:rsidRPr="00766BA6">
              <w:rPr>
                <w:rFonts w:ascii="Times New Roman" w:hAnsi="Times New Roman"/>
                <w:bCs/>
                <w:sz w:val="16"/>
                <w:szCs w:val="16"/>
                <w:lang w:val="sr-Cyrl-CS"/>
              </w:rPr>
              <w:t>ци</w:t>
            </w:r>
          </w:p>
        </w:tc>
        <w:tc>
          <w:tcPr>
            <w:tcW w:w="4713" w:type="dxa"/>
            <w:vAlign w:val="center"/>
          </w:tcPr>
          <w:p w:rsidR="006E4C20" w:rsidRPr="00766BA6" w:rsidRDefault="006E4C20" w:rsidP="002D5782">
            <w:pPr>
              <w:pStyle w:val="Default"/>
              <w:rPr>
                <w:b/>
                <w:color w:val="auto"/>
                <w:sz w:val="16"/>
                <w:szCs w:val="16"/>
              </w:rPr>
            </w:pPr>
            <w:r w:rsidRPr="00766BA6">
              <w:rPr>
                <w:color w:val="auto"/>
                <w:sz w:val="16"/>
                <w:szCs w:val="16"/>
              </w:rPr>
              <w:t>„Санација објекта за потребе Aрхитектонско-грађевинског факултета у Бањалуци“</w:t>
            </w:r>
            <w:r w:rsidRPr="00766BA6">
              <w:rPr>
                <w:color w:val="auto"/>
                <w:sz w:val="16"/>
                <w:szCs w:val="16"/>
                <w:lang w:val="sr-Cyrl-CS"/>
              </w:rPr>
              <w:t xml:space="preserve"> </w:t>
            </w:r>
          </w:p>
        </w:tc>
        <w:tc>
          <w:tcPr>
            <w:tcW w:w="1671" w:type="dxa"/>
            <w:vAlign w:val="center"/>
          </w:tcPr>
          <w:p w:rsidR="006E4C20" w:rsidRPr="00766BA6" w:rsidRDefault="006E4C20" w:rsidP="002D5782">
            <w:pPr>
              <w:pStyle w:val="Default"/>
              <w:jc w:val="right"/>
              <w:rPr>
                <w:b/>
                <w:color w:val="auto"/>
                <w:sz w:val="16"/>
                <w:szCs w:val="16"/>
                <w:lang w:val="sr-Cyrl-CS"/>
              </w:rPr>
            </w:pPr>
            <w:r w:rsidRPr="00766BA6">
              <w:rPr>
                <w:color w:val="auto"/>
                <w:sz w:val="16"/>
                <w:szCs w:val="16"/>
                <w:lang w:val="sr-Cyrl-CS"/>
              </w:rPr>
              <w:t>2.500.000,00 КМ</w:t>
            </w:r>
          </w:p>
        </w:tc>
      </w:tr>
      <w:tr w:rsidR="006E4C20" w:rsidRPr="00766BA6" w:rsidTr="00612D72">
        <w:trPr>
          <w:jc w:val="center"/>
        </w:trPr>
        <w:tc>
          <w:tcPr>
            <w:tcW w:w="3192" w:type="dxa"/>
            <w:vAlign w:val="center"/>
          </w:tcPr>
          <w:p w:rsidR="006E4C20" w:rsidRPr="00766BA6" w:rsidRDefault="006E4C20" w:rsidP="002D5782">
            <w:pPr>
              <w:rPr>
                <w:rFonts w:ascii="Times New Roman" w:hAnsi="Times New Roman"/>
                <w:sz w:val="16"/>
                <w:szCs w:val="16"/>
              </w:rPr>
            </w:pPr>
            <w:r w:rsidRPr="00766BA6">
              <w:rPr>
                <w:rFonts w:ascii="Times New Roman" w:hAnsi="Times New Roman"/>
                <w:bCs/>
                <w:sz w:val="16"/>
                <w:szCs w:val="16"/>
              </w:rPr>
              <w:t xml:space="preserve">Универзитет </w:t>
            </w:r>
            <w:r w:rsidRPr="00766BA6">
              <w:rPr>
                <w:rFonts w:ascii="Times New Roman" w:hAnsi="Times New Roman"/>
                <w:bCs/>
                <w:sz w:val="16"/>
                <w:szCs w:val="16"/>
                <w:lang w:val="sr-Cyrl-CS"/>
              </w:rPr>
              <w:t xml:space="preserve">у </w:t>
            </w:r>
            <w:r w:rsidRPr="00766BA6">
              <w:rPr>
                <w:rFonts w:ascii="Times New Roman" w:hAnsi="Times New Roman"/>
                <w:bCs/>
                <w:sz w:val="16"/>
                <w:szCs w:val="16"/>
              </w:rPr>
              <w:t>Бања</w:t>
            </w:r>
            <w:r w:rsidRPr="00766BA6">
              <w:rPr>
                <w:rFonts w:ascii="Times New Roman" w:hAnsi="Times New Roman"/>
                <w:bCs/>
                <w:sz w:val="16"/>
                <w:szCs w:val="16"/>
                <w:lang w:val="sr-Cyrl-CS"/>
              </w:rPr>
              <w:t>л</w:t>
            </w:r>
            <w:r w:rsidRPr="00766BA6">
              <w:rPr>
                <w:rFonts w:ascii="Times New Roman" w:hAnsi="Times New Roman"/>
                <w:bCs/>
                <w:sz w:val="16"/>
                <w:szCs w:val="16"/>
              </w:rPr>
              <w:t>у</w:t>
            </w:r>
            <w:r w:rsidRPr="00766BA6">
              <w:rPr>
                <w:rFonts w:ascii="Times New Roman" w:hAnsi="Times New Roman"/>
                <w:bCs/>
                <w:sz w:val="16"/>
                <w:szCs w:val="16"/>
                <w:lang w:val="sr-Cyrl-CS"/>
              </w:rPr>
              <w:t>ци</w:t>
            </w:r>
          </w:p>
        </w:tc>
        <w:tc>
          <w:tcPr>
            <w:tcW w:w="4713" w:type="dxa"/>
            <w:vAlign w:val="center"/>
          </w:tcPr>
          <w:p w:rsidR="006E4C20" w:rsidRPr="00766BA6" w:rsidRDefault="006E4C20" w:rsidP="002D5782">
            <w:pPr>
              <w:pStyle w:val="Default"/>
              <w:rPr>
                <w:b/>
                <w:color w:val="auto"/>
                <w:sz w:val="16"/>
                <w:szCs w:val="16"/>
              </w:rPr>
            </w:pPr>
            <w:r w:rsidRPr="00766BA6">
              <w:rPr>
                <w:color w:val="auto"/>
                <w:sz w:val="16"/>
                <w:szCs w:val="16"/>
              </w:rPr>
              <w:t>„Санација објeкта за потребе Факултета политичких наука у Бањалуци“</w:t>
            </w:r>
            <w:r w:rsidRPr="00766BA6">
              <w:rPr>
                <w:color w:val="auto"/>
                <w:sz w:val="16"/>
                <w:szCs w:val="16"/>
                <w:lang w:val="sr-Cyrl-CS"/>
              </w:rPr>
              <w:t xml:space="preserve"> </w:t>
            </w:r>
          </w:p>
        </w:tc>
        <w:tc>
          <w:tcPr>
            <w:tcW w:w="1671" w:type="dxa"/>
            <w:vAlign w:val="center"/>
          </w:tcPr>
          <w:p w:rsidR="006E4C20" w:rsidRPr="00766BA6" w:rsidRDefault="006E4C20" w:rsidP="002D5782">
            <w:pPr>
              <w:pStyle w:val="Default"/>
              <w:jc w:val="right"/>
              <w:rPr>
                <w:b/>
                <w:color w:val="auto"/>
                <w:sz w:val="16"/>
                <w:szCs w:val="16"/>
                <w:lang w:val="sr-Cyrl-CS"/>
              </w:rPr>
            </w:pPr>
            <w:r w:rsidRPr="00766BA6">
              <w:rPr>
                <w:color w:val="auto"/>
                <w:sz w:val="16"/>
                <w:szCs w:val="16"/>
                <w:lang w:val="sr-Cyrl-CS"/>
              </w:rPr>
              <w:t>2.500.000,00 КМ</w:t>
            </w:r>
          </w:p>
        </w:tc>
      </w:tr>
      <w:tr w:rsidR="006E4C20" w:rsidRPr="00766BA6" w:rsidTr="00612D72">
        <w:trPr>
          <w:jc w:val="center"/>
        </w:trPr>
        <w:tc>
          <w:tcPr>
            <w:tcW w:w="3192" w:type="dxa"/>
            <w:vAlign w:val="center"/>
          </w:tcPr>
          <w:p w:rsidR="006E4C20" w:rsidRPr="00766BA6" w:rsidRDefault="006E4C20" w:rsidP="002D5782">
            <w:pPr>
              <w:pStyle w:val="Default"/>
              <w:rPr>
                <w:b/>
                <w:color w:val="auto"/>
                <w:sz w:val="16"/>
                <w:szCs w:val="16"/>
              </w:rPr>
            </w:pPr>
            <w:r w:rsidRPr="00766BA6">
              <w:rPr>
                <w:b/>
                <w:color w:val="auto"/>
                <w:sz w:val="16"/>
                <w:szCs w:val="16"/>
              </w:rPr>
              <w:t xml:space="preserve">УКУПНО : </w:t>
            </w:r>
          </w:p>
        </w:tc>
        <w:tc>
          <w:tcPr>
            <w:tcW w:w="4713" w:type="dxa"/>
            <w:vAlign w:val="center"/>
          </w:tcPr>
          <w:p w:rsidR="006E4C20" w:rsidRPr="00766BA6" w:rsidRDefault="006E4C20" w:rsidP="002D5782">
            <w:pPr>
              <w:pStyle w:val="Default"/>
              <w:rPr>
                <w:b/>
                <w:color w:val="auto"/>
                <w:sz w:val="16"/>
                <w:szCs w:val="16"/>
                <w:lang w:val="sr-Cyrl-CS"/>
              </w:rPr>
            </w:pPr>
          </w:p>
        </w:tc>
        <w:tc>
          <w:tcPr>
            <w:tcW w:w="1671" w:type="dxa"/>
            <w:vAlign w:val="center"/>
          </w:tcPr>
          <w:p w:rsidR="006E4C20" w:rsidRPr="00766BA6" w:rsidRDefault="006E4C20" w:rsidP="002D5782">
            <w:pPr>
              <w:pStyle w:val="Default"/>
              <w:jc w:val="right"/>
              <w:rPr>
                <w:b/>
                <w:color w:val="auto"/>
                <w:sz w:val="16"/>
                <w:szCs w:val="16"/>
                <w:lang w:val="sr-Cyrl-CS"/>
              </w:rPr>
            </w:pPr>
            <w:r w:rsidRPr="00766BA6">
              <w:rPr>
                <w:b/>
                <w:color w:val="auto"/>
                <w:sz w:val="16"/>
                <w:szCs w:val="16"/>
                <w:lang w:val="sr-Cyrl-CS"/>
              </w:rPr>
              <w:t>25.215.000,00 КМ</w:t>
            </w:r>
          </w:p>
        </w:tc>
      </w:tr>
    </w:tbl>
    <w:p w:rsidR="006E4C20" w:rsidRPr="00F211F2" w:rsidRDefault="006E4C20" w:rsidP="00BC3F3A">
      <w:pPr>
        <w:pStyle w:val="Default"/>
        <w:rPr>
          <w:b/>
          <w:color w:val="auto"/>
          <w:sz w:val="22"/>
          <w:szCs w:val="22"/>
        </w:rPr>
      </w:pPr>
    </w:p>
    <w:p w:rsidR="006E4C20" w:rsidRPr="00766BA6" w:rsidRDefault="006E4C20" w:rsidP="002D5782">
      <w:pPr>
        <w:pStyle w:val="NoSpacing1"/>
        <w:jc w:val="both"/>
        <w:rPr>
          <w:rFonts w:ascii="Times New Roman" w:hAnsi="Times New Roman" w:cs="Times New Roman"/>
          <w:sz w:val="24"/>
          <w:szCs w:val="24"/>
          <w:lang w:val="sr-Cyrl-CS"/>
        </w:rPr>
      </w:pPr>
      <w:r w:rsidRPr="00766BA6">
        <w:rPr>
          <w:rFonts w:ascii="Times New Roman" w:hAnsi="Times New Roman" w:cs="Times New Roman"/>
          <w:sz w:val="24"/>
          <w:szCs w:val="24"/>
          <w:lang w:val="sr-Cyrl-CS"/>
        </w:rPr>
        <w:t>Посебно је било важно за област образовања, усвајање Закона о образовању одраслих, на који начин ће се помоћи привреди у рјешавању дефицитарних занимања, али и грађанима у смислу преквалификације или доквалификације, ако је за њиховим занимањем престала потреба. Такође, посебно је важно за област високог образовања оснивање Агенције за акредитацију високошколских установа у Републици Српској. Дакле, Министарство просвјете и културе је створило услове за креативан ангажман од предшколског, преко основног, средњег и високог, до образовања одраслих.</w:t>
      </w:r>
    </w:p>
    <w:p w:rsidR="006E4C20" w:rsidRPr="00766BA6" w:rsidRDefault="006E4C20" w:rsidP="002D5782">
      <w:pPr>
        <w:pStyle w:val="NoSpacing1"/>
        <w:jc w:val="both"/>
        <w:rPr>
          <w:rFonts w:ascii="Times New Roman" w:hAnsi="Times New Roman" w:cs="Times New Roman"/>
          <w:sz w:val="24"/>
          <w:szCs w:val="24"/>
          <w:lang w:val="sr-Cyrl-CS"/>
        </w:rPr>
      </w:pPr>
    </w:p>
    <w:p w:rsidR="006E4C20" w:rsidRPr="00766BA6" w:rsidRDefault="006E4C20" w:rsidP="002D5782">
      <w:pPr>
        <w:pStyle w:val="NoSpacing1"/>
        <w:jc w:val="both"/>
        <w:rPr>
          <w:rFonts w:ascii="Times New Roman" w:hAnsi="Times New Roman" w:cs="Times New Roman"/>
          <w:sz w:val="24"/>
          <w:szCs w:val="24"/>
          <w:lang w:val="sr-Cyrl-CS"/>
        </w:rPr>
      </w:pPr>
      <w:r w:rsidRPr="00766BA6">
        <w:rPr>
          <w:rFonts w:ascii="Times New Roman" w:hAnsi="Times New Roman" w:cs="Times New Roman"/>
          <w:sz w:val="24"/>
          <w:szCs w:val="24"/>
          <w:lang w:val="sr-Cyrl-CS"/>
        </w:rPr>
        <w:t>Влада ће посебно инсистирати на п</w:t>
      </w:r>
      <w:r w:rsidRPr="00766BA6">
        <w:rPr>
          <w:rFonts w:ascii="Times New Roman" w:hAnsi="Times New Roman" w:cs="Times New Roman"/>
          <w:color w:val="000000"/>
          <w:sz w:val="24"/>
          <w:szCs w:val="24"/>
          <w:lang w:val="sr-Cyrl-CS"/>
        </w:rPr>
        <w:t xml:space="preserve">ровођењу реформе високог и средњег стручног образовања, посебно у области креирања уписне политике за средње школе, те дефинисања програма школских и високошколских установа у складу са потребама привреде и, с тим у вези, укључивање у израду програма преквалификација. </w:t>
      </w:r>
      <w:r w:rsidRPr="00766BA6">
        <w:rPr>
          <w:rFonts w:ascii="Times New Roman" w:hAnsi="Times New Roman" w:cs="Times New Roman"/>
          <w:color w:val="000000"/>
          <w:sz w:val="24"/>
          <w:szCs w:val="24"/>
          <w:lang w:val="sr-Cyrl-BA"/>
        </w:rPr>
        <w:t xml:space="preserve">Ова мјера ће помоћи у рјешавању проблема недостатка </w:t>
      </w:r>
      <w:r w:rsidRPr="00766BA6">
        <w:rPr>
          <w:rFonts w:ascii="Times New Roman" w:hAnsi="Times New Roman" w:cs="Times New Roman"/>
          <w:sz w:val="24"/>
          <w:szCs w:val="24"/>
          <w:lang w:val="sr-Cyrl-CS"/>
        </w:rPr>
        <w:t>производних занимања</w:t>
      </w:r>
      <w:r w:rsidRPr="00766BA6">
        <w:rPr>
          <w:rFonts w:ascii="Times New Roman" w:hAnsi="Times New Roman" w:cs="Times New Roman"/>
          <w:sz w:val="24"/>
          <w:szCs w:val="24"/>
          <w:lang w:val="sr-Cyrl-BA"/>
        </w:rPr>
        <w:t>, гдје је потребно и</w:t>
      </w:r>
      <w:r w:rsidRPr="00766BA6">
        <w:rPr>
          <w:rFonts w:ascii="Times New Roman" w:hAnsi="Times New Roman" w:cs="Times New Roman"/>
          <w:sz w:val="24"/>
          <w:szCs w:val="24"/>
          <w:lang w:val="sr-Cyrl-CS"/>
        </w:rPr>
        <w:t>звршити реформу практичне наставе</w:t>
      </w:r>
      <w:r w:rsidRPr="00766BA6">
        <w:rPr>
          <w:rFonts w:ascii="Times New Roman" w:hAnsi="Times New Roman" w:cs="Times New Roman"/>
          <w:sz w:val="24"/>
          <w:szCs w:val="24"/>
          <w:lang w:val="sr-Cyrl-BA"/>
        </w:rPr>
        <w:t>, те</w:t>
      </w:r>
      <w:r w:rsidRPr="00766BA6">
        <w:rPr>
          <w:rFonts w:ascii="Times New Roman" w:hAnsi="Times New Roman" w:cs="Times New Roman"/>
          <w:sz w:val="24"/>
          <w:szCs w:val="24"/>
          <w:lang w:val="sr-Cyrl-CS"/>
        </w:rPr>
        <w:t xml:space="preserve"> омогућити ученицима средњих стручних школа обављање праксе у </w:t>
      </w:r>
      <w:r w:rsidRPr="00766BA6">
        <w:rPr>
          <w:rFonts w:ascii="Times New Roman" w:hAnsi="Times New Roman" w:cs="Times New Roman"/>
          <w:sz w:val="24"/>
          <w:szCs w:val="24"/>
          <w:lang w:val="sr-Cyrl-BA"/>
        </w:rPr>
        <w:t xml:space="preserve">привредним друштвима. </w:t>
      </w:r>
      <w:r w:rsidRPr="00766BA6">
        <w:rPr>
          <w:rFonts w:ascii="Times New Roman" w:hAnsi="Times New Roman" w:cs="Times New Roman"/>
          <w:color w:val="000000"/>
          <w:sz w:val="24"/>
          <w:szCs w:val="24"/>
          <w:lang w:val="sr-Cyrl-CS"/>
        </w:rPr>
        <w:t xml:space="preserve">Влада ће, у сарадњи са органима локалних заједница, те привредницима </w:t>
      </w:r>
      <w:r w:rsidRPr="00766BA6">
        <w:rPr>
          <w:rFonts w:ascii="Times New Roman" w:hAnsi="Times New Roman" w:cs="Times New Roman"/>
          <w:sz w:val="24"/>
          <w:szCs w:val="24"/>
          <w:lang w:val="sr-Cyrl-CS"/>
        </w:rPr>
        <w:t xml:space="preserve">покренути активности на промовисању „радничких занимања“ и обезбјеђењу квалитетних програма средњег усмјереног образовања. </w:t>
      </w:r>
      <w:r w:rsidRPr="00766BA6">
        <w:rPr>
          <w:rFonts w:ascii="Times New Roman" w:hAnsi="Times New Roman" w:cs="Times New Roman"/>
          <w:color w:val="000000"/>
          <w:sz w:val="24"/>
          <w:szCs w:val="24"/>
          <w:lang w:val="sr-Cyrl-CS"/>
        </w:rPr>
        <w:t xml:space="preserve">Све активности које се проводе у области образовања, обезбједиће квалитетније програме практичне наставе усклађене са потребама привреде, у којима ће ученици стицати своја прва практична знања и искуства. </w:t>
      </w:r>
      <w:r w:rsidRPr="00766BA6">
        <w:rPr>
          <w:rFonts w:ascii="Times New Roman" w:hAnsi="Times New Roman" w:cs="Times New Roman"/>
          <w:color w:val="000000"/>
          <w:sz w:val="24"/>
          <w:szCs w:val="24"/>
          <w:lang w:val="sr-Cyrl-BA"/>
        </w:rPr>
        <w:t>Такође, о</w:t>
      </w:r>
      <w:r w:rsidRPr="00766BA6">
        <w:rPr>
          <w:rFonts w:ascii="Times New Roman" w:hAnsi="Times New Roman" w:cs="Times New Roman"/>
          <w:color w:val="000000"/>
          <w:sz w:val="24"/>
          <w:szCs w:val="24"/>
          <w:lang w:val="sr-Cyrl-CS"/>
        </w:rPr>
        <w:t>ви програми ће омогућити ученицима да прођу све фазе производње, односно пословања привредног субјекта.</w:t>
      </w:r>
    </w:p>
    <w:p w:rsidR="006E4C20" w:rsidRPr="00F211F2" w:rsidRDefault="006E4C20" w:rsidP="002D5782">
      <w:pPr>
        <w:pStyle w:val="NoSpacing1"/>
        <w:jc w:val="both"/>
        <w:rPr>
          <w:rFonts w:ascii="Times New Roman" w:hAnsi="Times New Roman" w:cs="Times New Roman"/>
          <w:lang w:val="sr-Cyrl-CS"/>
        </w:rPr>
      </w:pPr>
    </w:p>
    <w:p w:rsidR="006E4C20" w:rsidRPr="00F211F2" w:rsidRDefault="006E4C20" w:rsidP="002D5782">
      <w:pPr>
        <w:pStyle w:val="NoSpacing1"/>
        <w:jc w:val="both"/>
        <w:rPr>
          <w:rFonts w:ascii="Times New Roman" w:hAnsi="Times New Roman" w:cs="Times New Roman"/>
          <w:lang w:val="sr-Cyrl-CS"/>
        </w:rPr>
      </w:pPr>
    </w:p>
    <w:p w:rsidR="006E4C20" w:rsidRPr="00F211F2" w:rsidRDefault="006E4C20" w:rsidP="00960BE8">
      <w:pPr>
        <w:pStyle w:val="Heading2"/>
        <w:rPr>
          <w:rFonts w:ascii="Times New Roman" w:hAnsi="Times New Roman"/>
          <w:color w:val="auto"/>
          <w:lang w:val="sr-Cyrl-CS"/>
        </w:rPr>
      </w:pPr>
      <w:r w:rsidRPr="00F211F2">
        <w:rPr>
          <w:rFonts w:ascii="Times New Roman" w:hAnsi="Times New Roman"/>
          <w:color w:val="auto"/>
          <w:lang w:val="sr-Cyrl-CS"/>
        </w:rPr>
        <w:t xml:space="preserve"> </w:t>
      </w:r>
      <w:bookmarkStart w:id="45" w:name="_Toc308733905"/>
      <w:r w:rsidRPr="00F211F2">
        <w:rPr>
          <w:rFonts w:ascii="Times New Roman" w:hAnsi="Times New Roman"/>
          <w:color w:val="auto"/>
          <w:lang w:val="sr-Cyrl-CS"/>
        </w:rPr>
        <w:t>Социјални сектор</w:t>
      </w:r>
      <w:bookmarkEnd w:id="45"/>
    </w:p>
    <w:p w:rsidR="006E4C20" w:rsidRPr="00F211F2" w:rsidRDefault="006E4C20" w:rsidP="00960BE8">
      <w:pPr>
        <w:pStyle w:val="Heading3"/>
        <w:rPr>
          <w:rFonts w:ascii="Times New Roman" w:hAnsi="Times New Roman"/>
          <w:color w:val="auto"/>
          <w:sz w:val="28"/>
          <w:szCs w:val="28"/>
          <w:lang w:val="sr-Cyrl-CS"/>
        </w:rPr>
      </w:pPr>
      <w:bookmarkStart w:id="46" w:name="_Toc308733906"/>
      <w:r w:rsidRPr="00F211F2">
        <w:rPr>
          <w:rFonts w:ascii="Times New Roman" w:hAnsi="Times New Roman"/>
          <w:color w:val="auto"/>
          <w:sz w:val="28"/>
          <w:szCs w:val="28"/>
          <w:lang w:val="sr-Cyrl-CS"/>
        </w:rPr>
        <w:t>Систем пензијско-инвалидског осигурања</w:t>
      </w:r>
      <w:bookmarkEnd w:id="46"/>
    </w:p>
    <w:p w:rsidR="006E4C20" w:rsidRPr="00F211F2" w:rsidRDefault="006E4C20" w:rsidP="000C5A7A">
      <w:pPr>
        <w:rPr>
          <w:rFonts w:ascii="Times New Roman" w:hAnsi="Times New Roman"/>
          <w:lang w:val="sr-Cyrl-CS"/>
        </w:rPr>
      </w:pPr>
    </w:p>
    <w:p w:rsidR="006E4C20" w:rsidRDefault="006E4C20" w:rsidP="009A7DEE">
      <w:pPr>
        <w:pStyle w:val="NoSpacing1"/>
        <w:jc w:val="both"/>
        <w:rPr>
          <w:rFonts w:ascii="Times New Roman" w:hAnsi="Times New Roman" w:cs="Times New Roman"/>
          <w:sz w:val="24"/>
          <w:szCs w:val="24"/>
        </w:rPr>
      </w:pPr>
      <w:r w:rsidRPr="00766BA6">
        <w:rPr>
          <w:rFonts w:ascii="Times New Roman" w:hAnsi="Times New Roman" w:cs="Times New Roman"/>
          <w:sz w:val="24"/>
          <w:szCs w:val="24"/>
          <w:lang w:val="sr-Cyrl-CS"/>
        </w:rPr>
        <w:t xml:space="preserve">Стратегијом реформе пензијског система у Републици Српској </w:t>
      </w:r>
      <w:r w:rsidRPr="00766BA6">
        <w:rPr>
          <w:rFonts w:ascii="Times New Roman" w:hAnsi="Times New Roman" w:cs="Times New Roman"/>
          <w:sz w:val="24"/>
          <w:szCs w:val="24"/>
        </w:rPr>
        <w:t>идентификована</w:t>
      </w:r>
      <w:r w:rsidRPr="00766BA6">
        <w:rPr>
          <w:rFonts w:ascii="Times New Roman" w:hAnsi="Times New Roman" w:cs="Times New Roman"/>
          <w:sz w:val="24"/>
          <w:szCs w:val="24"/>
          <w:lang w:val="sr-Cyrl-BA"/>
        </w:rPr>
        <w:t xml:space="preserve"> су</w:t>
      </w:r>
      <w:r w:rsidRPr="00766BA6">
        <w:rPr>
          <w:rFonts w:ascii="Times New Roman" w:hAnsi="Times New Roman" w:cs="Times New Roman"/>
          <w:sz w:val="24"/>
          <w:szCs w:val="24"/>
        </w:rPr>
        <w:t xml:space="preserve"> уска грла пензијског система РС, предложене мјере за њихово отклањање, те дат акциони план реализације са циљем успостављања дугорочно одрживог пензијског система</w:t>
      </w:r>
      <w:r w:rsidRPr="00766BA6">
        <w:rPr>
          <w:rFonts w:ascii="Times New Roman" w:hAnsi="Times New Roman" w:cs="Times New Roman"/>
          <w:sz w:val="24"/>
          <w:szCs w:val="24"/>
          <w:lang w:val="sr-Cyrl-CS"/>
        </w:rPr>
        <w:t>. Поред тога, важно је напоменути да је у</w:t>
      </w:r>
      <w:r w:rsidRPr="00766BA6">
        <w:rPr>
          <w:rFonts w:ascii="Times New Roman" w:hAnsi="Times New Roman" w:cs="Times New Roman"/>
          <w:sz w:val="24"/>
          <w:szCs w:val="24"/>
        </w:rPr>
        <w:t>свајањем Закона о добровољним пензијским фондовима и пензијским плановима и доношењем подзаконских аката, створен правни оквир за пословање добровољни</w:t>
      </w:r>
      <w:r w:rsidRPr="00766BA6">
        <w:rPr>
          <w:rFonts w:ascii="Times New Roman" w:hAnsi="Times New Roman" w:cs="Times New Roman"/>
          <w:sz w:val="24"/>
          <w:szCs w:val="24"/>
          <w:lang w:val="sr-Cyrl-CS"/>
        </w:rPr>
        <w:t>х</w:t>
      </w:r>
      <w:r w:rsidRPr="00766BA6">
        <w:rPr>
          <w:rFonts w:ascii="Times New Roman" w:hAnsi="Times New Roman" w:cs="Times New Roman"/>
          <w:sz w:val="24"/>
          <w:szCs w:val="24"/>
        </w:rPr>
        <w:t xml:space="preserve"> пензијски</w:t>
      </w:r>
      <w:r w:rsidRPr="00766BA6">
        <w:rPr>
          <w:rFonts w:ascii="Times New Roman" w:hAnsi="Times New Roman" w:cs="Times New Roman"/>
          <w:sz w:val="24"/>
          <w:szCs w:val="24"/>
          <w:lang w:val="sr-Cyrl-CS"/>
        </w:rPr>
        <w:t>х</w:t>
      </w:r>
      <w:r w:rsidRPr="00766BA6">
        <w:rPr>
          <w:rFonts w:ascii="Times New Roman" w:hAnsi="Times New Roman" w:cs="Times New Roman"/>
          <w:sz w:val="24"/>
          <w:szCs w:val="24"/>
        </w:rPr>
        <w:t xml:space="preserve"> фондова</w:t>
      </w:r>
      <w:r w:rsidRPr="00766BA6">
        <w:rPr>
          <w:rFonts w:ascii="Times New Roman" w:hAnsi="Times New Roman" w:cs="Times New Roman"/>
          <w:sz w:val="24"/>
          <w:szCs w:val="24"/>
          <w:lang w:val="sr-Cyrl-CS"/>
        </w:rPr>
        <w:t xml:space="preserve">, </w:t>
      </w:r>
      <w:r w:rsidRPr="00766BA6">
        <w:rPr>
          <w:rFonts w:ascii="Times New Roman" w:hAnsi="Times New Roman" w:cs="Times New Roman"/>
          <w:sz w:val="24"/>
          <w:szCs w:val="24"/>
        </w:rPr>
        <w:t>заснованих на принципима капитализације. На овај начин, по први пут у пензијском систему Републике Српске, створени су правни предуслови за постојање додатног добровољног пензијског осигурања базираног на капитализованој пензијској штедњи.</w:t>
      </w:r>
      <w:r w:rsidRPr="00766BA6">
        <w:rPr>
          <w:rFonts w:ascii="Times New Roman" w:hAnsi="Times New Roman" w:cs="Times New Roman"/>
          <w:sz w:val="24"/>
          <w:szCs w:val="24"/>
          <w:lang w:val="sr-Cyrl-CS"/>
        </w:rPr>
        <w:t xml:space="preserve"> </w:t>
      </w:r>
      <w:r w:rsidRPr="00766BA6">
        <w:rPr>
          <w:rFonts w:ascii="Times New Roman" w:hAnsi="Times New Roman" w:cs="Times New Roman"/>
          <w:sz w:val="24"/>
          <w:szCs w:val="24"/>
        </w:rPr>
        <w:t>У циљу афирмисања добровољног пензијског осигурања, пореским прописима су уведене олакшице грађанима за добровољно пензијско осигурање.</w:t>
      </w:r>
      <w:r w:rsidRPr="00766BA6">
        <w:rPr>
          <w:rFonts w:ascii="Times New Roman" w:hAnsi="Times New Roman" w:cs="Times New Roman"/>
          <w:sz w:val="24"/>
          <w:szCs w:val="24"/>
          <w:lang w:val="sr-Cyrl-CS"/>
        </w:rPr>
        <w:t xml:space="preserve"> </w:t>
      </w:r>
      <w:r w:rsidRPr="00766BA6">
        <w:rPr>
          <w:rFonts w:ascii="Times New Roman" w:hAnsi="Times New Roman" w:cs="Times New Roman"/>
          <w:sz w:val="24"/>
          <w:szCs w:val="24"/>
          <w:lang w:val="sr-Cyrl-BA"/>
        </w:rPr>
        <w:t>Влада Републике Српске ће пружити сву неопходну подршку, како би у 2012. години, у Републици Српској био основан и први добровољни пензијски фонд, који ће омогућити нове видове штедње и уједно додатни извор прихода у старости.</w:t>
      </w:r>
    </w:p>
    <w:p w:rsidR="006E4C20" w:rsidRPr="00766BA6" w:rsidRDefault="006E4C20" w:rsidP="009A7DEE">
      <w:pPr>
        <w:pStyle w:val="NoSpacing1"/>
        <w:jc w:val="both"/>
        <w:rPr>
          <w:rFonts w:ascii="Times New Roman" w:hAnsi="Times New Roman" w:cs="Times New Roman"/>
          <w:sz w:val="24"/>
          <w:szCs w:val="24"/>
        </w:rPr>
      </w:pPr>
    </w:p>
    <w:p w:rsidR="006E4C20" w:rsidRPr="00766BA6" w:rsidRDefault="006E4C20" w:rsidP="00766BA6">
      <w:pPr>
        <w:pStyle w:val="NoSpacing1"/>
        <w:jc w:val="both"/>
        <w:rPr>
          <w:rFonts w:ascii="Times New Roman" w:hAnsi="Times New Roman" w:cs="Times New Roman"/>
          <w:sz w:val="24"/>
          <w:szCs w:val="24"/>
          <w:lang w:val="sr-Cyrl-CS"/>
        </w:rPr>
      </w:pPr>
      <w:r w:rsidRPr="00766BA6">
        <w:rPr>
          <w:rFonts w:ascii="Times New Roman" w:hAnsi="Times New Roman" w:cs="Times New Roman"/>
          <w:sz w:val="24"/>
          <w:szCs w:val="24"/>
        </w:rPr>
        <w:t>Као интегрални дио реформе пензијског система предложен је ефикаснији начин управљања портфељом хартија од вриједности које је кроз процес приватизације стекао Фонд ПИО. У том смислу донесен је Закон о Пензијском резервном фонду РС који по својој природи представља демографски резервни фонд и чије пословање је у функцији финансијске стабилности обавезног пензијског осигурања заснованог на принципу међугенерацијске солидарности.</w:t>
      </w:r>
    </w:p>
    <w:p w:rsidR="006E4C20" w:rsidRPr="00766BA6" w:rsidRDefault="006E4C20" w:rsidP="00766BA6">
      <w:pPr>
        <w:pStyle w:val="NoSpacing1"/>
        <w:jc w:val="both"/>
        <w:rPr>
          <w:rFonts w:ascii="Times New Roman" w:hAnsi="Times New Roman" w:cs="Times New Roman"/>
          <w:sz w:val="24"/>
          <w:szCs w:val="24"/>
          <w:lang w:val="sr-Cyrl-CS"/>
        </w:rPr>
      </w:pPr>
    </w:p>
    <w:p w:rsidR="006E4C20" w:rsidRPr="00766BA6" w:rsidRDefault="006E4C20" w:rsidP="00766BA6">
      <w:pPr>
        <w:pStyle w:val="NoSpacing1"/>
        <w:jc w:val="both"/>
        <w:rPr>
          <w:rFonts w:ascii="Times New Roman" w:hAnsi="Times New Roman" w:cs="Times New Roman"/>
          <w:sz w:val="24"/>
          <w:szCs w:val="24"/>
        </w:rPr>
      </w:pPr>
      <w:r w:rsidRPr="00766BA6">
        <w:rPr>
          <w:rFonts w:ascii="Times New Roman" w:hAnsi="Times New Roman" w:cs="Times New Roman"/>
          <w:sz w:val="24"/>
          <w:szCs w:val="24"/>
        </w:rPr>
        <w:t>Поред нормативног регулисања ове области, у времену свјетске економске кризе, чине се значајне активности на задржавању материјалног положаја корисника права. Иако је положај ове популације и даље тежак, мора се констатовати да је висина пензије на нивоу претходне године.</w:t>
      </w:r>
    </w:p>
    <w:p w:rsidR="006E4C20" w:rsidRPr="00766BA6" w:rsidRDefault="006E4C20" w:rsidP="009A7DEE">
      <w:pPr>
        <w:pStyle w:val="NoSpacing1"/>
        <w:jc w:val="both"/>
        <w:rPr>
          <w:rFonts w:ascii="Times New Roman" w:hAnsi="Times New Roman" w:cs="Times New Roman"/>
          <w:sz w:val="24"/>
          <w:szCs w:val="24"/>
        </w:rPr>
      </w:pPr>
    </w:p>
    <w:p w:rsidR="006E4C20" w:rsidRPr="00766BA6" w:rsidRDefault="006E4C20" w:rsidP="004779BA">
      <w:pPr>
        <w:jc w:val="center"/>
        <w:rPr>
          <w:rFonts w:ascii="Times New Roman" w:hAnsi="Times New Roman"/>
          <w:b/>
          <w:lang w:val="sr-Cyrl-CS"/>
        </w:rPr>
      </w:pPr>
      <w:r w:rsidRPr="00766BA6">
        <w:rPr>
          <w:rFonts w:ascii="Times New Roman" w:hAnsi="Times New Roman"/>
          <w:b/>
          <w:noProof/>
          <w:lang w:val="sr-Cyrl-CS"/>
        </w:rPr>
        <w:t>Табела 8.1. Пензијски систем Републике Српске у периоду 2005-2011. година</w:t>
      </w:r>
    </w:p>
    <w:tbl>
      <w:tblPr>
        <w:tblW w:w="8998" w:type="dxa"/>
        <w:jc w:val="center"/>
        <w:tblInd w:w="2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160"/>
        <w:gridCol w:w="823"/>
        <w:gridCol w:w="823"/>
        <w:gridCol w:w="823"/>
        <w:gridCol w:w="823"/>
        <w:gridCol w:w="823"/>
        <w:gridCol w:w="823"/>
        <w:gridCol w:w="900"/>
      </w:tblGrid>
      <w:tr w:rsidR="006E4C20" w:rsidRPr="00766BA6" w:rsidTr="00BA3FBB">
        <w:trPr>
          <w:trHeight w:val="534"/>
          <w:jc w:val="center"/>
        </w:trPr>
        <w:tc>
          <w:tcPr>
            <w:tcW w:w="3160" w:type="dxa"/>
            <w:noWrap/>
            <w:vAlign w:val="center"/>
          </w:tcPr>
          <w:p w:rsidR="006E4C20" w:rsidRPr="00766BA6" w:rsidRDefault="006E4C20" w:rsidP="00BA3FBB">
            <w:pPr>
              <w:ind w:right="106"/>
              <w:jc w:val="center"/>
              <w:rPr>
                <w:rFonts w:ascii="Times New Roman" w:hAnsi="Times New Roman"/>
                <w:sz w:val="16"/>
                <w:szCs w:val="16"/>
              </w:rPr>
            </w:pPr>
          </w:p>
        </w:tc>
        <w:tc>
          <w:tcPr>
            <w:tcW w:w="823" w:type="dxa"/>
            <w:noWrap/>
            <w:vAlign w:val="center"/>
          </w:tcPr>
          <w:p w:rsidR="006E4C20" w:rsidRPr="00766BA6" w:rsidRDefault="006E4C20" w:rsidP="00BA3FBB">
            <w:pPr>
              <w:ind w:right="106"/>
              <w:jc w:val="center"/>
              <w:rPr>
                <w:rFonts w:ascii="Times New Roman" w:hAnsi="Times New Roman"/>
                <w:sz w:val="16"/>
                <w:szCs w:val="16"/>
              </w:rPr>
            </w:pPr>
            <w:r w:rsidRPr="00766BA6">
              <w:rPr>
                <w:rFonts w:ascii="Times New Roman" w:hAnsi="Times New Roman"/>
                <w:sz w:val="16"/>
                <w:szCs w:val="16"/>
              </w:rPr>
              <w:t>2005.</w:t>
            </w:r>
          </w:p>
        </w:tc>
        <w:tc>
          <w:tcPr>
            <w:tcW w:w="823" w:type="dxa"/>
            <w:noWrap/>
            <w:vAlign w:val="center"/>
          </w:tcPr>
          <w:p w:rsidR="006E4C20" w:rsidRPr="00766BA6" w:rsidRDefault="006E4C20" w:rsidP="00BA3FBB">
            <w:pPr>
              <w:jc w:val="center"/>
              <w:rPr>
                <w:rFonts w:ascii="Times New Roman" w:hAnsi="Times New Roman"/>
                <w:sz w:val="16"/>
                <w:szCs w:val="16"/>
              </w:rPr>
            </w:pPr>
            <w:r w:rsidRPr="00766BA6">
              <w:rPr>
                <w:rFonts w:ascii="Times New Roman" w:hAnsi="Times New Roman"/>
                <w:sz w:val="16"/>
                <w:szCs w:val="16"/>
              </w:rPr>
              <w:t>2006.</w:t>
            </w:r>
          </w:p>
        </w:tc>
        <w:tc>
          <w:tcPr>
            <w:tcW w:w="823" w:type="dxa"/>
            <w:noWrap/>
            <w:vAlign w:val="center"/>
          </w:tcPr>
          <w:p w:rsidR="006E4C20" w:rsidRPr="00766BA6" w:rsidRDefault="006E4C20" w:rsidP="00BA3FBB">
            <w:pPr>
              <w:jc w:val="center"/>
              <w:rPr>
                <w:rFonts w:ascii="Times New Roman" w:hAnsi="Times New Roman"/>
                <w:sz w:val="16"/>
                <w:szCs w:val="16"/>
              </w:rPr>
            </w:pPr>
            <w:r w:rsidRPr="00766BA6">
              <w:rPr>
                <w:rFonts w:ascii="Times New Roman" w:hAnsi="Times New Roman"/>
                <w:sz w:val="16"/>
                <w:szCs w:val="16"/>
              </w:rPr>
              <w:t>2007.</w:t>
            </w:r>
          </w:p>
        </w:tc>
        <w:tc>
          <w:tcPr>
            <w:tcW w:w="823" w:type="dxa"/>
            <w:noWrap/>
            <w:vAlign w:val="center"/>
          </w:tcPr>
          <w:p w:rsidR="006E4C20" w:rsidRPr="00766BA6" w:rsidRDefault="006E4C20" w:rsidP="00BA3FBB">
            <w:pPr>
              <w:jc w:val="center"/>
              <w:rPr>
                <w:rFonts w:ascii="Times New Roman" w:hAnsi="Times New Roman"/>
                <w:sz w:val="16"/>
                <w:szCs w:val="16"/>
              </w:rPr>
            </w:pPr>
            <w:r w:rsidRPr="00766BA6">
              <w:rPr>
                <w:rFonts w:ascii="Times New Roman" w:hAnsi="Times New Roman"/>
                <w:sz w:val="16"/>
                <w:szCs w:val="16"/>
              </w:rPr>
              <w:t>2008.</w:t>
            </w:r>
          </w:p>
        </w:tc>
        <w:tc>
          <w:tcPr>
            <w:tcW w:w="823" w:type="dxa"/>
            <w:noWrap/>
            <w:vAlign w:val="center"/>
          </w:tcPr>
          <w:p w:rsidR="006E4C20" w:rsidRPr="00766BA6" w:rsidRDefault="006E4C20" w:rsidP="00BA3FBB">
            <w:pPr>
              <w:jc w:val="center"/>
              <w:rPr>
                <w:rFonts w:ascii="Times New Roman" w:hAnsi="Times New Roman"/>
                <w:sz w:val="16"/>
                <w:szCs w:val="16"/>
              </w:rPr>
            </w:pPr>
            <w:r w:rsidRPr="00766BA6">
              <w:rPr>
                <w:rFonts w:ascii="Times New Roman" w:hAnsi="Times New Roman"/>
                <w:sz w:val="16"/>
                <w:szCs w:val="16"/>
              </w:rPr>
              <w:t>2009.</w:t>
            </w:r>
          </w:p>
        </w:tc>
        <w:tc>
          <w:tcPr>
            <w:tcW w:w="823" w:type="dxa"/>
            <w:vAlign w:val="center"/>
          </w:tcPr>
          <w:p w:rsidR="006E4C20" w:rsidRPr="00766BA6" w:rsidRDefault="006E4C20" w:rsidP="00BA3FBB">
            <w:pPr>
              <w:jc w:val="center"/>
              <w:rPr>
                <w:rFonts w:ascii="Times New Roman" w:hAnsi="Times New Roman"/>
                <w:sz w:val="16"/>
                <w:szCs w:val="16"/>
                <w:lang w:val="sr-Cyrl-CS"/>
              </w:rPr>
            </w:pPr>
            <w:r w:rsidRPr="00766BA6">
              <w:rPr>
                <w:rFonts w:ascii="Times New Roman" w:hAnsi="Times New Roman"/>
                <w:sz w:val="16"/>
                <w:szCs w:val="16"/>
                <w:lang w:val="sr-Cyrl-CS"/>
              </w:rPr>
              <w:t>2010.</w:t>
            </w:r>
          </w:p>
        </w:tc>
        <w:tc>
          <w:tcPr>
            <w:tcW w:w="900" w:type="dxa"/>
            <w:vAlign w:val="center"/>
          </w:tcPr>
          <w:p w:rsidR="006E4C20" w:rsidRPr="00766BA6" w:rsidRDefault="006E4C20" w:rsidP="00BA3FBB">
            <w:pPr>
              <w:jc w:val="center"/>
              <w:rPr>
                <w:rFonts w:ascii="Times New Roman" w:hAnsi="Times New Roman"/>
                <w:sz w:val="16"/>
                <w:szCs w:val="16"/>
                <w:lang w:val="sr-Cyrl-CS"/>
              </w:rPr>
            </w:pPr>
            <w:r w:rsidRPr="00766BA6">
              <w:rPr>
                <w:rFonts w:ascii="Times New Roman" w:hAnsi="Times New Roman"/>
                <w:sz w:val="16"/>
                <w:szCs w:val="16"/>
                <w:lang w:val="sr-Cyrl-CS"/>
              </w:rPr>
              <w:t>2011.***</w:t>
            </w:r>
          </w:p>
        </w:tc>
      </w:tr>
      <w:tr w:rsidR="006E4C20" w:rsidRPr="00766BA6" w:rsidTr="00766BA6">
        <w:trPr>
          <w:trHeight w:val="35"/>
          <w:jc w:val="center"/>
        </w:trPr>
        <w:tc>
          <w:tcPr>
            <w:tcW w:w="3160" w:type="dxa"/>
            <w:noWrap/>
            <w:vAlign w:val="center"/>
          </w:tcPr>
          <w:p w:rsidR="006E4C20" w:rsidRPr="00766BA6" w:rsidRDefault="006E4C20" w:rsidP="00BA3FBB">
            <w:pPr>
              <w:rPr>
                <w:rFonts w:ascii="Times New Roman" w:hAnsi="Times New Roman"/>
                <w:sz w:val="16"/>
                <w:szCs w:val="16"/>
              </w:rPr>
            </w:pPr>
            <w:r w:rsidRPr="00766BA6">
              <w:rPr>
                <w:rFonts w:ascii="Times New Roman" w:hAnsi="Times New Roman"/>
                <w:sz w:val="16"/>
                <w:szCs w:val="16"/>
              </w:rPr>
              <w:t xml:space="preserve">Просјечна  </w:t>
            </w:r>
            <w:r w:rsidRPr="00766BA6">
              <w:rPr>
                <w:rFonts w:ascii="Times New Roman" w:hAnsi="Times New Roman"/>
                <w:sz w:val="16"/>
                <w:szCs w:val="16"/>
                <w:lang w:val="sr-Cyrl-CS"/>
              </w:rPr>
              <w:t xml:space="preserve">самостална </w:t>
            </w:r>
            <w:r w:rsidRPr="00766BA6">
              <w:rPr>
                <w:rFonts w:ascii="Times New Roman" w:hAnsi="Times New Roman"/>
                <w:sz w:val="16"/>
                <w:szCs w:val="16"/>
              </w:rPr>
              <w:t>пензија (КМ)</w:t>
            </w:r>
          </w:p>
        </w:tc>
        <w:tc>
          <w:tcPr>
            <w:tcW w:w="823" w:type="dxa"/>
            <w:noWrap/>
            <w:vAlign w:val="center"/>
          </w:tcPr>
          <w:p w:rsidR="006E4C20" w:rsidRPr="00766BA6" w:rsidRDefault="006E4C20" w:rsidP="00766BA6">
            <w:pPr>
              <w:jc w:val="right"/>
              <w:rPr>
                <w:rFonts w:ascii="Times New Roman" w:eastAsia="Times New Roman" w:hAnsi="Times New Roman"/>
                <w:bCs/>
                <w:sz w:val="16"/>
                <w:szCs w:val="16"/>
                <w:lang w:val="sr-Cyrl-CS"/>
              </w:rPr>
            </w:pPr>
            <w:r w:rsidRPr="00766BA6">
              <w:rPr>
                <w:rFonts w:ascii="Times New Roman" w:eastAsia="Times New Roman" w:hAnsi="Times New Roman"/>
                <w:bCs/>
                <w:sz w:val="16"/>
                <w:szCs w:val="16"/>
              </w:rPr>
              <w:t>18</w:t>
            </w:r>
            <w:r w:rsidRPr="00766BA6">
              <w:rPr>
                <w:rFonts w:ascii="Times New Roman" w:eastAsia="Times New Roman" w:hAnsi="Times New Roman"/>
                <w:bCs/>
                <w:sz w:val="16"/>
                <w:szCs w:val="16"/>
                <w:lang w:val="sr-Cyrl-CS"/>
              </w:rPr>
              <w:t>6</w:t>
            </w:r>
          </w:p>
        </w:tc>
        <w:tc>
          <w:tcPr>
            <w:tcW w:w="823" w:type="dxa"/>
            <w:noWrap/>
            <w:vAlign w:val="center"/>
          </w:tcPr>
          <w:p w:rsidR="006E4C20" w:rsidRPr="00766BA6" w:rsidRDefault="006E4C20" w:rsidP="00766BA6">
            <w:pPr>
              <w:jc w:val="right"/>
              <w:rPr>
                <w:rFonts w:ascii="Times New Roman" w:eastAsia="Times New Roman" w:hAnsi="Times New Roman"/>
                <w:bCs/>
                <w:sz w:val="16"/>
                <w:szCs w:val="16"/>
                <w:lang w:val="sr-Cyrl-CS"/>
              </w:rPr>
            </w:pPr>
            <w:r w:rsidRPr="00766BA6">
              <w:rPr>
                <w:rFonts w:ascii="Times New Roman" w:eastAsia="Times New Roman" w:hAnsi="Times New Roman"/>
                <w:bCs/>
                <w:sz w:val="16"/>
                <w:szCs w:val="16"/>
              </w:rPr>
              <w:t>2</w:t>
            </w:r>
            <w:r w:rsidRPr="00766BA6">
              <w:rPr>
                <w:rFonts w:ascii="Times New Roman" w:eastAsia="Times New Roman" w:hAnsi="Times New Roman"/>
                <w:bCs/>
                <w:sz w:val="16"/>
                <w:szCs w:val="16"/>
                <w:lang w:val="sr-Cyrl-CS"/>
              </w:rPr>
              <w:t>10</w:t>
            </w:r>
          </w:p>
        </w:tc>
        <w:tc>
          <w:tcPr>
            <w:tcW w:w="823" w:type="dxa"/>
            <w:noWrap/>
            <w:vAlign w:val="center"/>
          </w:tcPr>
          <w:p w:rsidR="006E4C20" w:rsidRPr="00766BA6" w:rsidRDefault="006E4C20" w:rsidP="00766BA6">
            <w:pPr>
              <w:jc w:val="right"/>
              <w:rPr>
                <w:rFonts w:ascii="Times New Roman" w:eastAsia="Times New Roman" w:hAnsi="Times New Roman"/>
                <w:bCs/>
                <w:sz w:val="16"/>
                <w:szCs w:val="16"/>
                <w:lang w:val="sr-Cyrl-CS"/>
              </w:rPr>
            </w:pPr>
            <w:r w:rsidRPr="00766BA6">
              <w:rPr>
                <w:rFonts w:ascii="Times New Roman" w:eastAsia="Times New Roman" w:hAnsi="Times New Roman"/>
                <w:bCs/>
                <w:sz w:val="16"/>
                <w:szCs w:val="16"/>
              </w:rPr>
              <w:t>230</w:t>
            </w:r>
          </w:p>
        </w:tc>
        <w:tc>
          <w:tcPr>
            <w:tcW w:w="823" w:type="dxa"/>
            <w:noWrap/>
            <w:vAlign w:val="center"/>
          </w:tcPr>
          <w:p w:rsidR="006E4C20" w:rsidRPr="00766BA6" w:rsidRDefault="006E4C20" w:rsidP="00766BA6">
            <w:pPr>
              <w:jc w:val="right"/>
              <w:rPr>
                <w:rFonts w:ascii="Times New Roman" w:eastAsia="Times New Roman" w:hAnsi="Times New Roman"/>
                <w:bCs/>
                <w:sz w:val="16"/>
                <w:szCs w:val="16"/>
                <w:lang w:val="sr-Cyrl-CS"/>
              </w:rPr>
            </w:pPr>
            <w:r w:rsidRPr="00766BA6">
              <w:rPr>
                <w:rFonts w:ascii="Times New Roman" w:eastAsia="Times New Roman" w:hAnsi="Times New Roman"/>
                <w:bCs/>
                <w:sz w:val="16"/>
                <w:szCs w:val="16"/>
              </w:rPr>
              <w:t>297</w:t>
            </w:r>
          </w:p>
        </w:tc>
        <w:tc>
          <w:tcPr>
            <w:tcW w:w="823" w:type="dxa"/>
            <w:noWrap/>
            <w:vAlign w:val="center"/>
          </w:tcPr>
          <w:p w:rsidR="006E4C20" w:rsidRPr="00766BA6" w:rsidRDefault="006E4C20" w:rsidP="00766BA6">
            <w:pPr>
              <w:jc w:val="right"/>
              <w:rPr>
                <w:rFonts w:ascii="Times New Roman" w:eastAsia="Times New Roman" w:hAnsi="Times New Roman"/>
                <w:bCs/>
                <w:sz w:val="16"/>
                <w:szCs w:val="16"/>
                <w:lang w:val="sr-Cyrl-CS"/>
              </w:rPr>
            </w:pPr>
            <w:r w:rsidRPr="00766BA6">
              <w:rPr>
                <w:rFonts w:ascii="Times New Roman" w:eastAsia="Times New Roman" w:hAnsi="Times New Roman"/>
                <w:bCs/>
                <w:sz w:val="16"/>
                <w:szCs w:val="16"/>
              </w:rPr>
              <w:t>3</w:t>
            </w:r>
            <w:r w:rsidRPr="00766BA6">
              <w:rPr>
                <w:rFonts w:ascii="Times New Roman" w:eastAsia="Times New Roman" w:hAnsi="Times New Roman"/>
                <w:bCs/>
                <w:sz w:val="16"/>
                <w:szCs w:val="16"/>
                <w:lang w:val="sr-Cyrl-CS"/>
              </w:rPr>
              <w:t>20</w:t>
            </w:r>
          </w:p>
        </w:tc>
        <w:tc>
          <w:tcPr>
            <w:tcW w:w="823" w:type="dxa"/>
            <w:vAlign w:val="center"/>
          </w:tcPr>
          <w:p w:rsidR="006E4C20" w:rsidRPr="00766BA6" w:rsidRDefault="006E4C20" w:rsidP="00766BA6">
            <w:pPr>
              <w:jc w:val="right"/>
              <w:rPr>
                <w:rFonts w:ascii="Times New Roman" w:eastAsia="Times New Roman" w:hAnsi="Times New Roman"/>
                <w:bCs/>
                <w:sz w:val="16"/>
                <w:szCs w:val="16"/>
                <w:lang w:val="sr-Cyrl-CS"/>
              </w:rPr>
            </w:pPr>
            <w:r w:rsidRPr="00766BA6">
              <w:rPr>
                <w:rFonts w:ascii="Times New Roman" w:eastAsia="Times New Roman" w:hAnsi="Times New Roman"/>
                <w:bCs/>
                <w:sz w:val="16"/>
                <w:szCs w:val="16"/>
                <w:lang w:val="sr-Cyrl-CS"/>
              </w:rPr>
              <w:t>320</w:t>
            </w:r>
          </w:p>
        </w:tc>
        <w:tc>
          <w:tcPr>
            <w:tcW w:w="900" w:type="dxa"/>
            <w:vAlign w:val="center"/>
          </w:tcPr>
          <w:p w:rsidR="006E4C20" w:rsidRPr="00766BA6" w:rsidRDefault="006E4C20" w:rsidP="00766BA6">
            <w:pPr>
              <w:jc w:val="right"/>
              <w:rPr>
                <w:rFonts w:ascii="Times New Roman" w:eastAsia="Times New Roman" w:hAnsi="Times New Roman"/>
                <w:bCs/>
                <w:sz w:val="16"/>
                <w:szCs w:val="16"/>
                <w:lang w:val="sr-Cyrl-CS"/>
              </w:rPr>
            </w:pPr>
            <w:r w:rsidRPr="00766BA6">
              <w:rPr>
                <w:rFonts w:ascii="Times New Roman" w:eastAsia="Times New Roman" w:hAnsi="Times New Roman"/>
                <w:bCs/>
                <w:sz w:val="16"/>
                <w:szCs w:val="16"/>
                <w:lang w:val="sr-Cyrl-CS"/>
              </w:rPr>
              <w:t>320</w:t>
            </w:r>
          </w:p>
        </w:tc>
      </w:tr>
      <w:tr w:rsidR="006E4C20" w:rsidRPr="00766BA6" w:rsidTr="00766BA6">
        <w:trPr>
          <w:trHeight w:val="60"/>
          <w:jc w:val="center"/>
        </w:trPr>
        <w:tc>
          <w:tcPr>
            <w:tcW w:w="3160" w:type="dxa"/>
            <w:noWrap/>
            <w:vAlign w:val="center"/>
          </w:tcPr>
          <w:p w:rsidR="006E4C20" w:rsidRPr="00766BA6" w:rsidRDefault="006E4C20" w:rsidP="00BA3FBB">
            <w:pPr>
              <w:rPr>
                <w:rFonts w:ascii="Times New Roman" w:hAnsi="Times New Roman"/>
                <w:sz w:val="16"/>
                <w:szCs w:val="16"/>
              </w:rPr>
            </w:pPr>
            <w:r w:rsidRPr="00766BA6">
              <w:rPr>
                <w:rFonts w:ascii="Times New Roman" w:hAnsi="Times New Roman"/>
                <w:sz w:val="16"/>
                <w:szCs w:val="16"/>
              </w:rPr>
              <w:t>Просјечна нето плата (КМ)</w:t>
            </w:r>
          </w:p>
        </w:tc>
        <w:tc>
          <w:tcPr>
            <w:tcW w:w="823" w:type="dxa"/>
            <w:noWrap/>
            <w:vAlign w:val="center"/>
          </w:tcPr>
          <w:p w:rsidR="006E4C20" w:rsidRPr="00766BA6" w:rsidRDefault="006E4C20" w:rsidP="00766BA6">
            <w:pPr>
              <w:jc w:val="right"/>
              <w:rPr>
                <w:rFonts w:ascii="Times New Roman" w:eastAsia="Times New Roman" w:hAnsi="Times New Roman"/>
                <w:bCs/>
                <w:sz w:val="16"/>
                <w:szCs w:val="16"/>
                <w:lang w:val="sr-Cyrl-CS"/>
              </w:rPr>
            </w:pPr>
            <w:r w:rsidRPr="00766BA6">
              <w:rPr>
                <w:rFonts w:ascii="Times New Roman" w:eastAsia="Times New Roman" w:hAnsi="Times New Roman"/>
                <w:bCs/>
                <w:sz w:val="16"/>
                <w:szCs w:val="16"/>
              </w:rPr>
              <w:t>465</w:t>
            </w:r>
          </w:p>
        </w:tc>
        <w:tc>
          <w:tcPr>
            <w:tcW w:w="823" w:type="dxa"/>
            <w:noWrap/>
            <w:vAlign w:val="center"/>
          </w:tcPr>
          <w:p w:rsidR="006E4C20" w:rsidRPr="00766BA6" w:rsidRDefault="006E4C20" w:rsidP="00766BA6">
            <w:pPr>
              <w:jc w:val="right"/>
              <w:rPr>
                <w:rFonts w:ascii="Times New Roman" w:eastAsia="Times New Roman" w:hAnsi="Times New Roman"/>
                <w:bCs/>
                <w:sz w:val="16"/>
                <w:szCs w:val="16"/>
                <w:lang w:val="sr-Cyrl-CS"/>
              </w:rPr>
            </w:pPr>
            <w:r w:rsidRPr="00766BA6">
              <w:rPr>
                <w:rFonts w:ascii="Times New Roman" w:eastAsia="Times New Roman" w:hAnsi="Times New Roman"/>
                <w:bCs/>
                <w:sz w:val="16"/>
                <w:szCs w:val="16"/>
              </w:rPr>
              <w:t>521</w:t>
            </w:r>
          </w:p>
        </w:tc>
        <w:tc>
          <w:tcPr>
            <w:tcW w:w="823" w:type="dxa"/>
            <w:noWrap/>
            <w:vAlign w:val="center"/>
          </w:tcPr>
          <w:p w:rsidR="006E4C20" w:rsidRPr="00766BA6" w:rsidRDefault="006E4C20" w:rsidP="00766BA6">
            <w:pPr>
              <w:jc w:val="right"/>
              <w:rPr>
                <w:rFonts w:ascii="Times New Roman" w:eastAsia="Times New Roman" w:hAnsi="Times New Roman"/>
                <w:bCs/>
                <w:sz w:val="16"/>
                <w:szCs w:val="16"/>
                <w:lang w:val="sr-Cyrl-CS"/>
              </w:rPr>
            </w:pPr>
            <w:r w:rsidRPr="00766BA6">
              <w:rPr>
                <w:rFonts w:ascii="Times New Roman" w:eastAsia="Times New Roman" w:hAnsi="Times New Roman"/>
                <w:bCs/>
                <w:sz w:val="16"/>
                <w:szCs w:val="16"/>
              </w:rPr>
              <w:t>585</w:t>
            </w:r>
          </w:p>
        </w:tc>
        <w:tc>
          <w:tcPr>
            <w:tcW w:w="823" w:type="dxa"/>
            <w:noWrap/>
            <w:vAlign w:val="center"/>
          </w:tcPr>
          <w:p w:rsidR="006E4C20" w:rsidRPr="00766BA6" w:rsidRDefault="006E4C20" w:rsidP="00766BA6">
            <w:pPr>
              <w:jc w:val="right"/>
              <w:rPr>
                <w:rFonts w:ascii="Times New Roman" w:eastAsia="Times New Roman" w:hAnsi="Times New Roman"/>
                <w:bCs/>
                <w:sz w:val="16"/>
                <w:szCs w:val="16"/>
                <w:lang w:val="sr-Cyrl-CS"/>
              </w:rPr>
            </w:pPr>
            <w:r w:rsidRPr="00766BA6">
              <w:rPr>
                <w:rFonts w:ascii="Times New Roman" w:eastAsia="Times New Roman" w:hAnsi="Times New Roman"/>
                <w:bCs/>
                <w:sz w:val="16"/>
                <w:szCs w:val="16"/>
              </w:rPr>
              <w:t>755</w:t>
            </w:r>
          </w:p>
        </w:tc>
        <w:tc>
          <w:tcPr>
            <w:tcW w:w="823" w:type="dxa"/>
            <w:noWrap/>
            <w:vAlign w:val="center"/>
          </w:tcPr>
          <w:p w:rsidR="006E4C20" w:rsidRPr="00766BA6" w:rsidRDefault="006E4C20" w:rsidP="00766BA6">
            <w:pPr>
              <w:jc w:val="right"/>
              <w:rPr>
                <w:rFonts w:ascii="Times New Roman" w:eastAsia="Times New Roman" w:hAnsi="Times New Roman"/>
                <w:bCs/>
                <w:sz w:val="16"/>
                <w:szCs w:val="16"/>
                <w:lang w:val="sr-Cyrl-CS"/>
              </w:rPr>
            </w:pPr>
            <w:r w:rsidRPr="00766BA6">
              <w:rPr>
                <w:rFonts w:ascii="Times New Roman" w:eastAsia="Times New Roman" w:hAnsi="Times New Roman"/>
                <w:bCs/>
                <w:sz w:val="16"/>
                <w:szCs w:val="16"/>
              </w:rPr>
              <w:t>788</w:t>
            </w:r>
          </w:p>
        </w:tc>
        <w:tc>
          <w:tcPr>
            <w:tcW w:w="823" w:type="dxa"/>
            <w:vAlign w:val="center"/>
          </w:tcPr>
          <w:p w:rsidR="006E4C20" w:rsidRPr="00766BA6" w:rsidRDefault="006E4C20" w:rsidP="00766BA6">
            <w:pPr>
              <w:jc w:val="right"/>
              <w:rPr>
                <w:rFonts w:ascii="Times New Roman" w:eastAsia="Times New Roman" w:hAnsi="Times New Roman"/>
                <w:bCs/>
                <w:sz w:val="16"/>
                <w:szCs w:val="16"/>
                <w:lang w:val="sr-Cyrl-CS"/>
              </w:rPr>
            </w:pPr>
            <w:r w:rsidRPr="00766BA6">
              <w:rPr>
                <w:rFonts w:ascii="Times New Roman" w:eastAsia="Times New Roman" w:hAnsi="Times New Roman"/>
                <w:bCs/>
                <w:sz w:val="16"/>
                <w:szCs w:val="16"/>
                <w:lang w:val="sr-Cyrl-CS"/>
              </w:rPr>
              <w:t>784</w:t>
            </w:r>
          </w:p>
        </w:tc>
        <w:tc>
          <w:tcPr>
            <w:tcW w:w="900" w:type="dxa"/>
            <w:vAlign w:val="center"/>
          </w:tcPr>
          <w:p w:rsidR="006E4C20" w:rsidRPr="00766BA6" w:rsidRDefault="006E4C20" w:rsidP="00766BA6">
            <w:pPr>
              <w:jc w:val="right"/>
              <w:rPr>
                <w:rFonts w:ascii="Times New Roman" w:eastAsia="Times New Roman" w:hAnsi="Times New Roman"/>
                <w:bCs/>
                <w:sz w:val="16"/>
                <w:szCs w:val="16"/>
                <w:lang w:val="sr-Cyrl-CS"/>
              </w:rPr>
            </w:pPr>
            <w:r w:rsidRPr="00766BA6">
              <w:rPr>
                <w:rFonts w:ascii="Times New Roman" w:eastAsia="Times New Roman" w:hAnsi="Times New Roman"/>
                <w:bCs/>
                <w:sz w:val="16"/>
                <w:szCs w:val="16"/>
                <w:lang w:val="sr-Cyrl-CS"/>
              </w:rPr>
              <w:t>808</w:t>
            </w:r>
          </w:p>
        </w:tc>
      </w:tr>
      <w:tr w:rsidR="006E4C20" w:rsidRPr="00766BA6" w:rsidTr="00766BA6">
        <w:trPr>
          <w:trHeight w:val="60"/>
          <w:jc w:val="center"/>
        </w:trPr>
        <w:tc>
          <w:tcPr>
            <w:tcW w:w="3160" w:type="dxa"/>
            <w:vAlign w:val="center"/>
          </w:tcPr>
          <w:p w:rsidR="006E4C20" w:rsidRPr="00766BA6" w:rsidRDefault="006E4C20" w:rsidP="00BA3FBB">
            <w:pPr>
              <w:rPr>
                <w:rFonts w:ascii="Times New Roman" w:hAnsi="Times New Roman"/>
                <w:bCs/>
                <w:sz w:val="16"/>
                <w:szCs w:val="16"/>
                <w:lang w:val="ru-RU"/>
              </w:rPr>
            </w:pPr>
            <w:r w:rsidRPr="00766BA6">
              <w:rPr>
                <w:rFonts w:ascii="Times New Roman" w:hAnsi="Times New Roman"/>
                <w:bCs/>
                <w:sz w:val="16"/>
                <w:szCs w:val="16"/>
                <w:lang w:val="ru-RU"/>
              </w:rPr>
              <w:t>Учешће пензије у просјечној нето плати</w:t>
            </w:r>
          </w:p>
        </w:tc>
        <w:tc>
          <w:tcPr>
            <w:tcW w:w="823" w:type="dxa"/>
            <w:noWrap/>
            <w:vAlign w:val="center"/>
          </w:tcPr>
          <w:p w:rsidR="006E4C20" w:rsidRPr="00766BA6" w:rsidRDefault="006E4C20" w:rsidP="00766BA6">
            <w:pPr>
              <w:jc w:val="right"/>
              <w:rPr>
                <w:rFonts w:ascii="Times New Roman" w:eastAsia="Times New Roman" w:hAnsi="Times New Roman"/>
                <w:sz w:val="16"/>
                <w:szCs w:val="16"/>
              </w:rPr>
            </w:pPr>
            <w:r w:rsidRPr="00766BA6">
              <w:rPr>
                <w:rFonts w:ascii="Times New Roman" w:eastAsia="Times New Roman" w:hAnsi="Times New Roman"/>
                <w:sz w:val="16"/>
                <w:szCs w:val="16"/>
              </w:rPr>
              <w:t>39,</w:t>
            </w:r>
            <w:r w:rsidRPr="00766BA6">
              <w:rPr>
                <w:rFonts w:ascii="Times New Roman" w:eastAsia="Times New Roman" w:hAnsi="Times New Roman"/>
                <w:sz w:val="16"/>
                <w:szCs w:val="16"/>
                <w:lang w:val="sr-Cyrl-CS"/>
              </w:rPr>
              <w:t>9</w:t>
            </w:r>
            <w:r w:rsidRPr="00766BA6">
              <w:rPr>
                <w:rFonts w:ascii="Times New Roman" w:eastAsia="Times New Roman" w:hAnsi="Times New Roman"/>
                <w:sz w:val="16"/>
                <w:szCs w:val="16"/>
              </w:rPr>
              <w:t>%</w:t>
            </w:r>
          </w:p>
        </w:tc>
        <w:tc>
          <w:tcPr>
            <w:tcW w:w="823" w:type="dxa"/>
            <w:noWrap/>
            <w:vAlign w:val="center"/>
          </w:tcPr>
          <w:p w:rsidR="006E4C20" w:rsidRPr="00766BA6" w:rsidRDefault="006E4C20" w:rsidP="00766BA6">
            <w:pPr>
              <w:jc w:val="right"/>
              <w:rPr>
                <w:rFonts w:ascii="Times New Roman" w:eastAsia="Times New Roman" w:hAnsi="Times New Roman"/>
                <w:sz w:val="16"/>
                <w:szCs w:val="16"/>
              </w:rPr>
            </w:pPr>
            <w:r w:rsidRPr="00766BA6">
              <w:rPr>
                <w:rFonts w:ascii="Times New Roman" w:eastAsia="Times New Roman" w:hAnsi="Times New Roman"/>
                <w:sz w:val="16"/>
                <w:szCs w:val="16"/>
              </w:rPr>
              <w:t>40,</w:t>
            </w:r>
            <w:r w:rsidRPr="00766BA6">
              <w:rPr>
                <w:rFonts w:ascii="Times New Roman" w:eastAsia="Times New Roman" w:hAnsi="Times New Roman"/>
                <w:sz w:val="16"/>
                <w:szCs w:val="16"/>
                <w:lang w:val="sr-Cyrl-CS"/>
              </w:rPr>
              <w:t>3</w:t>
            </w:r>
            <w:r w:rsidRPr="00766BA6">
              <w:rPr>
                <w:rFonts w:ascii="Times New Roman" w:eastAsia="Times New Roman" w:hAnsi="Times New Roman"/>
                <w:sz w:val="16"/>
                <w:szCs w:val="16"/>
              </w:rPr>
              <w:t>%</w:t>
            </w:r>
          </w:p>
        </w:tc>
        <w:tc>
          <w:tcPr>
            <w:tcW w:w="823" w:type="dxa"/>
            <w:noWrap/>
            <w:vAlign w:val="center"/>
          </w:tcPr>
          <w:p w:rsidR="006E4C20" w:rsidRPr="00766BA6" w:rsidRDefault="006E4C20" w:rsidP="00766BA6">
            <w:pPr>
              <w:jc w:val="right"/>
              <w:rPr>
                <w:rFonts w:ascii="Times New Roman" w:eastAsia="Times New Roman" w:hAnsi="Times New Roman"/>
                <w:sz w:val="16"/>
                <w:szCs w:val="16"/>
              </w:rPr>
            </w:pPr>
            <w:r w:rsidRPr="00766BA6">
              <w:rPr>
                <w:rFonts w:ascii="Times New Roman" w:eastAsia="Times New Roman" w:hAnsi="Times New Roman"/>
                <w:sz w:val="16"/>
                <w:szCs w:val="16"/>
              </w:rPr>
              <w:t>39,3%</w:t>
            </w:r>
          </w:p>
        </w:tc>
        <w:tc>
          <w:tcPr>
            <w:tcW w:w="823" w:type="dxa"/>
            <w:noWrap/>
            <w:vAlign w:val="center"/>
          </w:tcPr>
          <w:p w:rsidR="006E4C20" w:rsidRPr="00766BA6" w:rsidRDefault="006E4C20" w:rsidP="00766BA6">
            <w:pPr>
              <w:jc w:val="right"/>
              <w:rPr>
                <w:rFonts w:ascii="Times New Roman" w:eastAsia="Times New Roman" w:hAnsi="Times New Roman"/>
                <w:sz w:val="16"/>
                <w:szCs w:val="16"/>
              </w:rPr>
            </w:pPr>
            <w:r w:rsidRPr="00766BA6">
              <w:rPr>
                <w:rFonts w:ascii="Times New Roman" w:eastAsia="Times New Roman" w:hAnsi="Times New Roman"/>
                <w:sz w:val="16"/>
                <w:szCs w:val="16"/>
              </w:rPr>
              <w:t>39,</w:t>
            </w:r>
            <w:r w:rsidRPr="00766BA6">
              <w:rPr>
                <w:rFonts w:ascii="Times New Roman" w:eastAsia="Times New Roman" w:hAnsi="Times New Roman"/>
                <w:sz w:val="16"/>
                <w:szCs w:val="16"/>
                <w:lang w:val="sr-Cyrl-CS"/>
              </w:rPr>
              <w:t>4</w:t>
            </w:r>
            <w:r w:rsidRPr="00766BA6">
              <w:rPr>
                <w:rFonts w:ascii="Times New Roman" w:eastAsia="Times New Roman" w:hAnsi="Times New Roman"/>
                <w:sz w:val="16"/>
                <w:szCs w:val="16"/>
              </w:rPr>
              <w:t>%</w:t>
            </w:r>
          </w:p>
        </w:tc>
        <w:tc>
          <w:tcPr>
            <w:tcW w:w="823" w:type="dxa"/>
            <w:noWrap/>
            <w:vAlign w:val="center"/>
          </w:tcPr>
          <w:p w:rsidR="006E4C20" w:rsidRPr="00766BA6" w:rsidRDefault="006E4C20" w:rsidP="00766BA6">
            <w:pPr>
              <w:jc w:val="right"/>
              <w:rPr>
                <w:rFonts w:ascii="Times New Roman" w:eastAsia="Times New Roman" w:hAnsi="Times New Roman"/>
                <w:sz w:val="16"/>
                <w:szCs w:val="16"/>
              </w:rPr>
            </w:pPr>
            <w:r w:rsidRPr="00766BA6">
              <w:rPr>
                <w:rFonts w:ascii="Times New Roman" w:eastAsia="Times New Roman" w:hAnsi="Times New Roman"/>
                <w:sz w:val="16"/>
                <w:szCs w:val="16"/>
              </w:rPr>
              <w:t>40,</w:t>
            </w:r>
            <w:r w:rsidRPr="00766BA6">
              <w:rPr>
                <w:rFonts w:ascii="Times New Roman" w:eastAsia="Times New Roman" w:hAnsi="Times New Roman"/>
                <w:sz w:val="16"/>
                <w:szCs w:val="16"/>
                <w:lang w:val="sr-Cyrl-CS"/>
              </w:rPr>
              <w:t>6</w:t>
            </w:r>
            <w:r w:rsidRPr="00766BA6">
              <w:rPr>
                <w:rFonts w:ascii="Times New Roman" w:eastAsia="Times New Roman" w:hAnsi="Times New Roman"/>
                <w:sz w:val="16"/>
                <w:szCs w:val="16"/>
              </w:rPr>
              <w:t>%</w:t>
            </w:r>
          </w:p>
        </w:tc>
        <w:tc>
          <w:tcPr>
            <w:tcW w:w="823" w:type="dxa"/>
            <w:vAlign w:val="center"/>
          </w:tcPr>
          <w:p w:rsidR="006E4C20" w:rsidRPr="00766BA6" w:rsidRDefault="006E4C20" w:rsidP="00766BA6">
            <w:pPr>
              <w:jc w:val="right"/>
              <w:rPr>
                <w:rFonts w:ascii="Times New Roman" w:eastAsia="Times New Roman" w:hAnsi="Times New Roman"/>
                <w:sz w:val="16"/>
                <w:szCs w:val="16"/>
                <w:lang w:val="sr-Cyrl-CS"/>
              </w:rPr>
            </w:pPr>
            <w:r w:rsidRPr="00766BA6">
              <w:rPr>
                <w:rFonts w:ascii="Times New Roman" w:eastAsia="Times New Roman" w:hAnsi="Times New Roman"/>
                <w:sz w:val="16"/>
                <w:szCs w:val="16"/>
                <w:lang w:val="sr-Cyrl-CS"/>
              </w:rPr>
              <w:t>40,8%</w:t>
            </w:r>
          </w:p>
        </w:tc>
        <w:tc>
          <w:tcPr>
            <w:tcW w:w="900" w:type="dxa"/>
            <w:vAlign w:val="center"/>
          </w:tcPr>
          <w:p w:rsidR="006E4C20" w:rsidRPr="00766BA6" w:rsidRDefault="006E4C20" w:rsidP="00766BA6">
            <w:pPr>
              <w:jc w:val="right"/>
              <w:rPr>
                <w:rFonts w:ascii="Times New Roman" w:eastAsia="Times New Roman" w:hAnsi="Times New Roman"/>
                <w:sz w:val="16"/>
                <w:szCs w:val="16"/>
                <w:lang w:val="sr-Cyrl-CS"/>
              </w:rPr>
            </w:pPr>
            <w:r w:rsidRPr="00766BA6">
              <w:rPr>
                <w:rFonts w:ascii="Times New Roman" w:eastAsia="Times New Roman" w:hAnsi="Times New Roman"/>
                <w:sz w:val="16"/>
                <w:szCs w:val="16"/>
                <w:lang w:val="sr-Cyrl-CS"/>
              </w:rPr>
              <w:t>39,6%</w:t>
            </w:r>
          </w:p>
        </w:tc>
      </w:tr>
      <w:tr w:rsidR="006E4C20" w:rsidRPr="00766BA6" w:rsidTr="00766BA6">
        <w:trPr>
          <w:trHeight w:val="60"/>
          <w:jc w:val="center"/>
        </w:trPr>
        <w:tc>
          <w:tcPr>
            <w:tcW w:w="3160" w:type="dxa"/>
            <w:vAlign w:val="center"/>
          </w:tcPr>
          <w:p w:rsidR="006E4C20" w:rsidRPr="00766BA6" w:rsidRDefault="006E4C20" w:rsidP="00BA3FBB">
            <w:pPr>
              <w:ind w:right="-108"/>
              <w:rPr>
                <w:rFonts w:ascii="Times New Roman" w:hAnsi="Times New Roman"/>
                <w:sz w:val="16"/>
                <w:szCs w:val="16"/>
                <w:lang w:val="ru-RU"/>
              </w:rPr>
            </w:pPr>
            <w:r w:rsidRPr="00766BA6">
              <w:rPr>
                <w:rFonts w:ascii="Times New Roman" w:hAnsi="Times New Roman"/>
                <w:sz w:val="16"/>
                <w:szCs w:val="16"/>
                <w:lang w:val="ru-RU"/>
              </w:rPr>
              <w:t>Просјечна пензија за 40 год. стажа осиг. (КМ)</w:t>
            </w:r>
          </w:p>
        </w:tc>
        <w:tc>
          <w:tcPr>
            <w:tcW w:w="823" w:type="dxa"/>
            <w:vAlign w:val="center"/>
          </w:tcPr>
          <w:p w:rsidR="006E4C20" w:rsidRPr="00766BA6" w:rsidRDefault="006E4C20" w:rsidP="00766BA6">
            <w:pPr>
              <w:jc w:val="right"/>
              <w:rPr>
                <w:rFonts w:ascii="Times New Roman" w:eastAsia="Times New Roman" w:hAnsi="Times New Roman"/>
                <w:bCs/>
                <w:sz w:val="16"/>
                <w:szCs w:val="16"/>
                <w:lang w:val="sr-Cyrl-CS"/>
              </w:rPr>
            </w:pPr>
            <w:r w:rsidRPr="00766BA6">
              <w:rPr>
                <w:rFonts w:ascii="Times New Roman" w:eastAsia="Times New Roman" w:hAnsi="Times New Roman"/>
                <w:bCs/>
                <w:sz w:val="16"/>
                <w:szCs w:val="16"/>
              </w:rPr>
              <w:t>28</w:t>
            </w:r>
            <w:r w:rsidRPr="00766BA6">
              <w:rPr>
                <w:rFonts w:ascii="Times New Roman" w:eastAsia="Times New Roman" w:hAnsi="Times New Roman"/>
                <w:bCs/>
                <w:sz w:val="16"/>
                <w:szCs w:val="16"/>
                <w:lang w:val="sr-Cyrl-CS"/>
              </w:rPr>
              <w:t>9</w:t>
            </w:r>
          </w:p>
        </w:tc>
        <w:tc>
          <w:tcPr>
            <w:tcW w:w="823" w:type="dxa"/>
            <w:vAlign w:val="center"/>
          </w:tcPr>
          <w:p w:rsidR="006E4C20" w:rsidRPr="00766BA6" w:rsidRDefault="006E4C20" w:rsidP="00766BA6">
            <w:pPr>
              <w:jc w:val="right"/>
              <w:rPr>
                <w:rFonts w:ascii="Times New Roman" w:eastAsia="Times New Roman" w:hAnsi="Times New Roman"/>
                <w:bCs/>
                <w:sz w:val="16"/>
                <w:szCs w:val="16"/>
                <w:lang w:val="sr-Cyrl-CS"/>
              </w:rPr>
            </w:pPr>
            <w:r w:rsidRPr="00766BA6">
              <w:rPr>
                <w:rFonts w:ascii="Times New Roman" w:eastAsia="Times New Roman" w:hAnsi="Times New Roman"/>
                <w:bCs/>
                <w:sz w:val="16"/>
                <w:szCs w:val="16"/>
              </w:rPr>
              <w:t>288</w:t>
            </w:r>
          </w:p>
        </w:tc>
        <w:tc>
          <w:tcPr>
            <w:tcW w:w="823" w:type="dxa"/>
            <w:noWrap/>
            <w:vAlign w:val="center"/>
          </w:tcPr>
          <w:p w:rsidR="006E4C20" w:rsidRPr="00766BA6" w:rsidRDefault="006E4C20" w:rsidP="00766BA6">
            <w:pPr>
              <w:jc w:val="right"/>
              <w:rPr>
                <w:rFonts w:ascii="Times New Roman" w:eastAsia="Times New Roman" w:hAnsi="Times New Roman"/>
                <w:bCs/>
                <w:sz w:val="16"/>
                <w:szCs w:val="16"/>
                <w:lang w:val="sr-Cyrl-CS"/>
              </w:rPr>
            </w:pPr>
            <w:r w:rsidRPr="00766BA6">
              <w:rPr>
                <w:rFonts w:ascii="Times New Roman" w:eastAsia="Times New Roman" w:hAnsi="Times New Roman"/>
                <w:bCs/>
                <w:sz w:val="16"/>
                <w:szCs w:val="16"/>
              </w:rPr>
              <w:t>345</w:t>
            </w:r>
          </w:p>
        </w:tc>
        <w:tc>
          <w:tcPr>
            <w:tcW w:w="823" w:type="dxa"/>
            <w:noWrap/>
            <w:vAlign w:val="center"/>
          </w:tcPr>
          <w:p w:rsidR="006E4C20" w:rsidRPr="00766BA6" w:rsidRDefault="006E4C20" w:rsidP="00766BA6">
            <w:pPr>
              <w:jc w:val="right"/>
              <w:rPr>
                <w:rFonts w:ascii="Times New Roman" w:eastAsia="Times New Roman" w:hAnsi="Times New Roman"/>
                <w:bCs/>
                <w:sz w:val="16"/>
                <w:szCs w:val="16"/>
                <w:lang w:val="sr-Cyrl-CS"/>
              </w:rPr>
            </w:pPr>
            <w:r w:rsidRPr="00766BA6">
              <w:rPr>
                <w:rFonts w:ascii="Times New Roman" w:eastAsia="Times New Roman" w:hAnsi="Times New Roman"/>
                <w:bCs/>
                <w:sz w:val="16"/>
                <w:szCs w:val="16"/>
              </w:rPr>
              <w:t>42</w:t>
            </w:r>
            <w:r w:rsidRPr="00766BA6">
              <w:rPr>
                <w:rFonts w:ascii="Times New Roman" w:eastAsia="Times New Roman" w:hAnsi="Times New Roman"/>
                <w:bCs/>
                <w:sz w:val="16"/>
                <w:szCs w:val="16"/>
                <w:lang w:val="sr-Cyrl-CS"/>
              </w:rPr>
              <w:t>9</w:t>
            </w:r>
          </w:p>
        </w:tc>
        <w:tc>
          <w:tcPr>
            <w:tcW w:w="823" w:type="dxa"/>
            <w:noWrap/>
            <w:vAlign w:val="center"/>
          </w:tcPr>
          <w:p w:rsidR="006E4C20" w:rsidRPr="00766BA6" w:rsidRDefault="006E4C20" w:rsidP="00766BA6">
            <w:pPr>
              <w:jc w:val="right"/>
              <w:rPr>
                <w:rFonts w:ascii="Times New Roman" w:eastAsia="Times New Roman" w:hAnsi="Times New Roman"/>
                <w:bCs/>
                <w:sz w:val="16"/>
                <w:szCs w:val="16"/>
                <w:lang w:val="sr-Cyrl-CS"/>
              </w:rPr>
            </w:pPr>
            <w:r w:rsidRPr="00766BA6">
              <w:rPr>
                <w:rFonts w:ascii="Times New Roman" w:eastAsia="Times New Roman" w:hAnsi="Times New Roman"/>
                <w:bCs/>
                <w:sz w:val="16"/>
                <w:szCs w:val="16"/>
              </w:rPr>
              <w:t>428</w:t>
            </w:r>
          </w:p>
        </w:tc>
        <w:tc>
          <w:tcPr>
            <w:tcW w:w="823" w:type="dxa"/>
            <w:vAlign w:val="center"/>
          </w:tcPr>
          <w:p w:rsidR="006E4C20" w:rsidRPr="00766BA6" w:rsidRDefault="006E4C20" w:rsidP="00766BA6">
            <w:pPr>
              <w:jc w:val="right"/>
              <w:rPr>
                <w:rFonts w:ascii="Times New Roman" w:eastAsia="Times New Roman" w:hAnsi="Times New Roman"/>
                <w:bCs/>
                <w:sz w:val="16"/>
                <w:szCs w:val="16"/>
                <w:lang w:val="sr-Cyrl-CS"/>
              </w:rPr>
            </w:pPr>
            <w:r w:rsidRPr="00766BA6">
              <w:rPr>
                <w:rFonts w:ascii="Times New Roman" w:eastAsia="Times New Roman" w:hAnsi="Times New Roman"/>
                <w:bCs/>
                <w:sz w:val="16"/>
                <w:szCs w:val="16"/>
                <w:lang w:val="sr-Cyrl-CS"/>
              </w:rPr>
              <w:t>410</w:t>
            </w:r>
          </w:p>
        </w:tc>
        <w:tc>
          <w:tcPr>
            <w:tcW w:w="900" w:type="dxa"/>
            <w:vAlign w:val="center"/>
          </w:tcPr>
          <w:p w:rsidR="006E4C20" w:rsidRPr="00766BA6" w:rsidRDefault="006E4C20" w:rsidP="00766BA6">
            <w:pPr>
              <w:jc w:val="right"/>
              <w:rPr>
                <w:rFonts w:ascii="Times New Roman" w:eastAsia="Times New Roman" w:hAnsi="Times New Roman"/>
                <w:bCs/>
                <w:sz w:val="16"/>
                <w:szCs w:val="16"/>
                <w:lang w:val="sr-Cyrl-CS"/>
              </w:rPr>
            </w:pPr>
            <w:r w:rsidRPr="00766BA6">
              <w:rPr>
                <w:rFonts w:ascii="Times New Roman" w:eastAsia="Times New Roman" w:hAnsi="Times New Roman"/>
                <w:bCs/>
                <w:sz w:val="16"/>
                <w:szCs w:val="16"/>
                <w:lang w:val="sr-Cyrl-CS"/>
              </w:rPr>
              <w:t>404</w:t>
            </w:r>
          </w:p>
        </w:tc>
      </w:tr>
      <w:tr w:rsidR="006E4C20" w:rsidRPr="00766BA6" w:rsidTr="00766BA6">
        <w:trPr>
          <w:trHeight w:val="60"/>
          <w:jc w:val="center"/>
        </w:trPr>
        <w:tc>
          <w:tcPr>
            <w:tcW w:w="3160" w:type="dxa"/>
            <w:vAlign w:val="center"/>
          </w:tcPr>
          <w:p w:rsidR="006E4C20" w:rsidRPr="00766BA6" w:rsidRDefault="006E4C20" w:rsidP="00BA3FBB">
            <w:pPr>
              <w:rPr>
                <w:rFonts w:ascii="Times New Roman" w:hAnsi="Times New Roman"/>
                <w:bCs/>
                <w:sz w:val="16"/>
                <w:szCs w:val="16"/>
                <w:lang w:val="ru-RU"/>
              </w:rPr>
            </w:pPr>
            <w:r w:rsidRPr="00766BA6">
              <w:rPr>
                <w:rFonts w:ascii="Times New Roman" w:hAnsi="Times New Roman"/>
                <w:bCs/>
                <w:sz w:val="16"/>
                <w:szCs w:val="16"/>
                <w:lang w:val="ru-RU"/>
              </w:rPr>
              <w:t>Учешће просјечне пензије за 40 год. стажа осиг.  у просјечној нето плати</w:t>
            </w:r>
          </w:p>
        </w:tc>
        <w:tc>
          <w:tcPr>
            <w:tcW w:w="823" w:type="dxa"/>
            <w:noWrap/>
            <w:vAlign w:val="center"/>
          </w:tcPr>
          <w:p w:rsidR="006E4C20" w:rsidRPr="00766BA6" w:rsidRDefault="006E4C20" w:rsidP="00766BA6">
            <w:pPr>
              <w:jc w:val="right"/>
              <w:rPr>
                <w:rFonts w:ascii="Times New Roman" w:eastAsia="Times New Roman" w:hAnsi="Times New Roman"/>
                <w:sz w:val="16"/>
                <w:szCs w:val="16"/>
              </w:rPr>
            </w:pPr>
            <w:r w:rsidRPr="00766BA6">
              <w:rPr>
                <w:rFonts w:ascii="Times New Roman" w:eastAsia="Times New Roman" w:hAnsi="Times New Roman"/>
                <w:sz w:val="16"/>
                <w:szCs w:val="16"/>
              </w:rPr>
              <w:t>62,</w:t>
            </w:r>
            <w:r w:rsidRPr="00766BA6">
              <w:rPr>
                <w:rFonts w:ascii="Times New Roman" w:eastAsia="Times New Roman" w:hAnsi="Times New Roman"/>
                <w:sz w:val="16"/>
                <w:szCs w:val="16"/>
                <w:lang w:val="sr-Cyrl-CS"/>
              </w:rPr>
              <w:t>1</w:t>
            </w:r>
            <w:r w:rsidRPr="00766BA6">
              <w:rPr>
                <w:rFonts w:ascii="Times New Roman" w:eastAsia="Times New Roman" w:hAnsi="Times New Roman"/>
                <w:sz w:val="16"/>
                <w:szCs w:val="16"/>
              </w:rPr>
              <w:t>%</w:t>
            </w:r>
          </w:p>
        </w:tc>
        <w:tc>
          <w:tcPr>
            <w:tcW w:w="823" w:type="dxa"/>
            <w:noWrap/>
            <w:vAlign w:val="center"/>
          </w:tcPr>
          <w:p w:rsidR="006E4C20" w:rsidRPr="00766BA6" w:rsidRDefault="006E4C20" w:rsidP="00766BA6">
            <w:pPr>
              <w:jc w:val="right"/>
              <w:rPr>
                <w:rFonts w:ascii="Times New Roman" w:eastAsia="Times New Roman" w:hAnsi="Times New Roman"/>
                <w:sz w:val="16"/>
                <w:szCs w:val="16"/>
              </w:rPr>
            </w:pPr>
            <w:r w:rsidRPr="00766BA6">
              <w:rPr>
                <w:rFonts w:ascii="Times New Roman" w:eastAsia="Times New Roman" w:hAnsi="Times New Roman"/>
                <w:sz w:val="16"/>
                <w:szCs w:val="16"/>
              </w:rPr>
              <w:t>55,</w:t>
            </w:r>
            <w:r w:rsidRPr="00766BA6">
              <w:rPr>
                <w:rFonts w:ascii="Times New Roman" w:eastAsia="Times New Roman" w:hAnsi="Times New Roman"/>
                <w:sz w:val="16"/>
                <w:szCs w:val="16"/>
                <w:lang w:val="sr-Cyrl-CS"/>
              </w:rPr>
              <w:t>3</w:t>
            </w:r>
            <w:r w:rsidRPr="00766BA6">
              <w:rPr>
                <w:rFonts w:ascii="Times New Roman" w:eastAsia="Times New Roman" w:hAnsi="Times New Roman"/>
                <w:sz w:val="16"/>
                <w:szCs w:val="16"/>
              </w:rPr>
              <w:t>%</w:t>
            </w:r>
          </w:p>
        </w:tc>
        <w:tc>
          <w:tcPr>
            <w:tcW w:w="823" w:type="dxa"/>
            <w:noWrap/>
            <w:vAlign w:val="center"/>
          </w:tcPr>
          <w:p w:rsidR="006E4C20" w:rsidRPr="00766BA6" w:rsidRDefault="006E4C20" w:rsidP="00766BA6">
            <w:pPr>
              <w:jc w:val="right"/>
              <w:rPr>
                <w:rFonts w:ascii="Times New Roman" w:eastAsia="Times New Roman" w:hAnsi="Times New Roman"/>
                <w:sz w:val="16"/>
                <w:szCs w:val="16"/>
              </w:rPr>
            </w:pPr>
            <w:r w:rsidRPr="00766BA6">
              <w:rPr>
                <w:rFonts w:ascii="Times New Roman" w:eastAsia="Times New Roman" w:hAnsi="Times New Roman"/>
                <w:sz w:val="16"/>
                <w:szCs w:val="16"/>
              </w:rPr>
              <w:t>59,0%</w:t>
            </w:r>
          </w:p>
        </w:tc>
        <w:tc>
          <w:tcPr>
            <w:tcW w:w="823" w:type="dxa"/>
            <w:noWrap/>
            <w:vAlign w:val="center"/>
          </w:tcPr>
          <w:p w:rsidR="006E4C20" w:rsidRPr="00766BA6" w:rsidRDefault="006E4C20" w:rsidP="00766BA6">
            <w:pPr>
              <w:jc w:val="right"/>
              <w:rPr>
                <w:rFonts w:ascii="Times New Roman" w:eastAsia="Times New Roman" w:hAnsi="Times New Roman"/>
                <w:sz w:val="16"/>
                <w:szCs w:val="16"/>
              </w:rPr>
            </w:pPr>
            <w:r w:rsidRPr="00766BA6">
              <w:rPr>
                <w:rFonts w:ascii="Times New Roman" w:eastAsia="Times New Roman" w:hAnsi="Times New Roman"/>
                <w:sz w:val="16"/>
                <w:szCs w:val="16"/>
              </w:rPr>
              <w:t>56,</w:t>
            </w:r>
            <w:r w:rsidRPr="00766BA6">
              <w:rPr>
                <w:rFonts w:ascii="Times New Roman" w:eastAsia="Times New Roman" w:hAnsi="Times New Roman"/>
                <w:sz w:val="16"/>
                <w:szCs w:val="16"/>
                <w:lang w:val="sr-Cyrl-CS"/>
              </w:rPr>
              <w:t>8</w:t>
            </w:r>
            <w:r w:rsidRPr="00766BA6">
              <w:rPr>
                <w:rFonts w:ascii="Times New Roman" w:eastAsia="Times New Roman" w:hAnsi="Times New Roman"/>
                <w:sz w:val="16"/>
                <w:szCs w:val="16"/>
              </w:rPr>
              <w:t>%</w:t>
            </w:r>
          </w:p>
        </w:tc>
        <w:tc>
          <w:tcPr>
            <w:tcW w:w="823" w:type="dxa"/>
            <w:noWrap/>
            <w:vAlign w:val="center"/>
          </w:tcPr>
          <w:p w:rsidR="006E4C20" w:rsidRPr="00766BA6" w:rsidRDefault="006E4C20" w:rsidP="00766BA6">
            <w:pPr>
              <w:jc w:val="right"/>
              <w:rPr>
                <w:rFonts w:ascii="Times New Roman" w:eastAsia="Times New Roman" w:hAnsi="Times New Roman"/>
                <w:sz w:val="16"/>
                <w:szCs w:val="16"/>
              </w:rPr>
            </w:pPr>
            <w:r w:rsidRPr="00766BA6">
              <w:rPr>
                <w:rFonts w:ascii="Times New Roman" w:eastAsia="Times New Roman" w:hAnsi="Times New Roman"/>
                <w:sz w:val="16"/>
                <w:szCs w:val="16"/>
              </w:rPr>
              <w:t>54,3%</w:t>
            </w:r>
          </w:p>
        </w:tc>
        <w:tc>
          <w:tcPr>
            <w:tcW w:w="823" w:type="dxa"/>
            <w:vAlign w:val="center"/>
          </w:tcPr>
          <w:p w:rsidR="006E4C20" w:rsidRPr="00766BA6" w:rsidRDefault="006E4C20" w:rsidP="00766BA6">
            <w:pPr>
              <w:jc w:val="right"/>
              <w:rPr>
                <w:rFonts w:ascii="Times New Roman" w:eastAsia="Times New Roman" w:hAnsi="Times New Roman"/>
                <w:sz w:val="16"/>
                <w:szCs w:val="16"/>
                <w:lang w:val="sr-Cyrl-CS"/>
              </w:rPr>
            </w:pPr>
            <w:r w:rsidRPr="00766BA6">
              <w:rPr>
                <w:rFonts w:ascii="Times New Roman" w:eastAsia="Times New Roman" w:hAnsi="Times New Roman"/>
                <w:sz w:val="16"/>
                <w:szCs w:val="16"/>
                <w:lang w:val="sr-Cyrl-CS"/>
              </w:rPr>
              <w:t>52,3%</w:t>
            </w:r>
          </w:p>
        </w:tc>
        <w:tc>
          <w:tcPr>
            <w:tcW w:w="900" w:type="dxa"/>
            <w:vAlign w:val="center"/>
          </w:tcPr>
          <w:p w:rsidR="006E4C20" w:rsidRPr="00766BA6" w:rsidRDefault="006E4C20" w:rsidP="00766BA6">
            <w:pPr>
              <w:jc w:val="right"/>
              <w:rPr>
                <w:rFonts w:ascii="Times New Roman" w:eastAsia="Times New Roman" w:hAnsi="Times New Roman"/>
                <w:sz w:val="16"/>
                <w:szCs w:val="16"/>
                <w:lang w:val="sr-Cyrl-CS"/>
              </w:rPr>
            </w:pPr>
            <w:r w:rsidRPr="00766BA6">
              <w:rPr>
                <w:rFonts w:ascii="Times New Roman" w:eastAsia="Times New Roman" w:hAnsi="Times New Roman"/>
                <w:sz w:val="16"/>
                <w:szCs w:val="16"/>
                <w:lang w:val="sr-Cyrl-CS"/>
              </w:rPr>
              <w:t>50%</w:t>
            </w:r>
          </w:p>
        </w:tc>
      </w:tr>
      <w:tr w:rsidR="006E4C20" w:rsidRPr="00766BA6" w:rsidTr="00766BA6">
        <w:trPr>
          <w:trHeight w:val="60"/>
          <w:jc w:val="center"/>
        </w:trPr>
        <w:tc>
          <w:tcPr>
            <w:tcW w:w="3160" w:type="dxa"/>
            <w:vAlign w:val="center"/>
          </w:tcPr>
          <w:p w:rsidR="006E4C20" w:rsidRPr="00766BA6" w:rsidRDefault="006E4C20" w:rsidP="00BA3FBB">
            <w:pPr>
              <w:rPr>
                <w:rFonts w:ascii="Times New Roman" w:hAnsi="Times New Roman"/>
                <w:sz w:val="16"/>
                <w:szCs w:val="16"/>
              </w:rPr>
            </w:pPr>
            <w:r w:rsidRPr="00766BA6">
              <w:rPr>
                <w:rFonts w:ascii="Times New Roman" w:hAnsi="Times New Roman"/>
                <w:sz w:val="16"/>
                <w:szCs w:val="16"/>
                <w:lang w:val="sr-Cyrl-CS"/>
              </w:rPr>
              <w:t xml:space="preserve">Најнижа </w:t>
            </w:r>
            <w:r w:rsidRPr="00766BA6">
              <w:rPr>
                <w:rFonts w:ascii="Times New Roman" w:hAnsi="Times New Roman"/>
                <w:sz w:val="16"/>
                <w:szCs w:val="16"/>
              </w:rPr>
              <w:t>пензија (КМ)</w:t>
            </w:r>
          </w:p>
        </w:tc>
        <w:tc>
          <w:tcPr>
            <w:tcW w:w="823" w:type="dxa"/>
            <w:vAlign w:val="center"/>
          </w:tcPr>
          <w:p w:rsidR="006E4C20" w:rsidRPr="00766BA6" w:rsidRDefault="006E4C20" w:rsidP="00766BA6">
            <w:pPr>
              <w:jc w:val="right"/>
              <w:rPr>
                <w:rFonts w:ascii="Times New Roman" w:eastAsia="Times New Roman" w:hAnsi="Times New Roman"/>
                <w:bCs/>
                <w:sz w:val="16"/>
                <w:szCs w:val="16"/>
                <w:lang w:val="sr-Cyrl-CS"/>
              </w:rPr>
            </w:pPr>
            <w:r w:rsidRPr="00766BA6">
              <w:rPr>
                <w:rFonts w:ascii="Times New Roman" w:eastAsia="Times New Roman" w:hAnsi="Times New Roman"/>
                <w:bCs/>
                <w:sz w:val="16"/>
                <w:szCs w:val="16"/>
              </w:rPr>
              <w:t>90</w:t>
            </w:r>
          </w:p>
        </w:tc>
        <w:tc>
          <w:tcPr>
            <w:tcW w:w="823" w:type="dxa"/>
            <w:vAlign w:val="center"/>
          </w:tcPr>
          <w:p w:rsidR="006E4C20" w:rsidRPr="00766BA6" w:rsidRDefault="006E4C20" w:rsidP="00766BA6">
            <w:pPr>
              <w:jc w:val="right"/>
              <w:rPr>
                <w:rFonts w:ascii="Times New Roman" w:eastAsia="Times New Roman" w:hAnsi="Times New Roman"/>
                <w:bCs/>
                <w:sz w:val="16"/>
                <w:szCs w:val="16"/>
                <w:lang w:val="sr-Cyrl-CS"/>
              </w:rPr>
            </w:pPr>
            <w:r w:rsidRPr="00766BA6">
              <w:rPr>
                <w:rFonts w:ascii="Times New Roman" w:eastAsia="Times New Roman" w:hAnsi="Times New Roman"/>
                <w:bCs/>
                <w:sz w:val="16"/>
                <w:szCs w:val="16"/>
              </w:rPr>
              <w:t>103</w:t>
            </w:r>
          </w:p>
        </w:tc>
        <w:tc>
          <w:tcPr>
            <w:tcW w:w="823" w:type="dxa"/>
            <w:noWrap/>
            <w:vAlign w:val="center"/>
          </w:tcPr>
          <w:p w:rsidR="006E4C20" w:rsidRPr="00766BA6" w:rsidRDefault="006E4C20" w:rsidP="00766BA6">
            <w:pPr>
              <w:jc w:val="right"/>
              <w:rPr>
                <w:rFonts w:ascii="Times New Roman" w:eastAsia="Times New Roman" w:hAnsi="Times New Roman"/>
                <w:bCs/>
                <w:sz w:val="16"/>
                <w:szCs w:val="16"/>
                <w:lang w:val="sr-Cyrl-CS"/>
              </w:rPr>
            </w:pPr>
            <w:r w:rsidRPr="00766BA6">
              <w:rPr>
                <w:rFonts w:ascii="Times New Roman" w:eastAsia="Times New Roman" w:hAnsi="Times New Roman"/>
                <w:bCs/>
                <w:sz w:val="16"/>
                <w:szCs w:val="16"/>
              </w:rPr>
              <w:t>105</w:t>
            </w:r>
            <w:r w:rsidRPr="00766BA6">
              <w:rPr>
                <w:rFonts w:ascii="Times New Roman" w:eastAsia="Times New Roman" w:hAnsi="Times New Roman"/>
                <w:bCs/>
                <w:sz w:val="16"/>
                <w:szCs w:val="16"/>
                <w:lang w:val="sr-Cyrl-CS"/>
              </w:rPr>
              <w:t>*</w:t>
            </w:r>
          </w:p>
        </w:tc>
        <w:tc>
          <w:tcPr>
            <w:tcW w:w="823" w:type="dxa"/>
            <w:noWrap/>
            <w:vAlign w:val="center"/>
          </w:tcPr>
          <w:p w:rsidR="006E4C20" w:rsidRPr="00766BA6" w:rsidRDefault="006E4C20" w:rsidP="00766BA6">
            <w:pPr>
              <w:jc w:val="right"/>
              <w:rPr>
                <w:rFonts w:ascii="Times New Roman" w:eastAsia="Times New Roman" w:hAnsi="Times New Roman"/>
                <w:bCs/>
                <w:sz w:val="16"/>
                <w:szCs w:val="16"/>
                <w:lang w:val="sr-Cyrl-CS"/>
              </w:rPr>
            </w:pPr>
            <w:r w:rsidRPr="00766BA6">
              <w:rPr>
                <w:rFonts w:ascii="Times New Roman" w:eastAsia="Times New Roman" w:hAnsi="Times New Roman"/>
                <w:bCs/>
                <w:sz w:val="16"/>
                <w:szCs w:val="16"/>
              </w:rPr>
              <w:t>150</w:t>
            </w:r>
            <w:r w:rsidRPr="00766BA6">
              <w:rPr>
                <w:rFonts w:ascii="Times New Roman" w:eastAsia="Times New Roman" w:hAnsi="Times New Roman"/>
                <w:bCs/>
                <w:sz w:val="16"/>
                <w:szCs w:val="16"/>
                <w:lang w:val="sr-Cyrl-CS"/>
              </w:rPr>
              <w:t>**</w:t>
            </w:r>
          </w:p>
        </w:tc>
        <w:tc>
          <w:tcPr>
            <w:tcW w:w="823" w:type="dxa"/>
            <w:noWrap/>
            <w:vAlign w:val="center"/>
          </w:tcPr>
          <w:p w:rsidR="006E4C20" w:rsidRPr="00766BA6" w:rsidRDefault="006E4C20" w:rsidP="00766BA6">
            <w:pPr>
              <w:jc w:val="right"/>
              <w:rPr>
                <w:rFonts w:ascii="Times New Roman" w:eastAsia="Times New Roman" w:hAnsi="Times New Roman"/>
                <w:bCs/>
                <w:sz w:val="16"/>
                <w:szCs w:val="16"/>
                <w:lang w:val="sr-Cyrl-CS"/>
              </w:rPr>
            </w:pPr>
            <w:r w:rsidRPr="00766BA6">
              <w:rPr>
                <w:rFonts w:ascii="Times New Roman" w:eastAsia="Times New Roman" w:hAnsi="Times New Roman"/>
                <w:bCs/>
                <w:sz w:val="16"/>
                <w:szCs w:val="16"/>
              </w:rPr>
              <w:t>160</w:t>
            </w:r>
          </w:p>
        </w:tc>
        <w:tc>
          <w:tcPr>
            <w:tcW w:w="823" w:type="dxa"/>
            <w:vAlign w:val="center"/>
          </w:tcPr>
          <w:p w:rsidR="006E4C20" w:rsidRPr="00766BA6" w:rsidRDefault="006E4C20" w:rsidP="00766BA6">
            <w:pPr>
              <w:jc w:val="right"/>
              <w:rPr>
                <w:rFonts w:ascii="Times New Roman" w:eastAsia="Times New Roman" w:hAnsi="Times New Roman"/>
                <w:bCs/>
                <w:sz w:val="16"/>
                <w:szCs w:val="16"/>
                <w:lang w:val="sr-Cyrl-CS"/>
              </w:rPr>
            </w:pPr>
            <w:r w:rsidRPr="00766BA6">
              <w:rPr>
                <w:rFonts w:ascii="Times New Roman" w:eastAsia="Times New Roman" w:hAnsi="Times New Roman"/>
                <w:bCs/>
                <w:sz w:val="16"/>
                <w:szCs w:val="16"/>
                <w:lang w:val="sr-Cyrl-CS"/>
              </w:rPr>
              <w:t>160</w:t>
            </w:r>
          </w:p>
        </w:tc>
        <w:tc>
          <w:tcPr>
            <w:tcW w:w="900" w:type="dxa"/>
            <w:vAlign w:val="center"/>
          </w:tcPr>
          <w:p w:rsidR="006E4C20" w:rsidRPr="00766BA6" w:rsidRDefault="006E4C20" w:rsidP="00766BA6">
            <w:pPr>
              <w:jc w:val="right"/>
              <w:rPr>
                <w:rFonts w:ascii="Times New Roman" w:eastAsia="Times New Roman" w:hAnsi="Times New Roman"/>
                <w:bCs/>
                <w:sz w:val="16"/>
                <w:szCs w:val="16"/>
                <w:lang w:val="sr-Cyrl-CS"/>
              </w:rPr>
            </w:pPr>
            <w:r w:rsidRPr="00766BA6">
              <w:rPr>
                <w:rFonts w:ascii="Times New Roman" w:eastAsia="Times New Roman" w:hAnsi="Times New Roman"/>
                <w:bCs/>
                <w:sz w:val="16"/>
                <w:szCs w:val="16"/>
                <w:lang w:val="sr-Cyrl-CS"/>
              </w:rPr>
              <w:t>160</w:t>
            </w:r>
          </w:p>
        </w:tc>
      </w:tr>
      <w:tr w:rsidR="006E4C20" w:rsidRPr="00766BA6" w:rsidTr="00766BA6">
        <w:trPr>
          <w:trHeight w:val="60"/>
          <w:jc w:val="center"/>
        </w:trPr>
        <w:tc>
          <w:tcPr>
            <w:tcW w:w="3160" w:type="dxa"/>
            <w:vAlign w:val="center"/>
          </w:tcPr>
          <w:p w:rsidR="006E4C20" w:rsidRPr="00766BA6" w:rsidRDefault="006E4C20" w:rsidP="00BA3FBB">
            <w:pPr>
              <w:ind w:right="-108"/>
              <w:rPr>
                <w:rFonts w:ascii="Times New Roman" w:hAnsi="Times New Roman"/>
                <w:bCs/>
                <w:sz w:val="16"/>
                <w:szCs w:val="16"/>
                <w:lang w:val="ru-RU"/>
              </w:rPr>
            </w:pPr>
            <w:r w:rsidRPr="00766BA6">
              <w:rPr>
                <w:rFonts w:ascii="Times New Roman" w:hAnsi="Times New Roman"/>
                <w:bCs/>
                <w:sz w:val="16"/>
                <w:szCs w:val="16"/>
                <w:lang w:val="ru-RU"/>
              </w:rPr>
              <w:t>Учешће најниже пензије у просјечној нето плати</w:t>
            </w:r>
          </w:p>
        </w:tc>
        <w:tc>
          <w:tcPr>
            <w:tcW w:w="823" w:type="dxa"/>
            <w:vAlign w:val="center"/>
          </w:tcPr>
          <w:p w:rsidR="006E4C20" w:rsidRPr="00766BA6" w:rsidRDefault="006E4C20" w:rsidP="00766BA6">
            <w:pPr>
              <w:jc w:val="right"/>
              <w:rPr>
                <w:rFonts w:ascii="Times New Roman" w:eastAsia="Times New Roman" w:hAnsi="Times New Roman"/>
                <w:sz w:val="16"/>
                <w:szCs w:val="16"/>
              </w:rPr>
            </w:pPr>
            <w:r w:rsidRPr="00766BA6">
              <w:rPr>
                <w:rFonts w:ascii="Times New Roman" w:eastAsia="Times New Roman" w:hAnsi="Times New Roman"/>
                <w:sz w:val="16"/>
                <w:szCs w:val="16"/>
              </w:rPr>
              <w:t>19,</w:t>
            </w:r>
            <w:r w:rsidRPr="00766BA6">
              <w:rPr>
                <w:rFonts w:ascii="Times New Roman" w:eastAsia="Times New Roman" w:hAnsi="Times New Roman"/>
                <w:sz w:val="16"/>
                <w:szCs w:val="16"/>
                <w:lang w:val="sr-Cyrl-CS"/>
              </w:rPr>
              <w:t>4</w:t>
            </w:r>
            <w:r w:rsidRPr="00766BA6">
              <w:rPr>
                <w:rFonts w:ascii="Times New Roman" w:eastAsia="Times New Roman" w:hAnsi="Times New Roman"/>
                <w:sz w:val="16"/>
                <w:szCs w:val="16"/>
              </w:rPr>
              <w:t>%</w:t>
            </w:r>
          </w:p>
        </w:tc>
        <w:tc>
          <w:tcPr>
            <w:tcW w:w="823" w:type="dxa"/>
            <w:vAlign w:val="center"/>
          </w:tcPr>
          <w:p w:rsidR="006E4C20" w:rsidRPr="00766BA6" w:rsidRDefault="006E4C20" w:rsidP="00766BA6">
            <w:pPr>
              <w:jc w:val="right"/>
              <w:rPr>
                <w:rFonts w:ascii="Times New Roman" w:eastAsia="Times New Roman" w:hAnsi="Times New Roman"/>
                <w:sz w:val="16"/>
                <w:szCs w:val="16"/>
              </w:rPr>
            </w:pPr>
            <w:r w:rsidRPr="00766BA6">
              <w:rPr>
                <w:rFonts w:ascii="Times New Roman" w:eastAsia="Times New Roman" w:hAnsi="Times New Roman"/>
                <w:sz w:val="16"/>
                <w:szCs w:val="16"/>
              </w:rPr>
              <w:t>19,</w:t>
            </w:r>
            <w:r w:rsidRPr="00766BA6">
              <w:rPr>
                <w:rFonts w:ascii="Times New Roman" w:eastAsia="Times New Roman" w:hAnsi="Times New Roman"/>
                <w:sz w:val="16"/>
                <w:szCs w:val="16"/>
                <w:lang w:val="sr-Cyrl-CS"/>
              </w:rPr>
              <w:t>8</w:t>
            </w:r>
            <w:r w:rsidRPr="00766BA6">
              <w:rPr>
                <w:rFonts w:ascii="Times New Roman" w:eastAsia="Times New Roman" w:hAnsi="Times New Roman"/>
                <w:sz w:val="16"/>
                <w:szCs w:val="16"/>
              </w:rPr>
              <w:t>%</w:t>
            </w:r>
          </w:p>
        </w:tc>
        <w:tc>
          <w:tcPr>
            <w:tcW w:w="823" w:type="dxa"/>
            <w:vAlign w:val="center"/>
          </w:tcPr>
          <w:p w:rsidR="006E4C20" w:rsidRPr="00766BA6" w:rsidRDefault="006E4C20" w:rsidP="00766BA6">
            <w:pPr>
              <w:jc w:val="right"/>
              <w:rPr>
                <w:rFonts w:ascii="Times New Roman" w:eastAsia="Times New Roman" w:hAnsi="Times New Roman"/>
                <w:sz w:val="16"/>
                <w:szCs w:val="16"/>
              </w:rPr>
            </w:pPr>
            <w:r w:rsidRPr="00766BA6">
              <w:rPr>
                <w:rFonts w:ascii="Times New Roman" w:eastAsia="Times New Roman" w:hAnsi="Times New Roman"/>
                <w:sz w:val="16"/>
                <w:szCs w:val="16"/>
              </w:rPr>
              <w:t>18,0%</w:t>
            </w:r>
          </w:p>
        </w:tc>
        <w:tc>
          <w:tcPr>
            <w:tcW w:w="823" w:type="dxa"/>
            <w:vAlign w:val="center"/>
          </w:tcPr>
          <w:p w:rsidR="006E4C20" w:rsidRPr="00766BA6" w:rsidRDefault="006E4C20" w:rsidP="00766BA6">
            <w:pPr>
              <w:jc w:val="right"/>
              <w:rPr>
                <w:rFonts w:ascii="Times New Roman" w:eastAsia="Times New Roman" w:hAnsi="Times New Roman"/>
                <w:sz w:val="16"/>
                <w:szCs w:val="16"/>
              </w:rPr>
            </w:pPr>
            <w:r w:rsidRPr="00766BA6">
              <w:rPr>
                <w:rFonts w:ascii="Times New Roman" w:eastAsia="Times New Roman" w:hAnsi="Times New Roman"/>
                <w:sz w:val="16"/>
                <w:szCs w:val="16"/>
              </w:rPr>
              <w:t>19,</w:t>
            </w:r>
            <w:r w:rsidRPr="00766BA6">
              <w:rPr>
                <w:rFonts w:ascii="Times New Roman" w:eastAsia="Times New Roman" w:hAnsi="Times New Roman"/>
                <w:sz w:val="16"/>
                <w:szCs w:val="16"/>
                <w:lang w:val="sr-Cyrl-CS"/>
              </w:rPr>
              <w:t>9</w:t>
            </w:r>
            <w:r w:rsidRPr="00766BA6">
              <w:rPr>
                <w:rFonts w:ascii="Times New Roman" w:eastAsia="Times New Roman" w:hAnsi="Times New Roman"/>
                <w:sz w:val="16"/>
                <w:szCs w:val="16"/>
              </w:rPr>
              <w:t>%</w:t>
            </w:r>
          </w:p>
        </w:tc>
        <w:tc>
          <w:tcPr>
            <w:tcW w:w="823" w:type="dxa"/>
            <w:vAlign w:val="center"/>
          </w:tcPr>
          <w:p w:rsidR="006E4C20" w:rsidRPr="00766BA6" w:rsidRDefault="006E4C20" w:rsidP="00766BA6">
            <w:pPr>
              <w:jc w:val="right"/>
              <w:rPr>
                <w:rFonts w:ascii="Times New Roman" w:eastAsia="Times New Roman" w:hAnsi="Times New Roman"/>
                <w:sz w:val="16"/>
                <w:szCs w:val="16"/>
              </w:rPr>
            </w:pPr>
            <w:r w:rsidRPr="00766BA6">
              <w:rPr>
                <w:rFonts w:ascii="Times New Roman" w:eastAsia="Times New Roman" w:hAnsi="Times New Roman"/>
                <w:sz w:val="16"/>
                <w:szCs w:val="16"/>
              </w:rPr>
              <w:t>20,3%</w:t>
            </w:r>
          </w:p>
        </w:tc>
        <w:tc>
          <w:tcPr>
            <w:tcW w:w="823" w:type="dxa"/>
            <w:vAlign w:val="center"/>
          </w:tcPr>
          <w:p w:rsidR="006E4C20" w:rsidRPr="00766BA6" w:rsidRDefault="006E4C20" w:rsidP="00766BA6">
            <w:pPr>
              <w:jc w:val="right"/>
              <w:rPr>
                <w:rFonts w:ascii="Times New Roman" w:eastAsia="Times New Roman" w:hAnsi="Times New Roman"/>
                <w:sz w:val="16"/>
                <w:szCs w:val="16"/>
                <w:lang w:val="sr-Cyrl-CS"/>
              </w:rPr>
            </w:pPr>
            <w:r w:rsidRPr="00766BA6">
              <w:rPr>
                <w:rFonts w:ascii="Times New Roman" w:eastAsia="Times New Roman" w:hAnsi="Times New Roman"/>
                <w:sz w:val="16"/>
                <w:szCs w:val="16"/>
                <w:lang w:val="sr-Cyrl-CS"/>
              </w:rPr>
              <w:t>20,4%</w:t>
            </w:r>
          </w:p>
        </w:tc>
        <w:tc>
          <w:tcPr>
            <w:tcW w:w="900" w:type="dxa"/>
            <w:vAlign w:val="center"/>
          </w:tcPr>
          <w:p w:rsidR="006E4C20" w:rsidRPr="00766BA6" w:rsidRDefault="006E4C20" w:rsidP="00766BA6">
            <w:pPr>
              <w:jc w:val="right"/>
              <w:rPr>
                <w:rFonts w:ascii="Times New Roman" w:eastAsia="Times New Roman" w:hAnsi="Times New Roman"/>
                <w:sz w:val="16"/>
                <w:szCs w:val="16"/>
                <w:lang w:val="sr-Cyrl-CS"/>
              </w:rPr>
            </w:pPr>
            <w:r w:rsidRPr="00766BA6">
              <w:rPr>
                <w:rFonts w:ascii="Times New Roman" w:eastAsia="Times New Roman" w:hAnsi="Times New Roman"/>
                <w:sz w:val="16"/>
                <w:szCs w:val="16"/>
                <w:lang w:val="sr-Cyrl-CS"/>
              </w:rPr>
              <w:t>19,8%</w:t>
            </w:r>
          </w:p>
        </w:tc>
      </w:tr>
      <w:tr w:rsidR="006E4C20" w:rsidRPr="00766BA6" w:rsidTr="00766BA6">
        <w:trPr>
          <w:trHeight w:val="60"/>
          <w:jc w:val="center"/>
        </w:trPr>
        <w:tc>
          <w:tcPr>
            <w:tcW w:w="3160" w:type="dxa"/>
            <w:vAlign w:val="center"/>
          </w:tcPr>
          <w:p w:rsidR="006E4C20" w:rsidRPr="00766BA6" w:rsidRDefault="006E4C20" w:rsidP="00BA3FBB">
            <w:pPr>
              <w:ind w:right="-108"/>
              <w:rPr>
                <w:rFonts w:ascii="Times New Roman" w:hAnsi="Times New Roman"/>
                <w:bCs/>
                <w:sz w:val="16"/>
                <w:szCs w:val="16"/>
                <w:lang w:val="ru-RU"/>
              </w:rPr>
            </w:pPr>
            <w:r w:rsidRPr="00766BA6">
              <w:rPr>
                <w:rFonts w:ascii="Times New Roman" w:hAnsi="Times New Roman"/>
                <w:bCs/>
                <w:sz w:val="16"/>
                <w:szCs w:val="16"/>
                <w:lang w:val="ru-RU"/>
              </w:rPr>
              <w:t>Учешће најниже пензије у просјечној пензији</w:t>
            </w:r>
          </w:p>
        </w:tc>
        <w:tc>
          <w:tcPr>
            <w:tcW w:w="823" w:type="dxa"/>
            <w:vAlign w:val="center"/>
          </w:tcPr>
          <w:p w:rsidR="006E4C20" w:rsidRPr="00766BA6" w:rsidRDefault="006E4C20" w:rsidP="00766BA6">
            <w:pPr>
              <w:jc w:val="right"/>
              <w:rPr>
                <w:rFonts w:ascii="Times New Roman" w:eastAsia="Times New Roman" w:hAnsi="Times New Roman"/>
                <w:sz w:val="16"/>
                <w:szCs w:val="16"/>
              </w:rPr>
            </w:pPr>
            <w:r w:rsidRPr="00766BA6">
              <w:rPr>
                <w:rFonts w:ascii="Times New Roman" w:eastAsia="Times New Roman" w:hAnsi="Times New Roman"/>
                <w:sz w:val="16"/>
                <w:szCs w:val="16"/>
              </w:rPr>
              <w:t>48,5%</w:t>
            </w:r>
          </w:p>
        </w:tc>
        <w:tc>
          <w:tcPr>
            <w:tcW w:w="823" w:type="dxa"/>
            <w:vAlign w:val="center"/>
          </w:tcPr>
          <w:p w:rsidR="006E4C20" w:rsidRPr="00766BA6" w:rsidRDefault="006E4C20" w:rsidP="00766BA6">
            <w:pPr>
              <w:jc w:val="right"/>
              <w:rPr>
                <w:rFonts w:ascii="Times New Roman" w:eastAsia="Times New Roman" w:hAnsi="Times New Roman"/>
                <w:sz w:val="16"/>
                <w:szCs w:val="16"/>
              </w:rPr>
            </w:pPr>
            <w:r w:rsidRPr="00766BA6">
              <w:rPr>
                <w:rFonts w:ascii="Times New Roman" w:eastAsia="Times New Roman" w:hAnsi="Times New Roman"/>
                <w:sz w:val="16"/>
                <w:szCs w:val="16"/>
              </w:rPr>
              <w:t>49,</w:t>
            </w:r>
            <w:r w:rsidRPr="00766BA6">
              <w:rPr>
                <w:rFonts w:ascii="Times New Roman" w:eastAsia="Times New Roman" w:hAnsi="Times New Roman"/>
                <w:sz w:val="16"/>
                <w:szCs w:val="16"/>
                <w:lang w:val="sr-Cyrl-CS"/>
              </w:rPr>
              <w:t>1</w:t>
            </w:r>
            <w:r w:rsidRPr="00766BA6">
              <w:rPr>
                <w:rFonts w:ascii="Times New Roman" w:eastAsia="Times New Roman" w:hAnsi="Times New Roman"/>
                <w:sz w:val="16"/>
                <w:szCs w:val="16"/>
              </w:rPr>
              <w:t>%</w:t>
            </w:r>
          </w:p>
        </w:tc>
        <w:tc>
          <w:tcPr>
            <w:tcW w:w="823" w:type="dxa"/>
            <w:vAlign w:val="center"/>
          </w:tcPr>
          <w:p w:rsidR="006E4C20" w:rsidRPr="00766BA6" w:rsidRDefault="006E4C20" w:rsidP="00766BA6">
            <w:pPr>
              <w:jc w:val="right"/>
              <w:rPr>
                <w:rFonts w:ascii="Times New Roman" w:eastAsia="Times New Roman" w:hAnsi="Times New Roman"/>
                <w:sz w:val="16"/>
                <w:szCs w:val="16"/>
              </w:rPr>
            </w:pPr>
            <w:r w:rsidRPr="00766BA6">
              <w:rPr>
                <w:rFonts w:ascii="Times New Roman" w:eastAsia="Times New Roman" w:hAnsi="Times New Roman"/>
                <w:sz w:val="16"/>
                <w:szCs w:val="16"/>
              </w:rPr>
              <w:t>45,</w:t>
            </w:r>
            <w:r w:rsidRPr="00766BA6">
              <w:rPr>
                <w:rFonts w:ascii="Times New Roman" w:eastAsia="Times New Roman" w:hAnsi="Times New Roman"/>
                <w:sz w:val="16"/>
                <w:szCs w:val="16"/>
                <w:lang w:val="sr-Cyrl-CS"/>
              </w:rPr>
              <w:t>8</w:t>
            </w:r>
            <w:r w:rsidRPr="00766BA6">
              <w:rPr>
                <w:rFonts w:ascii="Times New Roman" w:eastAsia="Times New Roman" w:hAnsi="Times New Roman"/>
                <w:sz w:val="16"/>
                <w:szCs w:val="16"/>
              </w:rPr>
              <w:t>%</w:t>
            </w:r>
          </w:p>
        </w:tc>
        <w:tc>
          <w:tcPr>
            <w:tcW w:w="823" w:type="dxa"/>
            <w:vAlign w:val="center"/>
          </w:tcPr>
          <w:p w:rsidR="006E4C20" w:rsidRPr="00766BA6" w:rsidRDefault="006E4C20" w:rsidP="00766BA6">
            <w:pPr>
              <w:jc w:val="right"/>
              <w:rPr>
                <w:rFonts w:ascii="Times New Roman" w:eastAsia="Times New Roman" w:hAnsi="Times New Roman"/>
                <w:sz w:val="16"/>
                <w:szCs w:val="16"/>
              </w:rPr>
            </w:pPr>
            <w:r w:rsidRPr="00766BA6">
              <w:rPr>
                <w:rFonts w:ascii="Times New Roman" w:eastAsia="Times New Roman" w:hAnsi="Times New Roman"/>
                <w:sz w:val="16"/>
                <w:szCs w:val="16"/>
              </w:rPr>
              <w:t>50,4%</w:t>
            </w:r>
          </w:p>
        </w:tc>
        <w:tc>
          <w:tcPr>
            <w:tcW w:w="823" w:type="dxa"/>
            <w:vAlign w:val="center"/>
          </w:tcPr>
          <w:p w:rsidR="006E4C20" w:rsidRPr="00766BA6" w:rsidRDefault="006E4C20" w:rsidP="00766BA6">
            <w:pPr>
              <w:jc w:val="right"/>
              <w:rPr>
                <w:rFonts w:ascii="Times New Roman" w:eastAsia="Times New Roman" w:hAnsi="Times New Roman"/>
                <w:sz w:val="16"/>
                <w:szCs w:val="16"/>
              </w:rPr>
            </w:pPr>
            <w:r w:rsidRPr="00766BA6">
              <w:rPr>
                <w:rFonts w:ascii="Times New Roman" w:eastAsia="Times New Roman" w:hAnsi="Times New Roman"/>
                <w:sz w:val="16"/>
                <w:szCs w:val="16"/>
                <w:lang w:val="sr-Cyrl-CS"/>
              </w:rPr>
              <w:t>50,0</w:t>
            </w:r>
            <w:r w:rsidRPr="00766BA6">
              <w:rPr>
                <w:rFonts w:ascii="Times New Roman" w:eastAsia="Times New Roman" w:hAnsi="Times New Roman"/>
                <w:sz w:val="16"/>
                <w:szCs w:val="16"/>
              </w:rPr>
              <w:t>%</w:t>
            </w:r>
          </w:p>
        </w:tc>
        <w:tc>
          <w:tcPr>
            <w:tcW w:w="823" w:type="dxa"/>
            <w:vAlign w:val="center"/>
          </w:tcPr>
          <w:p w:rsidR="006E4C20" w:rsidRPr="00766BA6" w:rsidRDefault="006E4C20" w:rsidP="00766BA6">
            <w:pPr>
              <w:jc w:val="right"/>
              <w:rPr>
                <w:rFonts w:ascii="Times New Roman" w:eastAsia="Times New Roman" w:hAnsi="Times New Roman"/>
                <w:sz w:val="16"/>
                <w:szCs w:val="16"/>
                <w:lang w:val="sr-Cyrl-CS"/>
              </w:rPr>
            </w:pPr>
            <w:r w:rsidRPr="00766BA6">
              <w:rPr>
                <w:rFonts w:ascii="Times New Roman" w:eastAsia="Times New Roman" w:hAnsi="Times New Roman"/>
                <w:sz w:val="16"/>
                <w:szCs w:val="16"/>
                <w:lang w:val="sr-Cyrl-CS"/>
              </w:rPr>
              <w:t>50%</w:t>
            </w:r>
          </w:p>
        </w:tc>
        <w:tc>
          <w:tcPr>
            <w:tcW w:w="900" w:type="dxa"/>
            <w:vAlign w:val="center"/>
          </w:tcPr>
          <w:p w:rsidR="006E4C20" w:rsidRPr="00766BA6" w:rsidRDefault="006E4C20" w:rsidP="00766BA6">
            <w:pPr>
              <w:jc w:val="right"/>
              <w:rPr>
                <w:rFonts w:ascii="Times New Roman" w:eastAsia="Times New Roman" w:hAnsi="Times New Roman"/>
                <w:sz w:val="16"/>
                <w:szCs w:val="16"/>
                <w:lang w:val="sr-Cyrl-CS"/>
              </w:rPr>
            </w:pPr>
            <w:r w:rsidRPr="00766BA6">
              <w:rPr>
                <w:rFonts w:ascii="Times New Roman" w:eastAsia="Times New Roman" w:hAnsi="Times New Roman"/>
                <w:sz w:val="16"/>
                <w:szCs w:val="16"/>
                <w:lang w:val="sr-Cyrl-CS"/>
              </w:rPr>
              <w:t>50%</w:t>
            </w:r>
          </w:p>
        </w:tc>
      </w:tr>
      <w:tr w:rsidR="006E4C20" w:rsidRPr="00766BA6" w:rsidTr="00766BA6">
        <w:trPr>
          <w:trHeight w:val="60"/>
          <w:jc w:val="center"/>
        </w:trPr>
        <w:tc>
          <w:tcPr>
            <w:tcW w:w="3160" w:type="dxa"/>
            <w:vAlign w:val="center"/>
          </w:tcPr>
          <w:p w:rsidR="006E4C20" w:rsidRPr="00766BA6" w:rsidRDefault="006E4C20" w:rsidP="00BA3FBB">
            <w:pPr>
              <w:rPr>
                <w:rFonts w:ascii="Times New Roman" w:hAnsi="Times New Roman"/>
                <w:sz w:val="16"/>
                <w:szCs w:val="16"/>
              </w:rPr>
            </w:pPr>
            <w:r w:rsidRPr="00766BA6">
              <w:rPr>
                <w:rFonts w:ascii="Times New Roman" w:hAnsi="Times New Roman"/>
                <w:sz w:val="16"/>
                <w:szCs w:val="16"/>
              </w:rPr>
              <w:t>Број осигураника</w:t>
            </w:r>
          </w:p>
        </w:tc>
        <w:tc>
          <w:tcPr>
            <w:tcW w:w="823" w:type="dxa"/>
            <w:vAlign w:val="center"/>
          </w:tcPr>
          <w:p w:rsidR="006E4C20" w:rsidRPr="00766BA6" w:rsidRDefault="006E4C20" w:rsidP="00766BA6">
            <w:pPr>
              <w:jc w:val="right"/>
              <w:rPr>
                <w:rFonts w:ascii="Times New Roman" w:eastAsia="Times New Roman" w:hAnsi="Times New Roman"/>
                <w:bCs/>
                <w:sz w:val="16"/>
                <w:szCs w:val="16"/>
              </w:rPr>
            </w:pPr>
            <w:r w:rsidRPr="00766BA6">
              <w:rPr>
                <w:rFonts w:ascii="Times New Roman" w:eastAsia="Times New Roman" w:hAnsi="Times New Roman"/>
                <w:bCs/>
                <w:sz w:val="16"/>
                <w:szCs w:val="16"/>
              </w:rPr>
              <w:t>283.711</w:t>
            </w:r>
          </w:p>
        </w:tc>
        <w:tc>
          <w:tcPr>
            <w:tcW w:w="823" w:type="dxa"/>
            <w:vAlign w:val="center"/>
          </w:tcPr>
          <w:p w:rsidR="006E4C20" w:rsidRPr="00766BA6" w:rsidRDefault="006E4C20" w:rsidP="00766BA6">
            <w:pPr>
              <w:jc w:val="right"/>
              <w:rPr>
                <w:rFonts w:ascii="Times New Roman" w:eastAsia="Times New Roman" w:hAnsi="Times New Roman"/>
                <w:bCs/>
                <w:sz w:val="16"/>
                <w:szCs w:val="16"/>
              </w:rPr>
            </w:pPr>
            <w:r w:rsidRPr="00766BA6">
              <w:rPr>
                <w:rFonts w:ascii="Times New Roman" w:eastAsia="Times New Roman" w:hAnsi="Times New Roman"/>
                <w:bCs/>
                <w:sz w:val="16"/>
                <w:szCs w:val="16"/>
              </w:rPr>
              <w:t>284.587</w:t>
            </w:r>
          </w:p>
        </w:tc>
        <w:tc>
          <w:tcPr>
            <w:tcW w:w="823" w:type="dxa"/>
            <w:noWrap/>
            <w:vAlign w:val="center"/>
          </w:tcPr>
          <w:p w:rsidR="006E4C20" w:rsidRPr="00766BA6" w:rsidRDefault="006E4C20" w:rsidP="00766BA6">
            <w:pPr>
              <w:jc w:val="right"/>
              <w:rPr>
                <w:rFonts w:ascii="Times New Roman" w:eastAsia="Times New Roman" w:hAnsi="Times New Roman"/>
                <w:bCs/>
                <w:sz w:val="16"/>
                <w:szCs w:val="16"/>
              </w:rPr>
            </w:pPr>
            <w:r w:rsidRPr="00766BA6">
              <w:rPr>
                <w:rFonts w:ascii="Times New Roman" w:eastAsia="Times New Roman" w:hAnsi="Times New Roman"/>
                <w:bCs/>
                <w:sz w:val="16"/>
                <w:szCs w:val="16"/>
              </w:rPr>
              <w:t>294.945</w:t>
            </w:r>
          </w:p>
        </w:tc>
        <w:tc>
          <w:tcPr>
            <w:tcW w:w="823" w:type="dxa"/>
            <w:noWrap/>
            <w:vAlign w:val="center"/>
          </w:tcPr>
          <w:p w:rsidR="006E4C20" w:rsidRPr="00766BA6" w:rsidRDefault="006E4C20" w:rsidP="00766BA6">
            <w:pPr>
              <w:jc w:val="right"/>
              <w:rPr>
                <w:rFonts w:ascii="Times New Roman" w:eastAsia="Times New Roman" w:hAnsi="Times New Roman"/>
                <w:bCs/>
                <w:sz w:val="16"/>
                <w:szCs w:val="16"/>
              </w:rPr>
            </w:pPr>
            <w:r w:rsidRPr="00766BA6">
              <w:rPr>
                <w:rFonts w:ascii="Times New Roman" w:eastAsia="Times New Roman" w:hAnsi="Times New Roman"/>
                <w:bCs/>
                <w:sz w:val="16"/>
                <w:szCs w:val="16"/>
              </w:rPr>
              <w:t>305.360</w:t>
            </w:r>
          </w:p>
        </w:tc>
        <w:tc>
          <w:tcPr>
            <w:tcW w:w="823" w:type="dxa"/>
            <w:noWrap/>
            <w:vAlign w:val="center"/>
          </w:tcPr>
          <w:p w:rsidR="006E4C20" w:rsidRPr="00766BA6" w:rsidRDefault="006E4C20" w:rsidP="00766BA6">
            <w:pPr>
              <w:jc w:val="right"/>
              <w:rPr>
                <w:rFonts w:ascii="Times New Roman" w:eastAsia="Times New Roman" w:hAnsi="Times New Roman"/>
                <w:bCs/>
                <w:sz w:val="16"/>
                <w:szCs w:val="16"/>
              </w:rPr>
            </w:pPr>
            <w:r w:rsidRPr="00766BA6">
              <w:rPr>
                <w:rFonts w:ascii="Times New Roman" w:eastAsia="Times New Roman" w:hAnsi="Times New Roman"/>
                <w:bCs/>
                <w:sz w:val="16"/>
                <w:szCs w:val="16"/>
              </w:rPr>
              <w:t>294.647</w:t>
            </w:r>
          </w:p>
        </w:tc>
        <w:tc>
          <w:tcPr>
            <w:tcW w:w="823" w:type="dxa"/>
            <w:vAlign w:val="center"/>
          </w:tcPr>
          <w:p w:rsidR="006E4C20" w:rsidRPr="00766BA6" w:rsidRDefault="006E4C20" w:rsidP="00766BA6">
            <w:pPr>
              <w:jc w:val="right"/>
              <w:rPr>
                <w:rFonts w:ascii="Times New Roman" w:eastAsia="Times New Roman" w:hAnsi="Times New Roman"/>
                <w:bCs/>
                <w:sz w:val="16"/>
                <w:szCs w:val="16"/>
                <w:lang w:val="sr-Cyrl-CS"/>
              </w:rPr>
            </w:pPr>
            <w:r w:rsidRPr="00766BA6">
              <w:rPr>
                <w:rFonts w:ascii="Times New Roman" w:eastAsia="Times New Roman" w:hAnsi="Times New Roman"/>
                <w:bCs/>
                <w:sz w:val="16"/>
                <w:szCs w:val="16"/>
                <w:lang w:val="sr-Cyrl-CS"/>
              </w:rPr>
              <w:t>293.058</w:t>
            </w:r>
          </w:p>
        </w:tc>
        <w:tc>
          <w:tcPr>
            <w:tcW w:w="900" w:type="dxa"/>
            <w:vAlign w:val="center"/>
          </w:tcPr>
          <w:p w:rsidR="006E4C20" w:rsidRPr="00766BA6" w:rsidRDefault="006E4C20" w:rsidP="00766BA6">
            <w:pPr>
              <w:jc w:val="right"/>
              <w:rPr>
                <w:rFonts w:ascii="Times New Roman" w:eastAsia="Times New Roman" w:hAnsi="Times New Roman"/>
                <w:bCs/>
                <w:sz w:val="16"/>
                <w:szCs w:val="16"/>
                <w:lang w:val="sr-Cyrl-CS"/>
              </w:rPr>
            </w:pPr>
            <w:r w:rsidRPr="00766BA6">
              <w:rPr>
                <w:rFonts w:ascii="Times New Roman" w:eastAsia="Times New Roman" w:hAnsi="Times New Roman"/>
                <w:bCs/>
                <w:sz w:val="16"/>
                <w:szCs w:val="16"/>
                <w:lang w:val="sr-Cyrl-CS"/>
              </w:rPr>
              <w:t>278.677</w:t>
            </w:r>
          </w:p>
        </w:tc>
      </w:tr>
      <w:tr w:rsidR="006E4C20" w:rsidRPr="00766BA6" w:rsidTr="00766BA6">
        <w:trPr>
          <w:trHeight w:val="60"/>
          <w:jc w:val="center"/>
        </w:trPr>
        <w:tc>
          <w:tcPr>
            <w:tcW w:w="3160" w:type="dxa"/>
            <w:vAlign w:val="center"/>
          </w:tcPr>
          <w:p w:rsidR="006E4C20" w:rsidRPr="00766BA6" w:rsidRDefault="006E4C20" w:rsidP="00BA3FBB">
            <w:pPr>
              <w:rPr>
                <w:rFonts w:ascii="Times New Roman" w:hAnsi="Times New Roman"/>
                <w:sz w:val="16"/>
                <w:szCs w:val="16"/>
              </w:rPr>
            </w:pPr>
            <w:r w:rsidRPr="00766BA6">
              <w:rPr>
                <w:rFonts w:ascii="Times New Roman" w:hAnsi="Times New Roman"/>
                <w:sz w:val="16"/>
                <w:szCs w:val="16"/>
              </w:rPr>
              <w:t>Број пензионера</w:t>
            </w:r>
          </w:p>
        </w:tc>
        <w:tc>
          <w:tcPr>
            <w:tcW w:w="823" w:type="dxa"/>
            <w:vAlign w:val="center"/>
          </w:tcPr>
          <w:p w:rsidR="006E4C20" w:rsidRPr="00766BA6" w:rsidRDefault="006E4C20" w:rsidP="00766BA6">
            <w:pPr>
              <w:jc w:val="right"/>
              <w:rPr>
                <w:rFonts w:ascii="Times New Roman" w:eastAsia="Times New Roman" w:hAnsi="Times New Roman"/>
                <w:bCs/>
                <w:sz w:val="16"/>
                <w:szCs w:val="16"/>
              </w:rPr>
            </w:pPr>
            <w:r w:rsidRPr="00766BA6">
              <w:rPr>
                <w:rFonts w:ascii="Times New Roman" w:eastAsia="Times New Roman" w:hAnsi="Times New Roman"/>
                <w:bCs/>
                <w:sz w:val="16"/>
                <w:szCs w:val="16"/>
              </w:rPr>
              <w:t>189.523</w:t>
            </w:r>
          </w:p>
        </w:tc>
        <w:tc>
          <w:tcPr>
            <w:tcW w:w="823" w:type="dxa"/>
            <w:vAlign w:val="center"/>
          </w:tcPr>
          <w:p w:rsidR="006E4C20" w:rsidRPr="00766BA6" w:rsidRDefault="006E4C20" w:rsidP="00766BA6">
            <w:pPr>
              <w:jc w:val="right"/>
              <w:rPr>
                <w:rFonts w:ascii="Times New Roman" w:eastAsia="Times New Roman" w:hAnsi="Times New Roman"/>
                <w:bCs/>
                <w:sz w:val="16"/>
                <w:szCs w:val="16"/>
              </w:rPr>
            </w:pPr>
            <w:r w:rsidRPr="00766BA6">
              <w:rPr>
                <w:rFonts w:ascii="Times New Roman" w:eastAsia="Times New Roman" w:hAnsi="Times New Roman"/>
                <w:bCs/>
                <w:sz w:val="16"/>
                <w:szCs w:val="16"/>
              </w:rPr>
              <w:t>194.508</w:t>
            </w:r>
          </w:p>
        </w:tc>
        <w:tc>
          <w:tcPr>
            <w:tcW w:w="823" w:type="dxa"/>
            <w:noWrap/>
            <w:vAlign w:val="center"/>
          </w:tcPr>
          <w:p w:rsidR="006E4C20" w:rsidRPr="00766BA6" w:rsidRDefault="006E4C20" w:rsidP="00766BA6">
            <w:pPr>
              <w:jc w:val="right"/>
              <w:rPr>
                <w:rFonts w:ascii="Times New Roman" w:eastAsia="Times New Roman" w:hAnsi="Times New Roman"/>
                <w:bCs/>
                <w:sz w:val="16"/>
                <w:szCs w:val="16"/>
              </w:rPr>
            </w:pPr>
            <w:r w:rsidRPr="00766BA6">
              <w:rPr>
                <w:rFonts w:ascii="Times New Roman" w:eastAsia="Times New Roman" w:hAnsi="Times New Roman"/>
                <w:bCs/>
                <w:sz w:val="16"/>
                <w:szCs w:val="16"/>
              </w:rPr>
              <w:t>198.926</w:t>
            </w:r>
          </w:p>
        </w:tc>
        <w:tc>
          <w:tcPr>
            <w:tcW w:w="823" w:type="dxa"/>
            <w:noWrap/>
            <w:vAlign w:val="center"/>
          </w:tcPr>
          <w:p w:rsidR="006E4C20" w:rsidRPr="00766BA6" w:rsidRDefault="006E4C20" w:rsidP="00766BA6">
            <w:pPr>
              <w:jc w:val="right"/>
              <w:rPr>
                <w:rFonts w:ascii="Times New Roman" w:eastAsia="Times New Roman" w:hAnsi="Times New Roman"/>
                <w:bCs/>
                <w:sz w:val="16"/>
                <w:szCs w:val="16"/>
              </w:rPr>
            </w:pPr>
            <w:r w:rsidRPr="00766BA6">
              <w:rPr>
                <w:rFonts w:ascii="Times New Roman" w:eastAsia="Times New Roman" w:hAnsi="Times New Roman"/>
                <w:bCs/>
                <w:sz w:val="16"/>
                <w:szCs w:val="16"/>
              </w:rPr>
              <w:t>204.905</w:t>
            </w:r>
          </w:p>
        </w:tc>
        <w:tc>
          <w:tcPr>
            <w:tcW w:w="823" w:type="dxa"/>
            <w:noWrap/>
            <w:vAlign w:val="center"/>
          </w:tcPr>
          <w:p w:rsidR="006E4C20" w:rsidRPr="00766BA6" w:rsidRDefault="006E4C20" w:rsidP="00766BA6">
            <w:pPr>
              <w:jc w:val="right"/>
              <w:rPr>
                <w:rFonts w:ascii="Times New Roman" w:eastAsia="Times New Roman" w:hAnsi="Times New Roman"/>
                <w:bCs/>
                <w:sz w:val="16"/>
                <w:szCs w:val="16"/>
              </w:rPr>
            </w:pPr>
            <w:r w:rsidRPr="00766BA6">
              <w:rPr>
                <w:rFonts w:ascii="Times New Roman" w:eastAsia="Times New Roman" w:hAnsi="Times New Roman"/>
                <w:bCs/>
                <w:sz w:val="16"/>
                <w:szCs w:val="16"/>
              </w:rPr>
              <w:t>213.575</w:t>
            </w:r>
          </w:p>
        </w:tc>
        <w:tc>
          <w:tcPr>
            <w:tcW w:w="823" w:type="dxa"/>
            <w:vAlign w:val="center"/>
          </w:tcPr>
          <w:p w:rsidR="006E4C20" w:rsidRPr="00766BA6" w:rsidRDefault="006E4C20" w:rsidP="00766BA6">
            <w:pPr>
              <w:jc w:val="right"/>
              <w:rPr>
                <w:rFonts w:ascii="Times New Roman" w:eastAsia="Times New Roman" w:hAnsi="Times New Roman"/>
                <w:bCs/>
                <w:sz w:val="16"/>
                <w:szCs w:val="16"/>
                <w:lang w:val="sr-Cyrl-CS"/>
              </w:rPr>
            </w:pPr>
            <w:r w:rsidRPr="00766BA6">
              <w:rPr>
                <w:rFonts w:ascii="Times New Roman" w:eastAsia="Times New Roman" w:hAnsi="Times New Roman"/>
                <w:bCs/>
                <w:sz w:val="16"/>
                <w:szCs w:val="16"/>
                <w:lang w:val="sr-Cyrl-CS"/>
              </w:rPr>
              <w:t>226.285</w:t>
            </w:r>
          </w:p>
        </w:tc>
        <w:tc>
          <w:tcPr>
            <w:tcW w:w="900" w:type="dxa"/>
            <w:vAlign w:val="center"/>
          </w:tcPr>
          <w:p w:rsidR="006E4C20" w:rsidRPr="00766BA6" w:rsidRDefault="006E4C20" w:rsidP="00766BA6">
            <w:pPr>
              <w:jc w:val="right"/>
              <w:rPr>
                <w:rFonts w:ascii="Times New Roman" w:eastAsia="Times New Roman" w:hAnsi="Times New Roman"/>
                <w:bCs/>
                <w:sz w:val="16"/>
                <w:szCs w:val="16"/>
                <w:lang w:val="sr-Cyrl-CS"/>
              </w:rPr>
            </w:pPr>
            <w:r w:rsidRPr="00766BA6">
              <w:rPr>
                <w:rFonts w:ascii="Times New Roman" w:eastAsia="Times New Roman" w:hAnsi="Times New Roman"/>
                <w:bCs/>
                <w:sz w:val="16"/>
                <w:szCs w:val="16"/>
                <w:lang w:val="sr-Cyrl-CS"/>
              </w:rPr>
              <w:t>229.839</w:t>
            </w:r>
          </w:p>
        </w:tc>
      </w:tr>
      <w:tr w:rsidR="006E4C20" w:rsidRPr="00766BA6" w:rsidTr="00766BA6">
        <w:trPr>
          <w:trHeight w:val="60"/>
          <w:jc w:val="center"/>
        </w:trPr>
        <w:tc>
          <w:tcPr>
            <w:tcW w:w="3160" w:type="dxa"/>
            <w:vAlign w:val="center"/>
          </w:tcPr>
          <w:p w:rsidR="006E4C20" w:rsidRPr="00766BA6" w:rsidRDefault="006E4C20" w:rsidP="00BA3FBB">
            <w:pPr>
              <w:rPr>
                <w:rFonts w:ascii="Times New Roman" w:hAnsi="Times New Roman"/>
                <w:bCs/>
                <w:sz w:val="16"/>
                <w:szCs w:val="16"/>
                <w:lang w:val="ru-RU"/>
              </w:rPr>
            </w:pPr>
            <w:r w:rsidRPr="00766BA6">
              <w:rPr>
                <w:rFonts w:ascii="Times New Roman" w:hAnsi="Times New Roman"/>
                <w:bCs/>
                <w:sz w:val="16"/>
                <w:szCs w:val="16"/>
                <w:lang w:val="ru-RU"/>
              </w:rPr>
              <w:t xml:space="preserve">Однос броја осигураника и </w:t>
            </w:r>
            <w:r w:rsidRPr="00766BA6">
              <w:rPr>
                <w:rFonts w:ascii="Times New Roman" w:hAnsi="Times New Roman"/>
                <w:bCs/>
                <w:sz w:val="16"/>
                <w:szCs w:val="16"/>
              </w:rPr>
              <w:t xml:space="preserve"> </w:t>
            </w:r>
            <w:r w:rsidRPr="00766BA6">
              <w:rPr>
                <w:rFonts w:ascii="Times New Roman" w:hAnsi="Times New Roman"/>
                <w:bCs/>
                <w:sz w:val="16"/>
                <w:szCs w:val="16"/>
                <w:lang w:val="ru-RU"/>
              </w:rPr>
              <w:t>пензионера</w:t>
            </w:r>
          </w:p>
        </w:tc>
        <w:tc>
          <w:tcPr>
            <w:tcW w:w="823" w:type="dxa"/>
            <w:vAlign w:val="center"/>
          </w:tcPr>
          <w:p w:rsidR="006E4C20" w:rsidRPr="00766BA6" w:rsidRDefault="006E4C20" w:rsidP="00766BA6">
            <w:pPr>
              <w:jc w:val="right"/>
              <w:rPr>
                <w:rFonts w:ascii="Times New Roman" w:eastAsia="Times New Roman" w:hAnsi="Times New Roman"/>
                <w:sz w:val="16"/>
                <w:szCs w:val="16"/>
              </w:rPr>
            </w:pPr>
            <w:r w:rsidRPr="00766BA6">
              <w:rPr>
                <w:rFonts w:ascii="Times New Roman" w:eastAsia="Times New Roman" w:hAnsi="Times New Roman"/>
                <w:sz w:val="16"/>
                <w:szCs w:val="16"/>
              </w:rPr>
              <w:t>1,50</w:t>
            </w:r>
          </w:p>
        </w:tc>
        <w:tc>
          <w:tcPr>
            <w:tcW w:w="823" w:type="dxa"/>
            <w:vAlign w:val="center"/>
          </w:tcPr>
          <w:p w:rsidR="006E4C20" w:rsidRPr="00766BA6" w:rsidRDefault="006E4C20" w:rsidP="00766BA6">
            <w:pPr>
              <w:jc w:val="right"/>
              <w:rPr>
                <w:rFonts w:ascii="Times New Roman" w:eastAsia="Times New Roman" w:hAnsi="Times New Roman"/>
                <w:sz w:val="16"/>
                <w:szCs w:val="16"/>
              </w:rPr>
            </w:pPr>
            <w:r w:rsidRPr="00766BA6">
              <w:rPr>
                <w:rFonts w:ascii="Times New Roman" w:eastAsia="Times New Roman" w:hAnsi="Times New Roman"/>
                <w:sz w:val="16"/>
                <w:szCs w:val="16"/>
              </w:rPr>
              <w:t>1,46</w:t>
            </w:r>
          </w:p>
        </w:tc>
        <w:tc>
          <w:tcPr>
            <w:tcW w:w="823" w:type="dxa"/>
            <w:vAlign w:val="center"/>
          </w:tcPr>
          <w:p w:rsidR="006E4C20" w:rsidRPr="00766BA6" w:rsidRDefault="006E4C20" w:rsidP="00766BA6">
            <w:pPr>
              <w:jc w:val="right"/>
              <w:rPr>
                <w:rFonts w:ascii="Times New Roman" w:eastAsia="Times New Roman" w:hAnsi="Times New Roman"/>
                <w:sz w:val="16"/>
                <w:szCs w:val="16"/>
              </w:rPr>
            </w:pPr>
            <w:r w:rsidRPr="00766BA6">
              <w:rPr>
                <w:rFonts w:ascii="Times New Roman" w:eastAsia="Times New Roman" w:hAnsi="Times New Roman"/>
                <w:sz w:val="16"/>
                <w:szCs w:val="16"/>
              </w:rPr>
              <w:t>1,48</w:t>
            </w:r>
          </w:p>
        </w:tc>
        <w:tc>
          <w:tcPr>
            <w:tcW w:w="823" w:type="dxa"/>
            <w:vAlign w:val="center"/>
          </w:tcPr>
          <w:p w:rsidR="006E4C20" w:rsidRPr="00766BA6" w:rsidRDefault="006E4C20" w:rsidP="00766BA6">
            <w:pPr>
              <w:jc w:val="right"/>
              <w:rPr>
                <w:rFonts w:ascii="Times New Roman" w:eastAsia="Times New Roman" w:hAnsi="Times New Roman"/>
                <w:sz w:val="16"/>
                <w:szCs w:val="16"/>
              </w:rPr>
            </w:pPr>
            <w:r w:rsidRPr="00766BA6">
              <w:rPr>
                <w:rFonts w:ascii="Times New Roman" w:eastAsia="Times New Roman" w:hAnsi="Times New Roman"/>
                <w:sz w:val="16"/>
                <w:szCs w:val="16"/>
              </w:rPr>
              <w:t>1,49</w:t>
            </w:r>
          </w:p>
        </w:tc>
        <w:tc>
          <w:tcPr>
            <w:tcW w:w="823" w:type="dxa"/>
            <w:vAlign w:val="center"/>
          </w:tcPr>
          <w:p w:rsidR="006E4C20" w:rsidRPr="00766BA6" w:rsidRDefault="006E4C20" w:rsidP="00766BA6">
            <w:pPr>
              <w:jc w:val="right"/>
              <w:rPr>
                <w:rFonts w:ascii="Times New Roman" w:eastAsia="Times New Roman" w:hAnsi="Times New Roman"/>
                <w:sz w:val="16"/>
                <w:szCs w:val="16"/>
              </w:rPr>
            </w:pPr>
            <w:r w:rsidRPr="00766BA6">
              <w:rPr>
                <w:rFonts w:ascii="Times New Roman" w:eastAsia="Times New Roman" w:hAnsi="Times New Roman"/>
                <w:sz w:val="16"/>
                <w:szCs w:val="16"/>
              </w:rPr>
              <w:t>1,38</w:t>
            </w:r>
          </w:p>
        </w:tc>
        <w:tc>
          <w:tcPr>
            <w:tcW w:w="823" w:type="dxa"/>
            <w:vAlign w:val="center"/>
          </w:tcPr>
          <w:p w:rsidR="006E4C20" w:rsidRPr="00766BA6" w:rsidRDefault="006E4C20" w:rsidP="00766BA6">
            <w:pPr>
              <w:jc w:val="right"/>
              <w:rPr>
                <w:rFonts w:ascii="Times New Roman" w:eastAsia="Times New Roman" w:hAnsi="Times New Roman"/>
                <w:sz w:val="16"/>
                <w:szCs w:val="16"/>
                <w:lang w:val="sr-Cyrl-CS"/>
              </w:rPr>
            </w:pPr>
            <w:r w:rsidRPr="00766BA6">
              <w:rPr>
                <w:rFonts w:ascii="Times New Roman" w:eastAsia="Times New Roman" w:hAnsi="Times New Roman"/>
                <w:sz w:val="16"/>
                <w:szCs w:val="16"/>
                <w:lang w:val="sr-Cyrl-CS"/>
              </w:rPr>
              <w:t>1,29</w:t>
            </w:r>
          </w:p>
        </w:tc>
        <w:tc>
          <w:tcPr>
            <w:tcW w:w="900" w:type="dxa"/>
            <w:vAlign w:val="center"/>
          </w:tcPr>
          <w:p w:rsidR="006E4C20" w:rsidRPr="00766BA6" w:rsidRDefault="006E4C20" w:rsidP="00766BA6">
            <w:pPr>
              <w:jc w:val="right"/>
              <w:rPr>
                <w:rFonts w:ascii="Times New Roman" w:eastAsia="Times New Roman" w:hAnsi="Times New Roman"/>
                <w:sz w:val="16"/>
                <w:szCs w:val="16"/>
                <w:lang w:val="sr-Cyrl-CS"/>
              </w:rPr>
            </w:pPr>
            <w:r w:rsidRPr="00766BA6">
              <w:rPr>
                <w:rFonts w:ascii="Times New Roman" w:eastAsia="Times New Roman" w:hAnsi="Times New Roman"/>
                <w:sz w:val="16"/>
                <w:szCs w:val="16"/>
                <w:lang w:val="sr-Cyrl-CS"/>
              </w:rPr>
              <w:t>1,21</w:t>
            </w:r>
          </w:p>
        </w:tc>
      </w:tr>
    </w:tbl>
    <w:p w:rsidR="006E4C20" w:rsidRPr="00F211F2" w:rsidRDefault="006E4C20" w:rsidP="009A7DEE">
      <w:pPr>
        <w:pStyle w:val="NoSpacing1"/>
        <w:jc w:val="both"/>
        <w:rPr>
          <w:rFonts w:ascii="Times New Roman" w:hAnsi="Times New Roman" w:cs="Times New Roman"/>
          <w:lang w:val="sr-Cyrl-CS"/>
        </w:rPr>
      </w:pPr>
      <w:r w:rsidRPr="00F211F2">
        <w:rPr>
          <w:rFonts w:ascii="Times New Roman" w:hAnsi="Times New Roman" w:cs="Times New Roman"/>
          <w:bCs/>
          <w:sz w:val="18"/>
          <w:szCs w:val="18"/>
          <w:lang w:val="ru-RU"/>
        </w:rPr>
        <w:t>Извор: Фонд ПИО Републике Српске, Републички завод за статистику Републике Српске</w:t>
      </w:r>
      <w:r w:rsidRPr="00F211F2">
        <w:rPr>
          <w:rFonts w:ascii="Times New Roman" w:hAnsi="Times New Roman" w:cs="Times New Roman"/>
          <w:sz w:val="18"/>
          <w:szCs w:val="18"/>
          <w:lang w:val="sr-Cyrl-CS"/>
        </w:rPr>
        <w:t>; * најнижа пензија у периоду јануар-септембар 2007. износила је 105,30 КМ а у периоду октобар-децембар 2007. године 135,00 КМ; ** најнижа пензија у периоду јануар-август 2008. износила је 150,00 КМ, а од септембра 2008. године износи 160,00 КМ; *** подаци за 2011. годину односе се на мјесец јун.</w:t>
      </w:r>
    </w:p>
    <w:p w:rsidR="006E4C20" w:rsidRPr="00F211F2" w:rsidRDefault="006E4C20" w:rsidP="00EB47CA">
      <w:pPr>
        <w:pStyle w:val="NoSpacing1"/>
        <w:jc w:val="both"/>
        <w:rPr>
          <w:rFonts w:ascii="Times New Roman" w:hAnsi="Times New Roman" w:cs="Times New Roman"/>
          <w:bCs/>
          <w:lang w:val="sr-Cyrl-CS"/>
        </w:rPr>
      </w:pPr>
    </w:p>
    <w:p w:rsidR="006E4C20" w:rsidRPr="00766BA6" w:rsidRDefault="006E4C20" w:rsidP="00EB47CA">
      <w:pPr>
        <w:pStyle w:val="NoSpacing1"/>
        <w:jc w:val="both"/>
        <w:rPr>
          <w:rFonts w:ascii="Times New Roman" w:hAnsi="Times New Roman" w:cs="Times New Roman"/>
          <w:sz w:val="24"/>
          <w:szCs w:val="24"/>
          <w:lang w:val="sr-Cyrl-CS"/>
        </w:rPr>
      </w:pPr>
      <w:r w:rsidRPr="00766BA6">
        <w:rPr>
          <w:rFonts w:ascii="Times New Roman" w:hAnsi="Times New Roman" w:cs="Times New Roman"/>
          <w:bCs/>
          <w:sz w:val="24"/>
          <w:szCs w:val="24"/>
        </w:rPr>
        <w:t>Народна скупштина Републике Српске на сједници одржаној 20.</w:t>
      </w:r>
      <w:r w:rsidRPr="00766BA6">
        <w:rPr>
          <w:rFonts w:ascii="Times New Roman" w:hAnsi="Times New Roman" w:cs="Times New Roman"/>
          <w:bCs/>
          <w:sz w:val="24"/>
          <w:szCs w:val="24"/>
          <w:lang w:val="sr-Cyrl-CS"/>
        </w:rPr>
        <w:t>07.</w:t>
      </w:r>
      <w:r w:rsidRPr="00766BA6">
        <w:rPr>
          <w:rFonts w:ascii="Times New Roman" w:hAnsi="Times New Roman" w:cs="Times New Roman"/>
          <w:bCs/>
          <w:sz w:val="24"/>
          <w:szCs w:val="24"/>
        </w:rPr>
        <w:t>2011. године</w:t>
      </w:r>
      <w:r w:rsidRPr="00766BA6">
        <w:rPr>
          <w:rFonts w:ascii="Times New Roman" w:hAnsi="Times New Roman" w:cs="Times New Roman"/>
          <w:bCs/>
          <w:sz w:val="24"/>
          <w:szCs w:val="24"/>
          <w:lang w:val="sr-Cyrl-CS"/>
        </w:rPr>
        <w:t xml:space="preserve"> усвојила је </w:t>
      </w:r>
      <w:r w:rsidRPr="00766BA6">
        <w:rPr>
          <w:rFonts w:ascii="Times New Roman" w:hAnsi="Times New Roman" w:cs="Times New Roman"/>
          <w:bCs/>
          <w:sz w:val="24"/>
          <w:szCs w:val="24"/>
        </w:rPr>
        <w:t xml:space="preserve">Нацрт </w:t>
      </w:r>
      <w:r w:rsidRPr="00766BA6">
        <w:rPr>
          <w:rFonts w:ascii="Times New Roman" w:hAnsi="Times New Roman" w:cs="Times New Roman"/>
          <w:sz w:val="24"/>
          <w:szCs w:val="24"/>
        </w:rPr>
        <w:t>Закона о пензијском и инвалидском осигурању</w:t>
      </w:r>
      <w:r w:rsidRPr="00766BA6">
        <w:rPr>
          <w:rFonts w:ascii="Times New Roman" w:hAnsi="Times New Roman" w:cs="Times New Roman"/>
          <w:sz w:val="24"/>
          <w:szCs w:val="24"/>
          <w:lang w:val="sr-Cyrl-CS"/>
        </w:rPr>
        <w:t>. Нацрт закона је израђен према препорукама из Стратегије реформе пензијско-инвалидског осигурања Републике Српске. Нацртом закона су предвиђене слиједеће измјене у односу на важећи закон:</w:t>
      </w:r>
    </w:p>
    <w:p w:rsidR="006E4C20" w:rsidRPr="00766BA6" w:rsidRDefault="006E4C20" w:rsidP="00EB47CA">
      <w:pPr>
        <w:pStyle w:val="NoSpacing1"/>
        <w:numPr>
          <w:ilvl w:val="0"/>
          <w:numId w:val="46"/>
        </w:numPr>
        <w:jc w:val="both"/>
        <w:rPr>
          <w:rFonts w:ascii="Times New Roman" w:hAnsi="Times New Roman" w:cs="Times New Roman"/>
          <w:sz w:val="24"/>
          <w:szCs w:val="24"/>
          <w:lang w:val="sr-Cyrl-CS"/>
        </w:rPr>
      </w:pPr>
      <w:r w:rsidRPr="00766BA6">
        <w:rPr>
          <w:rFonts w:ascii="Times New Roman" w:hAnsi="Times New Roman" w:cs="Times New Roman"/>
          <w:sz w:val="24"/>
          <w:szCs w:val="24"/>
          <w:lang w:val="sr-Cyrl-CS"/>
        </w:rPr>
        <w:t>прецизније дефинисани појмови;</w:t>
      </w:r>
    </w:p>
    <w:p w:rsidR="006E4C20" w:rsidRPr="00766BA6" w:rsidRDefault="006E4C20" w:rsidP="00EB47CA">
      <w:pPr>
        <w:pStyle w:val="NoSpacing1"/>
        <w:numPr>
          <w:ilvl w:val="0"/>
          <w:numId w:val="46"/>
        </w:numPr>
        <w:jc w:val="both"/>
        <w:rPr>
          <w:rFonts w:ascii="Times New Roman" w:hAnsi="Times New Roman" w:cs="Times New Roman"/>
          <w:sz w:val="24"/>
          <w:szCs w:val="24"/>
          <w:lang w:val="sr-Cyrl-CS"/>
        </w:rPr>
      </w:pPr>
      <w:r w:rsidRPr="00766BA6">
        <w:rPr>
          <w:rFonts w:ascii="Times New Roman" w:hAnsi="Times New Roman" w:cs="Times New Roman"/>
          <w:sz w:val="24"/>
          <w:szCs w:val="24"/>
          <w:lang w:val="sr-Cyrl-CS"/>
        </w:rPr>
        <w:t>проширен круг лица у обавезном осигурању (пољопривредници, чланови привредних друштава, лица која обављају привремене и повремене послове, лица која остварују накнаду за рад по уговору о дјелу, ауторском и другом уговору);</w:t>
      </w:r>
    </w:p>
    <w:p w:rsidR="006E4C20" w:rsidRPr="00766BA6" w:rsidRDefault="006E4C20" w:rsidP="00EB47CA">
      <w:pPr>
        <w:pStyle w:val="NoSpacing1"/>
        <w:numPr>
          <w:ilvl w:val="0"/>
          <w:numId w:val="46"/>
        </w:numPr>
        <w:jc w:val="both"/>
        <w:rPr>
          <w:rFonts w:ascii="Times New Roman" w:hAnsi="Times New Roman" w:cs="Times New Roman"/>
          <w:sz w:val="24"/>
          <w:szCs w:val="24"/>
          <w:lang w:val="sr-Cyrl-CS"/>
        </w:rPr>
      </w:pPr>
      <w:r w:rsidRPr="00766BA6">
        <w:rPr>
          <w:rFonts w:ascii="Times New Roman" w:hAnsi="Times New Roman" w:cs="Times New Roman"/>
          <w:sz w:val="24"/>
          <w:szCs w:val="24"/>
          <w:lang w:val="sr-Cyrl-CS"/>
        </w:rPr>
        <w:t>услов за старосну пензију 65 година живота и 15 година стажа осигурања (до сада 65 година и 20 година стажа);</w:t>
      </w:r>
    </w:p>
    <w:p w:rsidR="006E4C20" w:rsidRPr="00766BA6" w:rsidRDefault="006E4C20" w:rsidP="00EB47CA">
      <w:pPr>
        <w:pStyle w:val="NoSpacing1"/>
        <w:numPr>
          <w:ilvl w:val="0"/>
          <w:numId w:val="46"/>
        </w:numPr>
        <w:jc w:val="both"/>
        <w:rPr>
          <w:rFonts w:ascii="Times New Roman" w:hAnsi="Times New Roman" w:cs="Times New Roman"/>
          <w:i/>
          <w:sz w:val="24"/>
          <w:szCs w:val="24"/>
          <w:lang w:val="sr-Cyrl-CS"/>
        </w:rPr>
      </w:pPr>
      <w:r w:rsidRPr="00766BA6">
        <w:rPr>
          <w:rFonts w:ascii="Times New Roman" w:hAnsi="Times New Roman" w:cs="Times New Roman"/>
          <w:i/>
          <w:sz w:val="24"/>
          <w:szCs w:val="24"/>
          <w:lang w:val="sr-Cyrl-CS"/>
        </w:rPr>
        <w:t>Треба напоменути да као један од услова за старосну пензију није предвиђено 60 година живота и 40 година стажа осигурања или пензијског стажа уз прелазни период до 2019. године. Као услов за старосну пензију за жене није предвиђено 58 година живота и 35 година стажа осигурања уз прелазни период до 2019. године. Такође, није предвиђена пенализација ранијег остваривања права на пензију прије навршења 65 година живота. Све наведено било је предвиђено Стратегијом а дугорочно је требало да буде у функцији успоравања тренда повећања броја корисника старосне пензије односно повећања ефективне старости у моменту остваривања права;</w:t>
      </w:r>
    </w:p>
    <w:p w:rsidR="006E4C20" w:rsidRPr="00766BA6" w:rsidRDefault="006E4C20" w:rsidP="00EB47CA">
      <w:pPr>
        <w:pStyle w:val="NoSpacing1"/>
        <w:numPr>
          <w:ilvl w:val="0"/>
          <w:numId w:val="46"/>
        </w:numPr>
        <w:jc w:val="both"/>
        <w:rPr>
          <w:rFonts w:ascii="Times New Roman" w:hAnsi="Times New Roman" w:cs="Times New Roman"/>
          <w:sz w:val="24"/>
          <w:szCs w:val="24"/>
          <w:lang w:val="sr-Cyrl-CS"/>
        </w:rPr>
      </w:pPr>
      <w:r w:rsidRPr="00766BA6">
        <w:rPr>
          <w:rFonts w:ascii="Times New Roman" w:hAnsi="Times New Roman" w:cs="Times New Roman"/>
          <w:sz w:val="24"/>
          <w:szCs w:val="24"/>
          <w:lang w:val="sr-Cyrl-CS"/>
        </w:rPr>
        <w:t>измијењени услови за остваривање права на старосну пензију за осигуранике који имају навршен стаж осигурања са увећаним трајањем тако да се старосна граница за остваривање права смањује сразмјерно увећању стажа (до сада 55 година живота, 35 година стажа осигурања и најмање 15 година рада на радном мјесту на коме се стаж осигурања рачуна са увећаним трајањем);</w:t>
      </w:r>
    </w:p>
    <w:p w:rsidR="006E4C20" w:rsidRPr="00766BA6" w:rsidRDefault="006E4C20" w:rsidP="00EB47CA">
      <w:pPr>
        <w:pStyle w:val="NoSpacing1"/>
        <w:numPr>
          <w:ilvl w:val="0"/>
          <w:numId w:val="46"/>
        </w:numPr>
        <w:jc w:val="both"/>
        <w:rPr>
          <w:rFonts w:ascii="Times New Roman" w:hAnsi="Times New Roman" w:cs="Times New Roman"/>
          <w:sz w:val="24"/>
          <w:szCs w:val="24"/>
          <w:lang w:val="sr-Cyrl-CS"/>
        </w:rPr>
      </w:pPr>
      <w:r w:rsidRPr="00766BA6">
        <w:rPr>
          <w:rFonts w:ascii="Times New Roman" w:hAnsi="Times New Roman" w:cs="Times New Roman"/>
          <w:sz w:val="24"/>
          <w:szCs w:val="24"/>
          <w:lang w:val="sr-Cyrl-CS"/>
        </w:rPr>
        <w:t>редефинисан појам инвалидности;</w:t>
      </w:r>
    </w:p>
    <w:p w:rsidR="006E4C20" w:rsidRPr="00766BA6" w:rsidRDefault="006E4C20" w:rsidP="00EB47CA">
      <w:pPr>
        <w:pStyle w:val="NoSpacing1"/>
        <w:numPr>
          <w:ilvl w:val="0"/>
          <w:numId w:val="46"/>
        </w:numPr>
        <w:jc w:val="both"/>
        <w:rPr>
          <w:rFonts w:ascii="Times New Roman" w:hAnsi="Times New Roman" w:cs="Times New Roman"/>
          <w:sz w:val="24"/>
          <w:szCs w:val="24"/>
          <w:lang w:val="sr-Cyrl-CS"/>
        </w:rPr>
      </w:pPr>
      <w:r w:rsidRPr="00766BA6">
        <w:rPr>
          <w:rFonts w:ascii="Times New Roman" w:hAnsi="Times New Roman" w:cs="Times New Roman"/>
          <w:sz w:val="24"/>
          <w:szCs w:val="24"/>
          <w:lang w:val="sr-Cyrl-CS"/>
        </w:rPr>
        <w:t>уведен бод систем умјесто коефицијената валоризације;</w:t>
      </w:r>
    </w:p>
    <w:p w:rsidR="006E4C20" w:rsidRPr="00766BA6" w:rsidRDefault="006E4C20" w:rsidP="00EB47CA">
      <w:pPr>
        <w:pStyle w:val="NoSpacing1"/>
        <w:numPr>
          <w:ilvl w:val="0"/>
          <w:numId w:val="46"/>
        </w:numPr>
        <w:jc w:val="both"/>
        <w:rPr>
          <w:rFonts w:ascii="Times New Roman" w:hAnsi="Times New Roman" w:cs="Times New Roman"/>
          <w:sz w:val="24"/>
          <w:szCs w:val="24"/>
          <w:lang w:val="sr-Cyrl-CS"/>
        </w:rPr>
      </w:pPr>
      <w:r w:rsidRPr="00766BA6">
        <w:rPr>
          <w:rFonts w:ascii="Times New Roman" w:hAnsi="Times New Roman" w:cs="Times New Roman"/>
          <w:sz w:val="24"/>
          <w:szCs w:val="24"/>
          <w:lang w:val="sr-Cyrl-CS"/>
        </w:rPr>
        <w:t>пооштрени услови за породичну пензију у погледу година живота – жене са 45 на 50 година а мушкарци са 55 на 60 година;</w:t>
      </w:r>
    </w:p>
    <w:p w:rsidR="006E4C20" w:rsidRPr="00766BA6" w:rsidRDefault="006E4C20" w:rsidP="00EB47CA">
      <w:pPr>
        <w:pStyle w:val="NoSpacing1"/>
        <w:numPr>
          <w:ilvl w:val="0"/>
          <w:numId w:val="46"/>
        </w:numPr>
        <w:jc w:val="both"/>
        <w:rPr>
          <w:rFonts w:ascii="Times New Roman" w:hAnsi="Times New Roman" w:cs="Times New Roman"/>
          <w:sz w:val="24"/>
          <w:szCs w:val="24"/>
          <w:lang w:val="sr-Cyrl-CS"/>
        </w:rPr>
      </w:pPr>
      <w:r w:rsidRPr="00766BA6">
        <w:rPr>
          <w:rFonts w:ascii="Times New Roman" w:hAnsi="Times New Roman" w:cs="Times New Roman"/>
          <w:sz w:val="24"/>
          <w:szCs w:val="24"/>
          <w:lang w:val="sr-Cyrl-CS"/>
        </w:rPr>
        <w:t>уведено усклађивање општег бода према расту плата;</w:t>
      </w:r>
    </w:p>
    <w:p w:rsidR="006E4C20" w:rsidRPr="00766BA6" w:rsidRDefault="006E4C20" w:rsidP="00EB47CA">
      <w:pPr>
        <w:pStyle w:val="NoSpacing1"/>
        <w:numPr>
          <w:ilvl w:val="0"/>
          <w:numId w:val="46"/>
        </w:numPr>
        <w:jc w:val="both"/>
        <w:rPr>
          <w:rFonts w:ascii="Times New Roman" w:hAnsi="Times New Roman" w:cs="Times New Roman"/>
          <w:sz w:val="24"/>
          <w:szCs w:val="24"/>
          <w:lang w:val="sr-Cyrl-CS"/>
        </w:rPr>
      </w:pPr>
      <w:r w:rsidRPr="00766BA6">
        <w:rPr>
          <w:rFonts w:ascii="Times New Roman" w:hAnsi="Times New Roman" w:cs="Times New Roman"/>
          <w:sz w:val="24"/>
          <w:szCs w:val="24"/>
          <w:lang w:val="sr-Cyrl-CS"/>
        </w:rPr>
        <w:t>уведено обавезно усклађивање пензија према половини збира стопе раста плата и стопе инфлације – почиње од 01.03.2012. године (сада усклађивање према могућностима и пензије усклађене на 2006. годину);</w:t>
      </w:r>
    </w:p>
    <w:p w:rsidR="006E4C20" w:rsidRPr="00766BA6" w:rsidRDefault="006E4C20" w:rsidP="00EB47CA">
      <w:pPr>
        <w:pStyle w:val="NoSpacing1"/>
        <w:numPr>
          <w:ilvl w:val="0"/>
          <w:numId w:val="46"/>
        </w:numPr>
        <w:jc w:val="both"/>
        <w:rPr>
          <w:rFonts w:ascii="Times New Roman" w:hAnsi="Times New Roman" w:cs="Times New Roman"/>
          <w:sz w:val="24"/>
          <w:szCs w:val="24"/>
          <w:lang w:val="sr-Cyrl-CS"/>
        </w:rPr>
      </w:pPr>
      <w:r w:rsidRPr="00766BA6">
        <w:rPr>
          <w:rFonts w:ascii="Times New Roman" w:hAnsi="Times New Roman" w:cs="Times New Roman"/>
          <w:sz w:val="24"/>
          <w:szCs w:val="24"/>
          <w:lang w:val="sr-Cyrl-CS"/>
        </w:rPr>
        <w:t>редефинисана најнижа пензија (сада 160 КМ) – поред најниже која износи 50% просјечне пензије из децембра претходне године (160 КМ) нормирано још четири најниже личне пензије у зависности од стажа осигурања (до 20 година 60% - сада 192 КМ, до 30 година 70% - 224 КМ, до 40 година 80% - 256 КМ, преко 40 година – 320 КМ;</w:t>
      </w:r>
    </w:p>
    <w:p w:rsidR="006E4C20" w:rsidRPr="00766BA6" w:rsidRDefault="006E4C20" w:rsidP="00EB47CA">
      <w:pPr>
        <w:pStyle w:val="NoSpacing1"/>
        <w:numPr>
          <w:ilvl w:val="0"/>
          <w:numId w:val="46"/>
        </w:numPr>
        <w:jc w:val="both"/>
        <w:rPr>
          <w:rFonts w:ascii="Times New Roman" w:hAnsi="Times New Roman" w:cs="Times New Roman"/>
          <w:sz w:val="24"/>
          <w:szCs w:val="24"/>
          <w:lang w:val="sr-Cyrl-CS"/>
        </w:rPr>
      </w:pPr>
      <w:r w:rsidRPr="00766BA6">
        <w:rPr>
          <w:rFonts w:ascii="Times New Roman" w:hAnsi="Times New Roman" w:cs="Times New Roman"/>
          <w:sz w:val="24"/>
          <w:szCs w:val="24"/>
          <w:lang w:val="sr-Cyrl-CS"/>
        </w:rPr>
        <w:t>Фонд ПИО се организује према Закону о систему јавних служби (сада статус Фонда није прецизно дефинисан);</w:t>
      </w:r>
    </w:p>
    <w:p w:rsidR="006E4C20" w:rsidRPr="00766BA6" w:rsidRDefault="006E4C20" w:rsidP="00EB47CA">
      <w:pPr>
        <w:pStyle w:val="NoSpacing1"/>
        <w:numPr>
          <w:ilvl w:val="0"/>
          <w:numId w:val="46"/>
        </w:numPr>
        <w:jc w:val="both"/>
        <w:rPr>
          <w:rFonts w:ascii="Times New Roman" w:hAnsi="Times New Roman" w:cs="Times New Roman"/>
          <w:sz w:val="24"/>
          <w:szCs w:val="24"/>
          <w:lang w:val="sr-Cyrl-CS"/>
        </w:rPr>
      </w:pPr>
      <w:r w:rsidRPr="00766BA6">
        <w:rPr>
          <w:rFonts w:ascii="Times New Roman" w:hAnsi="Times New Roman" w:cs="Times New Roman"/>
          <w:sz w:val="24"/>
          <w:szCs w:val="24"/>
          <w:lang w:val="sr-Cyrl-CS"/>
        </w:rPr>
        <w:t>право се признаје 3 мјесеца уназад од дана подношења захтјева али не прије престанка осигурања (до сада од дана подношења захтјева);</w:t>
      </w:r>
    </w:p>
    <w:p w:rsidR="006E4C20" w:rsidRPr="00766BA6" w:rsidRDefault="006E4C20" w:rsidP="00EB47CA">
      <w:pPr>
        <w:pStyle w:val="NoSpacing1"/>
        <w:numPr>
          <w:ilvl w:val="0"/>
          <w:numId w:val="46"/>
        </w:numPr>
        <w:jc w:val="both"/>
        <w:rPr>
          <w:rFonts w:ascii="Times New Roman" w:hAnsi="Times New Roman" w:cs="Times New Roman"/>
          <w:sz w:val="24"/>
          <w:szCs w:val="24"/>
          <w:lang w:val="sr-Cyrl-CS"/>
        </w:rPr>
      </w:pPr>
      <w:r w:rsidRPr="00766BA6">
        <w:rPr>
          <w:rFonts w:ascii="Times New Roman" w:hAnsi="Times New Roman" w:cs="Times New Roman"/>
          <w:sz w:val="24"/>
          <w:szCs w:val="24"/>
          <w:lang w:val="sr-Cyrl-CS"/>
        </w:rPr>
        <w:t>доспјела а неисплаћена примања се могу исплатити 12 мјесеци уназад од дана подношења захтјева (до сада од дана подношења захтјева) – извршење пресуде Уставног суда БиХ;</w:t>
      </w:r>
    </w:p>
    <w:p w:rsidR="006E4C20" w:rsidRPr="00766BA6" w:rsidRDefault="006E4C20" w:rsidP="00EB47CA">
      <w:pPr>
        <w:pStyle w:val="NoSpacing1"/>
        <w:numPr>
          <w:ilvl w:val="0"/>
          <w:numId w:val="46"/>
        </w:numPr>
        <w:jc w:val="both"/>
        <w:rPr>
          <w:rFonts w:ascii="Times New Roman" w:hAnsi="Times New Roman" w:cs="Times New Roman"/>
          <w:sz w:val="24"/>
          <w:szCs w:val="24"/>
          <w:lang w:val="sr-Cyrl-CS"/>
        </w:rPr>
      </w:pPr>
      <w:r w:rsidRPr="00766BA6">
        <w:rPr>
          <w:rFonts w:ascii="Times New Roman" w:hAnsi="Times New Roman" w:cs="Times New Roman"/>
          <w:sz w:val="24"/>
          <w:szCs w:val="24"/>
          <w:lang w:val="sr-Cyrl-CS"/>
        </w:rPr>
        <w:t>укинута могућност пријема пензије у периоду обавезног осигурања;</w:t>
      </w:r>
    </w:p>
    <w:p w:rsidR="006E4C20" w:rsidRPr="00766BA6" w:rsidRDefault="006E4C20" w:rsidP="00EB47CA">
      <w:pPr>
        <w:pStyle w:val="NoSpacing1"/>
        <w:numPr>
          <w:ilvl w:val="0"/>
          <w:numId w:val="46"/>
        </w:numPr>
        <w:jc w:val="both"/>
        <w:rPr>
          <w:rFonts w:ascii="Times New Roman" w:hAnsi="Times New Roman" w:cs="Times New Roman"/>
          <w:sz w:val="24"/>
          <w:szCs w:val="24"/>
          <w:lang w:val="sr-Cyrl-CS"/>
        </w:rPr>
      </w:pPr>
      <w:r w:rsidRPr="00766BA6">
        <w:rPr>
          <w:rFonts w:ascii="Times New Roman" w:hAnsi="Times New Roman" w:cs="Times New Roman"/>
          <w:sz w:val="24"/>
          <w:szCs w:val="24"/>
          <w:lang w:val="sr-Cyrl-CS"/>
        </w:rPr>
        <w:t>прецизно одређене обавезе Републике (сада непрецизно);</w:t>
      </w:r>
    </w:p>
    <w:p w:rsidR="006E4C20" w:rsidRPr="00766BA6" w:rsidRDefault="006E4C20" w:rsidP="00EB47CA">
      <w:pPr>
        <w:pStyle w:val="NoSpacing1"/>
        <w:numPr>
          <w:ilvl w:val="0"/>
          <w:numId w:val="46"/>
        </w:numPr>
        <w:jc w:val="both"/>
        <w:rPr>
          <w:rFonts w:ascii="Times New Roman" w:hAnsi="Times New Roman" w:cs="Times New Roman"/>
          <w:sz w:val="24"/>
          <w:szCs w:val="24"/>
          <w:lang w:val="sr-Cyrl-CS"/>
        </w:rPr>
      </w:pPr>
      <w:r w:rsidRPr="00766BA6">
        <w:rPr>
          <w:rFonts w:ascii="Times New Roman" w:hAnsi="Times New Roman" w:cs="Times New Roman"/>
          <w:sz w:val="24"/>
          <w:szCs w:val="24"/>
          <w:lang w:val="sr-Cyrl-CS"/>
        </w:rPr>
        <w:t>обезбјеђење додатних средстава у складу са ограничењима буџета (сада нису предвиђена додатна средства);</w:t>
      </w:r>
    </w:p>
    <w:p w:rsidR="006E4C20" w:rsidRPr="00766BA6" w:rsidRDefault="006E4C20" w:rsidP="00EB47CA">
      <w:pPr>
        <w:pStyle w:val="NoSpacing1"/>
        <w:numPr>
          <w:ilvl w:val="0"/>
          <w:numId w:val="46"/>
        </w:numPr>
        <w:jc w:val="both"/>
        <w:rPr>
          <w:rFonts w:ascii="Times New Roman" w:hAnsi="Times New Roman" w:cs="Times New Roman"/>
          <w:sz w:val="24"/>
          <w:szCs w:val="24"/>
          <w:lang w:val="sr-Cyrl-CS"/>
        </w:rPr>
      </w:pPr>
      <w:r w:rsidRPr="00766BA6">
        <w:rPr>
          <w:rFonts w:ascii="Times New Roman" w:hAnsi="Times New Roman" w:cs="Times New Roman"/>
          <w:sz w:val="24"/>
          <w:szCs w:val="24"/>
          <w:lang w:val="sr-Cyrl-CS"/>
        </w:rPr>
        <w:t>законом нису предвиђене гаранције за борце и учеснике НОР-а у смислу постојећег гарантованог пензијског основа;</w:t>
      </w:r>
    </w:p>
    <w:p w:rsidR="006E4C20" w:rsidRPr="00766BA6" w:rsidRDefault="006E4C20" w:rsidP="00EB47CA">
      <w:pPr>
        <w:pStyle w:val="NoSpacing1"/>
        <w:numPr>
          <w:ilvl w:val="0"/>
          <w:numId w:val="46"/>
        </w:numPr>
        <w:jc w:val="both"/>
        <w:rPr>
          <w:rFonts w:ascii="Times New Roman" w:hAnsi="Times New Roman" w:cs="Times New Roman"/>
          <w:sz w:val="24"/>
          <w:szCs w:val="24"/>
          <w:lang w:val="sr-Cyrl-CS"/>
        </w:rPr>
      </w:pPr>
      <w:r w:rsidRPr="00766BA6">
        <w:rPr>
          <w:rFonts w:ascii="Times New Roman" w:hAnsi="Times New Roman" w:cs="Times New Roman"/>
          <w:sz w:val="24"/>
          <w:szCs w:val="24"/>
          <w:lang w:val="sr-Cyrl-CS"/>
        </w:rPr>
        <w:t>све пензије одређене од гарантованог пензијског основа ће бити одређене по општим прописима и даље усклађиване као и остале пензије;</w:t>
      </w:r>
    </w:p>
    <w:p w:rsidR="006E4C20" w:rsidRPr="00766BA6" w:rsidRDefault="006E4C20" w:rsidP="00EB47CA">
      <w:pPr>
        <w:pStyle w:val="NoSpacing1"/>
        <w:numPr>
          <w:ilvl w:val="0"/>
          <w:numId w:val="46"/>
        </w:numPr>
        <w:jc w:val="both"/>
        <w:rPr>
          <w:rFonts w:ascii="Times New Roman" w:hAnsi="Times New Roman" w:cs="Times New Roman"/>
          <w:sz w:val="24"/>
          <w:szCs w:val="24"/>
          <w:lang w:val="sr-Cyrl-CS"/>
        </w:rPr>
      </w:pPr>
      <w:r w:rsidRPr="00766BA6">
        <w:rPr>
          <w:rFonts w:ascii="Times New Roman" w:hAnsi="Times New Roman" w:cs="Times New Roman"/>
          <w:sz w:val="24"/>
          <w:szCs w:val="24"/>
          <w:lang w:val="sr-Cyrl-CS"/>
        </w:rPr>
        <w:t xml:space="preserve">Влада доноси акт којим ће бити уређен поступак </w:t>
      </w:r>
      <w:r w:rsidRPr="00766BA6">
        <w:rPr>
          <w:rFonts w:ascii="Times New Roman" w:hAnsi="Times New Roman" w:cs="Times New Roman"/>
          <w:sz w:val="24"/>
          <w:szCs w:val="24"/>
        </w:rPr>
        <w:t>утврђивања инвалидности и неспособности члана породице, обим и садржај медицинске документације потребне за вјештачење, налазе, оцјене и мишљења које могу донијети органи вјештачења, садржај образаца налаза, оцјене и мишљења, и поступак ревизије и контроле налаза, оцјена и мишљења</w:t>
      </w:r>
      <w:r w:rsidRPr="00766BA6">
        <w:rPr>
          <w:rFonts w:ascii="Times New Roman" w:hAnsi="Times New Roman" w:cs="Times New Roman"/>
          <w:sz w:val="24"/>
          <w:szCs w:val="24"/>
          <w:lang w:val="sr-Cyrl-CS"/>
        </w:rPr>
        <w:t xml:space="preserve"> (сада доноси Фонд ПИО).</w:t>
      </w:r>
    </w:p>
    <w:p w:rsidR="006E4C20" w:rsidRPr="00766BA6" w:rsidRDefault="006E4C20" w:rsidP="00EB47CA">
      <w:pPr>
        <w:pStyle w:val="NoSpacing1"/>
        <w:jc w:val="both"/>
        <w:rPr>
          <w:rFonts w:ascii="Times New Roman" w:hAnsi="Times New Roman" w:cs="Times New Roman"/>
          <w:sz w:val="24"/>
          <w:szCs w:val="24"/>
          <w:lang w:val="sr-Cyrl-CS"/>
        </w:rPr>
      </w:pPr>
      <w:r w:rsidRPr="00766BA6">
        <w:rPr>
          <w:rFonts w:ascii="Times New Roman" w:hAnsi="Times New Roman" w:cs="Times New Roman"/>
          <w:bCs/>
          <w:sz w:val="24"/>
          <w:szCs w:val="24"/>
          <w:lang w:val="ru-RU"/>
        </w:rPr>
        <w:t xml:space="preserve">Министарство рада и борачко-инвалидске заштите </w:t>
      </w:r>
      <w:r w:rsidRPr="00766BA6">
        <w:rPr>
          <w:rFonts w:ascii="Times New Roman" w:hAnsi="Times New Roman" w:cs="Times New Roman"/>
          <w:bCs/>
          <w:sz w:val="24"/>
          <w:szCs w:val="24"/>
        </w:rPr>
        <w:t>je на</w:t>
      </w:r>
      <w:r w:rsidRPr="00766BA6">
        <w:rPr>
          <w:rFonts w:ascii="Times New Roman" w:hAnsi="Times New Roman" w:cs="Times New Roman"/>
          <w:bCs/>
          <w:sz w:val="24"/>
          <w:szCs w:val="24"/>
          <w:lang w:val="ru-RU"/>
        </w:rPr>
        <w:t xml:space="preserve"> </w:t>
      </w:r>
      <w:r w:rsidRPr="00766BA6">
        <w:rPr>
          <w:rFonts w:ascii="Times New Roman" w:hAnsi="Times New Roman" w:cs="Times New Roman"/>
          <w:bCs/>
          <w:sz w:val="24"/>
          <w:szCs w:val="24"/>
        </w:rPr>
        <w:t>основу Закључка Народне Скупштине Републике Српске од 20.</w:t>
      </w:r>
      <w:r w:rsidRPr="00766BA6">
        <w:rPr>
          <w:rFonts w:ascii="Times New Roman" w:hAnsi="Times New Roman" w:cs="Times New Roman"/>
          <w:bCs/>
          <w:sz w:val="24"/>
          <w:szCs w:val="24"/>
          <w:lang w:val="sr-Cyrl-CS"/>
        </w:rPr>
        <w:t>07.</w:t>
      </w:r>
      <w:r w:rsidRPr="00766BA6">
        <w:rPr>
          <w:rFonts w:ascii="Times New Roman" w:hAnsi="Times New Roman" w:cs="Times New Roman"/>
          <w:bCs/>
          <w:sz w:val="24"/>
          <w:szCs w:val="24"/>
        </w:rPr>
        <w:t xml:space="preserve">2011. године организовало и спровело јавну расправу о </w:t>
      </w:r>
      <w:r w:rsidRPr="00766BA6">
        <w:rPr>
          <w:rFonts w:ascii="Times New Roman" w:hAnsi="Times New Roman" w:cs="Times New Roman"/>
          <w:sz w:val="24"/>
          <w:szCs w:val="24"/>
        </w:rPr>
        <w:t>Нацрту Закона</w:t>
      </w:r>
      <w:r w:rsidRPr="00766BA6">
        <w:rPr>
          <w:rFonts w:ascii="Times New Roman" w:hAnsi="Times New Roman" w:cs="Times New Roman"/>
          <w:sz w:val="24"/>
          <w:szCs w:val="24"/>
          <w:lang w:val="sr-Cyrl-CS"/>
        </w:rPr>
        <w:t>.</w:t>
      </w:r>
      <w:r w:rsidRPr="00766BA6">
        <w:rPr>
          <w:rFonts w:ascii="Times New Roman" w:hAnsi="Times New Roman" w:cs="Times New Roman"/>
          <w:sz w:val="24"/>
          <w:szCs w:val="24"/>
        </w:rPr>
        <w:t xml:space="preserve"> </w:t>
      </w:r>
      <w:r w:rsidRPr="00766BA6">
        <w:rPr>
          <w:rFonts w:ascii="Times New Roman" w:hAnsi="Times New Roman" w:cs="Times New Roman"/>
          <w:sz w:val="24"/>
          <w:szCs w:val="24"/>
          <w:lang w:val="sr-Cyrl-CS"/>
        </w:rPr>
        <w:t xml:space="preserve">Осим јавног позива грађанима путем Радио-телевизије Републике Српске, локалних радио станица, те штампаних медија, писмени позиви упућени су социјалним партнерима – Савезу синдиката Републике Српске, Унији удружења послодаваца Републике Српске, као и свим посланичким клубовима у Народној скупштини, начелницима општина, те одборницима општинских скупштина, невладиним организацијама од посебног интереса за Републику Српску; Борачкој организацији Републике Српске, Републичкој организацији породица погинулих и заробљених бораца и несталих цивила Републике Српске, Савезу удружења инвалида Републике Српске, Удружењу пензионера Републике Српске, али и Омладинском савезу и Унији студената Републике Српске. Бесплатни примјерци нацрта закона са образложењем били су доступни јавности у свим филијалама и пословницама Фонда ПИО Републике Српске. </w:t>
      </w:r>
      <w:r w:rsidRPr="00766BA6">
        <w:rPr>
          <w:rFonts w:ascii="Times New Roman" w:hAnsi="Times New Roman" w:cs="Times New Roman"/>
          <w:bCs/>
          <w:sz w:val="24"/>
          <w:szCs w:val="24"/>
        </w:rPr>
        <w:t>Јавна расправа је обављена у девет општина Републике Српске: Требиње, Фоча, Пале, Источна Илиџа, Нови Град, Приједор, Добој, Бијељина, Зворник, граду Бања Лука као и Брчко Дистрикту. Расправа је почела у Требињу 06.</w:t>
      </w:r>
      <w:r w:rsidRPr="00766BA6">
        <w:rPr>
          <w:rFonts w:ascii="Times New Roman" w:hAnsi="Times New Roman" w:cs="Times New Roman"/>
          <w:bCs/>
          <w:sz w:val="24"/>
          <w:szCs w:val="24"/>
          <w:lang w:val="sr-Cyrl-CS"/>
        </w:rPr>
        <w:t>09.2011,</w:t>
      </w:r>
      <w:r w:rsidRPr="00766BA6">
        <w:rPr>
          <w:rFonts w:ascii="Times New Roman" w:hAnsi="Times New Roman" w:cs="Times New Roman"/>
          <w:bCs/>
          <w:sz w:val="24"/>
          <w:szCs w:val="24"/>
        </w:rPr>
        <w:t xml:space="preserve"> а завршена је у Бања Луци 16.</w:t>
      </w:r>
      <w:r w:rsidRPr="00766BA6">
        <w:rPr>
          <w:rFonts w:ascii="Times New Roman" w:hAnsi="Times New Roman" w:cs="Times New Roman"/>
          <w:bCs/>
          <w:sz w:val="24"/>
          <w:szCs w:val="24"/>
          <w:lang w:val="sr-Cyrl-CS"/>
        </w:rPr>
        <w:t>09.</w:t>
      </w:r>
      <w:r w:rsidRPr="00766BA6">
        <w:rPr>
          <w:rFonts w:ascii="Times New Roman" w:hAnsi="Times New Roman" w:cs="Times New Roman"/>
          <w:bCs/>
          <w:sz w:val="24"/>
          <w:szCs w:val="24"/>
        </w:rPr>
        <w:t>2011. године</w:t>
      </w:r>
      <w:r w:rsidRPr="00766BA6">
        <w:rPr>
          <w:rFonts w:ascii="Times New Roman" w:hAnsi="Times New Roman" w:cs="Times New Roman"/>
          <w:bCs/>
          <w:sz w:val="24"/>
          <w:szCs w:val="24"/>
          <w:lang w:val="sr-Cyrl-CS"/>
        </w:rPr>
        <w:t>.</w:t>
      </w:r>
    </w:p>
    <w:p w:rsidR="006E4C20" w:rsidRPr="00766BA6" w:rsidRDefault="006E4C20" w:rsidP="009A7DEE">
      <w:pPr>
        <w:pStyle w:val="NoSpacing1"/>
        <w:jc w:val="both"/>
        <w:rPr>
          <w:rFonts w:ascii="Times New Roman" w:hAnsi="Times New Roman" w:cs="Times New Roman"/>
          <w:sz w:val="24"/>
          <w:szCs w:val="24"/>
          <w:lang w:val="sr-Cyrl-CS"/>
        </w:rPr>
      </w:pPr>
    </w:p>
    <w:p w:rsidR="006E4C20" w:rsidRPr="00766BA6" w:rsidRDefault="006E4C20" w:rsidP="00EB47CA">
      <w:pPr>
        <w:jc w:val="both"/>
        <w:rPr>
          <w:rFonts w:ascii="Times New Roman" w:hAnsi="Times New Roman"/>
          <w:lang w:val="sr-Cyrl-CS"/>
        </w:rPr>
      </w:pPr>
      <w:r w:rsidRPr="00766BA6">
        <w:rPr>
          <w:rFonts w:ascii="Times New Roman" w:hAnsi="Times New Roman"/>
          <w:lang w:val="sr-Cyrl-CS"/>
        </w:rPr>
        <w:t>Што се тиче  Програма социјалног збрињавања радника за 20</w:t>
      </w:r>
      <w:r w:rsidRPr="00766BA6">
        <w:rPr>
          <w:rFonts w:ascii="Times New Roman" w:hAnsi="Times New Roman"/>
        </w:rPr>
        <w:t>11</w:t>
      </w:r>
      <w:r w:rsidRPr="00766BA6">
        <w:rPr>
          <w:rFonts w:ascii="Times New Roman" w:hAnsi="Times New Roman"/>
          <w:lang w:val="sr-Cyrl-CS"/>
        </w:rPr>
        <w:t xml:space="preserve">. годину, буџетом Републике Српске је предвиђено </w:t>
      </w:r>
      <w:r w:rsidRPr="00766BA6">
        <w:rPr>
          <w:rFonts w:ascii="Times New Roman" w:hAnsi="Times New Roman"/>
          <w:lang w:val="sr-Latn-CS"/>
        </w:rPr>
        <w:t>20</w:t>
      </w:r>
      <w:r w:rsidRPr="00766BA6">
        <w:rPr>
          <w:rFonts w:ascii="Times New Roman" w:hAnsi="Times New Roman"/>
          <w:lang w:val="sr-Cyrl-CS"/>
        </w:rPr>
        <w:t xml:space="preserve">,2 мил. КМ, од чега од чега </w:t>
      </w:r>
      <w:r w:rsidRPr="00766BA6">
        <w:rPr>
          <w:rFonts w:ascii="Times New Roman" w:hAnsi="Times New Roman"/>
          <w:lang w:val="sr-Latn-CS"/>
        </w:rPr>
        <w:t>18</w:t>
      </w:r>
      <w:r w:rsidRPr="00766BA6">
        <w:rPr>
          <w:rFonts w:ascii="Times New Roman" w:hAnsi="Times New Roman"/>
          <w:lang w:val="sr-Cyrl-CS"/>
        </w:rPr>
        <w:t>,</w:t>
      </w:r>
      <w:r w:rsidRPr="00766BA6">
        <w:rPr>
          <w:rFonts w:ascii="Times New Roman" w:hAnsi="Times New Roman"/>
          <w:lang w:val="sr-Latn-CS"/>
        </w:rPr>
        <w:t>2</w:t>
      </w:r>
      <w:r w:rsidRPr="00766BA6">
        <w:rPr>
          <w:rFonts w:ascii="Times New Roman" w:hAnsi="Times New Roman"/>
          <w:lang w:val="sr-Cyrl-CS"/>
        </w:rPr>
        <w:t xml:space="preserve"> мил. КМ на име доприноса за пензијско и инвалидско осигурање</w:t>
      </w:r>
      <w:r w:rsidRPr="00766BA6">
        <w:rPr>
          <w:rFonts w:ascii="Times New Roman" w:hAnsi="Times New Roman"/>
          <w:lang w:val="sr-Latn-CS"/>
        </w:rPr>
        <w:t>. Закључно са октобром 2011. године, реализовано је 2,9 мил.</w:t>
      </w:r>
      <w:r w:rsidRPr="00766BA6">
        <w:rPr>
          <w:rFonts w:ascii="Times New Roman" w:hAnsi="Times New Roman"/>
          <w:lang w:val="sr-Cyrl-CS"/>
        </w:rPr>
        <w:t xml:space="preserve"> </w:t>
      </w:r>
      <w:r w:rsidRPr="00766BA6">
        <w:rPr>
          <w:rFonts w:ascii="Times New Roman" w:hAnsi="Times New Roman"/>
          <w:lang w:val="sr-Latn-CS"/>
        </w:rPr>
        <w:t xml:space="preserve">КМ по наведеном основу. </w:t>
      </w:r>
      <w:r w:rsidRPr="00766BA6">
        <w:rPr>
          <w:rFonts w:ascii="Times New Roman" w:hAnsi="Times New Roman"/>
          <w:lang w:val="sr-Cyrl-CS"/>
        </w:rPr>
        <w:t xml:space="preserve">Наведена средства се односе на </w:t>
      </w:r>
      <w:r w:rsidRPr="00766BA6">
        <w:rPr>
          <w:rFonts w:ascii="Times New Roman" w:hAnsi="Times New Roman"/>
          <w:lang w:val="sr-Latn-CS"/>
        </w:rPr>
        <w:t>1.034 рад</w:t>
      </w:r>
      <w:r w:rsidRPr="00766BA6">
        <w:rPr>
          <w:rFonts w:ascii="Times New Roman" w:hAnsi="Times New Roman"/>
          <w:lang w:val="sr-Cyrl-CS"/>
        </w:rPr>
        <w:t xml:space="preserve">ника из </w:t>
      </w:r>
      <w:r w:rsidRPr="00766BA6">
        <w:rPr>
          <w:rFonts w:ascii="Times New Roman" w:hAnsi="Times New Roman"/>
          <w:lang w:val="sr-Latn-CS"/>
        </w:rPr>
        <w:t>3</w:t>
      </w:r>
      <w:r w:rsidRPr="00766BA6">
        <w:rPr>
          <w:rFonts w:ascii="Times New Roman" w:hAnsi="Times New Roman"/>
          <w:lang w:val="sr-Cyrl-CS"/>
        </w:rPr>
        <w:t xml:space="preserve"> предузећа и </w:t>
      </w:r>
      <w:r w:rsidRPr="00766BA6">
        <w:rPr>
          <w:rFonts w:ascii="Times New Roman" w:hAnsi="Times New Roman"/>
          <w:lang w:val="sr-Latn-CS"/>
        </w:rPr>
        <w:t>708</w:t>
      </w:r>
      <w:r w:rsidRPr="00766BA6">
        <w:rPr>
          <w:rFonts w:ascii="Times New Roman" w:hAnsi="Times New Roman"/>
          <w:lang w:val="sr-Cyrl-CS"/>
        </w:rPr>
        <w:t xml:space="preserve"> радника који су се пријавили на јавни позив и који овом уплатом доприноса испуњавају услове за остваривање права на старосну пензију.</w:t>
      </w:r>
    </w:p>
    <w:p w:rsidR="006E4C20" w:rsidRPr="00766BA6" w:rsidRDefault="006E4C20" w:rsidP="00EB47CA">
      <w:pPr>
        <w:jc w:val="both"/>
        <w:rPr>
          <w:rFonts w:ascii="Times New Roman" w:hAnsi="Times New Roman"/>
          <w:lang w:val="sr-Cyrl-CS"/>
        </w:rPr>
      </w:pPr>
    </w:p>
    <w:p w:rsidR="006E4C20" w:rsidRPr="00F211F2" w:rsidRDefault="006E4C20" w:rsidP="00EB47CA">
      <w:pPr>
        <w:pStyle w:val="NoSpacing1"/>
        <w:jc w:val="both"/>
        <w:rPr>
          <w:rFonts w:ascii="Times New Roman" w:hAnsi="Times New Roman" w:cs="Times New Roman"/>
          <w:lang w:val="sr-Cyrl-CS"/>
        </w:rPr>
      </w:pPr>
      <w:r w:rsidRPr="00766BA6">
        <w:rPr>
          <w:rFonts w:ascii="Times New Roman" w:hAnsi="Times New Roman" w:cs="Times New Roman"/>
          <w:sz w:val="24"/>
          <w:szCs w:val="24"/>
          <w:lang w:val="sr-Cyrl-CS"/>
        </w:rPr>
        <w:t>У 2010. години Фонд ПИО РС је по основу доприноса за пензијско и инвалидско осигурање наплатио 628.461.799,00 КМ. Када је у питању 2011. година Фонд ПИО РС је планирао 717.345.484,00 КМ. Планирано повећање је темељено на основу измјене Закона о доприносима, гдје је измјењена стопа доприноса за ПИО и повећана је са 17% на 18% на бруто плату. Измјењена стопа доприноса за ПИО почела се примјењивати од 01.0</w:t>
      </w:r>
      <w:r w:rsidRPr="00766BA6">
        <w:rPr>
          <w:rFonts w:ascii="Times New Roman" w:hAnsi="Times New Roman" w:cs="Times New Roman"/>
          <w:sz w:val="24"/>
          <w:szCs w:val="24"/>
        </w:rPr>
        <w:t>2</w:t>
      </w:r>
      <w:r w:rsidRPr="00766BA6">
        <w:rPr>
          <w:rFonts w:ascii="Times New Roman" w:hAnsi="Times New Roman" w:cs="Times New Roman"/>
          <w:sz w:val="24"/>
          <w:szCs w:val="24"/>
          <w:lang w:val="sr-Cyrl-CS"/>
        </w:rPr>
        <w:t>.2011. године. Реализација плана у првих десет мјесеци 2011. године је 98%, што је доказ да је план за 2011. годину реално планиран. Када је у питању 2012. година Документом оквирног буџета 2012-2014. година  планирано је повећање изворних прихода за ванбуџетске фондове за 2012. годину за 7%, те смо и ми повећали план за 2012. годину за 7% у односу на остварење у 2011. години. План за 2012. годину износи 767.559.700,00 КМ.</w:t>
      </w:r>
    </w:p>
    <w:p w:rsidR="006E4C20" w:rsidRPr="00F211F2" w:rsidRDefault="006E4C20" w:rsidP="009A7DEE">
      <w:pPr>
        <w:pStyle w:val="NoSpacing1"/>
        <w:jc w:val="both"/>
        <w:rPr>
          <w:rFonts w:ascii="Times New Roman" w:hAnsi="Times New Roman" w:cs="Times New Roman"/>
          <w:lang w:val="sr-Cyrl-CS"/>
        </w:rPr>
      </w:pPr>
    </w:p>
    <w:p w:rsidR="006E4C20" w:rsidRPr="00F211F2" w:rsidRDefault="006E4C20" w:rsidP="009A7DEE">
      <w:pPr>
        <w:pStyle w:val="NoSpacing1"/>
        <w:jc w:val="both"/>
        <w:rPr>
          <w:rFonts w:ascii="Times New Roman" w:hAnsi="Times New Roman" w:cs="Times New Roman"/>
          <w:lang w:val="sr-Cyrl-BA"/>
        </w:rPr>
      </w:pPr>
    </w:p>
    <w:p w:rsidR="006E4C20" w:rsidRPr="00F211F2" w:rsidRDefault="006E4C20" w:rsidP="00960BE8">
      <w:pPr>
        <w:pStyle w:val="Heading3"/>
        <w:rPr>
          <w:rFonts w:ascii="Times New Roman" w:hAnsi="Times New Roman"/>
          <w:color w:val="auto"/>
          <w:sz w:val="28"/>
          <w:szCs w:val="28"/>
          <w:lang w:val="sr-Cyrl-CS"/>
        </w:rPr>
      </w:pPr>
      <w:bookmarkStart w:id="47" w:name="_Toc308733907"/>
      <w:r w:rsidRPr="00F211F2">
        <w:rPr>
          <w:rFonts w:ascii="Times New Roman" w:hAnsi="Times New Roman"/>
          <w:color w:val="auto"/>
          <w:sz w:val="28"/>
          <w:szCs w:val="28"/>
          <w:lang w:val="sr-Cyrl-CS"/>
        </w:rPr>
        <w:t>Борачко-инвалидска заштита и заштита цивилних жртава рата</w:t>
      </w:r>
      <w:bookmarkEnd w:id="47"/>
    </w:p>
    <w:p w:rsidR="006E4C20" w:rsidRPr="00F211F2" w:rsidRDefault="006E4C20" w:rsidP="001B35AF">
      <w:pPr>
        <w:rPr>
          <w:rFonts w:ascii="Times New Roman" w:hAnsi="Times New Roman"/>
          <w:lang w:val="sr-Cyrl-CS"/>
        </w:rPr>
      </w:pPr>
    </w:p>
    <w:p w:rsidR="006E4C20" w:rsidRPr="00766BA6" w:rsidRDefault="006E4C20" w:rsidP="003B1D4D">
      <w:pPr>
        <w:pStyle w:val="NoSpacing1"/>
        <w:jc w:val="both"/>
        <w:rPr>
          <w:rFonts w:ascii="Times New Roman" w:hAnsi="Times New Roman" w:cs="Times New Roman"/>
          <w:sz w:val="24"/>
          <w:szCs w:val="24"/>
          <w:lang w:val="sr-Cyrl-CS"/>
        </w:rPr>
      </w:pPr>
      <w:r w:rsidRPr="00766BA6">
        <w:rPr>
          <w:rStyle w:val="Strong"/>
          <w:rFonts w:ascii="Times New Roman" w:hAnsi="Times New Roman" w:cs="Times New Roman"/>
          <w:b w:val="0"/>
          <w:bCs/>
          <w:sz w:val="24"/>
          <w:szCs w:val="24"/>
          <w:lang w:val="sr-Cyrl-CS"/>
        </w:rPr>
        <w:t>И у овој години се наставило са</w:t>
      </w:r>
      <w:r w:rsidRPr="00766BA6">
        <w:rPr>
          <w:rStyle w:val="Strong"/>
          <w:rFonts w:ascii="Times New Roman" w:hAnsi="Times New Roman" w:cs="Times New Roman"/>
          <w:b w:val="0"/>
          <w:bCs/>
          <w:sz w:val="24"/>
          <w:szCs w:val="24"/>
        </w:rPr>
        <w:t xml:space="preserve"> </w:t>
      </w:r>
      <w:r w:rsidRPr="00766BA6">
        <w:rPr>
          <w:rStyle w:val="Strong"/>
          <w:rFonts w:ascii="Times New Roman" w:hAnsi="Times New Roman" w:cs="Times New Roman"/>
          <w:b w:val="0"/>
          <w:bCs/>
          <w:sz w:val="24"/>
          <w:szCs w:val="24"/>
          <w:lang w:val="sr-Cyrl-CS"/>
        </w:rPr>
        <w:t>провођењем ревизије остварених статуса и права из области борачко-инвалидске заштите за које постоји претпоставка да су остварени на незаконит начин.</w:t>
      </w:r>
      <w:r w:rsidRPr="00766BA6">
        <w:rPr>
          <w:rStyle w:val="Strong"/>
          <w:rFonts w:ascii="Times New Roman" w:hAnsi="Times New Roman" w:cs="Times New Roman"/>
          <w:b w:val="0"/>
          <w:bCs/>
          <w:sz w:val="24"/>
          <w:szCs w:val="24"/>
        </w:rPr>
        <w:t xml:space="preserve"> </w:t>
      </w:r>
      <w:r w:rsidRPr="00766BA6">
        <w:rPr>
          <w:rStyle w:val="Strong"/>
          <w:rFonts w:ascii="Times New Roman" w:hAnsi="Times New Roman" w:cs="Times New Roman"/>
          <w:b w:val="0"/>
          <w:bCs/>
          <w:sz w:val="24"/>
          <w:szCs w:val="24"/>
          <w:lang w:val="sr-Cyrl-CS"/>
        </w:rPr>
        <w:t>Ови послови су стални задатак Министарства - Ресора борачко-инвалидске заштите и заштите цивилних жртава рата. Ревизија</w:t>
      </w:r>
      <w:r w:rsidRPr="00766BA6">
        <w:rPr>
          <w:rStyle w:val="Strong"/>
          <w:rFonts w:ascii="Times New Roman" w:hAnsi="Times New Roman" w:cs="Times New Roman"/>
          <w:b w:val="0"/>
          <w:bCs/>
          <w:sz w:val="24"/>
          <w:szCs w:val="24"/>
        </w:rPr>
        <w:t xml:space="preserve"> </w:t>
      </w:r>
      <w:r w:rsidRPr="00766BA6">
        <w:rPr>
          <w:rStyle w:val="Strong"/>
          <w:rFonts w:ascii="Times New Roman" w:hAnsi="Times New Roman" w:cs="Times New Roman"/>
          <w:b w:val="0"/>
          <w:bCs/>
          <w:sz w:val="24"/>
          <w:szCs w:val="24"/>
          <w:lang w:val="sr-Cyrl-CS"/>
        </w:rPr>
        <w:t>као законска обавеза овог министраства,  интензивније  ће се наставити у наредној години. У циљу остварења већих ефеката ревизије потребно је:</w:t>
      </w:r>
      <w:r w:rsidRPr="00766BA6">
        <w:rPr>
          <w:rStyle w:val="Strong"/>
          <w:rFonts w:ascii="Times New Roman" w:hAnsi="Times New Roman" w:cs="Times New Roman"/>
          <w:b w:val="0"/>
          <w:bCs/>
          <w:sz w:val="24"/>
          <w:szCs w:val="24"/>
        </w:rPr>
        <w:t xml:space="preserve"> </w:t>
      </w:r>
      <w:r w:rsidRPr="00766BA6">
        <w:rPr>
          <w:rStyle w:val="Strong"/>
          <w:rFonts w:ascii="Times New Roman" w:hAnsi="Times New Roman" w:cs="Times New Roman"/>
          <w:b w:val="0"/>
          <w:bCs/>
          <w:sz w:val="24"/>
          <w:szCs w:val="24"/>
          <w:lang w:val="sr-Cyrl-CS"/>
        </w:rPr>
        <w:t xml:space="preserve">Интензивирати активности на управном рјешавању у другостепеном поступку; Приоритетно вршити ревизију статуса и права на мјесечна новчана примања већег износа у предметима у којима је очигледно повријеђен закон на штету буџета; </w:t>
      </w:r>
      <w:r w:rsidRPr="00766BA6">
        <w:rPr>
          <w:rFonts w:ascii="Times New Roman" w:hAnsi="Times New Roman" w:cs="Times New Roman"/>
          <w:sz w:val="24"/>
          <w:szCs w:val="24"/>
          <w:lang w:val="sr-Cyrl-BA"/>
        </w:rPr>
        <w:t xml:space="preserve">Завршити ревизију статуса и права ратних војних инвалида  већег степена инвалидитета, који су статус ратног војног инвалида остварили по основу болести непознатог поријекла; </w:t>
      </w:r>
      <w:r w:rsidRPr="00766BA6">
        <w:rPr>
          <w:rFonts w:ascii="Times New Roman" w:hAnsi="Times New Roman" w:cs="Times New Roman"/>
          <w:sz w:val="24"/>
          <w:szCs w:val="24"/>
          <w:lang w:val="sr-Cyrl-CS"/>
        </w:rPr>
        <w:t xml:space="preserve">Наставити </w:t>
      </w:r>
      <w:r w:rsidRPr="00766BA6">
        <w:rPr>
          <w:rFonts w:ascii="Times New Roman" w:hAnsi="Times New Roman" w:cs="Times New Roman"/>
          <w:sz w:val="24"/>
          <w:szCs w:val="24"/>
          <w:lang w:val="sr-Cyrl-BA"/>
        </w:rPr>
        <w:t>ревизију спорних и сумњивих увјерења о околностима погибије, смрти и нестанка односно рањавања, озљеђивања и повређивања припадника оружаних снага те спорних и сумњивих увјерења о дужини ангажовања у оружаним снагама, као основа за признавање статуса борца, ратног војног инвалида и породице погинулог борца и права на мјесечна примања.</w:t>
      </w:r>
    </w:p>
    <w:p w:rsidR="006E4C20" w:rsidRPr="00766BA6" w:rsidRDefault="006E4C20" w:rsidP="003B1D4D">
      <w:pPr>
        <w:pStyle w:val="NoSpacing1"/>
        <w:jc w:val="both"/>
        <w:rPr>
          <w:rFonts w:ascii="Times New Roman" w:hAnsi="Times New Roman" w:cs="Times New Roman"/>
          <w:sz w:val="24"/>
          <w:szCs w:val="24"/>
          <w:lang w:val="sr-Cyrl-CS"/>
        </w:rPr>
      </w:pPr>
    </w:p>
    <w:p w:rsidR="006E4C20" w:rsidRPr="00766BA6" w:rsidRDefault="006E4C20" w:rsidP="003B1D4D">
      <w:pPr>
        <w:pStyle w:val="NoSpacing1"/>
        <w:jc w:val="both"/>
        <w:rPr>
          <w:rFonts w:ascii="Times New Roman" w:hAnsi="Times New Roman" w:cs="Times New Roman"/>
          <w:sz w:val="24"/>
          <w:szCs w:val="24"/>
          <w:lang w:val="sr-Cyrl-CS"/>
        </w:rPr>
      </w:pPr>
      <w:r w:rsidRPr="00766BA6">
        <w:rPr>
          <w:rFonts w:ascii="Times New Roman" w:hAnsi="Times New Roman" w:cs="Times New Roman"/>
          <w:sz w:val="24"/>
          <w:szCs w:val="24"/>
          <w:lang w:val="sr-Cyrl-CS"/>
        </w:rPr>
        <w:t xml:space="preserve">У </w:t>
      </w:r>
      <w:r w:rsidRPr="00766BA6">
        <w:rPr>
          <w:rFonts w:ascii="Times New Roman" w:hAnsi="Times New Roman" w:cs="Times New Roman"/>
          <w:sz w:val="24"/>
          <w:szCs w:val="24"/>
        </w:rPr>
        <w:t xml:space="preserve">2012. </w:t>
      </w:r>
      <w:r w:rsidRPr="00766BA6">
        <w:rPr>
          <w:rFonts w:ascii="Times New Roman" w:hAnsi="Times New Roman" w:cs="Times New Roman"/>
          <w:sz w:val="24"/>
          <w:szCs w:val="24"/>
          <w:lang w:val="sr-Cyrl-CS"/>
        </w:rPr>
        <w:t>години, наставиће се сарадња са Републиком Србијом у области борачко-инвалидске заштите у  циљу откривања и еведентирања корисника и спрјечавања двоструких исплата. Наставиће се са размјењивањем  овјерених спискова корисника двоструких исплата сачињених на основу података из јединствене евиденције података о корисницима права из области борачко-инвалидске  заштите која се води посредством информационог система, те размјена других података о овим корисницима.</w:t>
      </w:r>
    </w:p>
    <w:p w:rsidR="006E4C20" w:rsidRPr="00766BA6" w:rsidRDefault="006E4C20" w:rsidP="003B1D4D">
      <w:pPr>
        <w:pStyle w:val="NoSpacing1"/>
        <w:jc w:val="both"/>
        <w:rPr>
          <w:rFonts w:ascii="Times New Roman" w:hAnsi="Times New Roman" w:cs="Times New Roman"/>
          <w:sz w:val="24"/>
          <w:szCs w:val="24"/>
          <w:lang w:val="sr-Cyrl-CS"/>
        </w:rPr>
      </w:pPr>
    </w:p>
    <w:p w:rsidR="006E4C20" w:rsidRPr="00766BA6" w:rsidRDefault="006E4C20" w:rsidP="003B1D4D">
      <w:pPr>
        <w:pStyle w:val="NoSpacing1"/>
        <w:jc w:val="both"/>
        <w:rPr>
          <w:rStyle w:val="Strong"/>
          <w:rFonts w:ascii="Times New Roman" w:hAnsi="Times New Roman" w:cs="Times New Roman"/>
          <w:b w:val="0"/>
          <w:bCs/>
          <w:sz w:val="24"/>
          <w:szCs w:val="24"/>
          <w:lang w:val="sr-Cyrl-CS"/>
        </w:rPr>
      </w:pPr>
      <w:r w:rsidRPr="00766BA6">
        <w:rPr>
          <w:rStyle w:val="Strong"/>
          <w:rFonts w:ascii="Times New Roman" w:hAnsi="Times New Roman" w:cs="Times New Roman"/>
          <w:b w:val="0"/>
          <w:bCs/>
          <w:sz w:val="24"/>
          <w:szCs w:val="24"/>
          <w:lang w:val="sr-Cyrl-CS"/>
        </w:rPr>
        <w:t>У 2011. години за изградњу и одржавање споменика и војничких гробаља, одобрена су средства у износу  од 278.000,00 КМ, као и средства за обезбјеђење техничке документације за добијање грађевинске дозволе за изградњу Централног спомен обиљежја погинулим борцима Одбрамбено-отаџбинског рата у Бања Луци (Спомен комплекса), а која износе 350.000,00 КМ.</w:t>
      </w:r>
    </w:p>
    <w:p w:rsidR="006E4C20" w:rsidRPr="00766BA6" w:rsidRDefault="006E4C20" w:rsidP="003B1D4D">
      <w:pPr>
        <w:pStyle w:val="NoSpacing1"/>
        <w:jc w:val="both"/>
        <w:rPr>
          <w:rStyle w:val="Strong"/>
          <w:rFonts w:ascii="Times New Roman" w:hAnsi="Times New Roman" w:cs="Times New Roman"/>
          <w:b w:val="0"/>
          <w:bCs/>
          <w:sz w:val="24"/>
          <w:szCs w:val="24"/>
          <w:lang w:val="sr-Cyrl-CS"/>
        </w:rPr>
      </w:pPr>
    </w:p>
    <w:p w:rsidR="006E4C20" w:rsidRPr="00766BA6" w:rsidRDefault="006E4C20" w:rsidP="003B1D4D">
      <w:pPr>
        <w:pStyle w:val="NoSpacing1"/>
        <w:jc w:val="both"/>
        <w:rPr>
          <w:rStyle w:val="Strong"/>
          <w:rFonts w:ascii="Times New Roman" w:hAnsi="Times New Roman" w:cs="Times New Roman"/>
          <w:b w:val="0"/>
          <w:bCs/>
          <w:sz w:val="24"/>
          <w:szCs w:val="24"/>
          <w:lang w:val="sr-Cyrl-CS"/>
        </w:rPr>
      </w:pPr>
      <w:r w:rsidRPr="00766BA6">
        <w:rPr>
          <w:rStyle w:val="Strong"/>
          <w:rFonts w:ascii="Times New Roman" w:hAnsi="Times New Roman" w:cs="Times New Roman"/>
          <w:b w:val="0"/>
          <w:bCs/>
          <w:sz w:val="24"/>
          <w:szCs w:val="24"/>
          <w:lang w:val="sr-Cyrl-CS"/>
        </w:rPr>
        <w:t>Такође у 2012. години предстоје послови на извршењу обавеза прописаних Законом о споменицима и спомен обиљежјима ослободилачких ратова, а посебно нормативно уређивање области подзаконским актима, сачињавање листа, успостава регистара, те предузимање активности у циљу заштите, одржавања и изградње  споменика и спомен-обиљежја ове врсте. Кроз обиљежавање значајних историјских догађаја и у наредном периоду ће се његовати традиција ослободилачких ратова.</w:t>
      </w:r>
    </w:p>
    <w:p w:rsidR="006E4C20" w:rsidRPr="00766BA6" w:rsidRDefault="006E4C20" w:rsidP="003B1D4D">
      <w:pPr>
        <w:pStyle w:val="NoSpacing1"/>
        <w:jc w:val="both"/>
        <w:rPr>
          <w:rStyle w:val="Strong"/>
          <w:rFonts w:ascii="Times New Roman" w:hAnsi="Times New Roman" w:cs="Times New Roman"/>
          <w:b w:val="0"/>
          <w:bCs/>
          <w:sz w:val="24"/>
          <w:szCs w:val="24"/>
          <w:lang w:val="sr-Cyrl-CS"/>
        </w:rPr>
      </w:pPr>
    </w:p>
    <w:p w:rsidR="006E4C20" w:rsidRPr="00766BA6" w:rsidRDefault="006E4C20" w:rsidP="003B1D4D">
      <w:pPr>
        <w:pStyle w:val="NoSpacing1"/>
        <w:jc w:val="both"/>
        <w:rPr>
          <w:rStyle w:val="Strong"/>
          <w:rFonts w:ascii="Times New Roman" w:hAnsi="Times New Roman" w:cs="Times New Roman"/>
          <w:b w:val="0"/>
          <w:bCs/>
          <w:sz w:val="24"/>
          <w:szCs w:val="24"/>
          <w:lang w:val="sr-Cyrl-CS"/>
        </w:rPr>
      </w:pPr>
      <w:r w:rsidRPr="00766BA6">
        <w:rPr>
          <w:rStyle w:val="Strong"/>
          <w:rFonts w:ascii="Times New Roman" w:hAnsi="Times New Roman" w:cs="Times New Roman"/>
          <w:b w:val="0"/>
          <w:bCs/>
          <w:sz w:val="24"/>
          <w:szCs w:val="24"/>
          <w:lang w:val="sr-Cyrl-CS"/>
        </w:rPr>
        <w:t>Финансирање програмских активности непрофитних организација-невладиних организација и удружења произишлих из Одбрамбено-отаџбинског рата у 2011. години реализован</w:t>
      </w:r>
      <w:r w:rsidRPr="00766BA6">
        <w:rPr>
          <w:rStyle w:val="Strong"/>
          <w:rFonts w:ascii="Times New Roman" w:hAnsi="Times New Roman" w:cs="Times New Roman"/>
          <w:b w:val="0"/>
          <w:bCs/>
          <w:sz w:val="24"/>
          <w:szCs w:val="24"/>
        </w:rPr>
        <w:t>o</w:t>
      </w:r>
      <w:r w:rsidRPr="00766BA6">
        <w:rPr>
          <w:rStyle w:val="Strong"/>
          <w:rFonts w:ascii="Times New Roman" w:hAnsi="Times New Roman" w:cs="Times New Roman"/>
          <w:b w:val="0"/>
          <w:bCs/>
          <w:sz w:val="24"/>
          <w:szCs w:val="24"/>
          <w:lang w:val="sr-Cyrl-CS"/>
        </w:rPr>
        <w:t xml:space="preserve"> је </w:t>
      </w:r>
      <w:r w:rsidRPr="00766BA6">
        <w:rPr>
          <w:rStyle w:val="Strong"/>
          <w:rFonts w:ascii="Times New Roman" w:hAnsi="Times New Roman" w:cs="Times New Roman"/>
          <w:b w:val="0"/>
          <w:bCs/>
          <w:sz w:val="24"/>
          <w:szCs w:val="24"/>
        </w:rPr>
        <w:t xml:space="preserve"> </w:t>
      </w:r>
      <w:r w:rsidRPr="00766BA6">
        <w:rPr>
          <w:rStyle w:val="Strong"/>
          <w:rFonts w:ascii="Times New Roman" w:hAnsi="Times New Roman" w:cs="Times New Roman"/>
          <w:b w:val="0"/>
          <w:bCs/>
          <w:sz w:val="24"/>
          <w:szCs w:val="24"/>
          <w:lang w:val="sr-Cyrl-CS"/>
        </w:rPr>
        <w:t>према Програму финансирања који је усвојила Влада Републике Српске. У циљу праћења и контроле намјенског трошења одобрених средстава, и у наредној години извршиће се контрола свих невладиних организација, посебно од јавног интереса, чије програмске активности финансијски помаже ово  Минстарство. У циљу обезбјеђења што шире и свеобухватније контроле, потребно је размотрити потребу укључивања и Министарства управе и локалне самоуправе, које такође једним дијелом финансира ове организације и удружења.</w:t>
      </w:r>
    </w:p>
    <w:p w:rsidR="006E4C20" w:rsidRPr="00766BA6" w:rsidRDefault="006E4C20" w:rsidP="003B1D4D">
      <w:pPr>
        <w:pStyle w:val="NoSpacing1"/>
        <w:jc w:val="both"/>
        <w:rPr>
          <w:rStyle w:val="Strong"/>
          <w:rFonts w:ascii="Times New Roman" w:hAnsi="Times New Roman" w:cs="Times New Roman"/>
          <w:b w:val="0"/>
          <w:bCs/>
          <w:sz w:val="24"/>
          <w:szCs w:val="24"/>
          <w:lang w:val="sr-Cyrl-CS"/>
        </w:rPr>
      </w:pPr>
    </w:p>
    <w:p w:rsidR="006E4C20" w:rsidRPr="00766BA6" w:rsidRDefault="006E4C20" w:rsidP="003B1D4D">
      <w:pPr>
        <w:pStyle w:val="NoSpacing1"/>
        <w:jc w:val="both"/>
        <w:rPr>
          <w:rStyle w:val="Strong"/>
          <w:rFonts w:ascii="Times New Roman" w:hAnsi="Times New Roman" w:cs="Times New Roman"/>
          <w:b w:val="0"/>
          <w:bCs/>
          <w:sz w:val="24"/>
          <w:szCs w:val="24"/>
          <w:lang w:val="sr-Cyrl-CS"/>
        </w:rPr>
      </w:pPr>
      <w:r w:rsidRPr="00766BA6">
        <w:rPr>
          <w:rStyle w:val="Strong"/>
          <w:rFonts w:ascii="Times New Roman" w:hAnsi="Times New Roman" w:cs="Times New Roman"/>
          <w:b w:val="0"/>
          <w:bCs/>
          <w:sz w:val="24"/>
          <w:szCs w:val="24"/>
          <w:lang w:val="sr-Cyrl-CS"/>
        </w:rPr>
        <w:t>Исплата средстава за одликоване борце је законска категорија, која се исплаћује у првом тромјесечју текуће године за прошлу годину. У првом кварталу 2012. године потребно је извршити исплату  борачког додатка за 2011. годину у износу од 12 милиона КМ, као обавезу утрђену  Законом о правима бораца, војних инвалида и породица погинулих бораца Одбрамбено-отаџбинског рата  и Уредбом о борачком додатку.</w:t>
      </w:r>
    </w:p>
    <w:p w:rsidR="006E4C20" w:rsidRPr="00766BA6" w:rsidRDefault="006E4C20" w:rsidP="003B1D4D">
      <w:pPr>
        <w:pStyle w:val="NoSpacing1"/>
        <w:jc w:val="both"/>
        <w:rPr>
          <w:rStyle w:val="Strong"/>
          <w:rFonts w:ascii="Times New Roman" w:hAnsi="Times New Roman" w:cs="Times New Roman"/>
          <w:b w:val="0"/>
          <w:bCs/>
          <w:sz w:val="24"/>
          <w:szCs w:val="24"/>
          <w:lang w:val="sr-Cyrl-CS"/>
        </w:rPr>
      </w:pPr>
    </w:p>
    <w:p w:rsidR="006E4C20" w:rsidRPr="00766BA6" w:rsidRDefault="006E4C20" w:rsidP="003B1D4D">
      <w:pPr>
        <w:pStyle w:val="NoSpacing1"/>
        <w:jc w:val="both"/>
        <w:rPr>
          <w:rStyle w:val="Strong"/>
          <w:rFonts w:ascii="Times New Roman" w:hAnsi="Times New Roman" w:cs="Times New Roman"/>
          <w:b w:val="0"/>
          <w:bCs/>
          <w:sz w:val="24"/>
          <w:szCs w:val="24"/>
          <w:lang w:val="sr-Cyrl-CS"/>
        </w:rPr>
      </w:pPr>
      <w:r w:rsidRPr="00766BA6">
        <w:rPr>
          <w:rStyle w:val="Strong"/>
          <w:rFonts w:ascii="Times New Roman" w:hAnsi="Times New Roman" w:cs="Times New Roman"/>
          <w:b w:val="0"/>
          <w:bCs/>
          <w:sz w:val="24"/>
          <w:szCs w:val="24"/>
          <w:lang w:val="sr-Cyrl-CS"/>
        </w:rPr>
        <w:t>И у наредној години, због тешке социјалне</w:t>
      </w:r>
      <w:r w:rsidRPr="00766BA6">
        <w:rPr>
          <w:rStyle w:val="Strong"/>
          <w:rFonts w:ascii="Times New Roman" w:hAnsi="Times New Roman" w:cs="Times New Roman"/>
          <w:b w:val="0"/>
          <w:bCs/>
          <w:sz w:val="24"/>
          <w:szCs w:val="24"/>
        </w:rPr>
        <w:t xml:space="preserve">, </w:t>
      </w:r>
      <w:r w:rsidRPr="00766BA6">
        <w:rPr>
          <w:rStyle w:val="Strong"/>
          <w:rFonts w:ascii="Times New Roman" w:hAnsi="Times New Roman" w:cs="Times New Roman"/>
          <w:b w:val="0"/>
          <w:bCs/>
          <w:sz w:val="24"/>
          <w:szCs w:val="24"/>
          <w:lang w:val="sr-Cyrl-CS"/>
        </w:rPr>
        <w:t>економске ситуације</w:t>
      </w:r>
      <w:r w:rsidRPr="00766BA6">
        <w:rPr>
          <w:rStyle w:val="Strong"/>
          <w:rFonts w:ascii="Times New Roman" w:hAnsi="Times New Roman" w:cs="Times New Roman"/>
          <w:b w:val="0"/>
          <w:bCs/>
          <w:sz w:val="24"/>
          <w:szCs w:val="24"/>
        </w:rPr>
        <w:t xml:space="preserve"> </w:t>
      </w:r>
      <w:r w:rsidRPr="00766BA6">
        <w:rPr>
          <w:rStyle w:val="Strong"/>
          <w:rFonts w:ascii="Times New Roman" w:hAnsi="Times New Roman" w:cs="Times New Roman"/>
          <w:b w:val="0"/>
          <w:bCs/>
          <w:sz w:val="24"/>
          <w:szCs w:val="24"/>
          <w:lang w:val="sr-Cyrl-CS"/>
        </w:rPr>
        <w:t xml:space="preserve">и све веће незапослености у друштву, посебно дијела становништва из борачких категорија потребно је планирати издвајања за исплату једнократних новчаних помоћи за социјално угрожена лица, за трошкове лијечења као и за бањску рехабилитацију ратних војних инвалида и чланова породица погинулих бораца Одбрамбено-отаџбинског рата Републике Српске. У 2011. години поред наведених категорија, у бање су упућивани и чланови Савеза логораша и параплегичари. </w:t>
      </w:r>
    </w:p>
    <w:p w:rsidR="006E4C20" w:rsidRPr="00766BA6" w:rsidRDefault="006E4C20" w:rsidP="003B1D4D">
      <w:pPr>
        <w:pStyle w:val="NoSpacing1"/>
        <w:jc w:val="both"/>
        <w:rPr>
          <w:rStyle w:val="Strong"/>
          <w:rFonts w:ascii="Times New Roman" w:hAnsi="Times New Roman" w:cs="Times New Roman"/>
          <w:b w:val="0"/>
          <w:bCs/>
          <w:sz w:val="24"/>
          <w:szCs w:val="24"/>
          <w:lang w:val="sr-Cyrl-CS"/>
        </w:rPr>
      </w:pPr>
    </w:p>
    <w:p w:rsidR="006E4C20" w:rsidRPr="00766BA6" w:rsidRDefault="006E4C20" w:rsidP="003B1D4D">
      <w:pPr>
        <w:pStyle w:val="NoSpacing1"/>
        <w:jc w:val="both"/>
        <w:rPr>
          <w:rStyle w:val="Strong"/>
          <w:rFonts w:ascii="Times New Roman" w:hAnsi="Times New Roman" w:cs="Times New Roman"/>
          <w:b w:val="0"/>
          <w:bCs/>
          <w:sz w:val="24"/>
          <w:szCs w:val="24"/>
          <w:lang w:val="sr-Cyrl-CS"/>
        </w:rPr>
      </w:pPr>
      <w:r w:rsidRPr="00766BA6">
        <w:rPr>
          <w:rStyle w:val="Strong"/>
          <w:rFonts w:ascii="Times New Roman" w:hAnsi="Times New Roman" w:cs="Times New Roman"/>
          <w:b w:val="0"/>
          <w:bCs/>
          <w:sz w:val="24"/>
          <w:szCs w:val="24"/>
          <w:lang w:val="sr-Cyrl-CS"/>
        </w:rPr>
        <w:t>За здравствену заштиту најугроженијих категорија бораца, војних инвалида, ППБ и цивилних жртава рата, ће бити потребно обезбиједити средства, која ће омогућити несметано кориштење услуга здравствене заштите за оне  категорије које немају ријешено здравствено осигурање преко Фонда здравственог осигурања или чије трошкове не покрива фонд.</w:t>
      </w:r>
    </w:p>
    <w:p w:rsidR="006E4C20" w:rsidRPr="00766BA6" w:rsidRDefault="006E4C20" w:rsidP="003B1D4D">
      <w:pPr>
        <w:pStyle w:val="NoSpacing1"/>
        <w:jc w:val="both"/>
        <w:rPr>
          <w:rStyle w:val="Strong"/>
          <w:rFonts w:ascii="Times New Roman" w:hAnsi="Times New Roman" w:cs="Times New Roman"/>
          <w:b w:val="0"/>
          <w:bCs/>
          <w:sz w:val="24"/>
          <w:szCs w:val="24"/>
          <w:lang w:val="sr-Cyrl-CS"/>
        </w:rPr>
      </w:pPr>
    </w:p>
    <w:p w:rsidR="006E4C20" w:rsidRPr="00766BA6" w:rsidRDefault="006E4C20" w:rsidP="003B1D4D">
      <w:pPr>
        <w:pStyle w:val="NoSpacing1"/>
        <w:jc w:val="both"/>
        <w:rPr>
          <w:rFonts w:ascii="Times New Roman" w:hAnsi="Times New Roman" w:cs="Times New Roman"/>
          <w:sz w:val="24"/>
          <w:szCs w:val="24"/>
          <w:lang w:val="sr-Cyrl-CS"/>
        </w:rPr>
      </w:pPr>
      <w:r w:rsidRPr="00766BA6">
        <w:rPr>
          <w:rStyle w:val="Strong"/>
          <w:rFonts w:ascii="Times New Roman" w:hAnsi="Times New Roman" w:cs="Times New Roman"/>
          <w:b w:val="0"/>
          <w:bCs/>
          <w:sz w:val="24"/>
          <w:szCs w:val="24"/>
        </w:rPr>
        <w:t xml:space="preserve">У периоду 2008-2011. година у реализацији Програма потпуног стамбеног збрињавања породица погинулих бораца и ратних војних инвалида од </w:t>
      </w:r>
      <w:r w:rsidRPr="00766BA6">
        <w:rPr>
          <w:rStyle w:val="Strong"/>
          <w:rFonts w:ascii="Times New Roman" w:hAnsi="Times New Roman" w:cs="Times New Roman"/>
          <w:b w:val="0"/>
          <w:bCs/>
          <w:sz w:val="24"/>
          <w:szCs w:val="24"/>
          <w:lang w:val="sr-Cyrl-CS"/>
        </w:rPr>
        <w:t xml:space="preserve">I </w:t>
      </w:r>
      <w:r w:rsidRPr="00766BA6">
        <w:rPr>
          <w:rStyle w:val="Strong"/>
          <w:rFonts w:ascii="Times New Roman" w:hAnsi="Times New Roman" w:cs="Times New Roman"/>
          <w:b w:val="0"/>
          <w:bCs/>
          <w:sz w:val="24"/>
          <w:szCs w:val="24"/>
        </w:rPr>
        <w:t>до</w:t>
      </w:r>
      <w:r w:rsidRPr="00766BA6">
        <w:rPr>
          <w:rStyle w:val="Strong"/>
          <w:rFonts w:ascii="Times New Roman" w:hAnsi="Times New Roman" w:cs="Times New Roman"/>
          <w:b w:val="0"/>
          <w:bCs/>
          <w:sz w:val="24"/>
          <w:szCs w:val="24"/>
          <w:lang w:val="sr-Cyrl-CS"/>
        </w:rPr>
        <w:t xml:space="preserve"> IV </w:t>
      </w:r>
      <w:r w:rsidRPr="00766BA6">
        <w:rPr>
          <w:rStyle w:val="Strong"/>
          <w:rFonts w:ascii="Times New Roman" w:hAnsi="Times New Roman" w:cs="Times New Roman"/>
          <w:b w:val="0"/>
          <w:bCs/>
          <w:sz w:val="24"/>
          <w:szCs w:val="24"/>
        </w:rPr>
        <w:t xml:space="preserve">категорије (Протокол о стамбеном збрињавању потписан између Владе Републике Српске и Борачке организације Републике Српске и општина у Републици Српској) изграђено је и усељено 1219 стамбених јединица. Додјелом неповратних новчаних средстава стамбено је збринуто 1170 корисника, шо укупно износи 2389 корисника. Укупна финансијска улагања у реализацији наведеног програма износе 49.155.925,06 КМ, од чега је 36.000.000,00 КМ из </w:t>
      </w:r>
      <w:r w:rsidRPr="00766BA6">
        <w:rPr>
          <w:rStyle w:val="Strong"/>
          <w:rFonts w:ascii="Times New Roman" w:hAnsi="Times New Roman" w:cs="Times New Roman"/>
          <w:b w:val="0"/>
          <w:bCs/>
          <w:sz w:val="24"/>
          <w:szCs w:val="24"/>
          <w:lang w:val="sr-Cyrl-CS"/>
        </w:rPr>
        <w:t>економско-социјалне</w:t>
      </w:r>
      <w:r w:rsidRPr="00766BA6">
        <w:rPr>
          <w:rStyle w:val="Strong"/>
          <w:rFonts w:ascii="Times New Roman" w:hAnsi="Times New Roman" w:cs="Times New Roman"/>
          <w:b w:val="0"/>
          <w:bCs/>
          <w:sz w:val="24"/>
          <w:szCs w:val="24"/>
        </w:rPr>
        <w:t xml:space="preserve"> компоненте</w:t>
      </w:r>
      <w:r w:rsidRPr="00766BA6">
        <w:rPr>
          <w:rStyle w:val="Strong"/>
          <w:rFonts w:ascii="Times New Roman" w:hAnsi="Times New Roman" w:cs="Times New Roman"/>
          <w:b w:val="0"/>
          <w:bCs/>
          <w:sz w:val="24"/>
          <w:szCs w:val="24"/>
          <w:lang w:val="sr-Cyrl-CS"/>
        </w:rPr>
        <w:t xml:space="preserve"> РПРС</w:t>
      </w:r>
      <w:r w:rsidRPr="00766BA6">
        <w:rPr>
          <w:rStyle w:val="Strong"/>
          <w:rFonts w:ascii="Times New Roman" w:hAnsi="Times New Roman" w:cs="Times New Roman"/>
          <w:b w:val="0"/>
          <w:bCs/>
          <w:sz w:val="24"/>
          <w:szCs w:val="24"/>
        </w:rPr>
        <w:t>.</w:t>
      </w:r>
      <w:r w:rsidRPr="00766BA6">
        <w:rPr>
          <w:rStyle w:val="Strong"/>
          <w:rFonts w:ascii="Times New Roman" w:hAnsi="Times New Roman" w:cs="Times New Roman"/>
          <w:b w:val="0"/>
          <w:bCs/>
          <w:sz w:val="24"/>
          <w:szCs w:val="24"/>
          <w:lang w:val="sr-Cyrl-CS"/>
        </w:rPr>
        <w:t xml:space="preserve"> </w:t>
      </w:r>
      <w:r w:rsidRPr="00766BA6">
        <w:rPr>
          <w:rFonts w:ascii="Times New Roman" w:hAnsi="Times New Roman" w:cs="Times New Roman"/>
          <w:sz w:val="24"/>
          <w:szCs w:val="24"/>
          <w:lang w:val="sr-Cyrl-CS"/>
        </w:rPr>
        <w:t>До потпуне реализације наведеног пројекта остаје незбринуто 2974 корисника, од чега 863 за додјелу стамбених јединица и 2111 за додјелу неповратних новчаних средстава. Потребна средства за завршетак пројекта износе: 27.616.000,00 КМ (за изградњу 863 стамбене јединице, анализа је прављена на бази калкулације 863 х 800,00 КМ/м2 х просјек с.ј. 40 м2 = 27.616.000,00 КМ); 2011 корисника за додјелу неповратних средстава (2111 х 8.000,00 КМ = 16.888.000,00 КМ). Влада Републике Српске ће на бази расположивих средтава и могућности утврђених буџетом утврдити потребна средства за реализацију пројекта у 2012. години, односно до окончања пројекта.</w:t>
      </w:r>
    </w:p>
    <w:p w:rsidR="006E4C20" w:rsidRPr="00766BA6" w:rsidRDefault="006E4C20" w:rsidP="003B1D4D">
      <w:pPr>
        <w:pStyle w:val="NoSpacing1"/>
        <w:jc w:val="both"/>
        <w:rPr>
          <w:rFonts w:ascii="Times New Roman" w:hAnsi="Times New Roman" w:cs="Times New Roman"/>
          <w:sz w:val="24"/>
          <w:szCs w:val="24"/>
          <w:lang w:val="sr-Cyrl-CS"/>
        </w:rPr>
      </w:pPr>
    </w:p>
    <w:p w:rsidR="006E4C20" w:rsidRPr="00F211F2" w:rsidRDefault="006E4C20" w:rsidP="003B1D4D">
      <w:pPr>
        <w:pStyle w:val="NoSpacing1"/>
        <w:jc w:val="both"/>
        <w:rPr>
          <w:rFonts w:ascii="Times New Roman" w:hAnsi="Times New Roman" w:cs="Times New Roman"/>
        </w:rPr>
      </w:pPr>
      <w:r w:rsidRPr="00766BA6">
        <w:rPr>
          <w:rFonts w:ascii="Times New Roman" w:hAnsi="Times New Roman" w:cs="Times New Roman"/>
          <w:sz w:val="24"/>
          <w:szCs w:val="24"/>
          <w:lang w:val="sr-Cyrl-CS"/>
        </w:rPr>
        <w:t>Такође, наставиће се поступак преноса права располагања на стамбеним јединицама, а чија динамика овиси од динамике којом општине/градови буду достављали валидну техничку и власничко-правну документацију за изграђене стамбене објекте, јер велики проблем представља прибављање валидних извода из посједовног листа и земљишнокњижних уложака чије прибављање је у обавези општина, а што се углавном односи на стамбене јединице чија изградња је започета прије 2008. године.</w:t>
      </w:r>
    </w:p>
    <w:p w:rsidR="006E4C20" w:rsidRPr="00F211F2" w:rsidRDefault="006E4C20" w:rsidP="003B1D4D">
      <w:pPr>
        <w:pStyle w:val="NoSpacing1"/>
        <w:jc w:val="both"/>
        <w:rPr>
          <w:rFonts w:ascii="Times New Roman" w:hAnsi="Times New Roman" w:cs="Times New Roman"/>
          <w:lang w:val="sr-Cyrl-CS"/>
        </w:rPr>
      </w:pPr>
    </w:p>
    <w:p w:rsidR="006E4C20" w:rsidRDefault="006E4C20" w:rsidP="00F14535">
      <w:pPr>
        <w:rPr>
          <w:rFonts w:ascii="Times New Roman" w:hAnsi="Times New Roman"/>
        </w:rPr>
      </w:pPr>
    </w:p>
    <w:p w:rsidR="006E4C20" w:rsidRDefault="006E4C20" w:rsidP="00F14535">
      <w:pPr>
        <w:rPr>
          <w:rFonts w:ascii="Times New Roman" w:hAnsi="Times New Roman"/>
        </w:rPr>
      </w:pPr>
    </w:p>
    <w:p w:rsidR="006E4C20" w:rsidRPr="00766BA6" w:rsidRDefault="006E4C20" w:rsidP="00F14535">
      <w:pPr>
        <w:rPr>
          <w:rFonts w:ascii="Times New Roman" w:hAnsi="Times New Roman"/>
        </w:rPr>
      </w:pPr>
    </w:p>
    <w:p w:rsidR="006E4C20" w:rsidRPr="00F211F2" w:rsidRDefault="006E4C20" w:rsidP="00F14535">
      <w:pPr>
        <w:rPr>
          <w:rFonts w:ascii="Times New Roman" w:hAnsi="Times New Roman"/>
          <w:lang w:val="sr-Cyrl-CS"/>
        </w:rPr>
      </w:pPr>
    </w:p>
    <w:p w:rsidR="006E4C20" w:rsidRPr="00F211F2" w:rsidRDefault="006E4C20" w:rsidP="00960BE8">
      <w:pPr>
        <w:pStyle w:val="Heading3"/>
        <w:rPr>
          <w:rFonts w:ascii="Times New Roman" w:hAnsi="Times New Roman"/>
          <w:color w:val="auto"/>
          <w:sz w:val="28"/>
          <w:szCs w:val="28"/>
          <w:lang w:val="sr-Cyrl-CS"/>
        </w:rPr>
      </w:pPr>
      <w:bookmarkStart w:id="48" w:name="_Toc308733908"/>
      <w:r w:rsidRPr="00F211F2">
        <w:rPr>
          <w:rFonts w:ascii="Times New Roman" w:hAnsi="Times New Roman"/>
          <w:color w:val="auto"/>
          <w:sz w:val="28"/>
          <w:szCs w:val="28"/>
          <w:lang w:val="sr-Cyrl-CS"/>
        </w:rPr>
        <w:t>Избјеглице, расељена лица и повратници</w:t>
      </w:r>
      <w:bookmarkEnd w:id="48"/>
    </w:p>
    <w:p w:rsidR="006E4C20" w:rsidRPr="00F211F2" w:rsidRDefault="006E4C20" w:rsidP="001B35AF">
      <w:pPr>
        <w:rPr>
          <w:rFonts w:ascii="Times New Roman" w:hAnsi="Times New Roman"/>
          <w:lang w:val="sr-Cyrl-CS"/>
        </w:rPr>
      </w:pPr>
    </w:p>
    <w:p w:rsidR="006E4C20" w:rsidRPr="00766BA6" w:rsidRDefault="006E4C20" w:rsidP="008C7959">
      <w:pPr>
        <w:jc w:val="both"/>
        <w:rPr>
          <w:rFonts w:ascii="Times New Roman" w:hAnsi="Times New Roman"/>
          <w:lang w:val="sr-Cyrl-CS"/>
        </w:rPr>
      </w:pPr>
      <w:r w:rsidRPr="00766BA6">
        <w:rPr>
          <w:rFonts w:ascii="Times New Roman" w:hAnsi="Times New Roman"/>
          <w:lang w:val="sr-Cyrl-CS"/>
        </w:rPr>
        <w:t xml:space="preserve">Као дио проблема социјалне политике евидентирани су и проблеми становништва из категорије избјеглица, расељених лица и повратника, јер је и даље присутан проблем обезбјеђења трајног стамбеног збрињавања кроз обнову и изградњу стамбених јединица, обезбјеђење недостајуће примарне комуналне и јавне инфраструктуре, обезбјеђење здравствене заштите, обезбјеђење смјештаја док чекају обнову стамбених јединица и других облика помоћи у циљу стварања услова одрживог-самоодрживог </w:t>
      </w:r>
      <w:r w:rsidRPr="00766BA6">
        <w:rPr>
          <w:rFonts w:ascii="Times New Roman" w:hAnsi="Times New Roman"/>
          <w:lang w:val="sr-Latn-CS"/>
        </w:rPr>
        <w:t>повратка</w:t>
      </w:r>
      <w:r w:rsidRPr="00766BA6">
        <w:rPr>
          <w:rFonts w:ascii="Times New Roman" w:hAnsi="Times New Roman"/>
          <w:lang w:val="sr-Cyrl-CS"/>
        </w:rPr>
        <w:t>. У моменту писања овог документа евидентирано је укупно 49.</w:t>
      </w:r>
      <w:r w:rsidRPr="00766BA6">
        <w:rPr>
          <w:rFonts w:ascii="Times New Roman" w:hAnsi="Times New Roman"/>
          <w:lang w:val="sr-Latn-CS"/>
        </w:rPr>
        <w:t>608</w:t>
      </w:r>
      <w:r w:rsidRPr="00766BA6">
        <w:rPr>
          <w:rFonts w:ascii="Times New Roman" w:hAnsi="Times New Roman"/>
          <w:lang w:val="sr-Cyrl-CS"/>
        </w:rPr>
        <w:t xml:space="preserve"> пријав</w:t>
      </w:r>
      <w:r w:rsidRPr="00766BA6">
        <w:rPr>
          <w:rFonts w:ascii="Times New Roman" w:hAnsi="Times New Roman"/>
          <w:lang w:val="sr-Latn-CS"/>
        </w:rPr>
        <w:t>а</w:t>
      </w:r>
      <w:r w:rsidRPr="00766BA6">
        <w:rPr>
          <w:rFonts w:ascii="Times New Roman" w:hAnsi="Times New Roman"/>
          <w:lang w:val="sr-Cyrl-CS"/>
        </w:rPr>
        <w:t xml:space="preserve"> за обнову стамбених јединица на нивоу БиХ, 25.</w:t>
      </w:r>
      <w:r w:rsidRPr="00766BA6">
        <w:rPr>
          <w:rFonts w:ascii="Times New Roman" w:hAnsi="Times New Roman"/>
          <w:lang w:val="sr-Latn-CS"/>
        </w:rPr>
        <w:t>551</w:t>
      </w:r>
      <w:r w:rsidRPr="00766BA6">
        <w:rPr>
          <w:rFonts w:ascii="Times New Roman" w:hAnsi="Times New Roman"/>
          <w:lang w:val="sr-Cyrl-CS"/>
        </w:rPr>
        <w:t xml:space="preserve"> на подручју Федерације БиХ, </w:t>
      </w:r>
      <w:r w:rsidRPr="00766BA6">
        <w:rPr>
          <w:rFonts w:ascii="Times New Roman" w:hAnsi="Times New Roman"/>
          <w:lang w:val="sr-Latn-CS"/>
        </w:rPr>
        <w:t>22.068</w:t>
      </w:r>
      <w:r w:rsidRPr="00766BA6">
        <w:rPr>
          <w:rFonts w:ascii="Times New Roman" w:hAnsi="Times New Roman"/>
          <w:lang w:val="sr-Cyrl-CS"/>
        </w:rPr>
        <w:t xml:space="preserve"> на подручју Републике Српске</w:t>
      </w:r>
      <w:r w:rsidRPr="00766BA6">
        <w:rPr>
          <w:rFonts w:ascii="Times New Roman" w:hAnsi="Times New Roman"/>
          <w:lang w:val="sr-Latn-CS"/>
        </w:rPr>
        <w:t>,</w:t>
      </w:r>
      <w:r w:rsidRPr="00766BA6">
        <w:rPr>
          <w:rFonts w:ascii="Times New Roman" w:hAnsi="Times New Roman"/>
          <w:lang w:val="sr-Cyrl-CS"/>
        </w:rPr>
        <w:t xml:space="preserve"> 1.8</w:t>
      </w:r>
      <w:r w:rsidRPr="00766BA6">
        <w:rPr>
          <w:rFonts w:ascii="Times New Roman" w:hAnsi="Times New Roman"/>
          <w:lang w:val="sr-Latn-CS"/>
        </w:rPr>
        <w:t>35</w:t>
      </w:r>
      <w:r w:rsidRPr="00766BA6">
        <w:rPr>
          <w:rFonts w:ascii="Times New Roman" w:hAnsi="Times New Roman"/>
          <w:lang w:val="sr-Cyrl-CS"/>
        </w:rPr>
        <w:t xml:space="preserve"> на подручју Брчко Дистрикта БиХ</w:t>
      </w:r>
      <w:r w:rsidRPr="00766BA6">
        <w:rPr>
          <w:rFonts w:ascii="Times New Roman" w:hAnsi="Times New Roman"/>
          <w:lang w:val="sr-Latn-CS"/>
        </w:rPr>
        <w:t xml:space="preserve">, те 154 пријаве за </w:t>
      </w:r>
      <w:r w:rsidRPr="00766BA6">
        <w:rPr>
          <w:rFonts w:ascii="Times New Roman" w:hAnsi="Times New Roman"/>
          <w:lang w:val="sr-Cyrl-CS"/>
        </w:rPr>
        <w:t>обнову стамбених јединица</w:t>
      </w:r>
      <w:r w:rsidRPr="00766BA6">
        <w:rPr>
          <w:rFonts w:ascii="Times New Roman" w:hAnsi="Times New Roman"/>
          <w:lang w:val="sr-Latn-CS"/>
        </w:rPr>
        <w:t xml:space="preserve"> са непознатом општином повратка</w:t>
      </w:r>
      <w:r w:rsidRPr="00766BA6">
        <w:rPr>
          <w:rFonts w:ascii="Times New Roman" w:hAnsi="Times New Roman"/>
          <w:lang w:val="sr-Cyrl-CS"/>
        </w:rPr>
        <w:t>.</w:t>
      </w:r>
    </w:p>
    <w:p w:rsidR="006E4C20" w:rsidRPr="00766BA6" w:rsidRDefault="006E4C20" w:rsidP="00EA0D1D">
      <w:pPr>
        <w:ind w:firstLine="720"/>
        <w:jc w:val="both"/>
        <w:rPr>
          <w:rFonts w:ascii="Times New Roman" w:hAnsi="Times New Roman"/>
          <w:lang w:val="sr-Latn-CS"/>
        </w:rPr>
      </w:pPr>
    </w:p>
    <w:p w:rsidR="006E4C20" w:rsidRPr="00766BA6" w:rsidRDefault="006E4C20" w:rsidP="008C7959">
      <w:pPr>
        <w:jc w:val="both"/>
        <w:rPr>
          <w:rFonts w:ascii="Times New Roman" w:hAnsi="Times New Roman"/>
          <w:lang w:val="sr-Cyrl-CS"/>
        </w:rPr>
      </w:pPr>
      <w:r w:rsidRPr="00766BA6">
        <w:rPr>
          <w:rFonts w:ascii="Times New Roman" w:hAnsi="Times New Roman"/>
          <w:lang w:val="sr-Cyrl-CS"/>
        </w:rPr>
        <w:t>Од планираних активности за 2011. годину реализовано је слиједеће</w:t>
      </w:r>
      <w:r w:rsidRPr="00766BA6">
        <w:rPr>
          <w:rFonts w:ascii="Times New Roman" w:hAnsi="Times New Roman"/>
          <w:lang w:val="sr-Latn-CS"/>
        </w:rPr>
        <w:t>:</w:t>
      </w:r>
      <w:r w:rsidRPr="00766BA6">
        <w:rPr>
          <w:rFonts w:ascii="Times New Roman" w:hAnsi="Times New Roman"/>
          <w:lang w:val="sr-Cyrl-CS"/>
        </w:rPr>
        <w:t xml:space="preserve"> Обезбијеђена здравствена заштита за око </w:t>
      </w:r>
      <w:r w:rsidRPr="00766BA6">
        <w:rPr>
          <w:rFonts w:ascii="Times New Roman" w:hAnsi="Times New Roman"/>
          <w:lang w:val="sr-Latn-CS"/>
        </w:rPr>
        <w:t>650</w:t>
      </w:r>
      <w:r w:rsidRPr="00766BA6">
        <w:rPr>
          <w:rFonts w:ascii="Times New Roman" w:hAnsi="Times New Roman"/>
          <w:lang w:val="sr-Cyrl-CS"/>
        </w:rPr>
        <w:t xml:space="preserve"> </w:t>
      </w:r>
      <w:r w:rsidRPr="00766BA6">
        <w:rPr>
          <w:rFonts w:ascii="Times New Roman" w:hAnsi="Times New Roman"/>
          <w:lang w:val="sr-Latn-CS"/>
        </w:rPr>
        <w:t>корисника из реда избјеглица, расељених лица и повратника (</w:t>
      </w:r>
      <w:r w:rsidRPr="00766BA6">
        <w:rPr>
          <w:rFonts w:ascii="Times New Roman" w:hAnsi="Times New Roman"/>
          <w:lang w:val="sr-Cyrl-CS"/>
        </w:rPr>
        <w:t>мјесечн</w:t>
      </w:r>
      <w:r w:rsidRPr="00766BA6">
        <w:rPr>
          <w:rFonts w:ascii="Times New Roman" w:hAnsi="Times New Roman"/>
          <w:lang w:val="sr-Latn-CS"/>
        </w:rPr>
        <w:t>и просјек)</w:t>
      </w:r>
      <w:r w:rsidRPr="00766BA6">
        <w:rPr>
          <w:rFonts w:ascii="Times New Roman" w:hAnsi="Times New Roman"/>
          <w:lang w:val="sr-Cyrl-CS"/>
        </w:rPr>
        <w:t>; Обезбијеђен</w:t>
      </w:r>
      <w:r w:rsidRPr="00766BA6">
        <w:rPr>
          <w:rFonts w:ascii="Times New Roman" w:hAnsi="Times New Roman"/>
          <w:lang w:val="sr-Latn-CS"/>
        </w:rPr>
        <w:t>и су сви видови</w:t>
      </w:r>
      <w:r w:rsidRPr="00766BA6">
        <w:rPr>
          <w:rFonts w:ascii="Times New Roman" w:hAnsi="Times New Roman"/>
          <w:lang w:val="sr-Cyrl-CS"/>
        </w:rPr>
        <w:t xml:space="preserve"> алтернативни смјештај за 4</w:t>
      </w:r>
      <w:r w:rsidRPr="00766BA6">
        <w:rPr>
          <w:rFonts w:ascii="Times New Roman" w:hAnsi="Times New Roman"/>
          <w:lang w:val="sr-Latn-CS"/>
        </w:rPr>
        <w:t xml:space="preserve">.025 </w:t>
      </w:r>
      <w:r w:rsidRPr="00766BA6">
        <w:rPr>
          <w:rFonts w:ascii="Times New Roman" w:hAnsi="Times New Roman"/>
          <w:lang w:val="sr-Cyrl-CS"/>
        </w:rPr>
        <w:t xml:space="preserve">породица и </w:t>
      </w:r>
      <w:r w:rsidRPr="00766BA6">
        <w:rPr>
          <w:rFonts w:ascii="Times New Roman" w:hAnsi="Times New Roman"/>
          <w:lang w:val="sr-Latn-CS"/>
        </w:rPr>
        <w:t xml:space="preserve">уједно </w:t>
      </w:r>
      <w:r w:rsidRPr="00766BA6">
        <w:rPr>
          <w:rFonts w:ascii="Times New Roman" w:hAnsi="Times New Roman"/>
          <w:lang w:val="sr-Cyrl-CS"/>
        </w:rPr>
        <w:t xml:space="preserve">смањен број корисника </w:t>
      </w:r>
      <w:r w:rsidRPr="00766BA6">
        <w:rPr>
          <w:rFonts w:ascii="Times New Roman" w:hAnsi="Times New Roman"/>
          <w:lang w:val="sr-Latn-CS"/>
        </w:rPr>
        <w:t xml:space="preserve">алтернативног смјештаја </w:t>
      </w:r>
      <w:r w:rsidRPr="00766BA6">
        <w:rPr>
          <w:rFonts w:ascii="Times New Roman" w:hAnsi="Times New Roman"/>
          <w:lang w:val="sr-Cyrl-CS"/>
        </w:rPr>
        <w:t>за 4</w:t>
      </w:r>
      <w:r w:rsidRPr="00766BA6">
        <w:rPr>
          <w:rFonts w:ascii="Times New Roman" w:hAnsi="Times New Roman"/>
          <w:lang w:val="sr-Latn-CS"/>
        </w:rPr>
        <w:t>30</w:t>
      </w:r>
      <w:r w:rsidRPr="00766BA6">
        <w:rPr>
          <w:rFonts w:ascii="Times New Roman" w:hAnsi="Times New Roman"/>
          <w:lang w:val="sr-Cyrl-CS"/>
        </w:rPr>
        <w:t xml:space="preserve"> породица</w:t>
      </w:r>
      <w:r w:rsidRPr="00766BA6">
        <w:rPr>
          <w:rFonts w:ascii="Times New Roman" w:hAnsi="Times New Roman"/>
          <w:lang w:val="sr-Latn-CS"/>
        </w:rPr>
        <w:t xml:space="preserve"> у односу на стање крајем 2010. године</w:t>
      </w:r>
      <w:r w:rsidRPr="00766BA6">
        <w:rPr>
          <w:rFonts w:ascii="Times New Roman" w:hAnsi="Times New Roman"/>
          <w:lang w:val="sr-Cyrl-CS"/>
        </w:rPr>
        <w:t xml:space="preserve">; Извршена обнова-реконструкција стамбених јединица </w:t>
      </w:r>
      <w:r w:rsidRPr="00766BA6">
        <w:rPr>
          <w:rFonts w:ascii="Times New Roman" w:hAnsi="Times New Roman"/>
          <w:lang w:val="sr-Latn-CS"/>
        </w:rPr>
        <w:t>кроз санацију-изградњу стамбених јединица, односно додјелу грађевинског материјала за 159 породица из реда расељених лица и повратника;</w:t>
      </w:r>
      <w:r w:rsidRPr="00766BA6">
        <w:rPr>
          <w:rFonts w:ascii="Times New Roman" w:hAnsi="Times New Roman"/>
          <w:lang w:val="sr-Cyrl-CS"/>
        </w:rPr>
        <w:t xml:space="preserve"> </w:t>
      </w:r>
      <w:r w:rsidRPr="00766BA6">
        <w:rPr>
          <w:rFonts w:ascii="Times New Roman" w:hAnsi="Times New Roman"/>
          <w:lang w:val="sr-Latn-CS"/>
        </w:rPr>
        <w:t xml:space="preserve">Извршена обнова комуналне и јавне </w:t>
      </w:r>
      <w:r w:rsidRPr="00766BA6">
        <w:rPr>
          <w:rFonts w:ascii="Times New Roman" w:hAnsi="Times New Roman"/>
          <w:lang w:val="sr-Cyrl-CS"/>
        </w:rPr>
        <w:t>инфраструктур</w:t>
      </w:r>
      <w:r w:rsidRPr="00766BA6">
        <w:rPr>
          <w:rFonts w:ascii="Times New Roman" w:hAnsi="Times New Roman"/>
          <w:lang w:val="sr-Latn-CS"/>
        </w:rPr>
        <w:t>е кроз реализацију укупно 45 пројеката у 28 општина у Републици Српској;</w:t>
      </w:r>
      <w:r w:rsidRPr="00766BA6">
        <w:rPr>
          <w:rFonts w:ascii="Times New Roman" w:hAnsi="Times New Roman"/>
          <w:lang w:val="sr-Cyrl-CS"/>
        </w:rPr>
        <w:t xml:space="preserve"> Обезбијеђени су услови за одрживи повратак кроз </w:t>
      </w:r>
      <w:r w:rsidRPr="00766BA6">
        <w:rPr>
          <w:rFonts w:ascii="Times New Roman" w:hAnsi="Times New Roman"/>
          <w:lang w:val="sr-Latn-CS"/>
        </w:rPr>
        <w:t>додјелу пољопривредне механизације и опреме, финансијску помоћ малим предузећима и породичном бизнису за 200 породица;</w:t>
      </w:r>
      <w:r w:rsidRPr="00766BA6">
        <w:rPr>
          <w:rFonts w:ascii="Times New Roman" w:hAnsi="Times New Roman"/>
          <w:lang w:val="sr-Cyrl-CS"/>
        </w:rPr>
        <w:t xml:space="preserve"> Пружена помоћ у обнови </w:t>
      </w:r>
      <w:r w:rsidRPr="00766BA6">
        <w:rPr>
          <w:rFonts w:ascii="Times New Roman" w:hAnsi="Times New Roman"/>
          <w:lang w:val="sr-Latn-CS"/>
        </w:rPr>
        <w:t>37</w:t>
      </w:r>
      <w:r w:rsidRPr="00766BA6">
        <w:rPr>
          <w:rFonts w:ascii="Times New Roman" w:hAnsi="Times New Roman"/>
          <w:lang w:val="sr-Cyrl-CS"/>
        </w:rPr>
        <w:t xml:space="preserve"> вјерских објеката; </w:t>
      </w:r>
      <w:r w:rsidRPr="00766BA6">
        <w:rPr>
          <w:rFonts w:ascii="Times New Roman" w:hAnsi="Times New Roman"/>
          <w:lang w:val="sr-Latn-CS"/>
        </w:rPr>
        <w:t>За кориснике колективних видова алтернативног смјештаја изграђен је и усељен 41 стан (Котор Варош, Источно Ново Сарајево), а у току је изградња још 126 станова, од којих ће 82 бити усељено до краја 2011. године;</w:t>
      </w:r>
      <w:r w:rsidRPr="00766BA6">
        <w:rPr>
          <w:rFonts w:ascii="Times New Roman" w:hAnsi="Times New Roman"/>
          <w:lang w:val="sr-Cyrl-CS"/>
        </w:rPr>
        <w:t xml:space="preserve"> </w:t>
      </w:r>
      <w:r w:rsidRPr="00766BA6">
        <w:rPr>
          <w:rFonts w:ascii="Times New Roman" w:hAnsi="Times New Roman"/>
          <w:lang w:val="sr-Latn-CS"/>
        </w:rPr>
        <w:t>За повратнике и интерно расељена лица у току је изградња 14 станова који ће бити такође усељени до краја 2011. године</w:t>
      </w:r>
      <w:r w:rsidRPr="00766BA6">
        <w:rPr>
          <w:rFonts w:ascii="Times New Roman" w:hAnsi="Times New Roman"/>
          <w:lang w:val="sr-Cyrl-CS"/>
        </w:rPr>
        <w:t xml:space="preserve">; Пружена помоћ у раду за </w:t>
      </w:r>
      <w:r w:rsidRPr="00766BA6">
        <w:rPr>
          <w:rFonts w:ascii="Times New Roman" w:hAnsi="Times New Roman"/>
          <w:lang w:val="sr-Latn-CS"/>
        </w:rPr>
        <w:t>26</w:t>
      </w:r>
      <w:r w:rsidRPr="00766BA6">
        <w:rPr>
          <w:rFonts w:ascii="Times New Roman" w:hAnsi="Times New Roman"/>
          <w:lang w:val="sr-Cyrl-CS"/>
        </w:rPr>
        <w:t xml:space="preserve"> удружења која се баве проблемима избјеглица, расељених лица и повратника.</w:t>
      </w:r>
    </w:p>
    <w:p w:rsidR="006E4C20" w:rsidRPr="00766BA6" w:rsidRDefault="006E4C20" w:rsidP="00EA0D1D">
      <w:pPr>
        <w:jc w:val="both"/>
        <w:rPr>
          <w:rFonts w:ascii="Times New Roman" w:hAnsi="Times New Roman"/>
          <w:lang w:val="sr-Cyrl-CS"/>
        </w:rPr>
      </w:pPr>
    </w:p>
    <w:p w:rsidR="006E4C20" w:rsidRPr="00766BA6" w:rsidRDefault="006E4C20" w:rsidP="008C7959">
      <w:pPr>
        <w:jc w:val="both"/>
        <w:rPr>
          <w:rFonts w:ascii="Times New Roman" w:hAnsi="Times New Roman"/>
          <w:lang w:val="sr-Cyrl-CS"/>
        </w:rPr>
      </w:pPr>
      <w:r w:rsidRPr="00766BA6">
        <w:rPr>
          <w:rFonts w:ascii="Times New Roman" w:hAnsi="Times New Roman"/>
          <w:lang w:val="sr-Cyrl-CS"/>
        </w:rPr>
        <w:t>У складу са наведеним, обнова и реконструкција уништених стамбених јединица ће се наставити у 2012. години кроз сљедеће врсте помоћи: санација-изградња стамбених јединица по систему ''кључ у руке''; додјела грађевинског материјала са стимулативним новчаним средствима за уградњу истог; новчана помоћ за уградњу донираног грађевинског материјала од других донатора. Обнова и изградња комуналне и јавне инфраструктуре у циљу одрживог повратка и стварања услова за нормалан живот у избјегличким насељима наставиће се кроз изградњу и обнову водовода, изградњу и обнову електро мреже, изградњу и обнову канализационе мреже, изградњу и обнову путне мреже и обнову јавних и вјерских објеката. Проблем лица без смјештаја из реда расељених лица и избјеглица наставиће се рјешавати кроз обезбјеђење алтернативног смјештаја. Да би се побољшали услови одрживог повратка наставиће се пружати помоћ кроз набавку и додјелу пољопривредне механизације опреме, финансијску помоћ за мала предузећа и породични бизнис, те помоћ у обнови вјерских и других јавних објеката. Као и претходних година наставиће се обезбјеђивати здравствена заштита за расељена лица и повратнике која немају исту по другим основама.</w:t>
      </w:r>
    </w:p>
    <w:p w:rsidR="006E4C20" w:rsidRPr="00766BA6" w:rsidRDefault="006E4C20" w:rsidP="00EA0D1D">
      <w:pPr>
        <w:ind w:firstLine="720"/>
        <w:jc w:val="both"/>
        <w:rPr>
          <w:rFonts w:ascii="Times New Roman" w:hAnsi="Times New Roman"/>
          <w:lang w:val="sr-Latn-CS"/>
        </w:rPr>
      </w:pPr>
    </w:p>
    <w:p w:rsidR="006E4C20" w:rsidRPr="00F211F2" w:rsidRDefault="006E4C20" w:rsidP="00294E9E">
      <w:pPr>
        <w:jc w:val="both"/>
        <w:rPr>
          <w:rFonts w:ascii="Times New Roman" w:hAnsi="Times New Roman"/>
          <w:sz w:val="22"/>
          <w:szCs w:val="22"/>
          <w:lang w:val="sr-Cyrl-CS"/>
        </w:rPr>
      </w:pPr>
      <w:r w:rsidRPr="00766BA6">
        <w:rPr>
          <w:rFonts w:ascii="Times New Roman" w:hAnsi="Times New Roman"/>
          <w:lang w:val="sr-Cyrl-CS"/>
        </w:rPr>
        <w:t>Влада</w:t>
      </w:r>
      <w:r w:rsidRPr="00766BA6">
        <w:rPr>
          <w:rFonts w:ascii="Times New Roman" w:hAnsi="Times New Roman"/>
          <w:lang w:val="sr-Latn-CS"/>
        </w:rPr>
        <w:t xml:space="preserve"> Републике Српске ће се у 2012. год</w:t>
      </w:r>
      <w:r w:rsidRPr="00766BA6">
        <w:rPr>
          <w:rFonts w:ascii="Times New Roman" w:hAnsi="Times New Roman"/>
          <w:lang w:val="sr-Cyrl-CS"/>
        </w:rPr>
        <w:t>ини</w:t>
      </w:r>
      <w:r w:rsidRPr="00766BA6">
        <w:rPr>
          <w:rFonts w:ascii="Times New Roman" w:hAnsi="Times New Roman"/>
          <w:lang w:val="sr-Latn-CS"/>
        </w:rPr>
        <w:t xml:space="preserve"> </w:t>
      </w:r>
      <w:r w:rsidRPr="00766BA6">
        <w:rPr>
          <w:rFonts w:ascii="Times New Roman" w:hAnsi="Times New Roman"/>
          <w:lang w:val="sr-Cyrl-CS"/>
        </w:rPr>
        <w:t xml:space="preserve">приоритетно ангажовати на реализацији сљедећих циљева: обезбиједити здравствену заштиту за избјеглице, расељена лица и повратнике; обезбиједити све видове алтернативног смјештаја за око </w:t>
      </w:r>
      <w:r w:rsidRPr="00766BA6">
        <w:rPr>
          <w:rFonts w:ascii="Times New Roman" w:hAnsi="Times New Roman"/>
          <w:lang w:val="sr-Latn-CS"/>
        </w:rPr>
        <w:t>3.800</w:t>
      </w:r>
      <w:r w:rsidRPr="00766BA6">
        <w:rPr>
          <w:rFonts w:ascii="Times New Roman" w:hAnsi="Times New Roman"/>
          <w:lang w:val="sr-Cyrl-CS"/>
        </w:rPr>
        <w:t xml:space="preserve"> породица и уједно смањити број корисника алтернативног смјештаја за преко </w:t>
      </w:r>
      <w:r w:rsidRPr="00766BA6">
        <w:rPr>
          <w:rFonts w:ascii="Times New Roman" w:hAnsi="Times New Roman"/>
          <w:lang w:val="sr-Latn-CS"/>
        </w:rPr>
        <w:t>300</w:t>
      </w:r>
      <w:r w:rsidRPr="00766BA6">
        <w:rPr>
          <w:rFonts w:ascii="Times New Roman" w:hAnsi="Times New Roman"/>
          <w:lang w:val="sr-Cyrl-CS"/>
        </w:rPr>
        <w:t xml:space="preserve"> породица, у односу на стање крајем 201</w:t>
      </w:r>
      <w:r w:rsidRPr="00766BA6">
        <w:rPr>
          <w:rFonts w:ascii="Times New Roman" w:hAnsi="Times New Roman"/>
          <w:lang w:val="sr-Latn-CS"/>
        </w:rPr>
        <w:t>1</w:t>
      </w:r>
      <w:r w:rsidRPr="00766BA6">
        <w:rPr>
          <w:rFonts w:ascii="Times New Roman" w:hAnsi="Times New Roman"/>
          <w:lang w:val="sr-Cyrl-CS"/>
        </w:rPr>
        <w:t xml:space="preserve">. године; извршити обнову и реконструкцију стамбених јединица кроз напријед назначене врсте помоћи за око </w:t>
      </w:r>
      <w:r w:rsidRPr="00766BA6">
        <w:rPr>
          <w:rFonts w:ascii="Times New Roman" w:hAnsi="Times New Roman"/>
          <w:lang w:val="sr-Latn-CS"/>
        </w:rPr>
        <w:t>160</w:t>
      </w:r>
      <w:r w:rsidRPr="00766BA6">
        <w:rPr>
          <w:rFonts w:ascii="Times New Roman" w:hAnsi="Times New Roman"/>
          <w:lang w:val="sr-Cyrl-CS"/>
        </w:rPr>
        <w:t xml:space="preserve"> породица из реда интерно расељених лица и повратника у Републику Српску и Федерацију БиХ; обезбиједити обнову комуналне и јавне инфраструктуре; </w:t>
      </w:r>
      <w:r w:rsidRPr="00766BA6">
        <w:rPr>
          <w:rFonts w:ascii="Times New Roman" w:hAnsi="Times New Roman"/>
          <w:lang w:val="sr-Latn-CS"/>
        </w:rPr>
        <w:t>за кориснике колективних видова алтернативног смјештаја биће завршено и усељено 30 стамбених јединица, као и покренута активност на обнови 175 индивидуалних стамбених објеката у мјестима предратног боравка;</w:t>
      </w:r>
      <w:r w:rsidRPr="00766BA6">
        <w:rPr>
          <w:rFonts w:ascii="Times New Roman" w:hAnsi="Times New Roman"/>
          <w:lang w:val="sr-Cyrl-CS"/>
        </w:rPr>
        <w:t xml:space="preserve"> обезбиједити услове за одрживи повратак кроз додјелу пољопривредне механизације и опреме, финансијску помоћ малим предузећима и породичном бизнису за </w:t>
      </w:r>
      <w:r w:rsidRPr="00766BA6">
        <w:rPr>
          <w:rFonts w:ascii="Times New Roman" w:hAnsi="Times New Roman"/>
          <w:lang w:val="sr-Latn-CS"/>
        </w:rPr>
        <w:t>око 200</w:t>
      </w:r>
      <w:r w:rsidRPr="00766BA6">
        <w:rPr>
          <w:rFonts w:ascii="Times New Roman" w:hAnsi="Times New Roman"/>
          <w:lang w:val="sr-Cyrl-CS"/>
        </w:rPr>
        <w:t xml:space="preserve"> породица интерно расељених лица и повратника у Републику Српску и Федерацију БиХ</w:t>
      </w:r>
      <w:r w:rsidRPr="00766BA6">
        <w:rPr>
          <w:rFonts w:ascii="Times New Roman" w:hAnsi="Times New Roman"/>
          <w:lang w:val="sr-Latn-CS"/>
        </w:rPr>
        <w:t>;</w:t>
      </w:r>
      <w:r w:rsidRPr="00766BA6">
        <w:rPr>
          <w:rFonts w:ascii="Times New Roman" w:hAnsi="Times New Roman"/>
          <w:lang w:val="sr-Cyrl-CS"/>
        </w:rPr>
        <w:t xml:space="preserve"> </w:t>
      </w:r>
      <w:r w:rsidRPr="00766BA6">
        <w:rPr>
          <w:rFonts w:ascii="Times New Roman" w:hAnsi="Times New Roman"/>
          <w:lang w:val="sr-Latn-CS"/>
        </w:rPr>
        <w:t>пружиће се помоћ у обнови вјерских објеката;</w:t>
      </w:r>
      <w:r w:rsidRPr="00766BA6">
        <w:rPr>
          <w:rFonts w:ascii="Times New Roman" w:hAnsi="Times New Roman"/>
          <w:lang w:val="sr-Cyrl-CS"/>
        </w:rPr>
        <w:t xml:space="preserve"> </w:t>
      </w:r>
      <w:r w:rsidRPr="00766BA6">
        <w:rPr>
          <w:rFonts w:ascii="Times New Roman" w:hAnsi="Times New Roman"/>
          <w:lang w:val="sr-Latn-CS"/>
        </w:rPr>
        <w:t xml:space="preserve">пружиће се помоћ у раду удружења </w:t>
      </w:r>
      <w:r w:rsidRPr="00766BA6">
        <w:rPr>
          <w:rFonts w:ascii="Times New Roman" w:hAnsi="Times New Roman"/>
          <w:lang w:val="sr-Cyrl-CS"/>
        </w:rPr>
        <w:t xml:space="preserve">која се баве проблемима избјеглица, расељених лица и повратника; </w:t>
      </w:r>
      <w:r w:rsidRPr="00766BA6">
        <w:rPr>
          <w:rFonts w:ascii="Times New Roman" w:hAnsi="Times New Roman"/>
          <w:lang w:val="sr-Latn-CS"/>
        </w:rPr>
        <w:t>пружиће помоћ у трајном стамбеном збрињавању кроз додјелу грађевинског материјала за 25 социјално најугроженијих породица корисника алтернативног смјештаја са подручја општине Братунац, а које су се опредијелиле да остану на подручју Републике Српске</w:t>
      </w:r>
      <w:r w:rsidRPr="00766BA6">
        <w:rPr>
          <w:rFonts w:ascii="Times New Roman" w:hAnsi="Times New Roman"/>
          <w:lang w:val="sr-Cyrl-CS"/>
        </w:rPr>
        <w:t>.</w:t>
      </w:r>
    </w:p>
    <w:p w:rsidR="006E4C20" w:rsidRDefault="006E4C20" w:rsidP="001F23EE">
      <w:pPr>
        <w:jc w:val="both"/>
        <w:rPr>
          <w:rFonts w:ascii="Times New Roman" w:hAnsi="Times New Roman"/>
        </w:rPr>
      </w:pPr>
    </w:p>
    <w:p w:rsidR="006E4C20" w:rsidRPr="00766BA6" w:rsidRDefault="006E4C20" w:rsidP="001F23EE">
      <w:pPr>
        <w:jc w:val="both"/>
        <w:rPr>
          <w:rFonts w:ascii="Times New Roman" w:hAnsi="Times New Roman"/>
        </w:rPr>
      </w:pPr>
    </w:p>
    <w:p w:rsidR="006E4C20" w:rsidRPr="00F211F2" w:rsidRDefault="006E4C20" w:rsidP="001F23EE">
      <w:pPr>
        <w:pStyle w:val="Heading1"/>
        <w:tabs>
          <w:tab w:val="clear" w:pos="1800"/>
        </w:tabs>
        <w:spacing w:line="360" w:lineRule="auto"/>
        <w:ind w:left="360"/>
        <w:rPr>
          <w:rFonts w:ascii="Times New Roman" w:hAnsi="Times New Roman"/>
          <w:color w:val="auto"/>
          <w:lang w:val="sr-Cyrl-CS"/>
        </w:rPr>
      </w:pPr>
      <w:bookmarkStart w:id="49" w:name="_Toc308733909"/>
      <w:r w:rsidRPr="00F211F2">
        <w:rPr>
          <w:rFonts w:ascii="Times New Roman" w:hAnsi="Times New Roman"/>
          <w:color w:val="auto"/>
          <w:lang w:val="sr-Cyrl-CS"/>
        </w:rPr>
        <w:t>Политике локалне самоуправе</w:t>
      </w:r>
      <w:bookmarkEnd w:id="49"/>
      <w:r w:rsidRPr="00F211F2">
        <w:rPr>
          <w:rFonts w:ascii="Times New Roman" w:hAnsi="Times New Roman"/>
          <w:color w:val="auto"/>
          <w:lang w:val="sr-Cyrl-CS"/>
        </w:rPr>
        <w:t xml:space="preserve">     </w:t>
      </w:r>
    </w:p>
    <w:p w:rsidR="006E4C20" w:rsidRPr="00766BA6" w:rsidRDefault="006E4C20" w:rsidP="00E471D7">
      <w:pPr>
        <w:pStyle w:val="NoSpacing1"/>
        <w:jc w:val="both"/>
        <w:rPr>
          <w:rFonts w:ascii="Times New Roman" w:hAnsi="Times New Roman" w:cs="Times New Roman"/>
          <w:sz w:val="24"/>
          <w:szCs w:val="24"/>
          <w:lang w:val="sr-Cyrl-CS"/>
        </w:rPr>
      </w:pPr>
      <w:r w:rsidRPr="00766BA6">
        <w:rPr>
          <w:rFonts w:ascii="Times New Roman" w:hAnsi="Times New Roman" w:cs="Times New Roman"/>
          <w:sz w:val="24"/>
          <w:szCs w:val="24"/>
          <w:lang w:val="sr-Cyrl-CS"/>
        </w:rPr>
        <w:t xml:space="preserve">Процес реформе локалне самоуправе у Републици Српској отворен је усвајањем </w:t>
      </w:r>
      <w:r w:rsidRPr="00766BA6">
        <w:rPr>
          <w:rFonts w:ascii="Times New Roman" w:hAnsi="Times New Roman" w:cs="Times New Roman"/>
          <w:b/>
          <w:sz w:val="24"/>
          <w:szCs w:val="24"/>
          <w:lang w:val="sr-Cyrl-CS"/>
        </w:rPr>
        <w:t>Стратегије развоја локалне самоуправе у Републици Српској, за период  2009-2015. година</w:t>
      </w:r>
      <w:r w:rsidRPr="00766BA6">
        <w:rPr>
          <w:rFonts w:ascii="Times New Roman" w:hAnsi="Times New Roman" w:cs="Times New Roman"/>
          <w:sz w:val="24"/>
          <w:szCs w:val="24"/>
          <w:lang w:val="sr-Cyrl-CS"/>
        </w:rPr>
        <w:t>, која је у примјени од марта 2010. године. Стратегија садржи кључна рјешења и мјере за  процес децентрализације и реформе локалне самоуправе на принципима Европске повеље о локалној самоуправи те</w:t>
      </w:r>
      <w:r w:rsidRPr="00766BA6">
        <w:rPr>
          <w:rFonts w:ascii="Times New Roman" w:hAnsi="Times New Roman" w:cs="Times New Roman"/>
          <w:sz w:val="24"/>
          <w:szCs w:val="24"/>
          <w:lang w:val="sr-Cyrl-BA"/>
        </w:rPr>
        <w:t xml:space="preserve"> јачање  позиције и улоге јединица локалне самоуправе. Уз констатовање стања и кључних проблема, визије дугорочног развоја исказане кроз пет стратешких циљева, Стратегија садржи кључне мјере за израду и измјену најважнијих законских рјешења </w:t>
      </w:r>
      <w:r w:rsidRPr="00766BA6">
        <w:rPr>
          <w:rFonts w:ascii="Times New Roman" w:hAnsi="Times New Roman" w:cs="Times New Roman"/>
          <w:sz w:val="24"/>
          <w:szCs w:val="24"/>
          <w:lang w:val="sr-Cyrl-CS"/>
        </w:rPr>
        <w:t>која се непосредно или посредно односе на област локалне самоуправе</w:t>
      </w:r>
      <w:r w:rsidRPr="00766BA6">
        <w:rPr>
          <w:rFonts w:ascii="Times New Roman" w:hAnsi="Times New Roman" w:cs="Times New Roman"/>
          <w:sz w:val="24"/>
          <w:szCs w:val="24"/>
          <w:lang w:val="sr-Cyrl-BA"/>
        </w:rPr>
        <w:t>. Тако су  донесени</w:t>
      </w:r>
      <w:r w:rsidRPr="00766BA6">
        <w:rPr>
          <w:rFonts w:ascii="Times New Roman" w:hAnsi="Times New Roman" w:cs="Times New Roman"/>
          <w:sz w:val="24"/>
          <w:szCs w:val="24"/>
          <w:lang w:val="sr-Cyrl-CS"/>
        </w:rPr>
        <w:t xml:space="preserve">: </w:t>
      </w:r>
      <w:r w:rsidRPr="00766BA6">
        <w:rPr>
          <w:rFonts w:ascii="Times New Roman" w:hAnsi="Times New Roman" w:cs="Times New Roman"/>
          <w:sz w:val="24"/>
          <w:szCs w:val="24"/>
          <w:lang w:val="sr-Cyrl-BA"/>
        </w:rPr>
        <w:t xml:space="preserve">Закон о територијалној организацији Републике Српске и на основу овог закона Уредба о насељеним мјестима која чине подручје јединице локалне самоуправе и </w:t>
      </w:r>
      <w:r w:rsidRPr="00766BA6">
        <w:rPr>
          <w:rFonts w:ascii="Times New Roman" w:hAnsi="Times New Roman" w:cs="Times New Roman"/>
          <w:sz w:val="24"/>
          <w:szCs w:val="24"/>
          <w:lang w:val="sr-Cyrl-CS"/>
        </w:rPr>
        <w:t xml:space="preserve">Уредба о Регистру насељених мјеста у јединицама локалне самоуправе Републике Српске  што ће бити од великог значаја за предстојећи попис становништва, Закон о референдуму и грађанској иницијативи којим је дат нови правни оквир непосредног учешћа грађана у процесу доношења одлука на локалном нивоу и Закон о преносу права својине на капиталу Републике Српске у предузећима која обављају комуналне дјелатности на јединице локалне самоуправе који је ступио на снагу 01.01.2011. године и који је створио правне претпоставке да јединице локалне самоуправе које су биле оснивачи предузећа из области комуналних дјелатности, а чије обављање је од општег интереса  на локалном нивоу управљају тим предузећима. </w:t>
      </w:r>
    </w:p>
    <w:p w:rsidR="006E4C20" w:rsidRPr="00766BA6" w:rsidRDefault="006E4C20" w:rsidP="00E471D7">
      <w:pPr>
        <w:pStyle w:val="NoSpacing1"/>
        <w:jc w:val="both"/>
        <w:rPr>
          <w:rFonts w:ascii="Times New Roman" w:hAnsi="Times New Roman" w:cs="Times New Roman"/>
          <w:sz w:val="24"/>
          <w:szCs w:val="24"/>
          <w:lang w:val="sr-Cyrl-CS"/>
        </w:rPr>
      </w:pPr>
    </w:p>
    <w:p w:rsidR="006E4C20" w:rsidRPr="00766BA6" w:rsidRDefault="006E4C20" w:rsidP="00E471D7">
      <w:pPr>
        <w:pStyle w:val="NoSpacing1"/>
        <w:jc w:val="both"/>
        <w:rPr>
          <w:rFonts w:ascii="Times New Roman" w:hAnsi="Times New Roman" w:cs="Times New Roman"/>
          <w:sz w:val="24"/>
          <w:szCs w:val="24"/>
          <w:lang w:val="sr-Cyrl-CS"/>
        </w:rPr>
      </w:pPr>
      <w:r w:rsidRPr="00766BA6">
        <w:rPr>
          <w:rFonts w:ascii="Times New Roman" w:hAnsi="Times New Roman" w:cs="Times New Roman"/>
          <w:sz w:val="24"/>
          <w:szCs w:val="24"/>
          <w:lang w:val="sr-Cyrl-CS"/>
        </w:rPr>
        <w:t>Према Оквирном акционом плану Стратегије развоја локалне самоуправе у Републици Српској, у 2012. години, предвиђене су активности на реализацији сљедећих циљева:</w:t>
      </w:r>
    </w:p>
    <w:p w:rsidR="006E4C20" w:rsidRPr="00766BA6" w:rsidRDefault="006E4C20" w:rsidP="00156AA1">
      <w:pPr>
        <w:pStyle w:val="NoSpacing1"/>
        <w:numPr>
          <w:ilvl w:val="0"/>
          <w:numId w:val="17"/>
        </w:numPr>
        <w:jc w:val="both"/>
        <w:rPr>
          <w:rFonts w:ascii="Times New Roman" w:hAnsi="Times New Roman" w:cs="Times New Roman"/>
          <w:sz w:val="24"/>
          <w:szCs w:val="24"/>
          <w:lang w:val="sr-Cyrl-CS"/>
        </w:rPr>
      </w:pPr>
      <w:r w:rsidRPr="00766BA6">
        <w:rPr>
          <w:rFonts w:ascii="Times New Roman" w:hAnsi="Times New Roman" w:cs="Times New Roman"/>
          <w:sz w:val="24"/>
          <w:szCs w:val="24"/>
          <w:lang w:val="sr-Cyrl-CS"/>
        </w:rPr>
        <w:t>Фискална децентрализација – извршити организационе, техничке, кадровске припреме за примјену нових рјешења у убирању изворних прихода;</w:t>
      </w:r>
    </w:p>
    <w:p w:rsidR="006E4C20" w:rsidRPr="00766BA6" w:rsidRDefault="006E4C20" w:rsidP="00156AA1">
      <w:pPr>
        <w:pStyle w:val="NoSpacing1"/>
        <w:numPr>
          <w:ilvl w:val="0"/>
          <w:numId w:val="17"/>
        </w:numPr>
        <w:jc w:val="both"/>
        <w:rPr>
          <w:rFonts w:ascii="Times New Roman" w:hAnsi="Times New Roman" w:cs="Times New Roman"/>
          <w:sz w:val="24"/>
          <w:szCs w:val="24"/>
          <w:lang w:val="sr-Cyrl-CS"/>
        </w:rPr>
      </w:pPr>
      <w:r w:rsidRPr="00766BA6">
        <w:rPr>
          <w:rFonts w:ascii="Times New Roman" w:hAnsi="Times New Roman" w:cs="Times New Roman"/>
          <w:sz w:val="24"/>
          <w:szCs w:val="24"/>
          <w:lang w:val="sr-Cyrl-CS"/>
        </w:rPr>
        <w:t>Одговорно управљање јавним пословима – припремити и извршити  нормативне промјене потребне за професионалну деполитизацију локалне самоуправе;</w:t>
      </w:r>
    </w:p>
    <w:p w:rsidR="006E4C20" w:rsidRPr="00766BA6" w:rsidRDefault="006E4C20" w:rsidP="00156AA1">
      <w:pPr>
        <w:pStyle w:val="NoSpacing1"/>
        <w:numPr>
          <w:ilvl w:val="0"/>
          <w:numId w:val="17"/>
        </w:numPr>
        <w:jc w:val="both"/>
        <w:rPr>
          <w:rFonts w:ascii="Times New Roman" w:hAnsi="Times New Roman" w:cs="Times New Roman"/>
          <w:sz w:val="24"/>
          <w:szCs w:val="24"/>
          <w:lang w:val="sr-Cyrl-CS"/>
        </w:rPr>
      </w:pPr>
      <w:r w:rsidRPr="00766BA6">
        <w:rPr>
          <w:rFonts w:ascii="Times New Roman" w:hAnsi="Times New Roman" w:cs="Times New Roman"/>
          <w:sz w:val="24"/>
          <w:szCs w:val="24"/>
          <w:lang w:val="sr-Cyrl-CS"/>
        </w:rPr>
        <w:t>Подстаћи и подржати увођење система управљања квалитетом и интерних контрола у општинским управама и јавним службама;</w:t>
      </w:r>
    </w:p>
    <w:p w:rsidR="006E4C20" w:rsidRPr="00766BA6" w:rsidRDefault="006E4C20" w:rsidP="00156AA1">
      <w:pPr>
        <w:pStyle w:val="NoSpacing1"/>
        <w:numPr>
          <w:ilvl w:val="0"/>
          <w:numId w:val="17"/>
        </w:numPr>
        <w:jc w:val="both"/>
        <w:rPr>
          <w:rFonts w:ascii="Times New Roman" w:hAnsi="Times New Roman" w:cs="Times New Roman"/>
          <w:sz w:val="24"/>
          <w:szCs w:val="24"/>
          <w:lang w:val="sr-Cyrl-CS"/>
        </w:rPr>
      </w:pPr>
      <w:r w:rsidRPr="00766BA6">
        <w:rPr>
          <w:rFonts w:ascii="Times New Roman" w:hAnsi="Times New Roman" w:cs="Times New Roman"/>
          <w:sz w:val="24"/>
          <w:szCs w:val="24"/>
          <w:lang w:val="sr-Cyrl-CS"/>
        </w:rPr>
        <w:t xml:space="preserve">Управљање локалним развојем – подршка формирању и јачању локалних развојних агенција; </w:t>
      </w:r>
    </w:p>
    <w:p w:rsidR="006E4C20" w:rsidRPr="00766BA6" w:rsidRDefault="006E4C20" w:rsidP="00156AA1">
      <w:pPr>
        <w:pStyle w:val="NoSpacing1"/>
        <w:numPr>
          <w:ilvl w:val="0"/>
          <w:numId w:val="17"/>
        </w:numPr>
        <w:jc w:val="both"/>
        <w:rPr>
          <w:rFonts w:ascii="Times New Roman" w:hAnsi="Times New Roman" w:cs="Times New Roman"/>
          <w:sz w:val="24"/>
          <w:szCs w:val="24"/>
          <w:lang w:val="sr-Cyrl-CS"/>
        </w:rPr>
      </w:pPr>
      <w:r w:rsidRPr="00766BA6">
        <w:rPr>
          <w:rFonts w:ascii="Times New Roman" w:hAnsi="Times New Roman" w:cs="Times New Roman"/>
          <w:sz w:val="24"/>
          <w:szCs w:val="24"/>
          <w:lang w:val="sr-Cyrl-CS"/>
        </w:rPr>
        <w:t>Обезбједити стручну помоћ општинама за ефикасну реализацију развојних пројеката;</w:t>
      </w:r>
    </w:p>
    <w:p w:rsidR="006E4C20" w:rsidRPr="00766BA6" w:rsidRDefault="006E4C20" w:rsidP="00156AA1">
      <w:pPr>
        <w:pStyle w:val="NoSpacing1"/>
        <w:numPr>
          <w:ilvl w:val="0"/>
          <w:numId w:val="17"/>
        </w:numPr>
        <w:jc w:val="both"/>
        <w:rPr>
          <w:rFonts w:ascii="Times New Roman" w:hAnsi="Times New Roman" w:cs="Times New Roman"/>
          <w:sz w:val="24"/>
          <w:szCs w:val="24"/>
          <w:lang w:val="sr-Cyrl-CS"/>
        </w:rPr>
      </w:pPr>
      <w:r w:rsidRPr="00766BA6">
        <w:rPr>
          <w:rFonts w:ascii="Times New Roman" w:hAnsi="Times New Roman" w:cs="Times New Roman"/>
          <w:sz w:val="24"/>
          <w:szCs w:val="24"/>
          <w:lang w:val="sr-Cyrl-CS"/>
        </w:rPr>
        <w:t>Обезбједити стручну и финансијску помоћ неразвијеним општинама за ажурирање просторних планова;</w:t>
      </w:r>
    </w:p>
    <w:p w:rsidR="006E4C20" w:rsidRPr="00766BA6" w:rsidRDefault="006E4C20" w:rsidP="00156AA1">
      <w:pPr>
        <w:pStyle w:val="NoSpacing1"/>
        <w:numPr>
          <w:ilvl w:val="0"/>
          <w:numId w:val="17"/>
        </w:numPr>
        <w:jc w:val="both"/>
        <w:rPr>
          <w:rFonts w:ascii="Times New Roman" w:hAnsi="Times New Roman" w:cs="Times New Roman"/>
          <w:sz w:val="24"/>
          <w:szCs w:val="24"/>
          <w:lang w:val="sr-Cyrl-CS"/>
        </w:rPr>
      </w:pPr>
      <w:r w:rsidRPr="00766BA6">
        <w:rPr>
          <w:rFonts w:ascii="Times New Roman" w:hAnsi="Times New Roman" w:cs="Times New Roman"/>
          <w:sz w:val="24"/>
          <w:szCs w:val="24"/>
          <w:lang w:val="sr-Cyrl-CS"/>
        </w:rPr>
        <w:t>Унапређење доступности услуга – припремити и усвојити Закон о е-управи;</w:t>
      </w:r>
    </w:p>
    <w:p w:rsidR="006E4C20" w:rsidRPr="00766BA6" w:rsidRDefault="006E4C20" w:rsidP="00156AA1">
      <w:pPr>
        <w:pStyle w:val="NoSpacing1"/>
        <w:numPr>
          <w:ilvl w:val="0"/>
          <w:numId w:val="17"/>
        </w:numPr>
        <w:jc w:val="both"/>
        <w:rPr>
          <w:rFonts w:ascii="Times New Roman" w:hAnsi="Times New Roman" w:cs="Times New Roman"/>
          <w:sz w:val="24"/>
          <w:szCs w:val="24"/>
          <w:lang w:val="sr-Cyrl-CS"/>
        </w:rPr>
      </w:pPr>
      <w:r w:rsidRPr="00766BA6">
        <w:rPr>
          <w:rFonts w:ascii="Times New Roman" w:hAnsi="Times New Roman" w:cs="Times New Roman"/>
          <w:sz w:val="24"/>
          <w:szCs w:val="24"/>
          <w:lang w:val="sr-Cyrl-CS"/>
        </w:rPr>
        <w:t xml:space="preserve">Ажурирати и комплетирати катастар комуналних уређаја; </w:t>
      </w:r>
    </w:p>
    <w:p w:rsidR="006E4C20" w:rsidRPr="00766BA6" w:rsidRDefault="006E4C20" w:rsidP="00156AA1">
      <w:pPr>
        <w:pStyle w:val="NoSpacing1"/>
        <w:numPr>
          <w:ilvl w:val="0"/>
          <w:numId w:val="17"/>
        </w:numPr>
        <w:jc w:val="both"/>
        <w:rPr>
          <w:rFonts w:ascii="Times New Roman" w:hAnsi="Times New Roman" w:cs="Times New Roman"/>
          <w:sz w:val="24"/>
          <w:szCs w:val="24"/>
          <w:lang w:val="sr-Cyrl-CS"/>
        </w:rPr>
      </w:pPr>
      <w:r w:rsidRPr="00766BA6">
        <w:rPr>
          <w:rFonts w:ascii="Times New Roman" w:hAnsi="Times New Roman" w:cs="Times New Roman"/>
          <w:sz w:val="24"/>
          <w:szCs w:val="24"/>
          <w:lang w:val="sr-Cyrl-CS"/>
        </w:rPr>
        <w:t xml:space="preserve">Јачање МЗ – осигурати стручну и финансијску подршку у успостављању, опремању и оспособљавању мјесних заједница; </w:t>
      </w:r>
    </w:p>
    <w:p w:rsidR="006E4C20" w:rsidRPr="00766BA6" w:rsidRDefault="006E4C20" w:rsidP="00156AA1">
      <w:pPr>
        <w:pStyle w:val="NoSpacing1"/>
        <w:numPr>
          <w:ilvl w:val="0"/>
          <w:numId w:val="17"/>
        </w:numPr>
        <w:jc w:val="both"/>
        <w:rPr>
          <w:rFonts w:ascii="Times New Roman" w:hAnsi="Times New Roman" w:cs="Times New Roman"/>
          <w:sz w:val="24"/>
          <w:szCs w:val="24"/>
          <w:lang w:val="sr-Cyrl-CS"/>
        </w:rPr>
      </w:pPr>
      <w:r w:rsidRPr="00766BA6">
        <w:rPr>
          <w:rFonts w:ascii="Times New Roman" w:hAnsi="Times New Roman" w:cs="Times New Roman"/>
          <w:sz w:val="24"/>
          <w:szCs w:val="24"/>
          <w:lang w:val="sr-Cyrl-CS"/>
        </w:rPr>
        <w:t>Јачање улоге цивилног друштва – осигурати активно учешће невладиног сектора у развојном и капиталном планирању, пружању социјалних услуга и припреми пројеката (ИПА фондови);</w:t>
      </w:r>
    </w:p>
    <w:p w:rsidR="006E4C20" w:rsidRPr="00766BA6" w:rsidRDefault="006E4C20" w:rsidP="00156AA1">
      <w:pPr>
        <w:pStyle w:val="NoSpacing1"/>
        <w:numPr>
          <w:ilvl w:val="0"/>
          <w:numId w:val="17"/>
        </w:numPr>
        <w:jc w:val="both"/>
        <w:rPr>
          <w:rFonts w:ascii="Times New Roman" w:hAnsi="Times New Roman" w:cs="Times New Roman"/>
          <w:sz w:val="24"/>
          <w:szCs w:val="24"/>
          <w:lang w:val="sr-Cyrl-CS"/>
        </w:rPr>
      </w:pPr>
      <w:r w:rsidRPr="00766BA6">
        <w:rPr>
          <w:rFonts w:ascii="Times New Roman" w:hAnsi="Times New Roman" w:cs="Times New Roman"/>
          <w:sz w:val="24"/>
          <w:szCs w:val="24"/>
          <w:lang w:val="sr-Cyrl-CS"/>
        </w:rPr>
        <w:t>Промовисати остваривање принципа социјалне укључености;</w:t>
      </w:r>
    </w:p>
    <w:p w:rsidR="006E4C20" w:rsidRPr="00766BA6" w:rsidRDefault="006E4C20" w:rsidP="00156AA1">
      <w:pPr>
        <w:pStyle w:val="NoSpacing1"/>
        <w:numPr>
          <w:ilvl w:val="0"/>
          <w:numId w:val="17"/>
        </w:numPr>
        <w:jc w:val="both"/>
        <w:rPr>
          <w:rFonts w:ascii="Times New Roman" w:hAnsi="Times New Roman" w:cs="Times New Roman"/>
          <w:sz w:val="24"/>
          <w:szCs w:val="24"/>
          <w:lang w:val="sr-Cyrl-CS"/>
        </w:rPr>
      </w:pPr>
      <w:r w:rsidRPr="00766BA6">
        <w:rPr>
          <w:rFonts w:ascii="Times New Roman" w:hAnsi="Times New Roman" w:cs="Times New Roman"/>
          <w:sz w:val="24"/>
          <w:szCs w:val="24"/>
          <w:lang w:val="sr-Cyrl-CS"/>
        </w:rPr>
        <w:t>Е-учешће – припремити и реализовати програме оспособљавања грађана и управе за е-учешће;</w:t>
      </w:r>
    </w:p>
    <w:p w:rsidR="006E4C20" w:rsidRPr="00766BA6" w:rsidRDefault="006E4C20" w:rsidP="00156AA1">
      <w:pPr>
        <w:pStyle w:val="NoSpacing1"/>
        <w:numPr>
          <w:ilvl w:val="0"/>
          <w:numId w:val="17"/>
        </w:numPr>
        <w:jc w:val="both"/>
        <w:rPr>
          <w:rFonts w:ascii="Times New Roman" w:hAnsi="Times New Roman" w:cs="Times New Roman"/>
          <w:sz w:val="24"/>
          <w:szCs w:val="24"/>
          <w:lang w:val="sr-Cyrl-CS"/>
        </w:rPr>
      </w:pPr>
      <w:r w:rsidRPr="00766BA6">
        <w:rPr>
          <w:rFonts w:ascii="Times New Roman" w:hAnsi="Times New Roman" w:cs="Times New Roman"/>
          <w:sz w:val="24"/>
          <w:szCs w:val="24"/>
          <w:lang w:val="sr-Cyrl-CS"/>
        </w:rPr>
        <w:t>Међуопштинска сарадња - обезбједити фондове за домаће учешће у финансирању пројеката (ИПА);</w:t>
      </w:r>
    </w:p>
    <w:p w:rsidR="006E4C20" w:rsidRPr="00766BA6" w:rsidRDefault="006E4C20" w:rsidP="00156AA1">
      <w:pPr>
        <w:pStyle w:val="NoSpacing1"/>
        <w:numPr>
          <w:ilvl w:val="0"/>
          <w:numId w:val="17"/>
        </w:numPr>
        <w:jc w:val="both"/>
        <w:rPr>
          <w:rFonts w:ascii="Times New Roman" w:hAnsi="Times New Roman" w:cs="Times New Roman"/>
          <w:sz w:val="24"/>
          <w:szCs w:val="24"/>
          <w:lang w:val="sr-Cyrl-CS"/>
        </w:rPr>
      </w:pPr>
      <w:r w:rsidRPr="00766BA6">
        <w:rPr>
          <w:rFonts w:ascii="Times New Roman" w:hAnsi="Times New Roman" w:cs="Times New Roman"/>
          <w:sz w:val="24"/>
          <w:szCs w:val="24"/>
          <w:lang w:val="sr-Cyrl-CS"/>
        </w:rPr>
        <w:t xml:space="preserve">Регионално повезивање – развити инструменте за осигурање равномјерног развоја и подршку подручјима која се спорије развијају; успоставити и оспособити развојне агенције као инструменте локалног и регионалног развоја у РС; креирати и усвојити регионалне оперативне програме; јачати учешће и утицај у регионалним иницијативама и организацијама; обезбједити институционално повезивање региона РС кроз европске институције за регионалне аутономије. </w:t>
      </w:r>
    </w:p>
    <w:p w:rsidR="006E4C20" w:rsidRPr="00766BA6" w:rsidRDefault="006E4C20" w:rsidP="00854999">
      <w:pPr>
        <w:pStyle w:val="NoSpacing1"/>
        <w:jc w:val="both"/>
        <w:rPr>
          <w:rFonts w:ascii="Times New Roman" w:hAnsi="Times New Roman" w:cs="Times New Roman"/>
          <w:sz w:val="24"/>
          <w:szCs w:val="24"/>
          <w:lang w:val="sr-Cyrl-CS"/>
        </w:rPr>
      </w:pPr>
    </w:p>
    <w:p w:rsidR="006E4C20" w:rsidRPr="00766BA6" w:rsidRDefault="006E4C20" w:rsidP="00854999">
      <w:pPr>
        <w:pStyle w:val="NoSpacing1"/>
        <w:jc w:val="both"/>
        <w:rPr>
          <w:rFonts w:ascii="Times New Roman" w:eastAsia="Times New Roman" w:hAnsi="Times New Roman" w:cs="Times New Roman"/>
          <w:sz w:val="24"/>
          <w:szCs w:val="24"/>
          <w:lang w:val="bs-Cyrl-BA"/>
        </w:rPr>
      </w:pPr>
      <w:r w:rsidRPr="00766BA6">
        <w:rPr>
          <w:rFonts w:ascii="Times New Roman" w:eastAsia="Times New Roman" w:hAnsi="Times New Roman" w:cs="Times New Roman"/>
          <w:sz w:val="24"/>
          <w:szCs w:val="24"/>
          <w:lang w:val="bs-Cyrl-BA"/>
        </w:rPr>
        <w:t>Влaдa Рeпубликe Српскe усвojилa je Стрaтeгиjу oбукe зa зaпoслeнe у jeдиницaмa лoкaлнe сaмoупрaвe зa пeриoд 2011-2015. год. Општи циљ Стратегије и система обуке је да се омогући стално унапређивање постојећих и усвајање нових знања, вјештина и ставова запослених и изабраних званичника у јединицама локалне самоуправе у Републици Српској, потребних за дјелотворно остваривање надлежности и савладавање реформских изазова са којима се суочава локална самоуправа. Будући да постављени општи циљ Стратегије и система обуке има дугорочан карактер, извршена је операционализација, односно његова разрада у виду оперативних циљева. Такође, Старатегијом су предвиђене и обуке одборника и изабраних званичника јединица локалне самоуправе, а што је посебно важно имајући у виду предстојеће локалне изборе.</w:t>
      </w:r>
    </w:p>
    <w:p w:rsidR="006E4C20" w:rsidRPr="00766BA6" w:rsidRDefault="006E4C20" w:rsidP="00854999">
      <w:pPr>
        <w:pStyle w:val="NoSpacing1"/>
        <w:jc w:val="both"/>
        <w:rPr>
          <w:rFonts w:ascii="Times New Roman" w:eastAsia="Times New Roman" w:hAnsi="Times New Roman" w:cs="Times New Roman"/>
          <w:sz w:val="24"/>
          <w:szCs w:val="24"/>
          <w:lang w:val="bs-Cyrl-BA"/>
        </w:rPr>
      </w:pPr>
    </w:p>
    <w:p w:rsidR="006E4C20" w:rsidRPr="00766BA6" w:rsidRDefault="006E4C20" w:rsidP="00854999">
      <w:pPr>
        <w:pStyle w:val="NoSpacing1"/>
        <w:jc w:val="both"/>
        <w:rPr>
          <w:rFonts w:ascii="Times New Roman" w:eastAsia="Times New Roman" w:hAnsi="Times New Roman" w:cs="Times New Roman"/>
          <w:sz w:val="24"/>
          <w:szCs w:val="24"/>
          <w:lang w:val="bs-Cyrl-BA"/>
        </w:rPr>
      </w:pPr>
      <w:r w:rsidRPr="00766BA6">
        <w:rPr>
          <w:rFonts w:ascii="Times New Roman" w:eastAsia="Times New Roman" w:hAnsi="Times New Roman" w:cs="Times New Roman"/>
          <w:sz w:val="24"/>
          <w:szCs w:val="24"/>
          <w:lang w:val="bs-Cyrl-BA"/>
        </w:rPr>
        <w:t>Започете реформе локалне самоуправе настављене су Приједлогом Закона о измјенама и допунама Закона о локалној самоуправи који се налази у скупштинској процедури, а који, између осталог, доноси и јасније  дефинисане надлежности скупштине општине у погледу одлучивања и креирања политике општине. Тако је предвиђено да скупштина општине, између осталог, доноси планове и програме развоја општине, план локалног економског развоја, план инвестирања и план капиталних улагања.</w:t>
      </w:r>
    </w:p>
    <w:p w:rsidR="006E4C20" w:rsidRPr="00766BA6" w:rsidRDefault="006E4C20" w:rsidP="00854999">
      <w:pPr>
        <w:pStyle w:val="NoSpacing1"/>
        <w:jc w:val="both"/>
        <w:rPr>
          <w:rFonts w:ascii="Times New Roman" w:eastAsia="Times New Roman" w:hAnsi="Times New Roman" w:cs="Times New Roman"/>
          <w:sz w:val="24"/>
          <w:szCs w:val="24"/>
          <w:lang w:val="bs-Cyrl-BA"/>
        </w:rPr>
      </w:pPr>
    </w:p>
    <w:p w:rsidR="006E4C20" w:rsidRPr="00766BA6" w:rsidRDefault="006E4C20" w:rsidP="00854999">
      <w:pPr>
        <w:pStyle w:val="NoSpacing1"/>
        <w:jc w:val="both"/>
        <w:rPr>
          <w:rFonts w:ascii="Times New Roman" w:hAnsi="Times New Roman" w:cs="Times New Roman"/>
          <w:sz w:val="24"/>
          <w:szCs w:val="24"/>
          <w:lang w:val="sr-Cyrl-CS"/>
        </w:rPr>
      </w:pPr>
      <w:r w:rsidRPr="00766BA6">
        <w:rPr>
          <w:rFonts w:ascii="Times New Roman" w:hAnsi="Times New Roman" w:cs="Times New Roman"/>
          <w:sz w:val="24"/>
          <w:szCs w:val="24"/>
          <w:lang w:val="sr-Cyrl-CS"/>
        </w:rPr>
        <w:t>"Пројекат интегрисаног локалног развоја“, који проводи Развојни програм Уједињених народа (</w:t>
      </w:r>
      <w:r w:rsidRPr="00766BA6">
        <w:rPr>
          <w:rFonts w:ascii="Times New Roman" w:hAnsi="Times New Roman" w:cs="Times New Roman"/>
          <w:sz w:val="24"/>
          <w:szCs w:val="24"/>
        </w:rPr>
        <w:t>UNDP)</w:t>
      </w:r>
      <w:r w:rsidRPr="00766BA6">
        <w:rPr>
          <w:rFonts w:ascii="Times New Roman" w:hAnsi="Times New Roman" w:cs="Times New Roman"/>
          <w:sz w:val="24"/>
          <w:szCs w:val="24"/>
          <w:lang w:val="sr-Cyrl-BA"/>
        </w:rPr>
        <w:t xml:space="preserve">, </w:t>
      </w:r>
      <w:r w:rsidRPr="00766BA6">
        <w:rPr>
          <w:rFonts w:ascii="Times New Roman" w:hAnsi="Times New Roman" w:cs="Times New Roman"/>
          <w:sz w:val="24"/>
          <w:szCs w:val="24"/>
          <w:lang w:val="sr-Cyrl-CS"/>
        </w:rPr>
        <w:t xml:space="preserve">биће настављен и у 2012. години, и у току је припрема друге фазе овог пројектног документа. Трајање пројекта је 3,5 године (од 2012 до средине 2015), са оквирним буџетом цца 4.614.058 </w:t>
      </w:r>
      <w:r w:rsidRPr="00766BA6">
        <w:rPr>
          <w:rFonts w:ascii="Times New Roman" w:hAnsi="Times New Roman" w:cs="Times New Roman"/>
          <w:sz w:val="24"/>
          <w:szCs w:val="24"/>
        </w:rPr>
        <w:t>USD.</w:t>
      </w:r>
      <w:r w:rsidRPr="00766BA6">
        <w:rPr>
          <w:rFonts w:ascii="Times New Roman" w:hAnsi="Times New Roman" w:cs="Times New Roman"/>
          <w:sz w:val="24"/>
          <w:szCs w:val="24"/>
          <w:lang w:val="sr-Cyrl-BA"/>
        </w:rPr>
        <w:t xml:space="preserve"> Кључни пројектни партнери су: Министарство управе и локалне самоуправе Републике Српске, Министарство за људска права и избјеглице БиХ, Федерално Министарство правде и Савез општина и градова из оба ентитета.</w:t>
      </w:r>
      <w:r w:rsidRPr="00766BA6">
        <w:rPr>
          <w:rFonts w:ascii="Times New Roman" w:hAnsi="Times New Roman" w:cs="Times New Roman"/>
          <w:sz w:val="24"/>
          <w:szCs w:val="24"/>
          <w:lang w:val="sr-Cyrl-CS"/>
        </w:rPr>
        <w:t xml:space="preserve">  </w:t>
      </w:r>
    </w:p>
    <w:p w:rsidR="006E4C20" w:rsidRPr="00766BA6" w:rsidRDefault="006E4C20" w:rsidP="00854999">
      <w:pPr>
        <w:pStyle w:val="NoSpacing1"/>
        <w:jc w:val="both"/>
        <w:rPr>
          <w:rFonts w:ascii="Times New Roman" w:hAnsi="Times New Roman" w:cs="Times New Roman"/>
          <w:sz w:val="24"/>
          <w:szCs w:val="24"/>
          <w:lang w:val="sr-Cyrl-CS"/>
        </w:rPr>
      </w:pPr>
    </w:p>
    <w:p w:rsidR="006E4C20" w:rsidRPr="00766BA6" w:rsidRDefault="006E4C20" w:rsidP="00854999">
      <w:pPr>
        <w:pStyle w:val="NoSpacing1"/>
        <w:jc w:val="both"/>
        <w:rPr>
          <w:rFonts w:ascii="Times New Roman" w:hAnsi="Times New Roman" w:cs="Times New Roman"/>
          <w:sz w:val="24"/>
          <w:szCs w:val="24"/>
          <w:lang w:val="sr-Cyrl-CS"/>
        </w:rPr>
      </w:pPr>
      <w:r w:rsidRPr="00766BA6">
        <w:rPr>
          <w:rFonts w:ascii="Times New Roman" w:hAnsi="Times New Roman" w:cs="Times New Roman"/>
          <w:sz w:val="24"/>
          <w:szCs w:val="24"/>
          <w:lang w:val="sr-Cyrl-CS"/>
        </w:rPr>
        <w:t>У 2012. години наставиће се сљедећи пројекти у области локалне самоуправе:</w:t>
      </w:r>
    </w:p>
    <w:p w:rsidR="006E4C20" w:rsidRPr="00766BA6" w:rsidRDefault="006E4C20" w:rsidP="00156AA1">
      <w:pPr>
        <w:pStyle w:val="NoSpacing1"/>
        <w:numPr>
          <w:ilvl w:val="0"/>
          <w:numId w:val="18"/>
        </w:numPr>
        <w:jc w:val="both"/>
        <w:rPr>
          <w:rFonts w:ascii="Times New Roman" w:hAnsi="Times New Roman" w:cs="Times New Roman"/>
          <w:sz w:val="24"/>
          <w:szCs w:val="24"/>
          <w:lang w:val="sr-Cyrl-CS"/>
        </w:rPr>
      </w:pPr>
      <w:r w:rsidRPr="00766BA6">
        <w:rPr>
          <w:rFonts w:ascii="Times New Roman" w:hAnsi="Times New Roman" w:cs="Times New Roman"/>
          <w:sz w:val="24"/>
          <w:szCs w:val="24"/>
          <w:lang w:val="sr-Cyrl-CS"/>
        </w:rPr>
        <w:t>Пројекат "Подршка Европске Уније изградњи институционалних капацитета за регионални и локални економски развој и развој малих и средњих предузећа  Босне и Херцеговине" (2009-2012) који финансира Делегација Европске Уније у Босни и Херцеговини, а који има за циљ стимулисање економског раста и генерисање нових могућности запослења чиме доприноси стварању основе  за одрживи развој и економски дијалог;</w:t>
      </w:r>
    </w:p>
    <w:p w:rsidR="006E4C20" w:rsidRPr="00766BA6" w:rsidRDefault="006E4C20" w:rsidP="00156AA1">
      <w:pPr>
        <w:pStyle w:val="NoSpacing1"/>
        <w:numPr>
          <w:ilvl w:val="0"/>
          <w:numId w:val="18"/>
        </w:numPr>
        <w:jc w:val="both"/>
        <w:rPr>
          <w:rFonts w:ascii="Times New Roman" w:hAnsi="Times New Roman" w:cs="Times New Roman"/>
          <w:sz w:val="24"/>
          <w:szCs w:val="24"/>
          <w:lang w:val="sr-Cyrl-CS"/>
        </w:rPr>
      </w:pPr>
      <w:r w:rsidRPr="00766BA6">
        <w:rPr>
          <w:rFonts w:ascii="Times New Roman" w:hAnsi="Times New Roman" w:cs="Times New Roman"/>
          <w:sz w:val="24"/>
          <w:szCs w:val="24"/>
          <w:lang w:val="sr-Cyrl-CS"/>
        </w:rPr>
        <w:t xml:space="preserve">"Пројекат јачање локалне самоуправе" </w:t>
      </w:r>
      <w:r w:rsidRPr="00766BA6">
        <w:rPr>
          <w:rFonts w:ascii="Times New Roman" w:hAnsi="Times New Roman" w:cs="Times New Roman"/>
          <w:sz w:val="24"/>
          <w:szCs w:val="24"/>
        </w:rPr>
        <w:t>GIZ-</w:t>
      </w:r>
      <w:r w:rsidRPr="00766BA6">
        <w:rPr>
          <w:rFonts w:ascii="Times New Roman" w:hAnsi="Times New Roman" w:cs="Times New Roman"/>
          <w:sz w:val="24"/>
          <w:szCs w:val="24"/>
          <w:lang w:val="sr-Cyrl-CS"/>
        </w:rPr>
        <w:t>а, (који је покренут у 2011. години) има за циљ пружање техничке подршке општинама на плану побољшања управљачких капацитета у вези са повезивањем локалних стратешких платформи развоја/стратегија развоја и просторног планирања, повезујући их са вишегодишњим буџетским планирањем, кроз активно учешће грађана;</w:t>
      </w:r>
    </w:p>
    <w:p w:rsidR="006E4C20" w:rsidRPr="00766BA6" w:rsidRDefault="006E4C20" w:rsidP="00156AA1">
      <w:pPr>
        <w:pStyle w:val="NoSpacing1"/>
        <w:numPr>
          <w:ilvl w:val="0"/>
          <w:numId w:val="18"/>
        </w:numPr>
        <w:jc w:val="both"/>
        <w:rPr>
          <w:rFonts w:ascii="Times New Roman" w:hAnsi="Times New Roman" w:cs="Times New Roman"/>
          <w:sz w:val="24"/>
          <w:szCs w:val="24"/>
          <w:lang w:val="sr-Cyrl-CS"/>
        </w:rPr>
      </w:pPr>
      <w:r w:rsidRPr="00766BA6">
        <w:rPr>
          <w:rFonts w:ascii="Times New Roman" w:hAnsi="Times New Roman" w:cs="Times New Roman"/>
          <w:sz w:val="24"/>
          <w:szCs w:val="24"/>
          <w:lang w:val="sr-Cyrl-CS"/>
        </w:rPr>
        <w:t xml:space="preserve">„Пројекат управне одговорности“ </w:t>
      </w:r>
      <w:r w:rsidRPr="00766BA6">
        <w:rPr>
          <w:rFonts w:ascii="Times New Roman" w:hAnsi="Times New Roman" w:cs="Times New Roman"/>
          <w:sz w:val="24"/>
          <w:szCs w:val="24"/>
        </w:rPr>
        <w:t xml:space="preserve">(GAP) </w:t>
      </w:r>
      <w:r w:rsidRPr="00766BA6">
        <w:rPr>
          <w:rFonts w:ascii="Times New Roman" w:hAnsi="Times New Roman" w:cs="Times New Roman"/>
          <w:sz w:val="24"/>
          <w:szCs w:val="24"/>
          <w:lang w:val="sr-Cyrl-BA"/>
        </w:rPr>
        <w:t xml:space="preserve">који заједнички финансирају Америчка агенција за међународни развој </w:t>
      </w:r>
      <w:r w:rsidRPr="00766BA6">
        <w:rPr>
          <w:rFonts w:ascii="Times New Roman" w:hAnsi="Times New Roman" w:cs="Times New Roman"/>
          <w:sz w:val="24"/>
          <w:szCs w:val="24"/>
        </w:rPr>
        <w:t xml:space="preserve"> (USAID)</w:t>
      </w:r>
      <w:r w:rsidRPr="00766BA6">
        <w:rPr>
          <w:rFonts w:ascii="Times New Roman" w:hAnsi="Times New Roman" w:cs="Times New Roman"/>
          <w:sz w:val="24"/>
          <w:szCs w:val="24"/>
          <w:lang w:val="sr-Cyrl-BA"/>
        </w:rPr>
        <w:t xml:space="preserve">, </w:t>
      </w:r>
      <w:r w:rsidRPr="00766BA6">
        <w:rPr>
          <w:rFonts w:ascii="Times New Roman" w:hAnsi="Times New Roman" w:cs="Times New Roman"/>
          <w:sz w:val="24"/>
          <w:szCs w:val="24"/>
        </w:rPr>
        <w:t xml:space="preserve">SIDA, </w:t>
      </w:r>
      <w:r w:rsidRPr="00766BA6">
        <w:rPr>
          <w:rFonts w:ascii="Times New Roman" w:hAnsi="Times New Roman" w:cs="Times New Roman"/>
          <w:sz w:val="24"/>
          <w:szCs w:val="24"/>
          <w:lang w:val="sr-Cyrl-BA"/>
        </w:rPr>
        <w:t>те Влада Холандије, ради са 72 јединице локалне самоуправе у БиХ, пружајући техничку помоћ и суфинансирање развоја заједница, помажући у области функционалне и фискалне децентрализације и стварања окружења потицајног за демократско управљање. Друга фаза овог пројекта завршиће се до краја 2012. године;</w:t>
      </w:r>
      <w:r w:rsidRPr="00766BA6">
        <w:rPr>
          <w:rFonts w:ascii="Times New Roman" w:hAnsi="Times New Roman" w:cs="Times New Roman"/>
          <w:sz w:val="24"/>
          <w:szCs w:val="24"/>
          <w:lang w:val="sr-Cyrl-CS"/>
        </w:rPr>
        <w:t xml:space="preserve">  </w:t>
      </w:r>
    </w:p>
    <w:p w:rsidR="006E4C20" w:rsidRPr="00766BA6" w:rsidRDefault="006E4C20" w:rsidP="00156AA1">
      <w:pPr>
        <w:pStyle w:val="NoSpacing1"/>
        <w:numPr>
          <w:ilvl w:val="0"/>
          <w:numId w:val="18"/>
        </w:numPr>
        <w:jc w:val="both"/>
        <w:rPr>
          <w:rFonts w:ascii="Times New Roman" w:hAnsi="Times New Roman" w:cs="Times New Roman"/>
          <w:sz w:val="24"/>
          <w:szCs w:val="24"/>
          <w:lang w:val="sr-Cyrl-BA"/>
        </w:rPr>
      </w:pPr>
      <w:r w:rsidRPr="00766BA6">
        <w:rPr>
          <w:rFonts w:ascii="Times New Roman" w:hAnsi="Times New Roman" w:cs="Times New Roman"/>
          <w:sz w:val="24"/>
          <w:szCs w:val="24"/>
          <w:lang w:val="sr-Cyrl-CS"/>
        </w:rPr>
        <w:t>Пројекат „Локално је примарно“ који имплементира Организација за европску сигурност и сарадњу (</w:t>
      </w:r>
      <w:r w:rsidRPr="00766BA6">
        <w:rPr>
          <w:rFonts w:ascii="Times New Roman" w:hAnsi="Times New Roman" w:cs="Times New Roman"/>
          <w:sz w:val="24"/>
          <w:szCs w:val="24"/>
          <w:lang w:val="sr-Cyrl-BA"/>
        </w:rPr>
        <w:t>ОЕБС</w:t>
      </w:r>
      <w:r w:rsidRPr="00766BA6">
        <w:rPr>
          <w:rFonts w:ascii="Times New Roman" w:hAnsi="Times New Roman" w:cs="Times New Roman"/>
          <w:sz w:val="24"/>
          <w:szCs w:val="24"/>
        </w:rPr>
        <w:t>)</w:t>
      </w:r>
      <w:r w:rsidRPr="00766BA6">
        <w:rPr>
          <w:rFonts w:ascii="Times New Roman" w:hAnsi="Times New Roman" w:cs="Times New Roman"/>
          <w:sz w:val="24"/>
          <w:szCs w:val="24"/>
          <w:lang w:val="sr-Cyrl-BA"/>
        </w:rPr>
        <w:t xml:space="preserve"> има за циљ јачање учешћа грађана у раду са општином, као начин рада који ће осигурати праведно и одговорно алоцирање јавних добара и услуга;</w:t>
      </w:r>
    </w:p>
    <w:p w:rsidR="006E4C20" w:rsidRPr="00F211F2" w:rsidRDefault="006E4C20" w:rsidP="00156AA1">
      <w:pPr>
        <w:pStyle w:val="NoSpacing1"/>
        <w:numPr>
          <w:ilvl w:val="0"/>
          <w:numId w:val="18"/>
        </w:numPr>
        <w:jc w:val="both"/>
        <w:rPr>
          <w:rFonts w:ascii="Times New Roman" w:hAnsi="Times New Roman" w:cs="Times New Roman"/>
        </w:rPr>
      </w:pPr>
      <w:r w:rsidRPr="00766BA6">
        <w:rPr>
          <w:rFonts w:ascii="Times New Roman" w:hAnsi="Times New Roman" w:cs="Times New Roman"/>
          <w:sz w:val="24"/>
          <w:szCs w:val="24"/>
          <w:lang w:val="sr-Cyrl-BA"/>
        </w:rPr>
        <w:t xml:space="preserve">Пројекат „Развој капацитета ентитетских савеза општина и градова у БиХ“, који финансира  </w:t>
      </w:r>
      <w:r w:rsidRPr="00766BA6">
        <w:rPr>
          <w:rFonts w:ascii="Times New Roman" w:hAnsi="Times New Roman" w:cs="Times New Roman"/>
          <w:sz w:val="24"/>
          <w:szCs w:val="24"/>
        </w:rPr>
        <w:t>SIDA</w:t>
      </w:r>
      <w:r w:rsidRPr="00766BA6">
        <w:rPr>
          <w:rFonts w:ascii="Times New Roman" w:hAnsi="Times New Roman" w:cs="Times New Roman"/>
          <w:sz w:val="24"/>
          <w:szCs w:val="24"/>
          <w:lang w:val="sr-Cyrl-BA"/>
        </w:rPr>
        <w:t>, има за циљ ојачати и додатно институционализирати савез општина и градова, јачајући његову улогу у смислу заговарања, јасних мандата те одговорности према своме чланству, као и омогућити израду стратешких докумената и услуга, унапређењем капацитета савеза да дјелује као демократска, легитимна, транспарентна, дјелотворна  и одржива институција која служи као пружалац услуга јединицама локалне самоуправе.</w:t>
      </w:r>
    </w:p>
    <w:p w:rsidR="006E4C20" w:rsidRDefault="006E4C20" w:rsidP="00902BDD">
      <w:pPr>
        <w:pStyle w:val="NoSpacing1"/>
        <w:jc w:val="both"/>
        <w:rPr>
          <w:rFonts w:ascii="Times New Roman" w:hAnsi="Times New Roman" w:cs="Times New Roman"/>
        </w:rPr>
      </w:pPr>
    </w:p>
    <w:p w:rsidR="006E4C20" w:rsidRPr="00766BA6" w:rsidRDefault="006E4C20" w:rsidP="00902BDD">
      <w:pPr>
        <w:pStyle w:val="NoSpacing1"/>
        <w:jc w:val="both"/>
        <w:rPr>
          <w:rFonts w:ascii="Times New Roman" w:hAnsi="Times New Roman" w:cs="Times New Roman"/>
        </w:rPr>
      </w:pPr>
    </w:p>
    <w:p w:rsidR="006E4C20" w:rsidRPr="00F211F2" w:rsidRDefault="006E4C20" w:rsidP="00CC11BA">
      <w:pPr>
        <w:pStyle w:val="Heading1"/>
        <w:tabs>
          <w:tab w:val="clear" w:pos="1800"/>
        </w:tabs>
        <w:spacing w:line="360" w:lineRule="auto"/>
        <w:ind w:left="360"/>
        <w:rPr>
          <w:rFonts w:ascii="Times New Roman" w:hAnsi="Times New Roman"/>
          <w:color w:val="auto"/>
          <w:lang w:val="sr-Cyrl-CS"/>
        </w:rPr>
      </w:pPr>
      <w:bookmarkStart w:id="50" w:name="_Toc308733910"/>
      <w:r w:rsidRPr="00F211F2">
        <w:rPr>
          <w:rFonts w:ascii="Times New Roman" w:hAnsi="Times New Roman"/>
          <w:color w:val="auto"/>
          <w:lang w:val="sr-Cyrl-BA"/>
        </w:rPr>
        <w:t>Европске интеграције</w:t>
      </w:r>
      <w:bookmarkEnd w:id="50"/>
    </w:p>
    <w:p w:rsidR="006E4C20" w:rsidRPr="00766BA6" w:rsidRDefault="006E4C20" w:rsidP="00220FB8">
      <w:pPr>
        <w:pStyle w:val="NoSpacing1"/>
        <w:jc w:val="both"/>
        <w:rPr>
          <w:rFonts w:ascii="Times New Roman" w:hAnsi="Times New Roman" w:cs="Times New Roman"/>
          <w:sz w:val="24"/>
          <w:szCs w:val="24"/>
          <w:lang/>
        </w:rPr>
      </w:pPr>
      <w:r w:rsidRPr="00766BA6">
        <w:rPr>
          <w:rFonts w:ascii="Times New Roman" w:hAnsi="Times New Roman" w:cs="Times New Roman"/>
          <w:sz w:val="24"/>
          <w:szCs w:val="24"/>
          <w:lang/>
        </w:rPr>
        <w:t xml:space="preserve">Европске интеграције представљају једно од стратешких опредјељења Републике Српске, која јачањем сопствених капацитета даје допринос процесу придруживања БиХ у Европску унију.  </w:t>
      </w:r>
      <w:r w:rsidRPr="00766BA6">
        <w:rPr>
          <w:rFonts w:ascii="Times New Roman" w:hAnsi="Times New Roman" w:cs="Times New Roman"/>
          <w:sz w:val="24"/>
          <w:szCs w:val="24"/>
        </w:rPr>
        <w:t xml:space="preserve">Током 2011. године, Република Српска је наставила са реализацијом обавеза које произилазе из Привременог споразума, односно Споразума о стабилизацији и придруживању између европских заједница и њихових држава чланица, с једне, и БиХ, с друге стране, дајући свој допринос приближавању БиХ чланству у овој европској организацији. Представници Републике Српске узели су активно учешће у раду заједничких тијела и радних група </w:t>
      </w:r>
      <w:r w:rsidRPr="00766BA6">
        <w:rPr>
          <w:rFonts w:ascii="Times New Roman" w:hAnsi="Times New Roman" w:cs="Times New Roman"/>
          <w:sz w:val="24"/>
          <w:szCs w:val="24"/>
          <w:lang/>
        </w:rPr>
        <w:t>успостављених</w:t>
      </w:r>
      <w:r w:rsidRPr="00766BA6">
        <w:rPr>
          <w:rFonts w:ascii="Times New Roman" w:hAnsi="Times New Roman" w:cs="Times New Roman"/>
          <w:sz w:val="24"/>
          <w:szCs w:val="24"/>
        </w:rPr>
        <w:t xml:space="preserve"> између БиХ и Европске комисије, </w:t>
      </w:r>
      <w:r w:rsidRPr="00766BA6">
        <w:rPr>
          <w:rFonts w:ascii="Times New Roman" w:hAnsi="Times New Roman" w:cs="Times New Roman"/>
          <w:sz w:val="24"/>
          <w:szCs w:val="24"/>
          <w:lang/>
        </w:rPr>
        <w:t>а Република Српска је била и</w:t>
      </w:r>
      <w:r w:rsidRPr="00766BA6">
        <w:rPr>
          <w:rFonts w:ascii="Times New Roman" w:hAnsi="Times New Roman" w:cs="Times New Roman"/>
          <w:sz w:val="24"/>
          <w:szCs w:val="24"/>
        </w:rPr>
        <w:t xml:space="preserve"> домаћин састанка Пододбора за пољопривреду и рибарство и </w:t>
      </w:r>
      <w:r w:rsidRPr="00766BA6">
        <w:rPr>
          <w:rFonts w:ascii="Times New Roman" w:hAnsi="Times New Roman" w:cs="Times New Roman"/>
          <w:sz w:val="24"/>
          <w:szCs w:val="24"/>
          <w:lang/>
        </w:rPr>
        <w:t xml:space="preserve">првог </w:t>
      </w:r>
      <w:r w:rsidRPr="00766BA6">
        <w:rPr>
          <w:rFonts w:ascii="Times New Roman" w:hAnsi="Times New Roman" w:cs="Times New Roman"/>
          <w:sz w:val="24"/>
          <w:szCs w:val="24"/>
        </w:rPr>
        <w:t xml:space="preserve">састанка Структурног дијалога између Европске уније и БиХ у области реформе правосуђа. </w:t>
      </w:r>
      <w:r w:rsidRPr="00766BA6">
        <w:rPr>
          <w:rFonts w:ascii="Times New Roman" w:hAnsi="Times New Roman" w:cs="Times New Roman"/>
          <w:sz w:val="24"/>
          <w:szCs w:val="24"/>
          <w:lang/>
        </w:rPr>
        <w:t>У припреми наведеног дијалога Влада Републике Српске је у оквиру примарног и секундарног законодавства ЕУ идентификовала сву регулативу која се односи на област правосуђа, те извршила и компаративну анализу уставних рјешења у децентрализованим државама чланицама ЕУ, што је, између осталог, представљало и полазну платформу за учешће представника Републике Српске  у структуралном дијалогу.</w:t>
      </w:r>
    </w:p>
    <w:p w:rsidR="006E4C20" w:rsidRPr="00766BA6" w:rsidRDefault="006E4C20" w:rsidP="00220FB8">
      <w:pPr>
        <w:pStyle w:val="NoSpacing1"/>
        <w:jc w:val="both"/>
        <w:rPr>
          <w:rFonts w:ascii="Times New Roman" w:hAnsi="Times New Roman" w:cs="Times New Roman"/>
          <w:sz w:val="24"/>
          <w:szCs w:val="24"/>
          <w:lang w:val="sr-Cyrl-CS"/>
        </w:rPr>
      </w:pPr>
    </w:p>
    <w:p w:rsidR="006E4C20" w:rsidRPr="00766BA6" w:rsidRDefault="006E4C20" w:rsidP="00220FB8">
      <w:pPr>
        <w:pStyle w:val="NoSpacing1"/>
        <w:jc w:val="both"/>
        <w:rPr>
          <w:rFonts w:ascii="Times New Roman" w:hAnsi="Times New Roman" w:cs="Times New Roman"/>
          <w:sz w:val="24"/>
          <w:szCs w:val="24"/>
          <w:lang/>
        </w:rPr>
      </w:pPr>
      <w:r w:rsidRPr="00766BA6">
        <w:rPr>
          <w:rFonts w:ascii="Times New Roman" w:hAnsi="Times New Roman" w:cs="Times New Roman"/>
          <w:sz w:val="24"/>
          <w:szCs w:val="24"/>
        </w:rPr>
        <w:t>У 2012. години, наставиће се са реализацијом преузетих обавеза, у складу са дефинисаним акционим плановима, а један од приоритета, поготово у условима очекиваног ступања на снагу</w:t>
      </w:r>
      <w:r w:rsidRPr="00766BA6">
        <w:rPr>
          <w:rFonts w:ascii="Times New Roman" w:hAnsi="Times New Roman" w:cs="Times New Roman"/>
          <w:sz w:val="24"/>
          <w:szCs w:val="24"/>
          <w:lang/>
        </w:rPr>
        <w:t xml:space="preserve"> цјелокупног</w:t>
      </w:r>
      <w:r w:rsidRPr="00766BA6">
        <w:rPr>
          <w:rFonts w:ascii="Times New Roman" w:hAnsi="Times New Roman" w:cs="Times New Roman"/>
          <w:sz w:val="24"/>
          <w:szCs w:val="24"/>
        </w:rPr>
        <w:t xml:space="preserve"> Споразума о стабилизацији и придруживању и, самим тим, усложњавања обавеза које из процеса придруживања произилазе, биће дефинисање квалитетнијег механизма</w:t>
      </w:r>
      <w:r w:rsidRPr="00766BA6">
        <w:rPr>
          <w:rFonts w:ascii="Times New Roman" w:hAnsi="Times New Roman" w:cs="Times New Roman"/>
          <w:sz w:val="24"/>
          <w:szCs w:val="24"/>
          <w:lang/>
        </w:rPr>
        <w:t xml:space="preserve"> хоризон</w:t>
      </w:r>
      <w:r w:rsidRPr="00766BA6">
        <w:rPr>
          <w:rFonts w:ascii="Times New Roman" w:hAnsi="Times New Roman" w:cs="Times New Roman"/>
          <w:sz w:val="24"/>
          <w:szCs w:val="24"/>
          <w:lang w:val="sr-Cyrl-BA"/>
        </w:rPr>
        <w:t>т</w:t>
      </w:r>
      <w:r w:rsidRPr="00766BA6">
        <w:rPr>
          <w:rFonts w:ascii="Times New Roman" w:hAnsi="Times New Roman" w:cs="Times New Roman"/>
          <w:sz w:val="24"/>
          <w:szCs w:val="24"/>
          <w:lang/>
        </w:rPr>
        <w:t xml:space="preserve">алне и вертикалне </w:t>
      </w:r>
      <w:r w:rsidRPr="00766BA6">
        <w:rPr>
          <w:rFonts w:ascii="Times New Roman" w:hAnsi="Times New Roman" w:cs="Times New Roman"/>
          <w:sz w:val="24"/>
          <w:szCs w:val="24"/>
        </w:rPr>
        <w:t xml:space="preserve"> координације у БиХ у области европских интеграција, који ће у потпуности одражавати њену унутрашњу структуру и уставну дистрибуцију надлежности између различитих нивоа организације власти.</w:t>
      </w:r>
      <w:r w:rsidRPr="00766BA6">
        <w:rPr>
          <w:rFonts w:ascii="Times New Roman" w:hAnsi="Times New Roman" w:cs="Times New Roman"/>
          <w:sz w:val="24"/>
          <w:szCs w:val="24"/>
          <w:lang/>
        </w:rPr>
        <w:t xml:space="preserve"> Дефинисањем новог система координације у сарадњи са другим релевантним институцијама у БиХ, замијениће се постојећи из 2003. године, како би се на квалитетнији начин одговорило, како захтјевима ове фазе придруживања БиХ Европској унији, тако и захтјевима унутрашње организације БиХ и надлежностима њених саставних дијелова, са посебним акцентом  на позицију и надлежности ентитета. Систем координације за који ће се залагати Република Српска подразумијеваће координацију између три институционална нивоа – заједничких институција БиХ и два ентитета, а не координацију темељену на секторским областима која често није уважавала уставну подјелу надлежности и која је представљала основу за покушаје преузимања надлежности од стране институција на заједничком нивоу. </w:t>
      </w:r>
    </w:p>
    <w:p w:rsidR="006E4C20" w:rsidRPr="00766BA6" w:rsidRDefault="006E4C20" w:rsidP="00220FB8">
      <w:pPr>
        <w:pStyle w:val="NoSpacing1"/>
        <w:jc w:val="both"/>
        <w:rPr>
          <w:rFonts w:ascii="Times New Roman" w:hAnsi="Times New Roman" w:cs="Times New Roman"/>
          <w:sz w:val="24"/>
          <w:szCs w:val="24"/>
          <w:lang/>
        </w:rPr>
      </w:pPr>
    </w:p>
    <w:p w:rsidR="006E4C20" w:rsidRDefault="006E4C20" w:rsidP="00220FB8">
      <w:pPr>
        <w:pStyle w:val="NoSpacing1"/>
        <w:jc w:val="both"/>
        <w:rPr>
          <w:rFonts w:ascii="Times New Roman" w:hAnsi="Times New Roman" w:cs="Times New Roman"/>
          <w:sz w:val="24"/>
          <w:szCs w:val="24"/>
        </w:rPr>
      </w:pPr>
      <w:r w:rsidRPr="00766BA6">
        <w:rPr>
          <w:rFonts w:ascii="Times New Roman" w:hAnsi="Times New Roman" w:cs="Times New Roman"/>
          <w:sz w:val="24"/>
          <w:szCs w:val="24"/>
        </w:rPr>
        <w:t>Наставиће се са праксом континуираног јачања капацитета институција Републике Српске у области политике интегрисања у Европску унију, како самостално, тако и у сарадњи са иностраним партнерима</w:t>
      </w:r>
      <w:r w:rsidRPr="00766BA6">
        <w:rPr>
          <w:rFonts w:ascii="Times New Roman" w:hAnsi="Times New Roman" w:cs="Times New Roman"/>
          <w:sz w:val="24"/>
          <w:szCs w:val="24"/>
          <w:lang/>
        </w:rPr>
        <w:t>, као и даље усавршавање службеника у области европских интеграција</w:t>
      </w:r>
      <w:r w:rsidRPr="00766BA6">
        <w:rPr>
          <w:rFonts w:ascii="Times New Roman" w:hAnsi="Times New Roman" w:cs="Times New Roman"/>
          <w:sz w:val="24"/>
          <w:szCs w:val="24"/>
        </w:rPr>
        <w:t xml:space="preserve">. </w:t>
      </w:r>
      <w:r w:rsidRPr="00766BA6">
        <w:rPr>
          <w:rFonts w:ascii="Times New Roman" w:hAnsi="Times New Roman" w:cs="Times New Roman"/>
          <w:sz w:val="24"/>
          <w:szCs w:val="24"/>
          <w:lang/>
        </w:rPr>
        <w:t xml:space="preserve">У 2012. години наставиће се активности  постепеног усклађивања домаћег законодавства са регулативом Европске уније, а овом поступку ће, поред законских рјешења бити подвргнут и већи дио подзаконских аката у односу на ранији период, и биће донесен и нови годишњи акциони план за усклађивање законодавства у 2012. години. До сада је у претходном периоду  укупно преко 500 законских и подзаконских  рјешења подвргнуто овом поступку, а  током  2011. године поступак оцјењивања усклађености са прописима Европске уније и Савјета Европе прошло је 145  аката у форми нацрта и приједлога, чиме је настављено интензивно преузимање нормативних рјешења Европске уније у правни систем Републике Српске, што ће остати стратешко опредјељење и у наредном периоду.  </w:t>
      </w:r>
      <w:r w:rsidRPr="00766BA6">
        <w:rPr>
          <w:rFonts w:ascii="Times New Roman" w:hAnsi="Times New Roman" w:cs="Times New Roman"/>
          <w:sz w:val="24"/>
          <w:szCs w:val="24"/>
        </w:rPr>
        <w:t xml:space="preserve">Полазиште, а и основни стратешки циљ у идућој години подразумијева </w:t>
      </w:r>
      <w:r w:rsidRPr="00766BA6">
        <w:rPr>
          <w:rFonts w:ascii="Times New Roman" w:hAnsi="Times New Roman" w:cs="Times New Roman"/>
          <w:sz w:val="24"/>
          <w:szCs w:val="24"/>
          <w:lang/>
        </w:rPr>
        <w:t xml:space="preserve">наставак активности на даљем </w:t>
      </w:r>
      <w:r w:rsidRPr="00766BA6">
        <w:rPr>
          <w:rFonts w:ascii="Times New Roman" w:hAnsi="Times New Roman" w:cs="Times New Roman"/>
          <w:sz w:val="24"/>
          <w:szCs w:val="24"/>
        </w:rPr>
        <w:t>позиционирањ</w:t>
      </w:r>
      <w:r w:rsidRPr="00766BA6">
        <w:rPr>
          <w:rFonts w:ascii="Times New Roman" w:hAnsi="Times New Roman" w:cs="Times New Roman"/>
          <w:sz w:val="24"/>
          <w:szCs w:val="24"/>
          <w:lang/>
        </w:rPr>
        <w:t>у</w:t>
      </w:r>
      <w:r w:rsidRPr="00766BA6">
        <w:rPr>
          <w:rFonts w:ascii="Times New Roman" w:hAnsi="Times New Roman" w:cs="Times New Roman"/>
          <w:sz w:val="24"/>
          <w:szCs w:val="24"/>
        </w:rPr>
        <w:t xml:space="preserve"> Републике Српске као незаобилазног актера у БиХ у процесу европских интеграција, што имплицира</w:t>
      </w:r>
      <w:r w:rsidRPr="00766BA6">
        <w:rPr>
          <w:rFonts w:ascii="Times New Roman" w:hAnsi="Times New Roman" w:cs="Times New Roman"/>
          <w:sz w:val="24"/>
          <w:szCs w:val="24"/>
          <w:lang/>
        </w:rPr>
        <w:t>,</w:t>
      </w:r>
      <w:r w:rsidRPr="00766BA6">
        <w:rPr>
          <w:rFonts w:ascii="Times New Roman" w:hAnsi="Times New Roman" w:cs="Times New Roman"/>
          <w:sz w:val="24"/>
          <w:szCs w:val="24"/>
        </w:rPr>
        <w:t xml:space="preserve"> како активно дјеловање у заједничким БиХ радним групама, тако и јачање властитих институционалних капацитета. Под условом реализације неколико преосталих услова, током 2012. године БиХ може ући у процес одобравања статуса кандидата за чланство у Европској унији, чиме ће се ући у нову, сложенију фазу међусобних односа. Уз</w:t>
      </w:r>
      <w:r w:rsidRPr="00766BA6">
        <w:rPr>
          <w:rFonts w:ascii="Times New Roman" w:hAnsi="Times New Roman" w:cs="Times New Roman"/>
          <w:sz w:val="24"/>
          <w:szCs w:val="24"/>
          <w:lang w:val="sr-Cyrl-CS"/>
        </w:rPr>
        <w:t xml:space="preserve"> </w:t>
      </w:r>
      <w:r w:rsidRPr="00766BA6">
        <w:rPr>
          <w:rFonts w:ascii="Times New Roman" w:hAnsi="Times New Roman" w:cs="Times New Roman"/>
          <w:sz w:val="24"/>
          <w:szCs w:val="24"/>
        </w:rPr>
        <w:t>јачање институционалних капацитета Републике Српске, у 2012. години посебна пажња биће усмјерена у правцу интензивнијег упознавања привредног сектора, али и цивилног друштва о даљим импликацијама приближавања БиХ, а самим тим и Републике Српске, чланству у Европској унији.</w:t>
      </w:r>
    </w:p>
    <w:p w:rsidR="006E4C20" w:rsidRDefault="006E4C20" w:rsidP="00220FB8">
      <w:pPr>
        <w:pStyle w:val="NoSpacing1"/>
        <w:jc w:val="both"/>
        <w:rPr>
          <w:rFonts w:ascii="Times New Roman" w:hAnsi="Times New Roman" w:cs="Times New Roman"/>
          <w:sz w:val="24"/>
          <w:szCs w:val="24"/>
        </w:rPr>
      </w:pPr>
    </w:p>
    <w:p w:rsidR="006E4C20" w:rsidRPr="00F211F2" w:rsidRDefault="006E4C20" w:rsidP="00220FB8">
      <w:pPr>
        <w:pStyle w:val="NoSpacing1"/>
        <w:jc w:val="both"/>
        <w:rPr>
          <w:rFonts w:ascii="Times New Roman" w:hAnsi="Times New Roman" w:cs="Times New Roman"/>
          <w:lang/>
        </w:rPr>
      </w:pPr>
    </w:p>
    <w:p w:rsidR="006E4C20" w:rsidRPr="00F211F2" w:rsidRDefault="006E4C20" w:rsidP="00CC11BA">
      <w:pPr>
        <w:pStyle w:val="Heading1"/>
        <w:tabs>
          <w:tab w:val="clear" w:pos="1800"/>
        </w:tabs>
        <w:spacing w:line="360" w:lineRule="auto"/>
        <w:ind w:left="360"/>
        <w:rPr>
          <w:rFonts w:ascii="Times New Roman" w:hAnsi="Times New Roman"/>
          <w:color w:val="auto"/>
          <w:lang w:val="sr-Cyrl-BA"/>
        </w:rPr>
      </w:pPr>
      <w:bookmarkStart w:id="51" w:name="_Toc308733911"/>
      <w:r w:rsidRPr="00F211F2">
        <w:rPr>
          <w:rFonts w:ascii="Times New Roman" w:hAnsi="Times New Roman"/>
          <w:color w:val="auto"/>
          <w:lang w:val="sr-Cyrl-BA"/>
        </w:rPr>
        <w:t>Регионална сарадња</w:t>
      </w:r>
      <w:bookmarkEnd w:id="51"/>
    </w:p>
    <w:p w:rsidR="006E4C20" w:rsidRPr="00766BA6" w:rsidRDefault="006E4C20" w:rsidP="00CD1622">
      <w:pPr>
        <w:jc w:val="both"/>
        <w:rPr>
          <w:rFonts w:ascii="Times New Roman" w:hAnsi="Times New Roman"/>
          <w:lang w:val="sr-Cyrl-CS"/>
        </w:rPr>
      </w:pPr>
      <w:r w:rsidRPr="00766BA6">
        <w:rPr>
          <w:rFonts w:ascii="Times New Roman" w:hAnsi="Times New Roman"/>
        </w:rPr>
        <w:t xml:space="preserve">У складу са својим стратешким опредјељењем, Влада Републике Српске је и у 2011. години, наставила са бројним активностима везаним за успостављање дугорочне сарадње за регијама и покрајинама у иностранству. Сталним јачањем и развијањем регионалне сарадње, даје се значајан допринос процесу европских интеграција, али и позитивно утиче на укупан економски развој. Поред споразума о сарадњи које је Влада Републике Српске раније закључила са европским регијама, у 2011. години потписан је и Споразум о трговинско-економској, научно-техничкој и културно-хуманитарној сарадњи са Тернопиљском обласном државном администрацијом Украјине. </w:t>
      </w:r>
      <w:r w:rsidRPr="00766BA6">
        <w:rPr>
          <w:rFonts w:ascii="Times New Roman" w:hAnsi="Times New Roman"/>
          <w:lang w:val="sr-Cyrl-CS"/>
        </w:rPr>
        <w:t>У 2011. години закључен је и</w:t>
      </w:r>
      <w:r w:rsidRPr="00766BA6">
        <w:rPr>
          <w:rFonts w:ascii="Times New Roman" w:hAnsi="Times New Roman"/>
          <w:b/>
          <w:lang w:val="sr-Cyrl-CS"/>
        </w:rPr>
        <w:t xml:space="preserve"> </w:t>
      </w:r>
      <w:r w:rsidRPr="00766BA6">
        <w:rPr>
          <w:rFonts w:ascii="Times New Roman" w:hAnsi="Times New Roman"/>
          <w:lang w:val="sr-Cyrl-BA"/>
        </w:rPr>
        <w:t>Меморандум о разумијевању и сарадњи између Министарства за економске односе и регионалну сарадњу Републике Српске и Министарства спољних послова Републике Србије</w:t>
      </w:r>
      <w:r w:rsidRPr="00766BA6">
        <w:rPr>
          <w:rFonts w:ascii="Times New Roman" w:hAnsi="Times New Roman"/>
          <w:lang w:val="sr-Cyrl-CS"/>
        </w:rPr>
        <w:t>,</w:t>
      </w:r>
      <w:r w:rsidRPr="00766BA6">
        <w:rPr>
          <w:rFonts w:ascii="Times New Roman" w:hAnsi="Times New Roman"/>
          <w:b/>
          <w:i/>
          <w:lang w:val="sr-Cyrl-CS"/>
        </w:rPr>
        <w:t xml:space="preserve"> </w:t>
      </w:r>
      <w:r w:rsidRPr="00766BA6">
        <w:rPr>
          <w:rFonts w:ascii="Times New Roman" w:hAnsi="Times New Roman"/>
          <w:lang w:val="sr-Cyrl-CS"/>
        </w:rPr>
        <w:t xml:space="preserve">у циљу даљег унапређења регионалне сарадње, као и развијања сарадње у области евроинтеграција, а која би се остваривала кроз размјену знања и искустава у питањима од обостраног интереса и реализацију заједничких пројеката.  На основу овог Меморандума, прва обука кадрова проведена је током мјесеца јула 2011. године за 5 службеника Министарства за економске односе и регионану сарадњу Републике Српске у Министарству спољних послова Републике Србије.  Подршку наведеном програму размјене, обуке  и усавршавања кадрова пружило је Представништво Републике Српске у Србији, а овај програм ће у оквиру Министарства спољних послова Србије бити настављен и током 2012. године. Такође, у 2012. години програм ће бити проширен на начин да обухвати и друга ресорна министарства Владе Републике Српске и Републике Србије. </w:t>
      </w:r>
      <w:r w:rsidRPr="00766BA6">
        <w:rPr>
          <w:rFonts w:ascii="Times New Roman" w:eastAsia="Times New Roman" w:hAnsi="Times New Roman"/>
          <w:lang w:val="sr-Cyrl-CS"/>
        </w:rPr>
        <w:t>У октобру 2011. године у сарадњи са Министарством за спољне послове Републике Словачке организована је студијска посјета институцијама Републике Словачке, у циљу размјене искустава у областима регионале сарадње, европских интеграција, страних улагања и извоза, а током 2012. године наставиће се или бити развијени нови програми институционалног  и кадровског јачања у сарадњи са другим европским Владама.</w:t>
      </w:r>
      <w:r w:rsidRPr="00766BA6">
        <w:rPr>
          <w:rFonts w:ascii="Times New Roman" w:hAnsi="Times New Roman"/>
          <w:lang w:val="sr-Cyrl-CS"/>
        </w:rPr>
        <w:t xml:space="preserve"> </w:t>
      </w:r>
      <w:r w:rsidRPr="00766BA6">
        <w:rPr>
          <w:rFonts w:ascii="Times New Roman" w:hAnsi="Times New Roman"/>
        </w:rPr>
        <w:t>У Регистар споразума, протокола и меморандума о сарадњи, закључно са</w:t>
      </w:r>
      <w:r w:rsidRPr="00766BA6">
        <w:rPr>
          <w:rFonts w:ascii="Times New Roman" w:hAnsi="Times New Roman"/>
          <w:lang w:val="sr-Cyrl-BA"/>
        </w:rPr>
        <w:t xml:space="preserve"> 31</w:t>
      </w:r>
      <w:r w:rsidRPr="00766BA6">
        <w:rPr>
          <w:rFonts w:ascii="Times New Roman" w:hAnsi="Times New Roman"/>
        </w:rPr>
        <w:t xml:space="preserve">.10.2011. године, уписано је </w:t>
      </w:r>
      <w:r w:rsidRPr="00766BA6">
        <w:rPr>
          <w:rFonts w:ascii="Times New Roman" w:hAnsi="Times New Roman"/>
          <w:lang/>
        </w:rPr>
        <w:t xml:space="preserve"> укупно </w:t>
      </w:r>
      <w:r w:rsidRPr="00766BA6">
        <w:rPr>
          <w:rFonts w:ascii="Times New Roman" w:hAnsi="Times New Roman"/>
          <w:lang w:val="sr-Cyrl-BA"/>
        </w:rPr>
        <w:t>85</w:t>
      </w:r>
      <w:r w:rsidRPr="00766BA6">
        <w:rPr>
          <w:rFonts w:ascii="Times New Roman" w:hAnsi="Times New Roman"/>
        </w:rPr>
        <w:t xml:space="preserve"> споразума/протокола</w:t>
      </w:r>
      <w:r w:rsidRPr="00766BA6">
        <w:rPr>
          <w:rFonts w:ascii="Times New Roman" w:hAnsi="Times New Roman"/>
          <w:lang/>
        </w:rPr>
        <w:t>/меморандума</w:t>
      </w:r>
      <w:r w:rsidRPr="00766BA6">
        <w:rPr>
          <w:rFonts w:ascii="Times New Roman" w:hAnsi="Times New Roman"/>
        </w:rPr>
        <w:t>, које су Влада Републике Српске и републички органи управе закључили са субјектима у иностранству, ради успостављања и развоја сарадње у области привреде, науке, културе, социјалне заштите и др.</w:t>
      </w:r>
    </w:p>
    <w:p w:rsidR="006E4C20" w:rsidRPr="00766BA6" w:rsidRDefault="006E4C20" w:rsidP="00220FB8">
      <w:pPr>
        <w:ind w:right="-79"/>
        <w:jc w:val="both"/>
        <w:rPr>
          <w:rFonts w:ascii="Times New Roman" w:hAnsi="Times New Roman"/>
          <w:lang w:val="sr-Cyrl-CS"/>
        </w:rPr>
      </w:pPr>
    </w:p>
    <w:p w:rsidR="006E4C20" w:rsidRPr="00766BA6" w:rsidRDefault="006E4C20" w:rsidP="00220FB8">
      <w:pPr>
        <w:ind w:right="-79"/>
        <w:jc w:val="both"/>
        <w:rPr>
          <w:rFonts w:ascii="Times New Roman" w:hAnsi="Times New Roman"/>
          <w:lang w:val="sr-Cyrl-CS"/>
        </w:rPr>
      </w:pPr>
      <w:r w:rsidRPr="00766BA6">
        <w:rPr>
          <w:rFonts w:ascii="Times New Roman" w:hAnsi="Times New Roman"/>
        </w:rPr>
        <w:t xml:space="preserve">Регионална сарадња у 2011. години одвијала се и кроз организацију различитих скупова, презентација и промоција привредних потенцијала и посјета званичних делегација. Република Српска, као чланица Скупштине европских регија (АЕР), у септембру 2011. године, била је домаћин одржавања пленарне сједнице Комитета (1) за привреду и регионални развој АЕР-а, са циљем успостављања и даљег јачања сарадње Републике Српске са другим регијама чланицама АЕР-а. Одржан је Европски форум грађана, као средство унапређења дијалога између грађана и политичара у области међународне размјене младих, као и конференција на тему инструмената ЕУ-а у области финансијског инжињеринга, који су значајни за регионалне и европске интеграције и развој. </w:t>
      </w:r>
      <w:r w:rsidRPr="00766BA6">
        <w:rPr>
          <w:rFonts w:ascii="Times New Roman" w:hAnsi="Times New Roman"/>
          <w:lang w:val="sr-Cyrl-CS"/>
        </w:rPr>
        <w:t xml:space="preserve"> У 2012. години биће настављено активно учешће  у оквиру Скупштине европских регија. </w:t>
      </w:r>
      <w:r w:rsidRPr="00766BA6">
        <w:rPr>
          <w:rFonts w:ascii="Times New Roman" w:hAnsi="Times New Roman"/>
          <w:lang/>
        </w:rPr>
        <w:t>У сарадњи Представништва Републике Српске у Бриселу и Канцеларије за међународну омладинску сарадњу из Брисела, </w:t>
      </w:r>
      <w:r w:rsidRPr="00766BA6">
        <w:rPr>
          <w:rFonts w:ascii="Times New Roman" w:hAnsi="Times New Roman"/>
          <w:lang w:val="sr-Cyrl-CS"/>
        </w:rPr>
        <w:t xml:space="preserve"> током мјесеца </w:t>
      </w:r>
      <w:r w:rsidRPr="00766BA6">
        <w:rPr>
          <w:rFonts w:ascii="Times New Roman" w:hAnsi="Times New Roman"/>
          <w:lang/>
        </w:rPr>
        <w:t xml:space="preserve">марта 2012. године 5 учесника из Републике Српске, који се баве питањима младих испред владиног, невладиног и локалног сектора, учествоваће у обуци и студијској посјети Белгији гдје ће се упознати </w:t>
      </w:r>
      <w:r w:rsidRPr="00766BA6">
        <w:rPr>
          <w:rFonts w:ascii="Times New Roman" w:hAnsi="Times New Roman"/>
          <w:lang w:val="sr-Cyrl-CS"/>
        </w:rPr>
        <w:t xml:space="preserve">са начином спровођења омладинске политике од стране Валоније и франкофонске заједнице у Белгији, као и са могућностима за јачање регионалне сарадње и  реализације пројеката од обостраног интереса. </w:t>
      </w:r>
      <w:r w:rsidRPr="00766BA6">
        <w:rPr>
          <w:rFonts w:ascii="Times New Roman" w:hAnsi="Times New Roman"/>
        </w:rPr>
        <w:t>Посебно значајна била је и посјета делегације израелских инвеститора, којима су представљени привредни потенцијали Републике Српске и могућности улагања у области индустрије, енергетике, пољопривреде и туризма.</w:t>
      </w:r>
    </w:p>
    <w:p w:rsidR="006E4C20" w:rsidRPr="00766BA6" w:rsidRDefault="006E4C20" w:rsidP="00220FB8">
      <w:pPr>
        <w:ind w:right="-79"/>
        <w:jc w:val="both"/>
        <w:rPr>
          <w:rFonts w:ascii="Times New Roman" w:hAnsi="Times New Roman"/>
        </w:rPr>
      </w:pPr>
    </w:p>
    <w:p w:rsidR="006E4C20" w:rsidRPr="00766BA6" w:rsidRDefault="006E4C20" w:rsidP="00220FB8">
      <w:pPr>
        <w:ind w:right="-79"/>
        <w:jc w:val="both"/>
        <w:rPr>
          <w:rFonts w:ascii="Times New Roman" w:hAnsi="Times New Roman"/>
        </w:rPr>
      </w:pPr>
      <w:r w:rsidRPr="00766BA6">
        <w:rPr>
          <w:rFonts w:ascii="Times New Roman" w:hAnsi="Times New Roman"/>
        </w:rPr>
        <w:t>Вођене су и активности на повезивању са дијаспором Републике Српске у Сједињеним Америчким Државама</w:t>
      </w:r>
      <w:r w:rsidRPr="00766BA6">
        <w:rPr>
          <w:rFonts w:ascii="Times New Roman" w:hAnsi="Times New Roman"/>
          <w:lang/>
        </w:rPr>
        <w:t xml:space="preserve"> </w:t>
      </w:r>
      <w:r w:rsidRPr="00766BA6">
        <w:rPr>
          <w:rFonts w:ascii="Times New Roman" w:hAnsi="Times New Roman"/>
          <w:lang w:val="sr-Cyrl-CS"/>
        </w:rPr>
        <w:t>(Српско-америчка привредна комора из Чикага)</w:t>
      </w:r>
      <w:r w:rsidRPr="00766BA6">
        <w:rPr>
          <w:rFonts w:ascii="Times New Roman" w:hAnsi="Times New Roman"/>
        </w:rPr>
        <w:t>, затим Републици Србији (оснивање пословног клуба РС у Србији), као и у Републици Аустрији, што је резултирало оснивањем Представништва Републике Српске у Републици Аустрији, са сједиштем у Бечу. Циљ је, прије свега, повезивање привредних субјеката и развој њихове међусобне сарадње.</w:t>
      </w:r>
      <w:r w:rsidRPr="00766BA6">
        <w:rPr>
          <w:rFonts w:ascii="Times New Roman" w:hAnsi="Times New Roman"/>
          <w:lang w:val="sr-Cyrl-CS"/>
        </w:rPr>
        <w:t xml:space="preserve"> У 2012. години наставиће се јачање веза са Дијаспором и њиховим привредним и пословним асоцијацијама кроз различите заједничке активности, укључујући и организовање наступа министарстава и привредних субјеката из Републике Српске и презентовања инвестиоционе понуде Републике Српске.</w:t>
      </w:r>
    </w:p>
    <w:p w:rsidR="006E4C20" w:rsidRPr="00766BA6" w:rsidRDefault="006E4C20" w:rsidP="00220FB8">
      <w:pPr>
        <w:rPr>
          <w:rFonts w:ascii="Times New Roman" w:hAnsi="Times New Roman"/>
        </w:rPr>
      </w:pPr>
    </w:p>
    <w:p w:rsidR="006E4C20" w:rsidRPr="00766BA6" w:rsidRDefault="006E4C20" w:rsidP="00220FB8">
      <w:pPr>
        <w:jc w:val="both"/>
        <w:rPr>
          <w:rFonts w:ascii="Times New Roman" w:hAnsi="Times New Roman"/>
          <w:lang w:val="sr-Cyrl-CS"/>
        </w:rPr>
      </w:pPr>
      <w:r w:rsidRPr="00766BA6">
        <w:rPr>
          <w:rFonts w:ascii="Times New Roman" w:hAnsi="Times New Roman"/>
        </w:rPr>
        <w:t>Представништва Републике Српске у иностранству су такође дала значајан допринос јачању сарадње са земљама сједишта представништава, а активности које су започете у 2011. години, наставиће се као приоритетне и у 2012. години. Путем Представништва Републике Српске у СР Њемачкој и уз подршку представника покрајине Баден-Виртемберг, вођене су активности везане за учешће Републике Српске у Стратегији ЕУ за Дунавски регион, кроз реализацију предложених приоритетних пројеката.</w:t>
      </w:r>
      <w:r w:rsidRPr="00766BA6">
        <w:rPr>
          <w:rFonts w:ascii="Times New Roman" w:hAnsi="Times New Roman"/>
          <w:lang w:val="sr-Cyrl-CS"/>
        </w:rPr>
        <w:t xml:space="preserve"> </w:t>
      </w:r>
      <w:r w:rsidRPr="00766BA6">
        <w:rPr>
          <w:rFonts w:ascii="Times New Roman" w:hAnsi="Times New Roman"/>
        </w:rPr>
        <w:t>Представништво Републике Српске у Републици Србији проводило је Пројекат сарадње за развој Подриња, који ће се наставити и у току 2012. године, а у којем учествује 25 општина, те регионалне и подручне привредне коморе из Републике Српске и Републике Србије. Циљ пројекта је промовисање и успостављање интензивније сарадње и партнерства између локалних заједница и малих и средњих предузећа у широј области Подриња. У току је припрема приоритетних пројеката за општине које учествују у пројекту и израда свеобухватне Стратегије за развој Подриња.</w:t>
      </w:r>
      <w:r w:rsidRPr="00766BA6">
        <w:rPr>
          <w:rFonts w:ascii="Times New Roman" w:eastAsia="Times New Roman" w:hAnsi="Times New Roman"/>
          <w:lang w:val="sr-Cyrl-CS"/>
        </w:rPr>
        <w:t xml:space="preserve"> Посредством Представништва Републике Српске у Србији планирано је даље </w:t>
      </w:r>
      <w:r w:rsidRPr="00766BA6">
        <w:rPr>
          <w:rFonts w:ascii="Times New Roman" w:hAnsi="Times New Roman"/>
          <w:lang w:val="sr-Cyrl-CS"/>
        </w:rPr>
        <w:t xml:space="preserve">интензивирање међу-институционалне сарадње између Републике Српске и Републике Србије, као и организовање радионица за запослене у ресорним министарствима Републике Српске и Републике Србије, путем којих ће се даље конкретизовати приједлози за реализацију потписаних споразума о сарадњи. </w:t>
      </w:r>
    </w:p>
    <w:p w:rsidR="006E4C20" w:rsidRPr="00766BA6" w:rsidRDefault="006E4C20" w:rsidP="00220FB8">
      <w:pPr>
        <w:ind w:right="-79"/>
        <w:jc w:val="both"/>
        <w:rPr>
          <w:rFonts w:ascii="Times New Roman" w:eastAsia="Times New Roman" w:hAnsi="Times New Roman"/>
          <w:b/>
          <w:u w:val="single"/>
          <w:lang/>
        </w:rPr>
      </w:pPr>
    </w:p>
    <w:p w:rsidR="006E4C20" w:rsidRPr="00F211F2" w:rsidRDefault="006E4C20" w:rsidP="00220FB8">
      <w:pPr>
        <w:ind w:right="-79"/>
        <w:jc w:val="both"/>
        <w:rPr>
          <w:rFonts w:ascii="Times New Roman" w:hAnsi="Times New Roman"/>
          <w:sz w:val="22"/>
          <w:szCs w:val="22"/>
          <w:lang w:val="sr-Cyrl-BA"/>
        </w:rPr>
      </w:pPr>
      <w:r w:rsidRPr="00766BA6">
        <w:rPr>
          <w:rFonts w:ascii="Times New Roman" w:hAnsi="Times New Roman"/>
        </w:rPr>
        <w:t>Активности на унапређењу регионалне сарадње у 2012. години односиће се и на: покретање иницијатива према регионалним властима у земљама Европе и свијета, за потписивање споразума о сарадњи са Републиком Српском, даље јачање сарадње са регијама са којима Република Српска има потписане споразуме, те интензивирање нових облика сарадње са циљем реализације заједничких пројеката са иностраним партнерима.</w:t>
      </w:r>
      <w:r w:rsidRPr="00766BA6">
        <w:rPr>
          <w:rFonts w:ascii="Times New Roman" w:hAnsi="Times New Roman"/>
          <w:lang w:val="sr-Cyrl-CS"/>
        </w:rPr>
        <w:t xml:space="preserve"> </w:t>
      </w:r>
      <w:r w:rsidRPr="00766BA6">
        <w:rPr>
          <w:rFonts w:ascii="Times New Roman" w:hAnsi="Times New Roman"/>
        </w:rPr>
        <w:t>Предвиђено је даље јачање сарадње са Скупштином европских регија (AER), као независном асоцијацијом регија и највећом међурегионалном мрежом сарадње у Европи, која окупља више од 270 регија из 34 земље и 16 међурегионалних организација. Чланство у Скупштини омогућава размјену знања и искустава у релевантним областима регионалне политике, успостављање билатералних и мултилатералних партнерстава на питањима од заједничког интереса, те учешће у заједничким пројектима и омладинским програмима Скупштине европских регија.</w:t>
      </w:r>
      <w:r w:rsidRPr="00766BA6">
        <w:rPr>
          <w:rFonts w:ascii="Times New Roman" w:hAnsi="Times New Roman"/>
          <w:lang w:val="sr-Cyrl-CS"/>
        </w:rPr>
        <w:t xml:space="preserve"> </w:t>
      </w:r>
      <w:r w:rsidRPr="00766BA6">
        <w:rPr>
          <w:rFonts w:ascii="Times New Roman" w:hAnsi="Times New Roman"/>
        </w:rPr>
        <w:t>У 2012. години, радиће се и на покретању иницијатива за аплицирање заједничких пројеката ка фондовима Европске уније са регијама са којима су потписани споразуми, али и другим заинтересованим странама, затим на активнијем учешћу у регионалним иницијативама, те организацији заједничких скупова, презентација и промоција привредних потенцијала Републике Српске</w:t>
      </w:r>
      <w:r w:rsidRPr="00766BA6">
        <w:rPr>
          <w:rFonts w:ascii="Times New Roman" w:hAnsi="Times New Roman"/>
          <w:lang/>
        </w:rPr>
        <w:t xml:space="preserve"> и јачању веза са Дијаспором у САД и Европи</w:t>
      </w:r>
      <w:r w:rsidRPr="00766BA6">
        <w:rPr>
          <w:rFonts w:ascii="Times New Roman" w:hAnsi="Times New Roman"/>
        </w:rPr>
        <w:t>.</w:t>
      </w:r>
    </w:p>
    <w:p w:rsidR="006E4C20" w:rsidRPr="00F211F2" w:rsidRDefault="006E4C20" w:rsidP="005676D1">
      <w:pPr>
        <w:ind w:right="-79"/>
        <w:jc w:val="both"/>
        <w:rPr>
          <w:rFonts w:ascii="Times New Roman" w:hAnsi="Times New Roman"/>
          <w:sz w:val="22"/>
          <w:szCs w:val="22"/>
          <w:lang w:val="sr-Cyrl-BA"/>
        </w:rPr>
      </w:pPr>
    </w:p>
    <w:p w:rsidR="006E4C20" w:rsidRPr="00F211F2" w:rsidRDefault="006E4C20" w:rsidP="005676D1">
      <w:pPr>
        <w:ind w:right="-79"/>
        <w:jc w:val="both"/>
        <w:rPr>
          <w:rFonts w:ascii="Times New Roman" w:hAnsi="Times New Roman"/>
          <w:sz w:val="22"/>
          <w:szCs w:val="22"/>
          <w:lang w:val="sr-Cyrl-BA"/>
        </w:rPr>
      </w:pPr>
    </w:p>
    <w:p w:rsidR="006E4C20" w:rsidRPr="00F211F2" w:rsidRDefault="006E4C20" w:rsidP="005676D1">
      <w:pPr>
        <w:ind w:right="-79"/>
        <w:jc w:val="both"/>
        <w:rPr>
          <w:rFonts w:ascii="Times New Roman" w:hAnsi="Times New Roman"/>
          <w:sz w:val="22"/>
          <w:szCs w:val="22"/>
          <w:lang w:val="sr-Cyrl-BA"/>
        </w:rPr>
      </w:pPr>
    </w:p>
    <w:p w:rsidR="006E4C20" w:rsidRPr="00F211F2" w:rsidRDefault="006E4C20" w:rsidP="00F60620">
      <w:pPr>
        <w:pStyle w:val="Heading1"/>
        <w:tabs>
          <w:tab w:val="clear" w:pos="1800"/>
        </w:tabs>
        <w:spacing w:line="360" w:lineRule="auto"/>
        <w:ind w:left="360"/>
        <w:jc w:val="both"/>
        <w:rPr>
          <w:rFonts w:ascii="Times New Roman" w:hAnsi="Times New Roman"/>
          <w:color w:val="auto"/>
          <w:lang w:val="sr-Cyrl-CS"/>
        </w:rPr>
      </w:pPr>
      <w:bookmarkStart w:id="52" w:name="_Toc308733912"/>
      <w:r w:rsidRPr="00F211F2">
        <w:rPr>
          <w:rFonts w:ascii="Times New Roman" w:hAnsi="Times New Roman"/>
          <w:color w:val="auto"/>
          <w:lang w:val="sr-Cyrl-CS"/>
        </w:rPr>
        <w:t>Реализација Економске политике</w:t>
      </w:r>
      <w:bookmarkEnd w:id="52"/>
    </w:p>
    <w:p w:rsidR="006E4C20" w:rsidRPr="00766BA6" w:rsidRDefault="006E4C20" w:rsidP="00612D72">
      <w:pPr>
        <w:pStyle w:val="NoSpacing1"/>
        <w:jc w:val="both"/>
        <w:rPr>
          <w:rFonts w:ascii="Times New Roman" w:hAnsi="Times New Roman" w:cs="Times New Roman"/>
          <w:sz w:val="24"/>
          <w:szCs w:val="24"/>
          <w:lang w:val="ru-RU"/>
        </w:rPr>
      </w:pPr>
      <w:r w:rsidRPr="00766BA6">
        <w:rPr>
          <w:rFonts w:ascii="Times New Roman" w:hAnsi="Times New Roman" w:cs="Times New Roman"/>
          <w:sz w:val="24"/>
          <w:szCs w:val="24"/>
          <w:lang w:val="ru-RU"/>
        </w:rPr>
        <w:t>Мјере дефинисане у овој Економској политици су усклађене са Буџетом за 2012. годину и другим изворима финансирања, којим се обезбјеђују средства за њихову реализацију, те стратешким документима Републике Српске. Економска политика ће бити и основа за планирање рада свих органа и организација, а њихови резултати ће се оцијењивати у односу према овом документу.</w:t>
      </w:r>
    </w:p>
    <w:p w:rsidR="006E4C20" w:rsidRPr="00766BA6" w:rsidRDefault="006E4C20" w:rsidP="00612D72">
      <w:pPr>
        <w:pStyle w:val="NoSpacing1"/>
        <w:jc w:val="both"/>
        <w:rPr>
          <w:rFonts w:ascii="Times New Roman" w:hAnsi="Times New Roman" w:cs="Times New Roman"/>
          <w:sz w:val="24"/>
          <w:szCs w:val="24"/>
          <w:lang w:val="ru-RU"/>
        </w:rPr>
      </w:pPr>
    </w:p>
    <w:p w:rsidR="006E4C20" w:rsidRPr="00766BA6" w:rsidRDefault="006E4C20" w:rsidP="00612D72">
      <w:pPr>
        <w:pStyle w:val="NoSpacing1"/>
        <w:jc w:val="both"/>
        <w:rPr>
          <w:rFonts w:ascii="Times New Roman" w:hAnsi="Times New Roman" w:cs="Times New Roman"/>
          <w:sz w:val="24"/>
          <w:szCs w:val="24"/>
          <w:lang w:val="sr-Latn-BA"/>
        </w:rPr>
      </w:pPr>
      <w:r w:rsidRPr="00766BA6">
        <w:rPr>
          <w:rFonts w:ascii="Times New Roman" w:hAnsi="Times New Roman" w:cs="Times New Roman"/>
          <w:sz w:val="24"/>
          <w:szCs w:val="24"/>
          <w:lang w:val="ru-RU"/>
        </w:rPr>
        <w:t>Сва министарства ће у најкраћем року, сачинити план рада за 2012. годину. Влада Републике Српске ће усклађивати активности на остваривању оперативних планова министарстава и контролисати остваривање усвојених мјера.</w:t>
      </w:r>
    </w:p>
    <w:sectPr w:rsidR="006E4C20" w:rsidRPr="00766BA6" w:rsidSect="00BD1261">
      <w:footerReference w:type="default" r:id="rId9"/>
      <w:pgSz w:w="11907" w:h="16840" w:code="9"/>
      <w:pgMar w:top="1134" w:right="1134"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4C20" w:rsidRDefault="006E4C20" w:rsidP="007174E7">
      <w:r>
        <w:separator/>
      </w:r>
    </w:p>
  </w:endnote>
  <w:endnote w:type="continuationSeparator" w:id="0">
    <w:p w:rsidR="006E4C20" w:rsidRDefault="006E4C20" w:rsidP="007174E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TimesRoman">
    <w:altName w:val="Courier New"/>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Minion Pro">
    <w:altName w:val="Times New Roman"/>
    <w:panose1 w:val="00000000000000000000"/>
    <w:charset w:val="CC"/>
    <w:family w:val="roman"/>
    <w:notTrueType/>
    <w:pitch w:val="default"/>
    <w:sig w:usb0="00000203" w:usb1="00000000" w:usb2="00000000" w:usb3="00000000" w:csb0="00000005" w:csb1="00000000"/>
  </w:font>
  <w:font w:name="TimesNewRoman">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4C20" w:rsidRPr="00394655" w:rsidRDefault="006E4C20">
    <w:pPr>
      <w:pStyle w:val="Footer"/>
      <w:jc w:val="right"/>
      <w:rPr>
        <w:rFonts w:ascii="Calibri" w:hAnsi="Calibri" w:cs="Calibri"/>
        <w:sz w:val="22"/>
        <w:szCs w:val="22"/>
      </w:rPr>
    </w:pPr>
    <w:r w:rsidRPr="00394655">
      <w:rPr>
        <w:rFonts w:ascii="Calibri" w:hAnsi="Calibri" w:cs="Calibri"/>
        <w:sz w:val="22"/>
        <w:szCs w:val="22"/>
      </w:rPr>
      <w:fldChar w:fldCharType="begin"/>
    </w:r>
    <w:r w:rsidRPr="00394655">
      <w:rPr>
        <w:rFonts w:ascii="Calibri" w:hAnsi="Calibri" w:cs="Calibri"/>
        <w:sz w:val="22"/>
        <w:szCs w:val="22"/>
      </w:rPr>
      <w:instrText xml:space="preserve"> PAGE   \* MERGEFORMAT </w:instrText>
    </w:r>
    <w:r w:rsidRPr="00394655">
      <w:rPr>
        <w:rFonts w:ascii="Calibri" w:hAnsi="Calibri" w:cs="Calibri"/>
        <w:sz w:val="22"/>
        <w:szCs w:val="22"/>
      </w:rPr>
      <w:fldChar w:fldCharType="separate"/>
    </w:r>
    <w:r>
      <w:rPr>
        <w:rFonts w:ascii="Calibri" w:hAnsi="Calibri" w:cs="Calibri"/>
        <w:noProof/>
        <w:sz w:val="22"/>
        <w:szCs w:val="22"/>
      </w:rPr>
      <w:t>2</w:t>
    </w:r>
    <w:r w:rsidRPr="00394655">
      <w:rPr>
        <w:rFonts w:ascii="Calibri" w:hAnsi="Calibri" w:cs="Calibri"/>
        <w:sz w:val="22"/>
        <w:szCs w:val="22"/>
      </w:rPr>
      <w:fldChar w:fldCharType="end"/>
    </w:r>
  </w:p>
  <w:p w:rsidR="006E4C20" w:rsidRPr="00394655" w:rsidRDefault="006E4C20">
    <w:pPr>
      <w:pStyle w:val="Footer"/>
      <w:rPr>
        <w:rFonts w:ascii="Calibri" w:hAnsi="Calibri" w:cs="Calibri"/>
        <w:sz w:val="22"/>
        <w:szCs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4C20" w:rsidRDefault="006E4C20" w:rsidP="007174E7">
      <w:r>
        <w:separator/>
      </w:r>
    </w:p>
  </w:footnote>
  <w:footnote w:type="continuationSeparator" w:id="0">
    <w:p w:rsidR="006E4C20" w:rsidRDefault="006E4C20" w:rsidP="007174E7">
      <w:r>
        <w:continuationSeparator/>
      </w:r>
    </w:p>
  </w:footnote>
  <w:footnote w:id="1">
    <w:p w:rsidR="006E4C20" w:rsidRDefault="006E4C20" w:rsidP="002E2175">
      <w:pPr>
        <w:pStyle w:val="FootnoteText"/>
      </w:pPr>
      <w:r w:rsidRPr="00B57B96">
        <w:rPr>
          <w:rStyle w:val="FootnoteReference"/>
          <w:rFonts w:ascii="Calibri" w:hAnsi="Calibri" w:cs="Calibri"/>
          <w:sz w:val="18"/>
          <w:szCs w:val="18"/>
        </w:rPr>
        <w:footnoteRef/>
      </w:r>
      <w:r w:rsidRPr="00B57B96">
        <w:rPr>
          <w:rFonts w:ascii="Calibri" w:hAnsi="Calibri" w:cs="Calibri"/>
          <w:sz w:val="18"/>
          <w:szCs w:val="18"/>
        </w:rPr>
        <w:t xml:space="preserve"> </w:t>
      </w:r>
      <w:r w:rsidRPr="00B57B96">
        <w:rPr>
          <w:rFonts w:ascii="Calibri" w:hAnsi="Calibri" w:cs="Calibri"/>
          <w:sz w:val="18"/>
          <w:szCs w:val="18"/>
          <w:lang w:val="sr-Cyrl-CS"/>
        </w:rPr>
        <w:t>Утврђена Развојним програмом РС Службени гласник РС 71/07, 91/10</w:t>
      </w:r>
    </w:p>
  </w:footnote>
  <w:footnote w:id="2">
    <w:p w:rsidR="006E4C20" w:rsidRDefault="006E4C20" w:rsidP="002E2175">
      <w:pPr>
        <w:pStyle w:val="FootnoteText"/>
      </w:pPr>
      <w:r w:rsidRPr="00070112">
        <w:rPr>
          <w:rStyle w:val="FootnoteReference"/>
          <w:rFonts w:ascii="Calibri" w:hAnsi="Calibri" w:cs="Calibri"/>
          <w:sz w:val="18"/>
          <w:szCs w:val="18"/>
        </w:rPr>
        <w:footnoteRef/>
      </w:r>
      <w:r w:rsidRPr="00070112">
        <w:rPr>
          <w:rFonts w:ascii="Calibri" w:hAnsi="Calibri" w:cs="Calibri"/>
          <w:sz w:val="18"/>
          <w:szCs w:val="18"/>
        </w:rPr>
        <w:t xml:space="preserve"> </w:t>
      </w:r>
      <w:r w:rsidRPr="00070112">
        <w:rPr>
          <w:rFonts w:ascii="Calibri" w:hAnsi="Calibri" w:cs="Calibri"/>
          <w:sz w:val="18"/>
          <w:szCs w:val="18"/>
          <w:lang w:val="sr-Cyrl-CS"/>
        </w:rPr>
        <w:t>Програм јавних улагања РС за период 2012-2014.</w:t>
      </w:r>
    </w:p>
  </w:footnote>
  <w:footnote w:id="3">
    <w:p w:rsidR="006E4C20" w:rsidRDefault="006E4C20" w:rsidP="005676D1">
      <w:pPr>
        <w:pStyle w:val="FootnoteText"/>
      </w:pPr>
      <w:r w:rsidRPr="00087F29">
        <w:rPr>
          <w:rStyle w:val="FootnoteReference"/>
          <w:rFonts w:ascii="Calibri" w:hAnsi="Calibri" w:cs="Calibri"/>
          <w:sz w:val="18"/>
          <w:szCs w:val="18"/>
        </w:rPr>
        <w:footnoteRef/>
      </w:r>
      <w:r w:rsidRPr="00087F29">
        <w:rPr>
          <w:rFonts w:ascii="Calibri" w:hAnsi="Calibri" w:cs="Calibri"/>
          <w:sz w:val="18"/>
          <w:szCs w:val="18"/>
        </w:rPr>
        <w:t xml:space="preserve"> UNCTAD, World Investment Report (jun, 2011)</w:t>
      </w:r>
    </w:p>
  </w:footnote>
  <w:footnote w:id="4">
    <w:p w:rsidR="006E4C20" w:rsidRDefault="006E4C20" w:rsidP="002528A4">
      <w:pPr>
        <w:pStyle w:val="FootnoteText"/>
        <w:jc w:val="both"/>
      </w:pPr>
      <w:r>
        <w:rPr>
          <w:rStyle w:val="FootnoteReference"/>
        </w:rPr>
        <w:footnoteRef/>
      </w:r>
      <w:r>
        <w:t xml:space="preserve"> </w:t>
      </w:r>
      <w:r w:rsidRPr="00087F29">
        <w:rPr>
          <w:rFonts w:ascii="Calibri" w:hAnsi="Calibri" w:cs="Calibri"/>
          <w:sz w:val="18"/>
          <w:szCs w:val="18"/>
          <w:lang/>
        </w:rPr>
        <w:t>Средства за програм ТЕМПУС (2,4 милиона еура), нуклеарну сигруност (500.000 еура) и цивилно друштво (3,5 милиона еура) унапријед су намјенски резервиса</w:t>
      </w:r>
      <w:r>
        <w:rPr>
          <w:rFonts w:ascii="Calibri" w:hAnsi="Calibri" w:cs="Calibri"/>
          <w:sz w:val="18"/>
          <w:szCs w:val="18"/>
          <w:lang/>
        </w:rPr>
        <w:t>на од стране Европске комисије.</w:t>
      </w:r>
    </w:p>
  </w:footnote>
  <w:footnote w:id="5">
    <w:p w:rsidR="006E4C20" w:rsidRDefault="006E4C20" w:rsidP="00033587">
      <w:pPr>
        <w:pStyle w:val="FootnoteText"/>
      </w:pPr>
      <w:r>
        <w:rPr>
          <w:rStyle w:val="FootnoteReference"/>
        </w:rPr>
        <w:footnoteRef/>
      </w:r>
      <w:r>
        <w:rPr>
          <w:lang w:val="sr-Cyrl-CS"/>
        </w:rPr>
        <w:t xml:space="preserve">Извор: </w:t>
      </w:r>
      <w:bookmarkStart w:id="17" w:name="OLE_LINK7"/>
      <w:bookmarkStart w:id="18" w:name="OLE_LINK8"/>
      <w:r>
        <w:fldChar w:fldCharType="begin"/>
      </w:r>
      <w:r>
        <w:instrText xml:space="preserve"> HYPERLINK "http://</w:instrText>
      </w:r>
      <w:r w:rsidRPr="00F74F61">
        <w:instrText>www.imf.org</w:instrText>
      </w:r>
      <w:r>
        <w:instrText xml:space="preserve">" </w:instrText>
      </w:r>
      <w:r>
        <w:fldChar w:fldCharType="separate"/>
      </w:r>
      <w:r w:rsidRPr="00342D7F">
        <w:rPr>
          <w:rStyle w:val="Hyperlink"/>
        </w:rPr>
        <w:t>www.imf.org</w:t>
      </w:r>
      <w:bookmarkEnd w:id="17"/>
      <w:bookmarkEnd w:id="18"/>
      <w:r>
        <w:fldChar w:fldCharType="end"/>
      </w:r>
      <w:r>
        <w:t>; Guidelines for Public Debt Management</w:t>
      </w:r>
    </w:p>
  </w:footnote>
  <w:footnote w:id="6">
    <w:p w:rsidR="006E4C20" w:rsidRPr="00F0009A" w:rsidRDefault="006E4C20" w:rsidP="00746B5A">
      <w:pPr>
        <w:pStyle w:val="FootnoteText"/>
        <w:rPr>
          <w:rFonts w:ascii="Calibri" w:hAnsi="Calibri" w:cs="Calibri"/>
          <w:sz w:val="18"/>
          <w:szCs w:val="18"/>
          <w:lang w:val="sr-Cyrl-CS"/>
        </w:rPr>
      </w:pPr>
      <w:r>
        <w:rPr>
          <w:rStyle w:val="FootnoteReference"/>
        </w:rPr>
        <w:footnoteRef/>
      </w:r>
      <w:r>
        <w:t xml:space="preserve"> </w:t>
      </w:r>
      <w:r w:rsidRPr="00F0009A">
        <w:rPr>
          <w:rFonts w:ascii="Calibri" w:hAnsi="Calibri" w:cs="Calibri"/>
          <w:sz w:val="18"/>
          <w:szCs w:val="18"/>
          <w:lang w:val="sr-Cyrl-BA"/>
        </w:rPr>
        <w:t>“Службени гласник</w:t>
      </w:r>
      <w:r>
        <w:rPr>
          <w:rFonts w:ascii="Calibri" w:hAnsi="Calibri" w:cs="Calibri"/>
          <w:sz w:val="18"/>
          <w:szCs w:val="18"/>
          <w:lang w:val="sr-Cyrl-BA"/>
        </w:rPr>
        <w:t xml:space="preserve"> Републике Српске“, број 40</w:t>
      </w:r>
      <w:r w:rsidRPr="00F0009A">
        <w:rPr>
          <w:rFonts w:ascii="Calibri" w:hAnsi="Calibri" w:cs="Calibri"/>
          <w:sz w:val="18"/>
          <w:szCs w:val="18"/>
          <w:lang w:val="sr-Cyrl-BA"/>
        </w:rPr>
        <w:t>/11</w:t>
      </w:r>
    </w:p>
    <w:p w:rsidR="006E4C20" w:rsidRDefault="006E4C20" w:rsidP="00746B5A">
      <w:pPr>
        <w:pStyle w:val="FootnoteText"/>
      </w:pPr>
    </w:p>
  </w:footnote>
  <w:footnote w:id="7">
    <w:p w:rsidR="006E4C20" w:rsidRDefault="006E4C20" w:rsidP="00746B5A">
      <w:pPr>
        <w:pStyle w:val="FootnoteText"/>
      </w:pPr>
      <w:r w:rsidRPr="00F0009A">
        <w:rPr>
          <w:rStyle w:val="FootnoteReference"/>
          <w:rFonts w:ascii="Calibri" w:hAnsi="Calibri" w:cs="Calibri"/>
          <w:sz w:val="18"/>
          <w:szCs w:val="18"/>
        </w:rPr>
        <w:footnoteRef/>
      </w:r>
      <w:r w:rsidRPr="00F0009A">
        <w:rPr>
          <w:rFonts w:ascii="Calibri" w:hAnsi="Calibri" w:cs="Calibri"/>
          <w:sz w:val="18"/>
          <w:szCs w:val="18"/>
        </w:rPr>
        <w:t xml:space="preserve"> </w:t>
      </w:r>
      <w:r w:rsidRPr="00F0009A">
        <w:rPr>
          <w:rFonts w:ascii="Calibri" w:hAnsi="Calibri" w:cs="Calibri"/>
          <w:sz w:val="18"/>
          <w:szCs w:val="18"/>
          <w:lang w:val="sr-Cyrl-BA"/>
        </w:rPr>
        <w:t>“Службени гласник Републике Српске“, број 25/11</w:t>
      </w:r>
    </w:p>
  </w:footnote>
  <w:footnote w:id="8">
    <w:p w:rsidR="006E4C20" w:rsidRDefault="006E4C20" w:rsidP="004050BE">
      <w:pPr>
        <w:pStyle w:val="FootnoteText"/>
      </w:pPr>
      <w:r w:rsidRPr="00087F29">
        <w:rPr>
          <w:rStyle w:val="FootnoteReference"/>
          <w:rFonts w:ascii="Calibri" w:hAnsi="Calibri" w:cs="Calibri"/>
          <w:sz w:val="18"/>
          <w:szCs w:val="18"/>
        </w:rPr>
        <w:footnoteRef/>
      </w:r>
      <w:r w:rsidRPr="00087F29">
        <w:rPr>
          <w:rFonts w:ascii="Calibri" w:hAnsi="Calibri" w:cs="Calibri"/>
          <w:sz w:val="18"/>
          <w:szCs w:val="18"/>
        </w:rPr>
        <w:t xml:space="preserve"> </w:t>
      </w:r>
      <w:r w:rsidRPr="00087F29">
        <w:rPr>
          <w:rFonts w:ascii="Calibri" w:hAnsi="Calibri" w:cs="Calibri"/>
          <w:sz w:val="18"/>
          <w:szCs w:val="18"/>
          <w:lang w:val="sr-Cyrl-CS"/>
        </w:rPr>
        <w:t>Кроз примјену модела посредног пласирања средстава крајњим корисницима, односно путем финансијских посредника (пословних банака).</w:t>
      </w:r>
    </w:p>
  </w:footnote>
  <w:footnote w:id="9">
    <w:p w:rsidR="006E4C20" w:rsidRDefault="006E4C20" w:rsidP="004050BE">
      <w:pPr>
        <w:pStyle w:val="FootnoteText"/>
      </w:pPr>
      <w:r w:rsidRPr="00087F29">
        <w:rPr>
          <w:rStyle w:val="FootnoteReference"/>
          <w:rFonts w:ascii="Calibri" w:hAnsi="Calibri" w:cs="Calibri"/>
          <w:sz w:val="18"/>
          <w:szCs w:val="18"/>
        </w:rPr>
        <w:footnoteRef/>
      </w:r>
      <w:r w:rsidRPr="00087F29">
        <w:rPr>
          <w:rFonts w:ascii="Calibri" w:hAnsi="Calibri" w:cs="Calibri"/>
          <w:sz w:val="18"/>
          <w:szCs w:val="18"/>
        </w:rPr>
        <w:t xml:space="preserve"> </w:t>
      </w:r>
      <w:r w:rsidRPr="00087F29">
        <w:rPr>
          <w:rFonts w:ascii="Calibri" w:hAnsi="Calibri" w:cs="Calibri"/>
          <w:sz w:val="18"/>
          <w:szCs w:val="18"/>
          <w:lang w:val="sr-Cyrl-CS"/>
        </w:rPr>
        <w:t>У истом периоду, у структури укупног финансирања банкарског сектора РС кредитни извори су учествовали са 14%. Извор: Агенција за банкарство Републике Српске, Извјештај о стању у банкарском систему Републике Српске за период 01.01.2011.- 30.06.2011. године.</w:t>
      </w:r>
      <w:r w:rsidRPr="00087F29">
        <w:rPr>
          <w:rFonts w:ascii="Calibri" w:hAnsi="Calibri" w:cs="Calibri"/>
          <w:sz w:val="18"/>
          <w:szCs w:val="18"/>
          <w:lang w:val="sr-Latn-BA"/>
        </w:rPr>
        <w:t xml:space="preserve"> </w:t>
      </w:r>
      <w:r w:rsidRPr="00087F29">
        <w:rPr>
          <w:rFonts w:ascii="Calibri" w:hAnsi="Calibri" w:cs="Calibri"/>
          <w:color w:val="FF0000"/>
          <w:sz w:val="18"/>
          <w:szCs w:val="18"/>
          <w:lang w:val="sr-Latn-BA"/>
        </w:rPr>
        <w:t xml:space="preserve"> </w:t>
      </w:r>
    </w:p>
  </w:footnote>
  <w:footnote w:id="10">
    <w:p w:rsidR="006E4C20" w:rsidRDefault="006E4C20" w:rsidP="004050BE">
      <w:pPr>
        <w:pStyle w:val="FootnoteText"/>
      </w:pPr>
      <w:r w:rsidRPr="0026705A">
        <w:rPr>
          <w:rStyle w:val="FootnoteReference"/>
        </w:rPr>
        <w:footnoteRef/>
      </w:r>
      <w:r w:rsidRPr="0026705A">
        <w:t xml:space="preserve"> </w:t>
      </w:r>
      <w:r w:rsidRPr="00E16C74">
        <w:rPr>
          <w:rFonts w:ascii="Calibri" w:hAnsi="Calibri" w:cs="Calibri"/>
          <w:sz w:val="18"/>
          <w:szCs w:val="18"/>
          <w:lang w:val="sr-Cyrl-CS"/>
        </w:rPr>
        <w:t>Са посебним акцентом на оне у домену сарадње са међународним финансијским институцијама.</w:t>
      </w:r>
    </w:p>
  </w:footnote>
  <w:footnote w:id="11">
    <w:p w:rsidR="006E4C20" w:rsidRDefault="006E4C20" w:rsidP="004050BE">
      <w:pPr>
        <w:pStyle w:val="FootnoteText"/>
      </w:pPr>
      <w:r w:rsidRPr="00E16C74">
        <w:rPr>
          <w:rStyle w:val="FootnoteReference"/>
          <w:rFonts w:ascii="Calibri" w:hAnsi="Calibri" w:cs="Calibri"/>
          <w:sz w:val="18"/>
          <w:szCs w:val="18"/>
        </w:rPr>
        <w:footnoteRef/>
      </w:r>
      <w:r w:rsidRPr="00E16C74">
        <w:rPr>
          <w:rFonts w:ascii="Calibri" w:hAnsi="Calibri" w:cs="Calibri"/>
          <w:sz w:val="18"/>
          <w:szCs w:val="18"/>
        </w:rPr>
        <w:t xml:space="preserve"> </w:t>
      </w:r>
      <w:r w:rsidRPr="00E16C74">
        <w:rPr>
          <w:rFonts w:ascii="Calibri" w:hAnsi="Calibri" w:cs="Calibri"/>
          <w:sz w:val="18"/>
          <w:szCs w:val="18"/>
          <w:lang w:val="sr-Cyrl-CS"/>
        </w:rPr>
        <w:t xml:space="preserve">То су сљедеће кредитне линије: </w:t>
      </w:r>
      <w:r w:rsidRPr="00E16C74">
        <w:rPr>
          <w:rFonts w:ascii="Calibri" w:hAnsi="Calibri" w:cs="Calibri"/>
          <w:i/>
          <w:color w:val="000000"/>
          <w:sz w:val="18"/>
          <w:szCs w:val="18"/>
        </w:rPr>
        <w:t>КЛ за почетне пословне активности</w:t>
      </w:r>
      <w:r w:rsidRPr="00E16C74">
        <w:rPr>
          <w:rFonts w:ascii="Calibri" w:hAnsi="Calibri" w:cs="Calibri"/>
          <w:i/>
          <w:color w:val="000000"/>
          <w:sz w:val="18"/>
          <w:szCs w:val="18"/>
          <w:lang w:val="sr-Cyrl-CS"/>
        </w:rPr>
        <w:t xml:space="preserve">, </w:t>
      </w:r>
      <w:r w:rsidRPr="00E16C74">
        <w:rPr>
          <w:rFonts w:ascii="Calibri" w:hAnsi="Calibri" w:cs="Calibri"/>
          <w:i/>
          <w:color w:val="000000"/>
          <w:sz w:val="18"/>
          <w:szCs w:val="18"/>
        </w:rPr>
        <w:t>КЛ за микробизнис у пољопривреди</w:t>
      </w:r>
      <w:r w:rsidRPr="00E16C74">
        <w:rPr>
          <w:rFonts w:ascii="Calibri" w:hAnsi="Calibri" w:cs="Calibri"/>
          <w:i/>
          <w:color w:val="000000"/>
          <w:sz w:val="18"/>
          <w:szCs w:val="18"/>
          <w:lang w:val="sr-Cyrl-CS"/>
        </w:rPr>
        <w:t xml:space="preserve">, </w:t>
      </w:r>
      <w:r w:rsidRPr="00E16C74">
        <w:rPr>
          <w:rFonts w:ascii="Calibri" w:hAnsi="Calibri" w:cs="Calibri"/>
          <w:i/>
          <w:color w:val="000000"/>
          <w:sz w:val="18"/>
          <w:szCs w:val="18"/>
        </w:rPr>
        <w:t>КЛ за пољопривреду</w:t>
      </w:r>
      <w:r w:rsidRPr="00E16C74">
        <w:rPr>
          <w:rFonts w:ascii="Calibri" w:hAnsi="Calibri" w:cs="Calibri"/>
          <w:i/>
          <w:color w:val="000000"/>
          <w:sz w:val="18"/>
          <w:szCs w:val="18"/>
          <w:lang w:val="sr-Cyrl-CS"/>
        </w:rPr>
        <w:t xml:space="preserve">, </w:t>
      </w:r>
      <w:r w:rsidRPr="00E16C74">
        <w:rPr>
          <w:rFonts w:ascii="Calibri" w:hAnsi="Calibri" w:cs="Calibri"/>
          <w:i/>
          <w:color w:val="000000"/>
          <w:sz w:val="18"/>
          <w:szCs w:val="18"/>
        </w:rPr>
        <w:t>КЛ за предузетнике и прдузећа</w:t>
      </w:r>
      <w:r w:rsidRPr="00E16C74">
        <w:rPr>
          <w:rFonts w:ascii="Calibri" w:hAnsi="Calibri" w:cs="Calibri"/>
          <w:i/>
          <w:color w:val="000000"/>
          <w:sz w:val="18"/>
          <w:szCs w:val="18"/>
          <w:lang w:val="sr-Cyrl-CS"/>
        </w:rPr>
        <w:t>, з</w:t>
      </w:r>
      <w:r w:rsidRPr="00E16C74">
        <w:rPr>
          <w:rFonts w:ascii="Calibri" w:hAnsi="Calibri" w:cs="Calibri"/>
          <w:i/>
          <w:color w:val="000000"/>
          <w:sz w:val="18"/>
          <w:szCs w:val="18"/>
        </w:rPr>
        <w:t>ајмови за незапослене демобилисане борце</w:t>
      </w:r>
      <w:r w:rsidRPr="00E16C74">
        <w:rPr>
          <w:rFonts w:ascii="Calibri" w:hAnsi="Calibri" w:cs="Calibri"/>
          <w:i/>
          <w:color w:val="000000"/>
          <w:sz w:val="18"/>
          <w:szCs w:val="18"/>
          <w:lang w:val="sr-Cyrl-CS"/>
        </w:rPr>
        <w:t>, к</w:t>
      </w:r>
      <w:r w:rsidRPr="00E16C74">
        <w:rPr>
          <w:rFonts w:ascii="Calibri" w:hAnsi="Calibri" w:cs="Calibri"/>
          <w:i/>
          <w:color w:val="000000"/>
          <w:sz w:val="18"/>
          <w:szCs w:val="18"/>
        </w:rPr>
        <w:t>редити за мала и средња предузећа (EAF)</w:t>
      </w:r>
      <w:r w:rsidRPr="00E16C74">
        <w:rPr>
          <w:rFonts w:ascii="Calibri" w:hAnsi="Calibri" w:cs="Calibri"/>
          <w:color w:val="000000"/>
          <w:sz w:val="18"/>
          <w:szCs w:val="18"/>
          <w:lang w:val="sr-Cyrl-CS"/>
        </w:rPr>
        <w:t xml:space="preserve"> и </w:t>
      </w:r>
      <w:r w:rsidRPr="00E16C74">
        <w:rPr>
          <w:rFonts w:ascii="Calibri" w:hAnsi="Calibri" w:cs="Calibri"/>
          <w:i/>
          <w:color w:val="000000"/>
          <w:sz w:val="18"/>
          <w:szCs w:val="18"/>
          <w:lang w:val="sr-Cyrl-CS"/>
        </w:rPr>
        <w:t>к</w:t>
      </w:r>
      <w:r w:rsidRPr="00E16C74">
        <w:rPr>
          <w:rFonts w:ascii="Calibri" w:hAnsi="Calibri" w:cs="Calibri"/>
          <w:i/>
          <w:color w:val="000000"/>
          <w:sz w:val="18"/>
          <w:szCs w:val="18"/>
        </w:rPr>
        <w:t>редити за мала и средња предузећа (EIB)</w:t>
      </w:r>
      <w:r w:rsidRPr="00E16C74">
        <w:rPr>
          <w:rFonts w:ascii="Calibri" w:hAnsi="Calibri" w:cs="Calibri"/>
          <w:i/>
          <w:color w:val="000000"/>
          <w:sz w:val="18"/>
          <w:szCs w:val="18"/>
          <w:lang w:val="sr-Cyrl-CS"/>
        </w:rPr>
        <w:t>.</w:t>
      </w:r>
    </w:p>
  </w:footnote>
  <w:footnote w:id="12">
    <w:p w:rsidR="006E4C20" w:rsidRPr="001E4C4C" w:rsidRDefault="006E4C20" w:rsidP="00151B7A">
      <w:pPr>
        <w:jc w:val="both"/>
        <w:rPr>
          <w:sz w:val="20"/>
          <w:szCs w:val="20"/>
          <w:lang w:val="ru-RU"/>
        </w:rPr>
      </w:pPr>
      <w:r w:rsidRPr="00736D2D">
        <w:rPr>
          <w:rStyle w:val="FootnoteReference"/>
          <w:sz w:val="20"/>
          <w:szCs w:val="20"/>
        </w:rPr>
        <w:footnoteRef/>
      </w:r>
      <w:r w:rsidRPr="001E4C4C">
        <w:rPr>
          <w:lang w:val="ru-RU"/>
        </w:rPr>
        <w:t xml:space="preserve"> </w:t>
      </w:r>
      <w:r w:rsidRPr="004A2221">
        <w:rPr>
          <w:rFonts w:ascii="Times New Roman" w:hAnsi="Times New Roman"/>
          <w:sz w:val="20"/>
          <w:szCs w:val="20"/>
          <w:lang w:val="ru-RU"/>
        </w:rPr>
        <w:t>Споразумом о стабилизацији и придруживању са ЕУ, члан 93. БиХ и Република Српска су преузеле обавезу да ће „јачати област малих и средњих водећи рачуна о правним тековинама Заједнице и о провођењу десет смјерница утврђених у Европској повељи (Повеља) о малим предузећима“.  Крајем 2010. године Европску повељу о малим предузећима, замијенио је документ ЕУ - Акт о малим и средњим предузећима, („Смалл Бусинес Ацт“ фор Еуропе“), док обавеза провођења Повеље остаје.</w:t>
      </w:r>
      <w:r w:rsidRPr="001E4C4C">
        <w:rPr>
          <w:sz w:val="20"/>
          <w:szCs w:val="20"/>
          <w:lang w:val="ru-RU"/>
        </w:rPr>
        <w:t xml:space="preserve"> </w:t>
      </w:r>
    </w:p>
    <w:p w:rsidR="006E4C20" w:rsidRDefault="006E4C20" w:rsidP="00151B7A">
      <w:pPr>
        <w:jc w:val="both"/>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7628C"/>
    <w:multiLevelType w:val="hybridMultilevel"/>
    <w:tmpl w:val="1040CEFC"/>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4765C83"/>
    <w:multiLevelType w:val="hybridMultilevel"/>
    <w:tmpl w:val="3CF4E60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
    <w:nsid w:val="05EC609D"/>
    <w:multiLevelType w:val="hybridMultilevel"/>
    <w:tmpl w:val="82BC00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BC0666B"/>
    <w:multiLevelType w:val="hybridMultilevel"/>
    <w:tmpl w:val="AC969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4F26DF"/>
    <w:multiLevelType w:val="hybridMultilevel"/>
    <w:tmpl w:val="CED8E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AA31E0"/>
    <w:multiLevelType w:val="hybridMultilevel"/>
    <w:tmpl w:val="41E2F1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38052F9"/>
    <w:multiLevelType w:val="hybridMultilevel"/>
    <w:tmpl w:val="A204E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38173A0"/>
    <w:multiLevelType w:val="hybridMultilevel"/>
    <w:tmpl w:val="31143AD6"/>
    <w:lvl w:ilvl="0" w:tplc="4560CF7A">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164B64C2"/>
    <w:multiLevelType w:val="hybridMultilevel"/>
    <w:tmpl w:val="51C42E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9353145"/>
    <w:multiLevelType w:val="hybridMultilevel"/>
    <w:tmpl w:val="D54A0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9E92A0B"/>
    <w:multiLevelType w:val="hybridMultilevel"/>
    <w:tmpl w:val="52923D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A8519EA"/>
    <w:multiLevelType w:val="hybridMultilevel"/>
    <w:tmpl w:val="2312CD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1E6536B9"/>
    <w:multiLevelType w:val="hybridMultilevel"/>
    <w:tmpl w:val="B40CB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EA7306F"/>
    <w:multiLevelType w:val="hybridMultilevel"/>
    <w:tmpl w:val="A67ED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45B01F4"/>
    <w:multiLevelType w:val="hybridMultilevel"/>
    <w:tmpl w:val="3A4E4B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246C0929"/>
    <w:multiLevelType w:val="hybridMultilevel"/>
    <w:tmpl w:val="3724D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9CB0D46"/>
    <w:multiLevelType w:val="hybridMultilevel"/>
    <w:tmpl w:val="ACCEDC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2AB05A4F"/>
    <w:multiLevelType w:val="hybridMultilevel"/>
    <w:tmpl w:val="85B6FE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34B25E0E"/>
    <w:multiLevelType w:val="hybridMultilevel"/>
    <w:tmpl w:val="12EC67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34E91A3A"/>
    <w:multiLevelType w:val="hybridMultilevel"/>
    <w:tmpl w:val="C16022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38C060A1"/>
    <w:multiLevelType w:val="hybridMultilevel"/>
    <w:tmpl w:val="8B8AD396"/>
    <w:lvl w:ilvl="0" w:tplc="181A0001">
      <w:start w:val="1"/>
      <w:numFmt w:val="bullet"/>
      <w:lvlText w:val=""/>
      <w:lvlJc w:val="left"/>
      <w:pPr>
        <w:ind w:left="360" w:hanging="360"/>
      </w:pPr>
      <w:rPr>
        <w:rFonts w:ascii="Symbol" w:hAnsi="Symbol" w:hint="default"/>
      </w:rPr>
    </w:lvl>
    <w:lvl w:ilvl="1" w:tplc="181A0003" w:tentative="1">
      <w:start w:val="1"/>
      <w:numFmt w:val="bullet"/>
      <w:lvlText w:val="o"/>
      <w:lvlJc w:val="left"/>
      <w:pPr>
        <w:ind w:left="1080" w:hanging="360"/>
      </w:pPr>
      <w:rPr>
        <w:rFonts w:ascii="Courier New" w:hAnsi="Courier New" w:hint="default"/>
      </w:rPr>
    </w:lvl>
    <w:lvl w:ilvl="2" w:tplc="181A0005" w:tentative="1">
      <w:start w:val="1"/>
      <w:numFmt w:val="bullet"/>
      <w:lvlText w:val=""/>
      <w:lvlJc w:val="left"/>
      <w:pPr>
        <w:ind w:left="1800" w:hanging="360"/>
      </w:pPr>
      <w:rPr>
        <w:rFonts w:ascii="Wingdings" w:hAnsi="Wingdings" w:hint="default"/>
      </w:rPr>
    </w:lvl>
    <w:lvl w:ilvl="3" w:tplc="181A0001" w:tentative="1">
      <w:start w:val="1"/>
      <w:numFmt w:val="bullet"/>
      <w:lvlText w:val=""/>
      <w:lvlJc w:val="left"/>
      <w:pPr>
        <w:ind w:left="2520" w:hanging="360"/>
      </w:pPr>
      <w:rPr>
        <w:rFonts w:ascii="Symbol" w:hAnsi="Symbol" w:hint="default"/>
      </w:rPr>
    </w:lvl>
    <w:lvl w:ilvl="4" w:tplc="181A0003" w:tentative="1">
      <w:start w:val="1"/>
      <w:numFmt w:val="bullet"/>
      <w:lvlText w:val="o"/>
      <w:lvlJc w:val="left"/>
      <w:pPr>
        <w:ind w:left="3240" w:hanging="360"/>
      </w:pPr>
      <w:rPr>
        <w:rFonts w:ascii="Courier New" w:hAnsi="Courier New" w:hint="default"/>
      </w:rPr>
    </w:lvl>
    <w:lvl w:ilvl="5" w:tplc="181A0005" w:tentative="1">
      <w:start w:val="1"/>
      <w:numFmt w:val="bullet"/>
      <w:lvlText w:val=""/>
      <w:lvlJc w:val="left"/>
      <w:pPr>
        <w:ind w:left="3960" w:hanging="360"/>
      </w:pPr>
      <w:rPr>
        <w:rFonts w:ascii="Wingdings" w:hAnsi="Wingdings" w:hint="default"/>
      </w:rPr>
    </w:lvl>
    <w:lvl w:ilvl="6" w:tplc="181A0001" w:tentative="1">
      <w:start w:val="1"/>
      <w:numFmt w:val="bullet"/>
      <w:lvlText w:val=""/>
      <w:lvlJc w:val="left"/>
      <w:pPr>
        <w:ind w:left="4680" w:hanging="360"/>
      </w:pPr>
      <w:rPr>
        <w:rFonts w:ascii="Symbol" w:hAnsi="Symbol" w:hint="default"/>
      </w:rPr>
    </w:lvl>
    <w:lvl w:ilvl="7" w:tplc="181A0003" w:tentative="1">
      <w:start w:val="1"/>
      <w:numFmt w:val="bullet"/>
      <w:lvlText w:val="o"/>
      <w:lvlJc w:val="left"/>
      <w:pPr>
        <w:ind w:left="5400" w:hanging="360"/>
      </w:pPr>
      <w:rPr>
        <w:rFonts w:ascii="Courier New" w:hAnsi="Courier New" w:hint="default"/>
      </w:rPr>
    </w:lvl>
    <w:lvl w:ilvl="8" w:tplc="181A0005" w:tentative="1">
      <w:start w:val="1"/>
      <w:numFmt w:val="bullet"/>
      <w:lvlText w:val=""/>
      <w:lvlJc w:val="left"/>
      <w:pPr>
        <w:ind w:left="6120" w:hanging="360"/>
      </w:pPr>
      <w:rPr>
        <w:rFonts w:ascii="Wingdings" w:hAnsi="Wingdings" w:hint="default"/>
      </w:rPr>
    </w:lvl>
  </w:abstractNum>
  <w:abstractNum w:abstractNumId="21">
    <w:nsid w:val="3CDA301C"/>
    <w:multiLevelType w:val="hybridMultilevel"/>
    <w:tmpl w:val="C9A43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E300B03"/>
    <w:multiLevelType w:val="hybridMultilevel"/>
    <w:tmpl w:val="49723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E503D06"/>
    <w:multiLevelType w:val="hybridMultilevel"/>
    <w:tmpl w:val="A0AC5A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4009596B"/>
    <w:multiLevelType w:val="hybridMultilevel"/>
    <w:tmpl w:val="62A4B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3210481"/>
    <w:multiLevelType w:val="hybridMultilevel"/>
    <w:tmpl w:val="631459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6">
    <w:nsid w:val="48082AF6"/>
    <w:multiLevelType w:val="hybridMultilevel"/>
    <w:tmpl w:val="A69A0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C580D3D"/>
    <w:multiLevelType w:val="hybridMultilevel"/>
    <w:tmpl w:val="20C45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C6B6966"/>
    <w:multiLevelType w:val="hybridMultilevel"/>
    <w:tmpl w:val="5538C72C"/>
    <w:lvl w:ilvl="0" w:tplc="5104604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1080" w:hanging="360"/>
      </w:pPr>
      <w:rPr>
        <w:rFonts w:ascii="Symbol" w:hAnsi="Symbol" w:hint="default"/>
      </w:rPr>
    </w:lvl>
    <w:lvl w:ilvl="4" w:tplc="04090003" w:tentative="1">
      <w:start w:val="1"/>
      <w:numFmt w:val="bullet"/>
      <w:lvlText w:val="o"/>
      <w:lvlJc w:val="left"/>
      <w:pPr>
        <w:ind w:left="1800" w:hanging="360"/>
      </w:pPr>
      <w:rPr>
        <w:rFonts w:ascii="Courier New" w:hAnsi="Courier New" w:hint="default"/>
      </w:rPr>
    </w:lvl>
    <w:lvl w:ilvl="5" w:tplc="04090005" w:tentative="1">
      <w:start w:val="1"/>
      <w:numFmt w:val="bullet"/>
      <w:lvlText w:val=""/>
      <w:lvlJc w:val="left"/>
      <w:pPr>
        <w:ind w:left="2520" w:hanging="360"/>
      </w:pPr>
      <w:rPr>
        <w:rFonts w:ascii="Wingdings" w:hAnsi="Wingdings" w:hint="default"/>
      </w:rPr>
    </w:lvl>
    <w:lvl w:ilvl="6" w:tplc="04090001" w:tentative="1">
      <w:start w:val="1"/>
      <w:numFmt w:val="bullet"/>
      <w:lvlText w:val=""/>
      <w:lvlJc w:val="left"/>
      <w:pPr>
        <w:ind w:left="3240" w:hanging="360"/>
      </w:pPr>
      <w:rPr>
        <w:rFonts w:ascii="Symbol" w:hAnsi="Symbol" w:hint="default"/>
      </w:rPr>
    </w:lvl>
    <w:lvl w:ilvl="7" w:tplc="04090003" w:tentative="1">
      <w:start w:val="1"/>
      <w:numFmt w:val="bullet"/>
      <w:lvlText w:val="o"/>
      <w:lvlJc w:val="left"/>
      <w:pPr>
        <w:ind w:left="3960" w:hanging="360"/>
      </w:pPr>
      <w:rPr>
        <w:rFonts w:ascii="Courier New" w:hAnsi="Courier New" w:hint="default"/>
      </w:rPr>
    </w:lvl>
    <w:lvl w:ilvl="8" w:tplc="04090005" w:tentative="1">
      <w:start w:val="1"/>
      <w:numFmt w:val="bullet"/>
      <w:lvlText w:val=""/>
      <w:lvlJc w:val="left"/>
      <w:pPr>
        <w:ind w:left="4680" w:hanging="360"/>
      </w:pPr>
      <w:rPr>
        <w:rFonts w:ascii="Wingdings" w:hAnsi="Wingdings" w:hint="default"/>
      </w:rPr>
    </w:lvl>
  </w:abstractNum>
  <w:abstractNum w:abstractNumId="29">
    <w:nsid w:val="50B02F8C"/>
    <w:multiLevelType w:val="hybridMultilevel"/>
    <w:tmpl w:val="8CCE56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541F0245"/>
    <w:multiLevelType w:val="multilevel"/>
    <w:tmpl w:val="E8E4FBE2"/>
    <w:lvl w:ilvl="0">
      <w:start w:val="1"/>
      <w:numFmt w:val="decimal"/>
      <w:pStyle w:val="Heading1"/>
      <w:lvlText w:val="%1."/>
      <w:lvlJc w:val="left"/>
      <w:pPr>
        <w:tabs>
          <w:tab w:val="num" w:pos="1800"/>
        </w:tabs>
        <w:ind w:left="1800" w:hanging="360"/>
      </w:pPr>
      <w:rPr>
        <w:rFonts w:cs="Times New Roman" w:hint="default"/>
      </w:rPr>
    </w:lvl>
    <w:lvl w:ilvl="1">
      <w:start w:val="1"/>
      <w:numFmt w:val="decimal"/>
      <w:pStyle w:val="Heading2"/>
      <w:lvlText w:val="%1.%2."/>
      <w:lvlJc w:val="left"/>
      <w:pPr>
        <w:tabs>
          <w:tab w:val="num" w:pos="716"/>
        </w:tabs>
        <w:ind w:left="716" w:hanging="432"/>
      </w:pPr>
      <w:rPr>
        <w:rFonts w:ascii="Times New Roman" w:hAnsi="Times New Roman" w:cs="Times New Roman"/>
        <w:b/>
        <w:bCs w:val="0"/>
        <w:i w:val="0"/>
        <w:iCs w:val="0"/>
        <w:caps w:val="0"/>
        <w:smallCaps w:val="0"/>
        <w:strike w:val="0"/>
        <w:dstrike w:val="0"/>
        <w:vanish w:val="0"/>
        <w:color w:val="auto"/>
        <w:spacing w:val="0"/>
        <w:kern w:val="0"/>
        <w:position w:val="0"/>
        <w:u w:val="none"/>
        <w:vertAlign w:val="baseline"/>
      </w:rPr>
    </w:lvl>
    <w:lvl w:ilvl="2">
      <w:start w:val="1"/>
      <w:numFmt w:val="decimal"/>
      <w:pStyle w:val="Heading3"/>
      <w:lvlText w:val="%1.%2.%3."/>
      <w:lvlJc w:val="left"/>
      <w:pPr>
        <w:tabs>
          <w:tab w:val="num" w:pos="2880"/>
        </w:tabs>
        <w:ind w:left="2664" w:hanging="504"/>
      </w:pPr>
      <w:rPr>
        <w:rFonts w:cs="Times New Roman" w:hint="default"/>
      </w:rPr>
    </w:lvl>
    <w:lvl w:ilvl="3">
      <w:start w:val="1"/>
      <w:numFmt w:val="decimal"/>
      <w:lvlRestart w:val="0"/>
      <w:pStyle w:val="StyleHeading1Left05Firstline0"/>
      <w:lvlText w:val="%1.%2.%3.%4."/>
      <w:lvlJc w:val="left"/>
      <w:pPr>
        <w:tabs>
          <w:tab w:val="num" w:pos="3600"/>
        </w:tabs>
        <w:ind w:left="3168" w:hanging="648"/>
      </w:pPr>
      <w:rPr>
        <w:rFonts w:cs="Times New Roman" w:hint="default"/>
      </w:rPr>
    </w:lvl>
    <w:lvl w:ilvl="4">
      <w:start w:val="1"/>
      <w:numFmt w:val="decimal"/>
      <w:lvlText w:val="%1.%2.%3.%4.%5."/>
      <w:lvlJc w:val="left"/>
      <w:pPr>
        <w:tabs>
          <w:tab w:val="num" w:pos="3960"/>
        </w:tabs>
        <w:ind w:left="3672" w:hanging="792"/>
      </w:pPr>
      <w:rPr>
        <w:rFonts w:cs="Times New Roman" w:hint="default"/>
      </w:rPr>
    </w:lvl>
    <w:lvl w:ilvl="5">
      <w:start w:val="1"/>
      <w:numFmt w:val="decimal"/>
      <w:lvlText w:val="%1.%2.%3.%4.%5.%6."/>
      <w:lvlJc w:val="left"/>
      <w:pPr>
        <w:tabs>
          <w:tab w:val="num" w:pos="4680"/>
        </w:tabs>
        <w:ind w:left="4176" w:hanging="936"/>
      </w:pPr>
      <w:rPr>
        <w:rFonts w:cs="Times New Roman" w:hint="default"/>
      </w:rPr>
    </w:lvl>
    <w:lvl w:ilvl="6">
      <w:start w:val="1"/>
      <w:numFmt w:val="decimal"/>
      <w:lvlText w:val="%1.%2.%3.%4.%5.%6.%7."/>
      <w:lvlJc w:val="left"/>
      <w:pPr>
        <w:tabs>
          <w:tab w:val="num" w:pos="5400"/>
        </w:tabs>
        <w:ind w:left="4680" w:hanging="1080"/>
      </w:pPr>
      <w:rPr>
        <w:rFonts w:cs="Times New Roman" w:hint="default"/>
      </w:rPr>
    </w:lvl>
    <w:lvl w:ilvl="7">
      <w:start w:val="1"/>
      <w:numFmt w:val="decimal"/>
      <w:lvlText w:val="%1.%2.%3.%4.%5.%6.%7.%8."/>
      <w:lvlJc w:val="left"/>
      <w:pPr>
        <w:tabs>
          <w:tab w:val="num" w:pos="5760"/>
        </w:tabs>
        <w:ind w:left="5184" w:hanging="1224"/>
      </w:pPr>
      <w:rPr>
        <w:rFonts w:cs="Times New Roman" w:hint="default"/>
      </w:rPr>
    </w:lvl>
    <w:lvl w:ilvl="8">
      <w:start w:val="1"/>
      <w:numFmt w:val="decimal"/>
      <w:lvlText w:val="%1.%2.%3.%4.%5.%6.%7.%8.%9."/>
      <w:lvlJc w:val="left"/>
      <w:pPr>
        <w:tabs>
          <w:tab w:val="num" w:pos="6480"/>
        </w:tabs>
        <w:ind w:left="5760" w:hanging="1440"/>
      </w:pPr>
      <w:rPr>
        <w:rFonts w:cs="Times New Roman" w:hint="default"/>
      </w:rPr>
    </w:lvl>
  </w:abstractNum>
  <w:abstractNum w:abstractNumId="31">
    <w:nsid w:val="5AE67C9D"/>
    <w:multiLevelType w:val="hybridMultilevel"/>
    <w:tmpl w:val="F1563A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5D1708E8"/>
    <w:multiLevelType w:val="hybridMultilevel"/>
    <w:tmpl w:val="CC322B44"/>
    <w:lvl w:ilvl="0" w:tplc="181A0001">
      <w:start w:val="1"/>
      <w:numFmt w:val="bullet"/>
      <w:lvlText w:val=""/>
      <w:lvlJc w:val="left"/>
      <w:pPr>
        <w:ind w:left="720" w:hanging="360"/>
      </w:pPr>
      <w:rPr>
        <w:rFonts w:ascii="Symbol" w:hAnsi="Symbol" w:hint="default"/>
      </w:rPr>
    </w:lvl>
    <w:lvl w:ilvl="1" w:tplc="181A0003" w:tentative="1">
      <w:start w:val="1"/>
      <w:numFmt w:val="bullet"/>
      <w:lvlText w:val="o"/>
      <w:lvlJc w:val="left"/>
      <w:pPr>
        <w:ind w:left="1440" w:hanging="360"/>
      </w:pPr>
      <w:rPr>
        <w:rFonts w:ascii="Courier New" w:hAnsi="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33">
    <w:nsid w:val="5DB824D1"/>
    <w:multiLevelType w:val="hybridMultilevel"/>
    <w:tmpl w:val="3D7E57F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4">
    <w:nsid w:val="5F3F443F"/>
    <w:multiLevelType w:val="hybridMultilevel"/>
    <w:tmpl w:val="C51EA4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5F8968C2"/>
    <w:multiLevelType w:val="hybridMultilevel"/>
    <w:tmpl w:val="2B1AD8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617920F5"/>
    <w:multiLevelType w:val="hybridMultilevel"/>
    <w:tmpl w:val="15AE2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2C575C1"/>
    <w:multiLevelType w:val="hybridMultilevel"/>
    <w:tmpl w:val="8D22F7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63475727"/>
    <w:multiLevelType w:val="hybridMultilevel"/>
    <w:tmpl w:val="84649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C321884"/>
    <w:multiLevelType w:val="hybridMultilevel"/>
    <w:tmpl w:val="628AC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C3A4AB0"/>
    <w:multiLevelType w:val="hybridMultilevel"/>
    <w:tmpl w:val="EE5615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74232950"/>
    <w:multiLevelType w:val="hybridMultilevel"/>
    <w:tmpl w:val="4C5271DA"/>
    <w:lvl w:ilvl="0" w:tplc="6338EE62">
      <w:start w:val="1"/>
      <w:numFmt w:val="bullet"/>
      <w:pStyle w:val="Nabrajanje"/>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784E18E8"/>
    <w:multiLevelType w:val="hybridMultilevel"/>
    <w:tmpl w:val="8822F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96A3442"/>
    <w:multiLevelType w:val="hybridMultilevel"/>
    <w:tmpl w:val="136C8E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7ABC5C46"/>
    <w:multiLevelType w:val="hybridMultilevel"/>
    <w:tmpl w:val="5720E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AE20612"/>
    <w:multiLevelType w:val="hybridMultilevel"/>
    <w:tmpl w:val="2DC64EF0"/>
    <w:lvl w:ilvl="0" w:tplc="C1682874">
      <w:start w:val="3"/>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B6E7F1F"/>
    <w:multiLevelType w:val="hybridMultilevel"/>
    <w:tmpl w:val="2EE6A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D9B71BE"/>
    <w:multiLevelType w:val="hybridMultilevel"/>
    <w:tmpl w:val="9F3EA618"/>
    <w:lvl w:ilvl="0" w:tplc="6BC610D2">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F576E91"/>
    <w:multiLevelType w:val="hybridMultilevel"/>
    <w:tmpl w:val="E83601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0"/>
  </w:num>
  <w:num w:numId="2">
    <w:abstractNumId w:val="0"/>
  </w:num>
  <w:num w:numId="3">
    <w:abstractNumId w:val="7"/>
  </w:num>
  <w:num w:numId="4">
    <w:abstractNumId w:val="25"/>
  </w:num>
  <w:num w:numId="5">
    <w:abstractNumId w:val="41"/>
  </w:num>
  <w:num w:numId="6">
    <w:abstractNumId w:val="21"/>
  </w:num>
  <w:num w:numId="7">
    <w:abstractNumId w:val="24"/>
  </w:num>
  <w:num w:numId="8">
    <w:abstractNumId w:val="23"/>
  </w:num>
  <w:num w:numId="9">
    <w:abstractNumId w:val="47"/>
  </w:num>
  <w:num w:numId="10">
    <w:abstractNumId w:val="28"/>
  </w:num>
  <w:num w:numId="11">
    <w:abstractNumId w:val="42"/>
  </w:num>
  <w:num w:numId="12">
    <w:abstractNumId w:val="8"/>
  </w:num>
  <w:num w:numId="13">
    <w:abstractNumId w:val="5"/>
  </w:num>
  <w:num w:numId="14">
    <w:abstractNumId w:val="2"/>
  </w:num>
  <w:num w:numId="15">
    <w:abstractNumId w:val="19"/>
  </w:num>
  <w:num w:numId="16">
    <w:abstractNumId w:val="18"/>
  </w:num>
  <w:num w:numId="17">
    <w:abstractNumId w:val="40"/>
  </w:num>
  <w:num w:numId="18">
    <w:abstractNumId w:val="10"/>
  </w:num>
  <w:num w:numId="19">
    <w:abstractNumId w:val="27"/>
  </w:num>
  <w:num w:numId="20">
    <w:abstractNumId w:val="4"/>
  </w:num>
  <w:num w:numId="21">
    <w:abstractNumId w:val="36"/>
  </w:num>
  <w:num w:numId="22">
    <w:abstractNumId w:val="13"/>
  </w:num>
  <w:num w:numId="23">
    <w:abstractNumId w:val="9"/>
  </w:num>
  <w:num w:numId="24">
    <w:abstractNumId w:val="38"/>
  </w:num>
  <w:num w:numId="25">
    <w:abstractNumId w:val="46"/>
  </w:num>
  <w:num w:numId="26">
    <w:abstractNumId w:val="15"/>
  </w:num>
  <w:num w:numId="27">
    <w:abstractNumId w:val="43"/>
  </w:num>
  <w:num w:numId="28">
    <w:abstractNumId w:val="31"/>
  </w:num>
  <w:num w:numId="29">
    <w:abstractNumId w:val="17"/>
  </w:num>
  <w:num w:numId="30">
    <w:abstractNumId w:val="14"/>
  </w:num>
  <w:num w:numId="31">
    <w:abstractNumId w:val="35"/>
  </w:num>
  <w:num w:numId="32">
    <w:abstractNumId w:val="37"/>
  </w:num>
  <w:num w:numId="33">
    <w:abstractNumId w:val="16"/>
  </w:num>
  <w:num w:numId="34">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4"/>
  </w:num>
  <w:num w:numId="37">
    <w:abstractNumId w:val="11"/>
  </w:num>
  <w:num w:numId="38">
    <w:abstractNumId w:val="12"/>
  </w:num>
  <w:num w:numId="39">
    <w:abstractNumId w:val="26"/>
  </w:num>
  <w:num w:numId="40">
    <w:abstractNumId w:val="3"/>
  </w:num>
  <w:num w:numId="41">
    <w:abstractNumId w:val="22"/>
  </w:num>
  <w:num w:numId="42">
    <w:abstractNumId w:val="34"/>
  </w:num>
  <w:num w:numId="43">
    <w:abstractNumId w:val="6"/>
  </w:num>
  <w:num w:numId="44">
    <w:abstractNumId w:val="39"/>
  </w:num>
  <w:num w:numId="45">
    <w:abstractNumId w:val="29"/>
  </w:num>
  <w:num w:numId="46">
    <w:abstractNumId w:val="48"/>
  </w:num>
  <w:num w:numId="47">
    <w:abstractNumId w:val="20"/>
  </w:num>
  <w:num w:numId="48">
    <w:abstractNumId w:val="32"/>
  </w:num>
  <w:num w:numId="49">
    <w:abstractNumId w:val="45"/>
  </w:num>
  <w:numIdMacAtCleanup w:val="3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60620"/>
    <w:rsid w:val="00000390"/>
    <w:rsid w:val="00001E56"/>
    <w:rsid w:val="00002C95"/>
    <w:rsid w:val="000043D5"/>
    <w:rsid w:val="000060FE"/>
    <w:rsid w:val="00006606"/>
    <w:rsid w:val="00010788"/>
    <w:rsid w:val="00012FF1"/>
    <w:rsid w:val="000135B8"/>
    <w:rsid w:val="000155FD"/>
    <w:rsid w:val="00015F27"/>
    <w:rsid w:val="00017A76"/>
    <w:rsid w:val="000226ED"/>
    <w:rsid w:val="00022930"/>
    <w:rsid w:val="000239D7"/>
    <w:rsid w:val="00026311"/>
    <w:rsid w:val="0002693B"/>
    <w:rsid w:val="000324A8"/>
    <w:rsid w:val="00032692"/>
    <w:rsid w:val="00032DB9"/>
    <w:rsid w:val="00033587"/>
    <w:rsid w:val="00035D15"/>
    <w:rsid w:val="00037D63"/>
    <w:rsid w:val="000400AD"/>
    <w:rsid w:val="00044311"/>
    <w:rsid w:val="0004760E"/>
    <w:rsid w:val="00047661"/>
    <w:rsid w:val="00050219"/>
    <w:rsid w:val="0005305D"/>
    <w:rsid w:val="00053F68"/>
    <w:rsid w:val="00061FB9"/>
    <w:rsid w:val="00064566"/>
    <w:rsid w:val="00065A0E"/>
    <w:rsid w:val="000678CE"/>
    <w:rsid w:val="00070112"/>
    <w:rsid w:val="00072DC7"/>
    <w:rsid w:val="000746D4"/>
    <w:rsid w:val="00074852"/>
    <w:rsid w:val="0007602C"/>
    <w:rsid w:val="00076ABB"/>
    <w:rsid w:val="00076BE2"/>
    <w:rsid w:val="00080AF5"/>
    <w:rsid w:val="00087F29"/>
    <w:rsid w:val="000931A6"/>
    <w:rsid w:val="000968AC"/>
    <w:rsid w:val="000A1055"/>
    <w:rsid w:val="000A6BDD"/>
    <w:rsid w:val="000B145C"/>
    <w:rsid w:val="000B3734"/>
    <w:rsid w:val="000B445C"/>
    <w:rsid w:val="000B6347"/>
    <w:rsid w:val="000B688C"/>
    <w:rsid w:val="000B6DE3"/>
    <w:rsid w:val="000B6F15"/>
    <w:rsid w:val="000B7687"/>
    <w:rsid w:val="000C0176"/>
    <w:rsid w:val="000C0D28"/>
    <w:rsid w:val="000C29DE"/>
    <w:rsid w:val="000C3548"/>
    <w:rsid w:val="000C3A0B"/>
    <w:rsid w:val="000C3F84"/>
    <w:rsid w:val="000C5A7A"/>
    <w:rsid w:val="000C750E"/>
    <w:rsid w:val="000C7C83"/>
    <w:rsid w:val="000D13F7"/>
    <w:rsid w:val="000D269A"/>
    <w:rsid w:val="000E1B5C"/>
    <w:rsid w:val="000E412A"/>
    <w:rsid w:val="000E5B52"/>
    <w:rsid w:val="000E704A"/>
    <w:rsid w:val="000F1A59"/>
    <w:rsid w:val="000F2105"/>
    <w:rsid w:val="000F3A98"/>
    <w:rsid w:val="000F620F"/>
    <w:rsid w:val="000F70EF"/>
    <w:rsid w:val="00100AC4"/>
    <w:rsid w:val="00101070"/>
    <w:rsid w:val="00102F0F"/>
    <w:rsid w:val="00104DAC"/>
    <w:rsid w:val="0010620F"/>
    <w:rsid w:val="001100D0"/>
    <w:rsid w:val="00110163"/>
    <w:rsid w:val="0011646F"/>
    <w:rsid w:val="001165C3"/>
    <w:rsid w:val="001178C7"/>
    <w:rsid w:val="00120147"/>
    <w:rsid w:val="001209E0"/>
    <w:rsid w:val="00122CEE"/>
    <w:rsid w:val="0012301C"/>
    <w:rsid w:val="00127D19"/>
    <w:rsid w:val="001304C2"/>
    <w:rsid w:val="00130CEA"/>
    <w:rsid w:val="00133F9C"/>
    <w:rsid w:val="00136171"/>
    <w:rsid w:val="00140952"/>
    <w:rsid w:val="00141D9C"/>
    <w:rsid w:val="00142865"/>
    <w:rsid w:val="00142EC6"/>
    <w:rsid w:val="00143096"/>
    <w:rsid w:val="0014394A"/>
    <w:rsid w:val="00144CF5"/>
    <w:rsid w:val="0014639A"/>
    <w:rsid w:val="00151B7A"/>
    <w:rsid w:val="00152B86"/>
    <w:rsid w:val="00154FA7"/>
    <w:rsid w:val="0015635C"/>
    <w:rsid w:val="00156AA1"/>
    <w:rsid w:val="00161DAF"/>
    <w:rsid w:val="001623DE"/>
    <w:rsid w:val="00162E5C"/>
    <w:rsid w:val="00164D35"/>
    <w:rsid w:val="00170350"/>
    <w:rsid w:val="00170621"/>
    <w:rsid w:val="001729DD"/>
    <w:rsid w:val="00174032"/>
    <w:rsid w:val="00174E3E"/>
    <w:rsid w:val="00182B8B"/>
    <w:rsid w:val="00184937"/>
    <w:rsid w:val="0018766C"/>
    <w:rsid w:val="00192970"/>
    <w:rsid w:val="00192C16"/>
    <w:rsid w:val="00193350"/>
    <w:rsid w:val="00197716"/>
    <w:rsid w:val="001A2AA7"/>
    <w:rsid w:val="001A2EE6"/>
    <w:rsid w:val="001A485C"/>
    <w:rsid w:val="001A65F5"/>
    <w:rsid w:val="001A6D6F"/>
    <w:rsid w:val="001A7B59"/>
    <w:rsid w:val="001B01F6"/>
    <w:rsid w:val="001B10A7"/>
    <w:rsid w:val="001B1FBD"/>
    <w:rsid w:val="001B35AF"/>
    <w:rsid w:val="001B3B6F"/>
    <w:rsid w:val="001B408C"/>
    <w:rsid w:val="001C1A99"/>
    <w:rsid w:val="001C21F3"/>
    <w:rsid w:val="001C5AA3"/>
    <w:rsid w:val="001C7130"/>
    <w:rsid w:val="001C7750"/>
    <w:rsid w:val="001D34FA"/>
    <w:rsid w:val="001D4DF0"/>
    <w:rsid w:val="001D6A76"/>
    <w:rsid w:val="001E459B"/>
    <w:rsid w:val="001E47E9"/>
    <w:rsid w:val="001E4C4C"/>
    <w:rsid w:val="001E5205"/>
    <w:rsid w:val="001F05A1"/>
    <w:rsid w:val="001F140E"/>
    <w:rsid w:val="001F23EE"/>
    <w:rsid w:val="001F37BB"/>
    <w:rsid w:val="001F3B48"/>
    <w:rsid w:val="001F5DD7"/>
    <w:rsid w:val="00202798"/>
    <w:rsid w:val="00205B47"/>
    <w:rsid w:val="00207934"/>
    <w:rsid w:val="00211FAF"/>
    <w:rsid w:val="0021323C"/>
    <w:rsid w:val="0021566B"/>
    <w:rsid w:val="00216E76"/>
    <w:rsid w:val="00217DC3"/>
    <w:rsid w:val="00220FB8"/>
    <w:rsid w:val="00225B1B"/>
    <w:rsid w:val="002260EB"/>
    <w:rsid w:val="002277AA"/>
    <w:rsid w:val="00231DC7"/>
    <w:rsid w:val="00232E00"/>
    <w:rsid w:val="00237A77"/>
    <w:rsid w:val="00240062"/>
    <w:rsid w:val="00241AFC"/>
    <w:rsid w:val="00242B9A"/>
    <w:rsid w:val="00243BB4"/>
    <w:rsid w:val="00247B1B"/>
    <w:rsid w:val="00247BDD"/>
    <w:rsid w:val="00250614"/>
    <w:rsid w:val="002528A4"/>
    <w:rsid w:val="0025580E"/>
    <w:rsid w:val="00255EC1"/>
    <w:rsid w:val="00265165"/>
    <w:rsid w:val="0026705A"/>
    <w:rsid w:val="0027509A"/>
    <w:rsid w:val="00277845"/>
    <w:rsid w:val="0028150B"/>
    <w:rsid w:val="00283088"/>
    <w:rsid w:val="0029002D"/>
    <w:rsid w:val="00291B92"/>
    <w:rsid w:val="0029283B"/>
    <w:rsid w:val="002933E7"/>
    <w:rsid w:val="002939E7"/>
    <w:rsid w:val="00294E9E"/>
    <w:rsid w:val="00296E65"/>
    <w:rsid w:val="00297196"/>
    <w:rsid w:val="002A0E8F"/>
    <w:rsid w:val="002A0EB3"/>
    <w:rsid w:val="002A1754"/>
    <w:rsid w:val="002A1EF0"/>
    <w:rsid w:val="002A3A09"/>
    <w:rsid w:val="002A548B"/>
    <w:rsid w:val="002A7C50"/>
    <w:rsid w:val="002B116A"/>
    <w:rsid w:val="002B25FE"/>
    <w:rsid w:val="002B3BFD"/>
    <w:rsid w:val="002B42CB"/>
    <w:rsid w:val="002B45C7"/>
    <w:rsid w:val="002B4F0F"/>
    <w:rsid w:val="002B62FB"/>
    <w:rsid w:val="002B6420"/>
    <w:rsid w:val="002C02D2"/>
    <w:rsid w:val="002C3893"/>
    <w:rsid w:val="002C3FF9"/>
    <w:rsid w:val="002C4F09"/>
    <w:rsid w:val="002C4F9D"/>
    <w:rsid w:val="002C5DA6"/>
    <w:rsid w:val="002C7608"/>
    <w:rsid w:val="002C795A"/>
    <w:rsid w:val="002D0D72"/>
    <w:rsid w:val="002D1033"/>
    <w:rsid w:val="002D15A4"/>
    <w:rsid w:val="002D5782"/>
    <w:rsid w:val="002D681D"/>
    <w:rsid w:val="002E2175"/>
    <w:rsid w:val="002E2870"/>
    <w:rsid w:val="002E3D74"/>
    <w:rsid w:val="002E46EF"/>
    <w:rsid w:val="002E4A73"/>
    <w:rsid w:val="002F10B0"/>
    <w:rsid w:val="00300BD1"/>
    <w:rsid w:val="00301F2F"/>
    <w:rsid w:val="00301FAD"/>
    <w:rsid w:val="00304783"/>
    <w:rsid w:val="00305D4C"/>
    <w:rsid w:val="003069DC"/>
    <w:rsid w:val="003137BE"/>
    <w:rsid w:val="0031460F"/>
    <w:rsid w:val="00315258"/>
    <w:rsid w:val="00320C1A"/>
    <w:rsid w:val="0032238F"/>
    <w:rsid w:val="003239E6"/>
    <w:rsid w:val="00324CF1"/>
    <w:rsid w:val="00330EBE"/>
    <w:rsid w:val="00331827"/>
    <w:rsid w:val="003370C9"/>
    <w:rsid w:val="00337BDC"/>
    <w:rsid w:val="003405B4"/>
    <w:rsid w:val="00342D7F"/>
    <w:rsid w:val="0034412B"/>
    <w:rsid w:val="00346147"/>
    <w:rsid w:val="00347CF8"/>
    <w:rsid w:val="00347FD5"/>
    <w:rsid w:val="00352284"/>
    <w:rsid w:val="0035294E"/>
    <w:rsid w:val="003553FF"/>
    <w:rsid w:val="00356FF4"/>
    <w:rsid w:val="00361525"/>
    <w:rsid w:val="00362062"/>
    <w:rsid w:val="00362307"/>
    <w:rsid w:val="00372C99"/>
    <w:rsid w:val="00386AC2"/>
    <w:rsid w:val="00391FD2"/>
    <w:rsid w:val="00392AE7"/>
    <w:rsid w:val="00394655"/>
    <w:rsid w:val="003A082E"/>
    <w:rsid w:val="003A4151"/>
    <w:rsid w:val="003A4321"/>
    <w:rsid w:val="003A65AD"/>
    <w:rsid w:val="003B18B1"/>
    <w:rsid w:val="003B1D4D"/>
    <w:rsid w:val="003B2281"/>
    <w:rsid w:val="003B25DE"/>
    <w:rsid w:val="003B5C42"/>
    <w:rsid w:val="003B71A3"/>
    <w:rsid w:val="003C0693"/>
    <w:rsid w:val="003C39D4"/>
    <w:rsid w:val="003C3A93"/>
    <w:rsid w:val="003C40CC"/>
    <w:rsid w:val="003C4837"/>
    <w:rsid w:val="003D10BF"/>
    <w:rsid w:val="003D6A6E"/>
    <w:rsid w:val="003D7794"/>
    <w:rsid w:val="003D7DD8"/>
    <w:rsid w:val="003E0109"/>
    <w:rsid w:val="003E5395"/>
    <w:rsid w:val="003E60E9"/>
    <w:rsid w:val="003E6270"/>
    <w:rsid w:val="003E642A"/>
    <w:rsid w:val="003E7AAD"/>
    <w:rsid w:val="003E7B06"/>
    <w:rsid w:val="003F32A2"/>
    <w:rsid w:val="003F32FB"/>
    <w:rsid w:val="003F3486"/>
    <w:rsid w:val="003F36B0"/>
    <w:rsid w:val="004003BB"/>
    <w:rsid w:val="00403F61"/>
    <w:rsid w:val="004050BE"/>
    <w:rsid w:val="004155A2"/>
    <w:rsid w:val="00420744"/>
    <w:rsid w:val="00422BBD"/>
    <w:rsid w:val="0042771A"/>
    <w:rsid w:val="0043237F"/>
    <w:rsid w:val="004325B3"/>
    <w:rsid w:val="004353B9"/>
    <w:rsid w:val="00436542"/>
    <w:rsid w:val="0043753A"/>
    <w:rsid w:val="00450D69"/>
    <w:rsid w:val="00452B6B"/>
    <w:rsid w:val="00453F34"/>
    <w:rsid w:val="00454763"/>
    <w:rsid w:val="0045760B"/>
    <w:rsid w:val="00460D56"/>
    <w:rsid w:val="0046388F"/>
    <w:rsid w:val="00465B8D"/>
    <w:rsid w:val="0047042E"/>
    <w:rsid w:val="00473E5B"/>
    <w:rsid w:val="00476AC6"/>
    <w:rsid w:val="004779BA"/>
    <w:rsid w:val="00480BC9"/>
    <w:rsid w:val="0048141A"/>
    <w:rsid w:val="00482F04"/>
    <w:rsid w:val="0048303C"/>
    <w:rsid w:val="004830B8"/>
    <w:rsid w:val="004923C8"/>
    <w:rsid w:val="00495D9C"/>
    <w:rsid w:val="004961F7"/>
    <w:rsid w:val="0049746B"/>
    <w:rsid w:val="00497F0B"/>
    <w:rsid w:val="004A2221"/>
    <w:rsid w:val="004A7538"/>
    <w:rsid w:val="004B1AFC"/>
    <w:rsid w:val="004B1BE0"/>
    <w:rsid w:val="004B36C8"/>
    <w:rsid w:val="004B37FE"/>
    <w:rsid w:val="004B4C0E"/>
    <w:rsid w:val="004B51DA"/>
    <w:rsid w:val="004B5A9B"/>
    <w:rsid w:val="004C5611"/>
    <w:rsid w:val="004D12EA"/>
    <w:rsid w:val="004D1EC0"/>
    <w:rsid w:val="004D37E6"/>
    <w:rsid w:val="004D66BB"/>
    <w:rsid w:val="004D6E39"/>
    <w:rsid w:val="004D7A84"/>
    <w:rsid w:val="004E0B0F"/>
    <w:rsid w:val="004E1F9E"/>
    <w:rsid w:val="004E2B52"/>
    <w:rsid w:val="004E4770"/>
    <w:rsid w:val="004E5922"/>
    <w:rsid w:val="004E64F6"/>
    <w:rsid w:val="004E7F6D"/>
    <w:rsid w:val="004F0E82"/>
    <w:rsid w:val="004F170A"/>
    <w:rsid w:val="004F2164"/>
    <w:rsid w:val="004F3FA6"/>
    <w:rsid w:val="00501B86"/>
    <w:rsid w:val="00503CD1"/>
    <w:rsid w:val="00504BA2"/>
    <w:rsid w:val="00506AD7"/>
    <w:rsid w:val="0051023D"/>
    <w:rsid w:val="00516885"/>
    <w:rsid w:val="00521545"/>
    <w:rsid w:val="005221E5"/>
    <w:rsid w:val="00526E1D"/>
    <w:rsid w:val="00527FB9"/>
    <w:rsid w:val="00530B08"/>
    <w:rsid w:val="00530F83"/>
    <w:rsid w:val="00531655"/>
    <w:rsid w:val="005348F8"/>
    <w:rsid w:val="00537C91"/>
    <w:rsid w:val="0054098C"/>
    <w:rsid w:val="00542483"/>
    <w:rsid w:val="00546286"/>
    <w:rsid w:val="005470F2"/>
    <w:rsid w:val="005477D2"/>
    <w:rsid w:val="005521EE"/>
    <w:rsid w:val="00552453"/>
    <w:rsid w:val="00555EFC"/>
    <w:rsid w:val="005627CE"/>
    <w:rsid w:val="0056639B"/>
    <w:rsid w:val="005676D1"/>
    <w:rsid w:val="005728D9"/>
    <w:rsid w:val="0057399D"/>
    <w:rsid w:val="005746A9"/>
    <w:rsid w:val="00577079"/>
    <w:rsid w:val="00577F12"/>
    <w:rsid w:val="0058069C"/>
    <w:rsid w:val="0058451D"/>
    <w:rsid w:val="00584AEF"/>
    <w:rsid w:val="00584EB4"/>
    <w:rsid w:val="005870B4"/>
    <w:rsid w:val="00590564"/>
    <w:rsid w:val="00592E01"/>
    <w:rsid w:val="005931DB"/>
    <w:rsid w:val="005937CB"/>
    <w:rsid w:val="00594C3C"/>
    <w:rsid w:val="00594E54"/>
    <w:rsid w:val="00595654"/>
    <w:rsid w:val="005A4BB3"/>
    <w:rsid w:val="005A5158"/>
    <w:rsid w:val="005A6A99"/>
    <w:rsid w:val="005B105A"/>
    <w:rsid w:val="005B1E1D"/>
    <w:rsid w:val="005B3FDE"/>
    <w:rsid w:val="005C1223"/>
    <w:rsid w:val="005C456B"/>
    <w:rsid w:val="005D12B5"/>
    <w:rsid w:val="005D3F72"/>
    <w:rsid w:val="005D44C1"/>
    <w:rsid w:val="005E02B0"/>
    <w:rsid w:val="005E2D3C"/>
    <w:rsid w:val="005E44F6"/>
    <w:rsid w:val="005E4DE7"/>
    <w:rsid w:val="005E58DA"/>
    <w:rsid w:val="005E6604"/>
    <w:rsid w:val="005E7629"/>
    <w:rsid w:val="005F0C2F"/>
    <w:rsid w:val="005F4172"/>
    <w:rsid w:val="00602A30"/>
    <w:rsid w:val="00603B33"/>
    <w:rsid w:val="00605015"/>
    <w:rsid w:val="00612D72"/>
    <w:rsid w:val="00613BBB"/>
    <w:rsid w:val="0061738A"/>
    <w:rsid w:val="006200FF"/>
    <w:rsid w:val="006251F6"/>
    <w:rsid w:val="00625240"/>
    <w:rsid w:val="006261D0"/>
    <w:rsid w:val="00626E64"/>
    <w:rsid w:val="00631144"/>
    <w:rsid w:val="00631EFC"/>
    <w:rsid w:val="0063285A"/>
    <w:rsid w:val="00634C4D"/>
    <w:rsid w:val="00636CCE"/>
    <w:rsid w:val="00637AC7"/>
    <w:rsid w:val="006403D5"/>
    <w:rsid w:val="00640F36"/>
    <w:rsid w:val="006421C2"/>
    <w:rsid w:val="00644E26"/>
    <w:rsid w:val="0064507F"/>
    <w:rsid w:val="006503C9"/>
    <w:rsid w:val="00650499"/>
    <w:rsid w:val="00650696"/>
    <w:rsid w:val="00650D12"/>
    <w:rsid w:val="006525FD"/>
    <w:rsid w:val="006532F1"/>
    <w:rsid w:val="00653D5D"/>
    <w:rsid w:val="00655DD1"/>
    <w:rsid w:val="00656E85"/>
    <w:rsid w:val="006647DB"/>
    <w:rsid w:val="00664DD3"/>
    <w:rsid w:val="00665D29"/>
    <w:rsid w:val="00671EB9"/>
    <w:rsid w:val="006778DF"/>
    <w:rsid w:val="00680731"/>
    <w:rsid w:val="00683CA5"/>
    <w:rsid w:val="00684281"/>
    <w:rsid w:val="006847AA"/>
    <w:rsid w:val="0068553A"/>
    <w:rsid w:val="006872AE"/>
    <w:rsid w:val="00692801"/>
    <w:rsid w:val="00696689"/>
    <w:rsid w:val="00697D8D"/>
    <w:rsid w:val="006A31CB"/>
    <w:rsid w:val="006A5A10"/>
    <w:rsid w:val="006A6B6E"/>
    <w:rsid w:val="006A6C1A"/>
    <w:rsid w:val="006A70CB"/>
    <w:rsid w:val="006B1151"/>
    <w:rsid w:val="006B540D"/>
    <w:rsid w:val="006B71C4"/>
    <w:rsid w:val="006C0168"/>
    <w:rsid w:val="006D06CA"/>
    <w:rsid w:val="006D2782"/>
    <w:rsid w:val="006D5298"/>
    <w:rsid w:val="006E1B8C"/>
    <w:rsid w:val="006E4C20"/>
    <w:rsid w:val="006E57B5"/>
    <w:rsid w:val="006E6D2F"/>
    <w:rsid w:val="006F0ADD"/>
    <w:rsid w:val="006F2221"/>
    <w:rsid w:val="006F3DD0"/>
    <w:rsid w:val="0070288F"/>
    <w:rsid w:val="00703350"/>
    <w:rsid w:val="00704227"/>
    <w:rsid w:val="00711EBD"/>
    <w:rsid w:val="00712486"/>
    <w:rsid w:val="00714BDE"/>
    <w:rsid w:val="007174E7"/>
    <w:rsid w:val="00717CBB"/>
    <w:rsid w:val="00721265"/>
    <w:rsid w:val="00721BF4"/>
    <w:rsid w:val="00725E2A"/>
    <w:rsid w:val="00730792"/>
    <w:rsid w:val="00732D03"/>
    <w:rsid w:val="00734FC1"/>
    <w:rsid w:val="00736D2D"/>
    <w:rsid w:val="00746B5A"/>
    <w:rsid w:val="00752887"/>
    <w:rsid w:val="00756197"/>
    <w:rsid w:val="007561B6"/>
    <w:rsid w:val="0076010E"/>
    <w:rsid w:val="00760177"/>
    <w:rsid w:val="00760AE3"/>
    <w:rsid w:val="0076113F"/>
    <w:rsid w:val="00766625"/>
    <w:rsid w:val="00766BA6"/>
    <w:rsid w:val="00771527"/>
    <w:rsid w:val="007720EC"/>
    <w:rsid w:val="00774226"/>
    <w:rsid w:val="0078120F"/>
    <w:rsid w:val="00782BE6"/>
    <w:rsid w:val="007974E0"/>
    <w:rsid w:val="007A1E1C"/>
    <w:rsid w:val="007A22F1"/>
    <w:rsid w:val="007A4593"/>
    <w:rsid w:val="007A493E"/>
    <w:rsid w:val="007A775F"/>
    <w:rsid w:val="007B161B"/>
    <w:rsid w:val="007B3DAD"/>
    <w:rsid w:val="007B5149"/>
    <w:rsid w:val="007C10AB"/>
    <w:rsid w:val="007C6520"/>
    <w:rsid w:val="007C72B4"/>
    <w:rsid w:val="007D0A82"/>
    <w:rsid w:val="007D19D6"/>
    <w:rsid w:val="007D288E"/>
    <w:rsid w:val="007E1954"/>
    <w:rsid w:val="007E35FF"/>
    <w:rsid w:val="007E4BEB"/>
    <w:rsid w:val="007E58E3"/>
    <w:rsid w:val="007E64BD"/>
    <w:rsid w:val="007F34DB"/>
    <w:rsid w:val="007F3D8B"/>
    <w:rsid w:val="007F3FE5"/>
    <w:rsid w:val="008006FC"/>
    <w:rsid w:val="00801193"/>
    <w:rsid w:val="00801537"/>
    <w:rsid w:val="00802CB7"/>
    <w:rsid w:val="00806375"/>
    <w:rsid w:val="00812870"/>
    <w:rsid w:val="008153DA"/>
    <w:rsid w:val="00816C74"/>
    <w:rsid w:val="00817801"/>
    <w:rsid w:val="0082160C"/>
    <w:rsid w:val="0083276E"/>
    <w:rsid w:val="00833F3B"/>
    <w:rsid w:val="00835F80"/>
    <w:rsid w:val="00836566"/>
    <w:rsid w:val="00840565"/>
    <w:rsid w:val="00841B8E"/>
    <w:rsid w:val="00847E34"/>
    <w:rsid w:val="00850F1C"/>
    <w:rsid w:val="0085153D"/>
    <w:rsid w:val="00852F0B"/>
    <w:rsid w:val="008546FB"/>
    <w:rsid w:val="00854999"/>
    <w:rsid w:val="00857BF5"/>
    <w:rsid w:val="00857E11"/>
    <w:rsid w:val="008644C6"/>
    <w:rsid w:val="00866FBA"/>
    <w:rsid w:val="00870C60"/>
    <w:rsid w:val="008758E8"/>
    <w:rsid w:val="00877074"/>
    <w:rsid w:val="00877B7B"/>
    <w:rsid w:val="00883F7D"/>
    <w:rsid w:val="00886BCA"/>
    <w:rsid w:val="00886E99"/>
    <w:rsid w:val="00887000"/>
    <w:rsid w:val="00894CF1"/>
    <w:rsid w:val="008979C8"/>
    <w:rsid w:val="008A6608"/>
    <w:rsid w:val="008A7A93"/>
    <w:rsid w:val="008C0859"/>
    <w:rsid w:val="008C123F"/>
    <w:rsid w:val="008C3D51"/>
    <w:rsid w:val="008C4454"/>
    <w:rsid w:val="008C44E7"/>
    <w:rsid w:val="008C7959"/>
    <w:rsid w:val="008C7CAD"/>
    <w:rsid w:val="008D3E8C"/>
    <w:rsid w:val="008D5BAC"/>
    <w:rsid w:val="008D66CB"/>
    <w:rsid w:val="008D6EBF"/>
    <w:rsid w:val="008E13DD"/>
    <w:rsid w:val="008E5CE5"/>
    <w:rsid w:val="008E5D79"/>
    <w:rsid w:val="008E5EBC"/>
    <w:rsid w:val="008F088F"/>
    <w:rsid w:val="008F3DC2"/>
    <w:rsid w:val="008F5907"/>
    <w:rsid w:val="00902732"/>
    <w:rsid w:val="00902BDD"/>
    <w:rsid w:val="00903092"/>
    <w:rsid w:val="00903B91"/>
    <w:rsid w:val="00904C9B"/>
    <w:rsid w:val="00906880"/>
    <w:rsid w:val="0091090B"/>
    <w:rsid w:val="00921019"/>
    <w:rsid w:val="00924FC4"/>
    <w:rsid w:val="009342CF"/>
    <w:rsid w:val="00935A94"/>
    <w:rsid w:val="0093613E"/>
    <w:rsid w:val="009378BB"/>
    <w:rsid w:val="00941922"/>
    <w:rsid w:val="00942BA5"/>
    <w:rsid w:val="009461A9"/>
    <w:rsid w:val="00947F95"/>
    <w:rsid w:val="009546B5"/>
    <w:rsid w:val="009562FA"/>
    <w:rsid w:val="00960BE8"/>
    <w:rsid w:val="009622F7"/>
    <w:rsid w:val="00962AE7"/>
    <w:rsid w:val="00963652"/>
    <w:rsid w:val="00966DE3"/>
    <w:rsid w:val="00970B13"/>
    <w:rsid w:val="009715BA"/>
    <w:rsid w:val="00971B96"/>
    <w:rsid w:val="009757E2"/>
    <w:rsid w:val="00982755"/>
    <w:rsid w:val="00983C48"/>
    <w:rsid w:val="0098476D"/>
    <w:rsid w:val="00985437"/>
    <w:rsid w:val="00995C81"/>
    <w:rsid w:val="009A0190"/>
    <w:rsid w:val="009A0ED2"/>
    <w:rsid w:val="009A5BAD"/>
    <w:rsid w:val="009A7DEE"/>
    <w:rsid w:val="009B13B0"/>
    <w:rsid w:val="009B1666"/>
    <w:rsid w:val="009B4FB3"/>
    <w:rsid w:val="009B53FA"/>
    <w:rsid w:val="009B59D9"/>
    <w:rsid w:val="009B6B14"/>
    <w:rsid w:val="009B72A9"/>
    <w:rsid w:val="009C2042"/>
    <w:rsid w:val="009C5588"/>
    <w:rsid w:val="009C5E98"/>
    <w:rsid w:val="009C61F6"/>
    <w:rsid w:val="009C6FE9"/>
    <w:rsid w:val="009C7737"/>
    <w:rsid w:val="009D2AA3"/>
    <w:rsid w:val="009D4E76"/>
    <w:rsid w:val="009E14C0"/>
    <w:rsid w:val="009E1B7B"/>
    <w:rsid w:val="009E277E"/>
    <w:rsid w:val="009E32F9"/>
    <w:rsid w:val="009E3E70"/>
    <w:rsid w:val="009E405C"/>
    <w:rsid w:val="009E497F"/>
    <w:rsid w:val="009E62A1"/>
    <w:rsid w:val="009E7E34"/>
    <w:rsid w:val="009F301D"/>
    <w:rsid w:val="009F564A"/>
    <w:rsid w:val="009F5920"/>
    <w:rsid w:val="00A0140A"/>
    <w:rsid w:val="00A023E8"/>
    <w:rsid w:val="00A02D6C"/>
    <w:rsid w:val="00A06874"/>
    <w:rsid w:val="00A072C6"/>
    <w:rsid w:val="00A11D93"/>
    <w:rsid w:val="00A125AE"/>
    <w:rsid w:val="00A137E7"/>
    <w:rsid w:val="00A14E0E"/>
    <w:rsid w:val="00A166A0"/>
    <w:rsid w:val="00A1693C"/>
    <w:rsid w:val="00A23304"/>
    <w:rsid w:val="00A24193"/>
    <w:rsid w:val="00A30AE5"/>
    <w:rsid w:val="00A35E71"/>
    <w:rsid w:val="00A4004A"/>
    <w:rsid w:val="00A40700"/>
    <w:rsid w:val="00A4120C"/>
    <w:rsid w:val="00A43653"/>
    <w:rsid w:val="00A4572B"/>
    <w:rsid w:val="00A45947"/>
    <w:rsid w:val="00A50425"/>
    <w:rsid w:val="00A52D49"/>
    <w:rsid w:val="00A57A7D"/>
    <w:rsid w:val="00A64B21"/>
    <w:rsid w:val="00A65F81"/>
    <w:rsid w:val="00A74E38"/>
    <w:rsid w:val="00A76053"/>
    <w:rsid w:val="00A82B72"/>
    <w:rsid w:val="00A840B5"/>
    <w:rsid w:val="00A876AE"/>
    <w:rsid w:val="00A87D66"/>
    <w:rsid w:val="00A95783"/>
    <w:rsid w:val="00AB2496"/>
    <w:rsid w:val="00AB27D6"/>
    <w:rsid w:val="00AB35C8"/>
    <w:rsid w:val="00AB50A6"/>
    <w:rsid w:val="00AB75D9"/>
    <w:rsid w:val="00AB77EC"/>
    <w:rsid w:val="00AC35A3"/>
    <w:rsid w:val="00AC7894"/>
    <w:rsid w:val="00AD1029"/>
    <w:rsid w:val="00AD67AB"/>
    <w:rsid w:val="00AE1E50"/>
    <w:rsid w:val="00AE22A3"/>
    <w:rsid w:val="00AE2680"/>
    <w:rsid w:val="00AE410C"/>
    <w:rsid w:val="00AE6DA5"/>
    <w:rsid w:val="00AF1978"/>
    <w:rsid w:val="00AF2A6E"/>
    <w:rsid w:val="00AF512F"/>
    <w:rsid w:val="00B00F1A"/>
    <w:rsid w:val="00B030FA"/>
    <w:rsid w:val="00B03632"/>
    <w:rsid w:val="00B116A6"/>
    <w:rsid w:val="00B1184A"/>
    <w:rsid w:val="00B27EDB"/>
    <w:rsid w:val="00B36B2C"/>
    <w:rsid w:val="00B4001A"/>
    <w:rsid w:val="00B41175"/>
    <w:rsid w:val="00B41F46"/>
    <w:rsid w:val="00B428CF"/>
    <w:rsid w:val="00B440B9"/>
    <w:rsid w:val="00B517C9"/>
    <w:rsid w:val="00B55120"/>
    <w:rsid w:val="00B55F04"/>
    <w:rsid w:val="00B57546"/>
    <w:rsid w:val="00B57B96"/>
    <w:rsid w:val="00B67017"/>
    <w:rsid w:val="00B6769A"/>
    <w:rsid w:val="00B712C2"/>
    <w:rsid w:val="00B778DC"/>
    <w:rsid w:val="00B77F1F"/>
    <w:rsid w:val="00B80C50"/>
    <w:rsid w:val="00B81189"/>
    <w:rsid w:val="00B84E54"/>
    <w:rsid w:val="00B872AF"/>
    <w:rsid w:val="00B877DE"/>
    <w:rsid w:val="00B90540"/>
    <w:rsid w:val="00B9256E"/>
    <w:rsid w:val="00B925D4"/>
    <w:rsid w:val="00B97312"/>
    <w:rsid w:val="00B975B0"/>
    <w:rsid w:val="00B97CFD"/>
    <w:rsid w:val="00BA30C2"/>
    <w:rsid w:val="00BA3FBB"/>
    <w:rsid w:val="00BA4914"/>
    <w:rsid w:val="00BB0885"/>
    <w:rsid w:val="00BB3261"/>
    <w:rsid w:val="00BB4BE7"/>
    <w:rsid w:val="00BC11A0"/>
    <w:rsid w:val="00BC1D36"/>
    <w:rsid w:val="00BC3F3A"/>
    <w:rsid w:val="00BC59AC"/>
    <w:rsid w:val="00BC5B47"/>
    <w:rsid w:val="00BD1261"/>
    <w:rsid w:val="00BD2C1E"/>
    <w:rsid w:val="00BE336F"/>
    <w:rsid w:val="00BE37F4"/>
    <w:rsid w:val="00BE79A2"/>
    <w:rsid w:val="00BE7A7C"/>
    <w:rsid w:val="00BF48B1"/>
    <w:rsid w:val="00BF524D"/>
    <w:rsid w:val="00BF61AE"/>
    <w:rsid w:val="00C0139E"/>
    <w:rsid w:val="00C017CD"/>
    <w:rsid w:val="00C04B7A"/>
    <w:rsid w:val="00C070CF"/>
    <w:rsid w:val="00C12865"/>
    <w:rsid w:val="00C17DC5"/>
    <w:rsid w:val="00C26762"/>
    <w:rsid w:val="00C30650"/>
    <w:rsid w:val="00C31C19"/>
    <w:rsid w:val="00C41089"/>
    <w:rsid w:val="00C43B2F"/>
    <w:rsid w:val="00C43D59"/>
    <w:rsid w:val="00C45F5C"/>
    <w:rsid w:val="00C62620"/>
    <w:rsid w:val="00C631E9"/>
    <w:rsid w:val="00C65DF9"/>
    <w:rsid w:val="00C671B9"/>
    <w:rsid w:val="00C70EEA"/>
    <w:rsid w:val="00C71204"/>
    <w:rsid w:val="00C74453"/>
    <w:rsid w:val="00C75644"/>
    <w:rsid w:val="00C75FA6"/>
    <w:rsid w:val="00C7632B"/>
    <w:rsid w:val="00C83351"/>
    <w:rsid w:val="00C85F69"/>
    <w:rsid w:val="00C86C8F"/>
    <w:rsid w:val="00C9133D"/>
    <w:rsid w:val="00CA0F5D"/>
    <w:rsid w:val="00CA1BF3"/>
    <w:rsid w:val="00CA4204"/>
    <w:rsid w:val="00CA49BF"/>
    <w:rsid w:val="00CA78A5"/>
    <w:rsid w:val="00CB03BA"/>
    <w:rsid w:val="00CB15C8"/>
    <w:rsid w:val="00CB1F1A"/>
    <w:rsid w:val="00CB3D28"/>
    <w:rsid w:val="00CB46B5"/>
    <w:rsid w:val="00CB5A92"/>
    <w:rsid w:val="00CB62DA"/>
    <w:rsid w:val="00CC0139"/>
    <w:rsid w:val="00CC0C93"/>
    <w:rsid w:val="00CC11BA"/>
    <w:rsid w:val="00CC7737"/>
    <w:rsid w:val="00CD1622"/>
    <w:rsid w:val="00CD2741"/>
    <w:rsid w:val="00CD294D"/>
    <w:rsid w:val="00CD7CD1"/>
    <w:rsid w:val="00CE1B90"/>
    <w:rsid w:val="00CE2B9C"/>
    <w:rsid w:val="00CE47E9"/>
    <w:rsid w:val="00CE6D56"/>
    <w:rsid w:val="00CE70BF"/>
    <w:rsid w:val="00D00EF5"/>
    <w:rsid w:val="00D012EE"/>
    <w:rsid w:val="00D01E04"/>
    <w:rsid w:val="00D11615"/>
    <w:rsid w:val="00D11A36"/>
    <w:rsid w:val="00D12146"/>
    <w:rsid w:val="00D27E34"/>
    <w:rsid w:val="00D3092E"/>
    <w:rsid w:val="00D30FE1"/>
    <w:rsid w:val="00D35380"/>
    <w:rsid w:val="00D36216"/>
    <w:rsid w:val="00D36C7C"/>
    <w:rsid w:val="00D37ABB"/>
    <w:rsid w:val="00D37FF0"/>
    <w:rsid w:val="00D407F0"/>
    <w:rsid w:val="00D418BB"/>
    <w:rsid w:val="00D463BC"/>
    <w:rsid w:val="00D47195"/>
    <w:rsid w:val="00D47E90"/>
    <w:rsid w:val="00D603AE"/>
    <w:rsid w:val="00D60A03"/>
    <w:rsid w:val="00D637CA"/>
    <w:rsid w:val="00D6394D"/>
    <w:rsid w:val="00D642E9"/>
    <w:rsid w:val="00D649AB"/>
    <w:rsid w:val="00D708E3"/>
    <w:rsid w:val="00D70F0D"/>
    <w:rsid w:val="00D76834"/>
    <w:rsid w:val="00D771C6"/>
    <w:rsid w:val="00D81295"/>
    <w:rsid w:val="00D81E60"/>
    <w:rsid w:val="00D851C2"/>
    <w:rsid w:val="00D908D2"/>
    <w:rsid w:val="00DA39FC"/>
    <w:rsid w:val="00DB0033"/>
    <w:rsid w:val="00DB008E"/>
    <w:rsid w:val="00DB020B"/>
    <w:rsid w:val="00DB42AB"/>
    <w:rsid w:val="00DB5893"/>
    <w:rsid w:val="00DB6379"/>
    <w:rsid w:val="00DB64B1"/>
    <w:rsid w:val="00DC1988"/>
    <w:rsid w:val="00DC19CD"/>
    <w:rsid w:val="00DC32CA"/>
    <w:rsid w:val="00DC3EB8"/>
    <w:rsid w:val="00DC49E2"/>
    <w:rsid w:val="00DC6FF3"/>
    <w:rsid w:val="00DD0306"/>
    <w:rsid w:val="00DD0784"/>
    <w:rsid w:val="00DD3CF7"/>
    <w:rsid w:val="00DD4337"/>
    <w:rsid w:val="00DE4807"/>
    <w:rsid w:val="00DE54A6"/>
    <w:rsid w:val="00DF03CC"/>
    <w:rsid w:val="00DF03F6"/>
    <w:rsid w:val="00DF1641"/>
    <w:rsid w:val="00DF4193"/>
    <w:rsid w:val="00DF63ED"/>
    <w:rsid w:val="00DF6F0D"/>
    <w:rsid w:val="00E041EA"/>
    <w:rsid w:val="00E07A85"/>
    <w:rsid w:val="00E10759"/>
    <w:rsid w:val="00E1649E"/>
    <w:rsid w:val="00E16C74"/>
    <w:rsid w:val="00E20703"/>
    <w:rsid w:val="00E2219F"/>
    <w:rsid w:val="00E2332B"/>
    <w:rsid w:val="00E23EF2"/>
    <w:rsid w:val="00E245E1"/>
    <w:rsid w:val="00E26328"/>
    <w:rsid w:val="00E27882"/>
    <w:rsid w:val="00E27AEA"/>
    <w:rsid w:val="00E30A0C"/>
    <w:rsid w:val="00E31364"/>
    <w:rsid w:val="00E338D4"/>
    <w:rsid w:val="00E4289D"/>
    <w:rsid w:val="00E46FA9"/>
    <w:rsid w:val="00E471D7"/>
    <w:rsid w:val="00E4791F"/>
    <w:rsid w:val="00E539CE"/>
    <w:rsid w:val="00E56A5B"/>
    <w:rsid w:val="00E57CD6"/>
    <w:rsid w:val="00E57FD2"/>
    <w:rsid w:val="00E63710"/>
    <w:rsid w:val="00E656EF"/>
    <w:rsid w:val="00E66A18"/>
    <w:rsid w:val="00E6757E"/>
    <w:rsid w:val="00E7500D"/>
    <w:rsid w:val="00E803AA"/>
    <w:rsid w:val="00E80B63"/>
    <w:rsid w:val="00E8735D"/>
    <w:rsid w:val="00E87D2C"/>
    <w:rsid w:val="00E92CBF"/>
    <w:rsid w:val="00E930B1"/>
    <w:rsid w:val="00E95719"/>
    <w:rsid w:val="00E96CC8"/>
    <w:rsid w:val="00EA0267"/>
    <w:rsid w:val="00EA0D1D"/>
    <w:rsid w:val="00EA5A1A"/>
    <w:rsid w:val="00EA5E61"/>
    <w:rsid w:val="00EA6B68"/>
    <w:rsid w:val="00EA7408"/>
    <w:rsid w:val="00EB17C0"/>
    <w:rsid w:val="00EB383D"/>
    <w:rsid w:val="00EB47CA"/>
    <w:rsid w:val="00EB5523"/>
    <w:rsid w:val="00EC13E8"/>
    <w:rsid w:val="00EC278C"/>
    <w:rsid w:val="00EC5BE4"/>
    <w:rsid w:val="00EC77AF"/>
    <w:rsid w:val="00ED0F9D"/>
    <w:rsid w:val="00ED1129"/>
    <w:rsid w:val="00ED1B9A"/>
    <w:rsid w:val="00ED3501"/>
    <w:rsid w:val="00ED456D"/>
    <w:rsid w:val="00ED4B45"/>
    <w:rsid w:val="00ED54EA"/>
    <w:rsid w:val="00EE4A2B"/>
    <w:rsid w:val="00EE6112"/>
    <w:rsid w:val="00EE65AF"/>
    <w:rsid w:val="00EF42F3"/>
    <w:rsid w:val="00EF4E78"/>
    <w:rsid w:val="00EF7774"/>
    <w:rsid w:val="00EF7E22"/>
    <w:rsid w:val="00F0009A"/>
    <w:rsid w:val="00F038DD"/>
    <w:rsid w:val="00F045D4"/>
    <w:rsid w:val="00F10E6B"/>
    <w:rsid w:val="00F12505"/>
    <w:rsid w:val="00F12F53"/>
    <w:rsid w:val="00F1381D"/>
    <w:rsid w:val="00F13B03"/>
    <w:rsid w:val="00F14535"/>
    <w:rsid w:val="00F16694"/>
    <w:rsid w:val="00F16C61"/>
    <w:rsid w:val="00F211F2"/>
    <w:rsid w:val="00F23386"/>
    <w:rsid w:val="00F2485D"/>
    <w:rsid w:val="00F27BB9"/>
    <w:rsid w:val="00F30EFC"/>
    <w:rsid w:val="00F34361"/>
    <w:rsid w:val="00F34A1E"/>
    <w:rsid w:val="00F361C3"/>
    <w:rsid w:val="00F428FC"/>
    <w:rsid w:val="00F42C30"/>
    <w:rsid w:val="00F431DF"/>
    <w:rsid w:val="00F47327"/>
    <w:rsid w:val="00F5018E"/>
    <w:rsid w:val="00F52AE0"/>
    <w:rsid w:val="00F52B2C"/>
    <w:rsid w:val="00F5694B"/>
    <w:rsid w:val="00F56BAD"/>
    <w:rsid w:val="00F60620"/>
    <w:rsid w:val="00F64384"/>
    <w:rsid w:val="00F662A7"/>
    <w:rsid w:val="00F66DA9"/>
    <w:rsid w:val="00F709C5"/>
    <w:rsid w:val="00F71EAF"/>
    <w:rsid w:val="00F74C9A"/>
    <w:rsid w:val="00F74F61"/>
    <w:rsid w:val="00F900D0"/>
    <w:rsid w:val="00F91F49"/>
    <w:rsid w:val="00F93679"/>
    <w:rsid w:val="00F968C1"/>
    <w:rsid w:val="00FA15A7"/>
    <w:rsid w:val="00FA3E40"/>
    <w:rsid w:val="00FA41AF"/>
    <w:rsid w:val="00FA53FB"/>
    <w:rsid w:val="00FA5784"/>
    <w:rsid w:val="00FB1FC6"/>
    <w:rsid w:val="00FB2034"/>
    <w:rsid w:val="00FB3366"/>
    <w:rsid w:val="00FB5EF6"/>
    <w:rsid w:val="00FB656F"/>
    <w:rsid w:val="00FB79AA"/>
    <w:rsid w:val="00FC1616"/>
    <w:rsid w:val="00FC1B73"/>
    <w:rsid w:val="00FC37B9"/>
    <w:rsid w:val="00FC6301"/>
    <w:rsid w:val="00FC7139"/>
    <w:rsid w:val="00FC7763"/>
    <w:rsid w:val="00FD468F"/>
    <w:rsid w:val="00FD526C"/>
    <w:rsid w:val="00FD61C8"/>
    <w:rsid w:val="00FD68DA"/>
    <w:rsid w:val="00FE28BF"/>
    <w:rsid w:val="00FE55C2"/>
    <w:rsid w:val="00FF11A5"/>
    <w:rsid w:val="00FF1589"/>
    <w:rsid w:val="00FF6F7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0620"/>
    <w:rPr>
      <w:rFonts w:ascii="CTimesRoman" w:hAnsi="CTimesRoman"/>
      <w:sz w:val="24"/>
      <w:szCs w:val="24"/>
    </w:rPr>
  </w:style>
  <w:style w:type="paragraph" w:styleId="Heading1">
    <w:name w:val="heading 1"/>
    <w:basedOn w:val="Normal"/>
    <w:next w:val="Normal"/>
    <w:link w:val="Heading1Char1"/>
    <w:uiPriority w:val="99"/>
    <w:qFormat/>
    <w:rsid w:val="00756197"/>
    <w:pPr>
      <w:keepNext/>
      <w:numPr>
        <w:numId w:val="1"/>
      </w:numPr>
      <w:spacing w:before="240" w:after="60"/>
      <w:outlineLvl w:val="0"/>
    </w:pPr>
    <w:rPr>
      <w:rFonts w:ascii="Cambria" w:hAnsi="Cambria"/>
      <w:b/>
      <w:bCs/>
      <w:smallCaps/>
      <w:color w:val="17365D"/>
      <w:kern w:val="32"/>
      <w:sz w:val="32"/>
      <w:szCs w:val="32"/>
    </w:rPr>
  </w:style>
  <w:style w:type="paragraph" w:styleId="Heading2">
    <w:name w:val="heading 2"/>
    <w:basedOn w:val="Normal"/>
    <w:next w:val="Normal"/>
    <w:link w:val="Heading2Char1"/>
    <w:uiPriority w:val="99"/>
    <w:qFormat/>
    <w:rsid w:val="009E277E"/>
    <w:pPr>
      <w:keepNext/>
      <w:numPr>
        <w:ilvl w:val="1"/>
        <w:numId w:val="1"/>
      </w:numPr>
      <w:tabs>
        <w:tab w:val="num" w:pos="1425"/>
      </w:tabs>
      <w:spacing w:before="240" w:after="60"/>
      <w:ind w:left="1425"/>
      <w:outlineLvl w:val="1"/>
    </w:pPr>
    <w:rPr>
      <w:rFonts w:ascii="Cambria" w:hAnsi="Cambria"/>
      <w:b/>
      <w:bCs/>
      <w:iCs/>
      <w:smallCaps/>
      <w:color w:val="1F497D"/>
      <w:sz w:val="28"/>
      <w:szCs w:val="28"/>
    </w:rPr>
  </w:style>
  <w:style w:type="paragraph" w:styleId="Heading3">
    <w:name w:val="heading 3"/>
    <w:basedOn w:val="Normal"/>
    <w:next w:val="Normal"/>
    <w:link w:val="Heading3Char1"/>
    <w:uiPriority w:val="99"/>
    <w:qFormat/>
    <w:rsid w:val="009E277E"/>
    <w:pPr>
      <w:keepNext/>
      <w:numPr>
        <w:ilvl w:val="2"/>
        <w:numId w:val="1"/>
      </w:numPr>
      <w:tabs>
        <w:tab w:val="clear" w:pos="2880"/>
      </w:tabs>
      <w:spacing w:before="240" w:after="60"/>
      <w:ind w:left="1080"/>
      <w:outlineLvl w:val="2"/>
    </w:pPr>
    <w:rPr>
      <w:rFonts w:ascii="Cambria" w:hAnsi="Cambria"/>
      <w:b/>
      <w:bCs/>
      <w:color w:val="1F497D"/>
      <w:sz w:val="26"/>
      <w:szCs w:val="26"/>
    </w:rPr>
  </w:style>
  <w:style w:type="paragraph" w:styleId="Heading4">
    <w:name w:val="heading 4"/>
    <w:basedOn w:val="Normal"/>
    <w:next w:val="Normal"/>
    <w:link w:val="Heading4Char1"/>
    <w:uiPriority w:val="99"/>
    <w:qFormat/>
    <w:rsid w:val="009E277E"/>
    <w:pPr>
      <w:keepNext/>
      <w:spacing w:before="240" w:after="60"/>
      <w:outlineLvl w:val="3"/>
    </w:pPr>
    <w:rPr>
      <w:rFonts w:ascii="Cambria" w:hAnsi="Cambria"/>
      <w:b/>
      <w:bCs/>
      <w:color w:val="1F497D"/>
      <w:sz w:val="26"/>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483"/>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1483"/>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1483"/>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1483"/>
    <w:rPr>
      <w:rFonts w:asciiTheme="minorHAnsi" w:eastAsiaTheme="minorEastAsia" w:hAnsiTheme="minorHAnsi" w:cstheme="minorBidi"/>
      <w:b/>
      <w:bCs/>
      <w:sz w:val="28"/>
      <w:szCs w:val="28"/>
    </w:rPr>
  </w:style>
  <w:style w:type="character" w:customStyle="1" w:styleId="Heading1Char1">
    <w:name w:val="Heading 1 Char1"/>
    <w:link w:val="Heading1"/>
    <w:uiPriority w:val="99"/>
    <w:locked/>
    <w:rsid w:val="00756197"/>
    <w:rPr>
      <w:rFonts w:ascii="Cambria" w:eastAsia="Times New Roman" w:hAnsi="Cambria"/>
      <w:b/>
      <w:smallCaps/>
      <w:color w:val="17365D"/>
      <w:kern w:val="32"/>
      <w:sz w:val="32"/>
      <w:lang/>
    </w:rPr>
  </w:style>
  <w:style w:type="character" w:customStyle="1" w:styleId="Heading2Char1">
    <w:name w:val="Heading 2 Char1"/>
    <w:link w:val="Heading2"/>
    <w:uiPriority w:val="99"/>
    <w:locked/>
    <w:rsid w:val="009E277E"/>
    <w:rPr>
      <w:rFonts w:ascii="Cambria" w:eastAsia="Times New Roman" w:hAnsi="Cambria"/>
      <w:b/>
      <w:smallCaps/>
      <w:color w:val="1F497D"/>
      <w:sz w:val="28"/>
      <w:lang/>
    </w:rPr>
  </w:style>
  <w:style w:type="character" w:customStyle="1" w:styleId="Heading3Char1">
    <w:name w:val="Heading 3 Char1"/>
    <w:link w:val="Heading3"/>
    <w:uiPriority w:val="99"/>
    <w:locked/>
    <w:rsid w:val="009E277E"/>
    <w:rPr>
      <w:rFonts w:ascii="Cambria" w:eastAsia="Times New Roman" w:hAnsi="Cambria"/>
      <w:b/>
      <w:color w:val="1F497D"/>
      <w:sz w:val="26"/>
      <w:lang/>
    </w:rPr>
  </w:style>
  <w:style w:type="character" w:customStyle="1" w:styleId="Heading4Char1">
    <w:name w:val="Heading 4 Char1"/>
    <w:link w:val="Heading4"/>
    <w:uiPriority w:val="99"/>
    <w:locked/>
    <w:rsid w:val="009E277E"/>
    <w:rPr>
      <w:rFonts w:ascii="Cambria" w:eastAsia="Times New Roman" w:hAnsi="Cambria"/>
      <w:b/>
      <w:color w:val="1F497D"/>
      <w:sz w:val="28"/>
    </w:rPr>
  </w:style>
  <w:style w:type="character" w:styleId="Hyperlink">
    <w:name w:val="Hyperlink"/>
    <w:basedOn w:val="DefaultParagraphFont"/>
    <w:uiPriority w:val="99"/>
    <w:rsid w:val="00F60620"/>
    <w:rPr>
      <w:color w:val="0000FF"/>
      <w:u w:val="single"/>
    </w:rPr>
  </w:style>
  <w:style w:type="paragraph" w:styleId="TOC1">
    <w:name w:val="toc 1"/>
    <w:basedOn w:val="Normal"/>
    <w:next w:val="Normal"/>
    <w:autoRedefine/>
    <w:uiPriority w:val="99"/>
    <w:rsid w:val="00F60620"/>
    <w:pPr>
      <w:spacing w:before="120" w:after="120"/>
    </w:pPr>
    <w:rPr>
      <w:rFonts w:ascii="Times New Roman" w:hAnsi="Times New Roman"/>
      <w:b/>
      <w:bCs/>
      <w:caps/>
      <w:sz w:val="20"/>
      <w:szCs w:val="20"/>
    </w:rPr>
  </w:style>
  <w:style w:type="paragraph" w:customStyle="1" w:styleId="StyleHeading1Left05Firstline0">
    <w:name w:val="Style Heading 1 + Left:  0.5&quot; First line:  0&quot;"/>
    <w:basedOn w:val="Normal"/>
    <w:uiPriority w:val="99"/>
    <w:rsid w:val="00F60620"/>
    <w:pPr>
      <w:numPr>
        <w:ilvl w:val="3"/>
        <w:numId w:val="1"/>
      </w:numPr>
    </w:pPr>
  </w:style>
  <w:style w:type="paragraph" w:styleId="TOC2">
    <w:name w:val="toc 2"/>
    <w:basedOn w:val="Normal"/>
    <w:next w:val="Normal"/>
    <w:autoRedefine/>
    <w:uiPriority w:val="99"/>
    <w:rsid w:val="00F60620"/>
    <w:pPr>
      <w:ind w:left="240"/>
    </w:pPr>
    <w:rPr>
      <w:rFonts w:ascii="Times New Roman" w:hAnsi="Times New Roman"/>
      <w:smallCaps/>
      <w:sz w:val="20"/>
      <w:szCs w:val="20"/>
    </w:rPr>
  </w:style>
  <w:style w:type="paragraph" w:styleId="TOC3">
    <w:name w:val="toc 3"/>
    <w:basedOn w:val="Normal"/>
    <w:next w:val="Normal"/>
    <w:autoRedefine/>
    <w:uiPriority w:val="99"/>
    <w:rsid w:val="00F60620"/>
    <w:pPr>
      <w:ind w:left="480"/>
    </w:pPr>
    <w:rPr>
      <w:rFonts w:ascii="Times New Roman" w:hAnsi="Times New Roman"/>
      <w:i/>
      <w:iCs/>
      <w:sz w:val="20"/>
      <w:szCs w:val="20"/>
    </w:rPr>
  </w:style>
  <w:style w:type="paragraph" w:styleId="Header">
    <w:name w:val="header"/>
    <w:basedOn w:val="Normal"/>
    <w:link w:val="HeaderChar1"/>
    <w:uiPriority w:val="99"/>
    <w:rsid w:val="007174E7"/>
    <w:pPr>
      <w:tabs>
        <w:tab w:val="center" w:pos="4680"/>
        <w:tab w:val="right" w:pos="9360"/>
      </w:tabs>
    </w:pPr>
  </w:style>
  <w:style w:type="character" w:customStyle="1" w:styleId="HeaderChar">
    <w:name w:val="Header Char"/>
    <w:basedOn w:val="DefaultParagraphFont"/>
    <w:link w:val="Header"/>
    <w:uiPriority w:val="99"/>
    <w:semiHidden/>
    <w:rsid w:val="006C1483"/>
    <w:rPr>
      <w:rFonts w:ascii="CTimesRoman" w:hAnsi="CTimesRoman"/>
      <w:sz w:val="24"/>
      <w:szCs w:val="24"/>
    </w:rPr>
  </w:style>
  <w:style w:type="character" w:customStyle="1" w:styleId="HeaderChar1">
    <w:name w:val="Header Char1"/>
    <w:link w:val="Header"/>
    <w:uiPriority w:val="99"/>
    <w:locked/>
    <w:rsid w:val="007174E7"/>
    <w:rPr>
      <w:rFonts w:ascii="CTimesRoman" w:eastAsia="Times New Roman" w:hAnsi="CTimesRoman"/>
      <w:sz w:val="24"/>
    </w:rPr>
  </w:style>
  <w:style w:type="paragraph" w:styleId="Footer">
    <w:name w:val="footer"/>
    <w:basedOn w:val="Normal"/>
    <w:link w:val="FooterChar1"/>
    <w:uiPriority w:val="99"/>
    <w:rsid w:val="007174E7"/>
    <w:pPr>
      <w:tabs>
        <w:tab w:val="center" w:pos="4680"/>
        <w:tab w:val="right" w:pos="9360"/>
      </w:tabs>
    </w:pPr>
  </w:style>
  <w:style w:type="character" w:customStyle="1" w:styleId="FooterChar">
    <w:name w:val="Footer Char"/>
    <w:basedOn w:val="DefaultParagraphFont"/>
    <w:link w:val="Footer"/>
    <w:uiPriority w:val="99"/>
    <w:semiHidden/>
    <w:rsid w:val="006C1483"/>
    <w:rPr>
      <w:rFonts w:ascii="CTimesRoman" w:hAnsi="CTimesRoman"/>
      <w:sz w:val="24"/>
      <w:szCs w:val="24"/>
    </w:rPr>
  </w:style>
  <w:style w:type="character" w:customStyle="1" w:styleId="FooterChar1">
    <w:name w:val="Footer Char1"/>
    <w:link w:val="Footer"/>
    <w:uiPriority w:val="99"/>
    <w:locked/>
    <w:rsid w:val="007174E7"/>
    <w:rPr>
      <w:rFonts w:ascii="CTimesRoman" w:eastAsia="Times New Roman" w:hAnsi="CTimesRoman"/>
      <w:sz w:val="24"/>
    </w:rPr>
  </w:style>
  <w:style w:type="paragraph" w:styleId="BalloonText">
    <w:name w:val="Balloon Text"/>
    <w:basedOn w:val="Normal"/>
    <w:link w:val="BalloonTextChar1"/>
    <w:uiPriority w:val="99"/>
    <w:semiHidden/>
    <w:rsid w:val="00852F0B"/>
    <w:rPr>
      <w:rFonts w:ascii="Tahoma" w:hAnsi="Tahoma"/>
      <w:sz w:val="16"/>
      <w:szCs w:val="16"/>
    </w:rPr>
  </w:style>
  <w:style w:type="character" w:customStyle="1" w:styleId="BalloonTextChar">
    <w:name w:val="Balloon Text Char"/>
    <w:basedOn w:val="DefaultParagraphFont"/>
    <w:link w:val="BalloonText"/>
    <w:uiPriority w:val="99"/>
    <w:semiHidden/>
    <w:rsid w:val="006C1483"/>
    <w:rPr>
      <w:rFonts w:ascii="Times New Roman" w:hAnsi="Times New Roman"/>
      <w:sz w:val="0"/>
      <w:szCs w:val="0"/>
    </w:rPr>
  </w:style>
  <w:style w:type="character" w:customStyle="1" w:styleId="BalloonTextChar1">
    <w:name w:val="Balloon Text Char1"/>
    <w:link w:val="BalloonText"/>
    <w:uiPriority w:val="99"/>
    <w:semiHidden/>
    <w:locked/>
    <w:rsid w:val="00852F0B"/>
    <w:rPr>
      <w:rFonts w:ascii="Tahoma" w:eastAsia="Times New Roman" w:hAnsi="Tahoma"/>
      <w:sz w:val="16"/>
    </w:rPr>
  </w:style>
  <w:style w:type="paragraph" w:styleId="ListParagraph">
    <w:name w:val="List Paragraph"/>
    <w:basedOn w:val="Normal"/>
    <w:uiPriority w:val="99"/>
    <w:qFormat/>
    <w:rsid w:val="00EA6B68"/>
    <w:pPr>
      <w:ind w:left="720"/>
      <w:contextualSpacing/>
    </w:pPr>
    <w:rPr>
      <w:rFonts w:ascii="Times New Roman" w:hAnsi="Times New Roman"/>
      <w:lang w:val="en-GB"/>
    </w:rPr>
  </w:style>
  <w:style w:type="table" w:styleId="TableGrid">
    <w:name w:val="Table Grid"/>
    <w:basedOn w:val="TableNormal"/>
    <w:uiPriority w:val="99"/>
    <w:rsid w:val="00EA6B68"/>
    <w:rPr>
      <w:rFonts w:ascii="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link w:val="NoSpacingChar"/>
    <w:uiPriority w:val="99"/>
    <w:qFormat/>
    <w:rsid w:val="00EA6B68"/>
    <w:rPr>
      <w:rFonts w:ascii="Cambria" w:hAnsi="Cambria"/>
      <w:sz w:val="20"/>
      <w:szCs w:val="24"/>
    </w:rPr>
  </w:style>
  <w:style w:type="paragraph" w:customStyle="1" w:styleId="Default">
    <w:name w:val="Default"/>
    <w:uiPriority w:val="99"/>
    <w:rsid w:val="00BB3261"/>
    <w:pPr>
      <w:autoSpaceDE w:val="0"/>
      <w:autoSpaceDN w:val="0"/>
      <w:adjustRightInd w:val="0"/>
    </w:pPr>
    <w:rPr>
      <w:rFonts w:ascii="Times New Roman" w:hAnsi="Times New Roman"/>
      <w:color w:val="000000"/>
      <w:sz w:val="24"/>
      <w:szCs w:val="24"/>
    </w:rPr>
  </w:style>
  <w:style w:type="paragraph" w:customStyle="1" w:styleId="Pa3">
    <w:name w:val="Pa3"/>
    <w:basedOn w:val="Default"/>
    <w:next w:val="Default"/>
    <w:uiPriority w:val="99"/>
    <w:rsid w:val="00BB3261"/>
    <w:pPr>
      <w:spacing w:line="241" w:lineRule="atLeast"/>
    </w:pPr>
    <w:rPr>
      <w:rFonts w:ascii="Minion Pro" w:hAnsi="Minion Pro"/>
      <w:color w:val="auto"/>
    </w:rPr>
  </w:style>
  <w:style w:type="paragraph" w:styleId="FootnoteText">
    <w:name w:val="footnote text"/>
    <w:aliases w:val="Footnote Text Blue"/>
    <w:basedOn w:val="Normal"/>
    <w:link w:val="FootnoteTextChar1"/>
    <w:uiPriority w:val="99"/>
    <w:rsid w:val="00595654"/>
    <w:rPr>
      <w:rFonts w:ascii="Times New Roman" w:hAnsi="Times New Roman"/>
      <w:sz w:val="20"/>
      <w:szCs w:val="20"/>
    </w:rPr>
  </w:style>
  <w:style w:type="character" w:customStyle="1" w:styleId="FootnoteTextChar">
    <w:name w:val="Footnote Text Char"/>
    <w:aliases w:val="Footnote Text Blue Char"/>
    <w:basedOn w:val="DefaultParagraphFont"/>
    <w:link w:val="FootnoteText"/>
    <w:uiPriority w:val="99"/>
    <w:semiHidden/>
    <w:rsid w:val="006C1483"/>
    <w:rPr>
      <w:rFonts w:ascii="CTimesRoman" w:hAnsi="CTimesRoman"/>
      <w:sz w:val="20"/>
      <w:szCs w:val="20"/>
    </w:rPr>
  </w:style>
  <w:style w:type="character" w:customStyle="1" w:styleId="FootnoteTextChar1">
    <w:name w:val="Footnote Text Char1"/>
    <w:aliases w:val="Footnote Text Blue Char1"/>
    <w:link w:val="FootnoteText"/>
    <w:uiPriority w:val="99"/>
    <w:locked/>
    <w:rsid w:val="00595654"/>
    <w:rPr>
      <w:rFonts w:ascii="Times New Roman" w:eastAsia="Times New Roman" w:hAnsi="Times New Roman"/>
      <w:sz w:val="20"/>
    </w:rPr>
  </w:style>
  <w:style w:type="character" w:styleId="FootnoteReference">
    <w:name w:val="footnote reference"/>
    <w:basedOn w:val="DefaultParagraphFont"/>
    <w:uiPriority w:val="99"/>
    <w:rsid w:val="00595654"/>
    <w:rPr>
      <w:vertAlign w:val="superscript"/>
    </w:rPr>
  </w:style>
  <w:style w:type="paragraph" w:styleId="BodyText">
    <w:name w:val="Body Text"/>
    <w:basedOn w:val="Normal"/>
    <w:link w:val="BodyTextChar1"/>
    <w:uiPriority w:val="99"/>
    <w:rsid w:val="001B35AF"/>
    <w:pPr>
      <w:jc w:val="center"/>
    </w:pPr>
    <w:rPr>
      <w:rFonts w:ascii="Times New Roman" w:hAnsi="Times New Roman"/>
      <w:lang w:val="sr-Cyrl-CS"/>
    </w:rPr>
  </w:style>
  <w:style w:type="character" w:customStyle="1" w:styleId="BodyTextChar">
    <w:name w:val="Body Text Char"/>
    <w:basedOn w:val="DefaultParagraphFont"/>
    <w:link w:val="BodyText"/>
    <w:uiPriority w:val="99"/>
    <w:semiHidden/>
    <w:rsid w:val="006C1483"/>
    <w:rPr>
      <w:rFonts w:ascii="CTimesRoman" w:hAnsi="CTimesRoman"/>
      <w:sz w:val="24"/>
      <w:szCs w:val="24"/>
    </w:rPr>
  </w:style>
  <w:style w:type="character" w:customStyle="1" w:styleId="BodyTextChar1">
    <w:name w:val="Body Text Char1"/>
    <w:link w:val="BodyText"/>
    <w:uiPriority w:val="99"/>
    <w:locked/>
    <w:rsid w:val="001B35AF"/>
    <w:rPr>
      <w:rFonts w:ascii="Times New Roman" w:eastAsia="Times New Roman" w:hAnsi="Times New Roman"/>
      <w:sz w:val="24"/>
      <w:lang w:val="sr-Cyrl-CS"/>
    </w:rPr>
  </w:style>
  <w:style w:type="character" w:styleId="Strong">
    <w:name w:val="Strong"/>
    <w:basedOn w:val="DefaultParagraphFont"/>
    <w:uiPriority w:val="99"/>
    <w:qFormat/>
    <w:rsid w:val="001B35AF"/>
    <w:rPr>
      <w:b/>
    </w:rPr>
  </w:style>
  <w:style w:type="character" w:customStyle="1" w:styleId="NoSpacingChar">
    <w:name w:val="No Spacing Char"/>
    <w:link w:val="NoSpacing"/>
    <w:uiPriority w:val="99"/>
    <w:locked/>
    <w:rsid w:val="00DB5893"/>
    <w:rPr>
      <w:rFonts w:ascii="Cambria" w:eastAsia="Times New Roman" w:hAnsi="Cambria"/>
      <w:sz w:val="24"/>
    </w:rPr>
  </w:style>
  <w:style w:type="paragraph" w:styleId="BodyTextIndent2">
    <w:name w:val="Body Text Indent 2"/>
    <w:basedOn w:val="Normal"/>
    <w:link w:val="BodyTextIndent2Char1"/>
    <w:uiPriority w:val="99"/>
    <w:semiHidden/>
    <w:rsid w:val="00403F61"/>
    <w:pPr>
      <w:spacing w:after="120" w:line="480" w:lineRule="auto"/>
      <w:ind w:left="283"/>
    </w:pPr>
  </w:style>
  <w:style w:type="character" w:customStyle="1" w:styleId="BodyTextIndent2Char">
    <w:name w:val="Body Text Indent 2 Char"/>
    <w:basedOn w:val="DefaultParagraphFont"/>
    <w:link w:val="BodyTextIndent2"/>
    <w:uiPriority w:val="99"/>
    <w:semiHidden/>
    <w:rsid w:val="006C1483"/>
    <w:rPr>
      <w:rFonts w:ascii="CTimesRoman" w:hAnsi="CTimesRoman"/>
      <w:sz w:val="24"/>
      <w:szCs w:val="24"/>
    </w:rPr>
  </w:style>
  <w:style w:type="character" w:customStyle="1" w:styleId="BodyTextIndent2Char1">
    <w:name w:val="Body Text Indent 2 Char1"/>
    <w:link w:val="BodyTextIndent2"/>
    <w:uiPriority w:val="99"/>
    <w:semiHidden/>
    <w:locked/>
    <w:rsid w:val="00403F61"/>
    <w:rPr>
      <w:rFonts w:ascii="CTimesRoman" w:eastAsia="Times New Roman" w:hAnsi="CTimesRoman"/>
      <w:sz w:val="24"/>
    </w:rPr>
  </w:style>
  <w:style w:type="paragraph" w:customStyle="1" w:styleId="NormalJustified">
    <w:name w:val="Normal + Justified"/>
    <w:aliases w:val="First line:  1,27 cm"/>
    <w:basedOn w:val="Normal"/>
    <w:link w:val="NormalJustifiedChar"/>
    <w:uiPriority w:val="99"/>
    <w:rsid w:val="000C3A0B"/>
    <w:pPr>
      <w:jc w:val="both"/>
    </w:pPr>
    <w:rPr>
      <w:rFonts w:ascii="Times New Roman" w:hAnsi="Times New Roman"/>
      <w:lang w:val="sr-Cyrl-CS"/>
    </w:rPr>
  </w:style>
  <w:style w:type="character" w:customStyle="1" w:styleId="NormalJustifiedChar">
    <w:name w:val="Normal + Justified Char"/>
    <w:link w:val="NormalJustified"/>
    <w:uiPriority w:val="99"/>
    <w:locked/>
    <w:rsid w:val="000C3A0B"/>
    <w:rPr>
      <w:rFonts w:ascii="Times New Roman" w:eastAsia="Times New Roman" w:hAnsi="Times New Roman"/>
      <w:sz w:val="24"/>
      <w:lang w:val="sr-Cyrl-CS"/>
    </w:rPr>
  </w:style>
  <w:style w:type="paragraph" w:customStyle="1" w:styleId="Tekst">
    <w:name w:val="Tekst"/>
    <w:basedOn w:val="Normal"/>
    <w:uiPriority w:val="99"/>
    <w:rsid w:val="00966DE3"/>
    <w:pPr>
      <w:spacing w:before="120"/>
      <w:ind w:left="714" w:hanging="357"/>
      <w:jc w:val="both"/>
    </w:pPr>
    <w:rPr>
      <w:rFonts w:ascii="Calibri" w:hAnsi="Calibri"/>
      <w:sz w:val="22"/>
      <w:lang w:val="sr-Cyrl-CS"/>
    </w:rPr>
  </w:style>
  <w:style w:type="paragraph" w:customStyle="1" w:styleId="Nabrajanje">
    <w:name w:val="Nabrajanje"/>
    <w:basedOn w:val="Normal"/>
    <w:uiPriority w:val="99"/>
    <w:rsid w:val="00966DE3"/>
    <w:pPr>
      <w:numPr>
        <w:numId w:val="5"/>
      </w:numPr>
      <w:spacing w:before="120"/>
      <w:jc w:val="both"/>
    </w:pPr>
    <w:rPr>
      <w:rFonts w:ascii="Calibri" w:hAnsi="Calibri"/>
      <w:sz w:val="22"/>
      <w:lang w:val="sr-Cyrl-CS"/>
    </w:rPr>
  </w:style>
  <w:style w:type="paragraph" w:styleId="EndnoteText">
    <w:name w:val="endnote text"/>
    <w:basedOn w:val="Normal"/>
    <w:link w:val="EndnoteTextChar1"/>
    <w:uiPriority w:val="99"/>
    <w:rsid w:val="000155FD"/>
    <w:rPr>
      <w:rFonts w:ascii="Times New Roman" w:hAnsi="Times New Roman"/>
      <w:sz w:val="20"/>
      <w:szCs w:val="20"/>
    </w:rPr>
  </w:style>
  <w:style w:type="character" w:customStyle="1" w:styleId="EndnoteTextChar">
    <w:name w:val="Endnote Text Char"/>
    <w:basedOn w:val="DefaultParagraphFont"/>
    <w:link w:val="EndnoteText"/>
    <w:uiPriority w:val="99"/>
    <w:semiHidden/>
    <w:rsid w:val="006C1483"/>
    <w:rPr>
      <w:rFonts w:ascii="CTimesRoman" w:hAnsi="CTimesRoman"/>
      <w:sz w:val="20"/>
      <w:szCs w:val="20"/>
    </w:rPr>
  </w:style>
  <w:style w:type="character" w:customStyle="1" w:styleId="EndnoteTextChar1">
    <w:name w:val="Endnote Text Char1"/>
    <w:link w:val="EndnoteText"/>
    <w:uiPriority w:val="99"/>
    <w:locked/>
    <w:rsid w:val="000155FD"/>
    <w:rPr>
      <w:rFonts w:ascii="Times New Roman" w:eastAsia="Times New Roman" w:hAnsi="Times New Roman"/>
      <w:sz w:val="20"/>
    </w:rPr>
  </w:style>
  <w:style w:type="table" w:styleId="LightGrid-Accent1">
    <w:name w:val="Light Grid Accent 1"/>
    <w:basedOn w:val="TableNormal"/>
    <w:uiPriority w:val="99"/>
    <w:rsid w:val="00304783"/>
    <w:rPr>
      <w:rFonts w:eastAsia="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p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p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lastCol">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StyleBody11ptJustified">
    <w:name w:val="Style +Body 11 pt Justified"/>
    <w:basedOn w:val="Normal"/>
    <w:uiPriority w:val="99"/>
    <w:rsid w:val="009F301D"/>
    <w:pPr>
      <w:spacing w:before="120"/>
      <w:jc w:val="both"/>
    </w:pPr>
    <w:rPr>
      <w:rFonts w:ascii="Calibri" w:hAnsi="Calibri"/>
      <w:sz w:val="22"/>
      <w:szCs w:val="20"/>
    </w:rPr>
  </w:style>
  <w:style w:type="character" w:styleId="PageNumber">
    <w:name w:val="page number"/>
    <w:basedOn w:val="DefaultParagraphFont"/>
    <w:uiPriority w:val="99"/>
    <w:rsid w:val="00EA0D1D"/>
  </w:style>
  <w:style w:type="paragraph" w:styleId="BodyTextIndent">
    <w:name w:val="Body Text Indent"/>
    <w:basedOn w:val="Normal"/>
    <w:link w:val="BodyTextIndentChar1"/>
    <w:uiPriority w:val="99"/>
    <w:semiHidden/>
    <w:rsid w:val="00F428FC"/>
    <w:pPr>
      <w:spacing w:after="120"/>
      <w:ind w:left="283"/>
    </w:pPr>
  </w:style>
  <w:style w:type="character" w:customStyle="1" w:styleId="BodyTextIndentChar">
    <w:name w:val="Body Text Indent Char"/>
    <w:basedOn w:val="DefaultParagraphFont"/>
    <w:link w:val="BodyTextIndent"/>
    <w:uiPriority w:val="99"/>
    <w:semiHidden/>
    <w:rsid w:val="006C1483"/>
    <w:rPr>
      <w:rFonts w:ascii="CTimesRoman" w:hAnsi="CTimesRoman"/>
      <w:sz w:val="24"/>
      <w:szCs w:val="24"/>
    </w:rPr>
  </w:style>
  <w:style w:type="character" w:customStyle="1" w:styleId="BodyTextIndentChar1">
    <w:name w:val="Body Text Indent Char1"/>
    <w:link w:val="BodyTextIndent"/>
    <w:uiPriority w:val="99"/>
    <w:semiHidden/>
    <w:locked/>
    <w:rsid w:val="00F428FC"/>
    <w:rPr>
      <w:rFonts w:ascii="CTimesRoman" w:eastAsia="Times New Roman" w:hAnsi="CTimesRoman"/>
      <w:sz w:val="24"/>
    </w:rPr>
  </w:style>
  <w:style w:type="paragraph" w:customStyle="1" w:styleId="NoSpacing1">
    <w:name w:val="No Spacing1"/>
    <w:uiPriority w:val="99"/>
    <w:rsid w:val="00A14E0E"/>
    <w:rPr>
      <w:rFonts w:cs="Calibri"/>
    </w:rPr>
  </w:style>
  <w:style w:type="character" w:styleId="EndnoteReference">
    <w:name w:val="endnote reference"/>
    <w:basedOn w:val="DefaultParagraphFont"/>
    <w:uiPriority w:val="99"/>
    <w:semiHidden/>
    <w:rsid w:val="005676D1"/>
    <w:rPr>
      <w:vertAlign w:val="superscript"/>
    </w:rPr>
  </w:style>
  <w:style w:type="paragraph" w:customStyle="1" w:styleId="Pasus">
    <w:name w:val="Pasus"/>
    <w:basedOn w:val="BodyTextIndent"/>
    <w:link w:val="PasusChar"/>
    <w:uiPriority w:val="99"/>
    <w:rsid w:val="00FE28BF"/>
    <w:pPr>
      <w:ind w:left="0" w:firstLine="720"/>
      <w:jc w:val="both"/>
    </w:pPr>
    <w:rPr>
      <w:rFonts w:ascii="Times New Roman" w:hAnsi="Times New Roman"/>
      <w:lang w:val="ru-RU"/>
    </w:rPr>
  </w:style>
  <w:style w:type="character" w:customStyle="1" w:styleId="PasusChar">
    <w:name w:val="Pasus Char"/>
    <w:link w:val="Pasus"/>
    <w:uiPriority w:val="99"/>
    <w:locked/>
    <w:rsid w:val="00FE28BF"/>
    <w:rPr>
      <w:rFonts w:ascii="Times New Roman" w:eastAsia="Times New Roman" w:hAnsi="Times New Roman"/>
      <w:sz w:val="24"/>
      <w:lang w:val="ru-RU"/>
    </w:rPr>
  </w:style>
  <w:style w:type="paragraph" w:styleId="BodyText2">
    <w:name w:val="Body Text 2"/>
    <w:basedOn w:val="Normal"/>
    <w:link w:val="BodyText2Char1"/>
    <w:uiPriority w:val="99"/>
    <w:semiHidden/>
    <w:rsid w:val="00BA4914"/>
    <w:pPr>
      <w:spacing w:after="120" w:line="480" w:lineRule="auto"/>
    </w:pPr>
  </w:style>
  <w:style w:type="character" w:customStyle="1" w:styleId="BodyText2Char">
    <w:name w:val="Body Text 2 Char"/>
    <w:basedOn w:val="DefaultParagraphFont"/>
    <w:link w:val="BodyText2"/>
    <w:uiPriority w:val="99"/>
    <w:semiHidden/>
    <w:rsid w:val="006C1483"/>
    <w:rPr>
      <w:rFonts w:ascii="CTimesRoman" w:hAnsi="CTimesRoman"/>
      <w:sz w:val="24"/>
      <w:szCs w:val="24"/>
    </w:rPr>
  </w:style>
  <w:style w:type="character" w:customStyle="1" w:styleId="BodyText2Char1">
    <w:name w:val="Body Text 2 Char1"/>
    <w:link w:val="BodyText2"/>
    <w:uiPriority w:val="99"/>
    <w:semiHidden/>
    <w:locked/>
    <w:rsid w:val="00BA4914"/>
    <w:rPr>
      <w:rFonts w:ascii="CTimesRoman" w:eastAsia="Times New Roman" w:hAnsi="CTimesRoman"/>
      <w:sz w:val="24"/>
    </w:rPr>
  </w:style>
  <w:style w:type="character" w:styleId="CommentReference">
    <w:name w:val="annotation reference"/>
    <w:basedOn w:val="DefaultParagraphFont"/>
    <w:uiPriority w:val="99"/>
    <w:rsid w:val="00BA4914"/>
    <w:rPr>
      <w:sz w:val="16"/>
    </w:rPr>
  </w:style>
  <w:style w:type="paragraph" w:styleId="CommentText">
    <w:name w:val="annotation text"/>
    <w:basedOn w:val="Normal"/>
    <w:link w:val="CommentTextChar1"/>
    <w:uiPriority w:val="99"/>
    <w:rsid w:val="00BA4914"/>
    <w:rPr>
      <w:rFonts w:ascii="Times New Roman" w:hAnsi="Times New Roman"/>
      <w:sz w:val="20"/>
      <w:szCs w:val="20"/>
    </w:rPr>
  </w:style>
  <w:style w:type="character" w:customStyle="1" w:styleId="CommentTextChar">
    <w:name w:val="Comment Text Char"/>
    <w:basedOn w:val="DefaultParagraphFont"/>
    <w:link w:val="CommentText"/>
    <w:uiPriority w:val="99"/>
    <w:semiHidden/>
    <w:rsid w:val="006C1483"/>
    <w:rPr>
      <w:rFonts w:ascii="CTimesRoman" w:hAnsi="CTimesRoman"/>
      <w:sz w:val="20"/>
      <w:szCs w:val="20"/>
    </w:rPr>
  </w:style>
  <w:style w:type="character" w:customStyle="1" w:styleId="CommentTextChar1">
    <w:name w:val="Comment Text Char1"/>
    <w:link w:val="CommentText"/>
    <w:uiPriority w:val="99"/>
    <w:locked/>
    <w:rsid w:val="00BA4914"/>
    <w:rPr>
      <w:rFonts w:ascii="Times New Roman" w:eastAsia="Times New Roman" w:hAnsi="Times New Roman"/>
    </w:rPr>
  </w:style>
  <w:style w:type="character" w:styleId="Emphasis">
    <w:name w:val="Emphasis"/>
    <w:basedOn w:val="DefaultParagraphFont"/>
    <w:uiPriority w:val="99"/>
    <w:qFormat/>
    <w:rsid w:val="00E27882"/>
    <w:rPr>
      <w:i/>
    </w:rPr>
  </w:style>
  <w:style w:type="paragraph" w:styleId="CommentSubject">
    <w:name w:val="annotation subject"/>
    <w:basedOn w:val="CommentText"/>
    <w:next w:val="CommentText"/>
    <w:link w:val="CommentSubjectChar1"/>
    <w:uiPriority w:val="99"/>
    <w:semiHidden/>
    <w:rsid w:val="00C45F5C"/>
    <w:rPr>
      <w:rFonts w:ascii="CTimesRoman" w:hAnsi="CTimesRoman"/>
      <w:b/>
      <w:bCs/>
    </w:rPr>
  </w:style>
  <w:style w:type="character" w:customStyle="1" w:styleId="CommentSubjectChar">
    <w:name w:val="Comment Subject Char"/>
    <w:basedOn w:val="CommentTextChar1"/>
    <w:link w:val="CommentSubject"/>
    <w:uiPriority w:val="99"/>
    <w:semiHidden/>
    <w:rsid w:val="006C1483"/>
    <w:rPr>
      <w:rFonts w:ascii="CTimesRoman" w:hAnsi="CTimesRoman"/>
      <w:b/>
      <w:bCs/>
      <w:sz w:val="20"/>
      <w:szCs w:val="20"/>
    </w:rPr>
  </w:style>
  <w:style w:type="character" w:customStyle="1" w:styleId="CommentSubjectChar1">
    <w:name w:val="Comment Subject Char1"/>
    <w:link w:val="CommentSubject"/>
    <w:uiPriority w:val="99"/>
    <w:semiHidden/>
    <w:locked/>
    <w:rsid w:val="00C45F5C"/>
    <w:rPr>
      <w:rFonts w:ascii="CTimesRoman" w:eastAsia="Times New Roman" w:hAnsi="CTimesRoman"/>
      <w:b/>
    </w:rPr>
  </w:style>
</w:styles>
</file>

<file path=word/webSettings.xml><?xml version="1.0" encoding="utf-8"?>
<w:webSettings xmlns:r="http://schemas.openxmlformats.org/officeDocument/2006/relationships" xmlns:w="http://schemas.openxmlformats.org/wordprocessingml/2006/main">
  <w:divs>
    <w:div w:id="450322583">
      <w:marLeft w:val="0"/>
      <w:marRight w:val="0"/>
      <w:marTop w:val="0"/>
      <w:marBottom w:val="0"/>
      <w:divBdr>
        <w:top w:val="none" w:sz="0" w:space="0" w:color="auto"/>
        <w:left w:val="none" w:sz="0" w:space="0" w:color="auto"/>
        <w:bottom w:val="none" w:sz="0" w:space="0" w:color="auto"/>
        <w:right w:val="none" w:sz="0" w:space="0" w:color="auto"/>
      </w:divBdr>
    </w:div>
    <w:div w:id="450322584">
      <w:marLeft w:val="0"/>
      <w:marRight w:val="0"/>
      <w:marTop w:val="0"/>
      <w:marBottom w:val="0"/>
      <w:divBdr>
        <w:top w:val="none" w:sz="0" w:space="0" w:color="auto"/>
        <w:left w:val="none" w:sz="0" w:space="0" w:color="auto"/>
        <w:bottom w:val="none" w:sz="0" w:space="0" w:color="auto"/>
        <w:right w:val="none" w:sz="0" w:space="0" w:color="auto"/>
      </w:divBdr>
    </w:div>
    <w:div w:id="450322585">
      <w:marLeft w:val="0"/>
      <w:marRight w:val="0"/>
      <w:marTop w:val="0"/>
      <w:marBottom w:val="0"/>
      <w:divBdr>
        <w:top w:val="none" w:sz="0" w:space="0" w:color="auto"/>
        <w:left w:val="none" w:sz="0" w:space="0" w:color="auto"/>
        <w:bottom w:val="none" w:sz="0" w:space="0" w:color="auto"/>
        <w:right w:val="none" w:sz="0" w:space="0" w:color="auto"/>
      </w:divBdr>
    </w:div>
    <w:div w:id="450322586">
      <w:marLeft w:val="0"/>
      <w:marRight w:val="0"/>
      <w:marTop w:val="0"/>
      <w:marBottom w:val="0"/>
      <w:divBdr>
        <w:top w:val="none" w:sz="0" w:space="0" w:color="auto"/>
        <w:left w:val="none" w:sz="0" w:space="0" w:color="auto"/>
        <w:bottom w:val="none" w:sz="0" w:space="0" w:color="auto"/>
        <w:right w:val="none" w:sz="0" w:space="0" w:color="auto"/>
      </w:divBdr>
    </w:div>
    <w:div w:id="450322587">
      <w:marLeft w:val="0"/>
      <w:marRight w:val="0"/>
      <w:marTop w:val="0"/>
      <w:marBottom w:val="0"/>
      <w:divBdr>
        <w:top w:val="none" w:sz="0" w:space="0" w:color="auto"/>
        <w:left w:val="none" w:sz="0" w:space="0" w:color="auto"/>
        <w:bottom w:val="none" w:sz="0" w:space="0" w:color="auto"/>
        <w:right w:val="none" w:sz="0" w:space="0" w:color="auto"/>
      </w:divBdr>
    </w:div>
    <w:div w:id="450322588">
      <w:marLeft w:val="0"/>
      <w:marRight w:val="0"/>
      <w:marTop w:val="0"/>
      <w:marBottom w:val="0"/>
      <w:divBdr>
        <w:top w:val="none" w:sz="0" w:space="0" w:color="auto"/>
        <w:left w:val="none" w:sz="0" w:space="0" w:color="auto"/>
        <w:bottom w:val="none" w:sz="0" w:space="0" w:color="auto"/>
        <w:right w:val="none" w:sz="0" w:space="0" w:color="auto"/>
      </w:divBdr>
    </w:div>
    <w:div w:id="450322589">
      <w:marLeft w:val="0"/>
      <w:marRight w:val="0"/>
      <w:marTop w:val="0"/>
      <w:marBottom w:val="0"/>
      <w:divBdr>
        <w:top w:val="none" w:sz="0" w:space="0" w:color="auto"/>
        <w:left w:val="none" w:sz="0" w:space="0" w:color="auto"/>
        <w:bottom w:val="none" w:sz="0" w:space="0" w:color="auto"/>
        <w:right w:val="none" w:sz="0" w:space="0" w:color="auto"/>
      </w:divBdr>
    </w:div>
    <w:div w:id="450322590">
      <w:marLeft w:val="0"/>
      <w:marRight w:val="0"/>
      <w:marTop w:val="0"/>
      <w:marBottom w:val="0"/>
      <w:divBdr>
        <w:top w:val="none" w:sz="0" w:space="0" w:color="auto"/>
        <w:left w:val="none" w:sz="0" w:space="0" w:color="auto"/>
        <w:bottom w:val="none" w:sz="0" w:space="0" w:color="auto"/>
        <w:right w:val="none" w:sz="0" w:space="0" w:color="auto"/>
      </w:divBdr>
    </w:div>
    <w:div w:id="450322591">
      <w:marLeft w:val="0"/>
      <w:marRight w:val="0"/>
      <w:marTop w:val="0"/>
      <w:marBottom w:val="0"/>
      <w:divBdr>
        <w:top w:val="none" w:sz="0" w:space="0" w:color="auto"/>
        <w:left w:val="none" w:sz="0" w:space="0" w:color="auto"/>
        <w:bottom w:val="none" w:sz="0" w:space="0" w:color="auto"/>
        <w:right w:val="none" w:sz="0" w:space="0" w:color="auto"/>
      </w:divBdr>
    </w:div>
    <w:div w:id="450322592">
      <w:marLeft w:val="0"/>
      <w:marRight w:val="0"/>
      <w:marTop w:val="0"/>
      <w:marBottom w:val="0"/>
      <w:divBdr>
        <w:top w:val="none" w:sz="0" w:space="0" w:color="auto"/>
        <w:left w:val="none" w:sz="0" w:space="0" w:color="auto"/>
        <w:bottom w:val="none" w:sz="0" w:space="0" w:color="auto"/>
        <w:right w:val="none" w:sz="0" w:space="0" w:color="auto"/>
      </w:divBdr>
    </w:div>
    <w:div w:id="450322593">
      <w:marLeft w:val="0"/>
      <w:marRight w:val="0"/>
      <w:marTop w:val="0"/>
      <w:marBottom w:val="0"/>
      <w:divBdr>
        <w:top w:val="none" w:sz="0" w:space="0" w:color="auto"/>
        <w:left w:val="none" w:sz="0" w:space="0" w:color="auto"/>
        <w:bottom w:val="none" w:sz="0" w:space="0" w:color="auto"/>
        <w:right w:val="none" w:sz="0" w:space="0" w:color="auto"/>
      </w:divBdr>
    </w:div>
    <w:div w:id="450322594">
      <w:marLeft w:val="0"/>
      <w:marRight w:val="0"/>
      <w:marTop w:val="0"/>
      <w:marBottom w:val="0"/>
      <w:divBdr>
        <w:top w:val="none" w:sz="0" w:space="0" w:color="auto"/>
        <w:left w:val="none" w:sz="0" w:space="0" w:color="auto"/>
        <w:bottom w:val="none" w:sz="0" w:space="0" w:color="auto"/>
        <w:right w:val="none" w:sz="0" w:space="0" w:color="auto"/>
      </w:divBdr>
    </w:div>
    <w:div w:id="450322595">
      <w:marLeft w:val="0"/>
      <w:marRight w:val="0"/>
      <w:marTop w:val="0"/>
      <w:marBottom w:val="0"/>
      <w:divBdr>
        <w:top w:val="none" w:sz="0" w:space="0" w:color="auto"/>
        <w:left w:val="none" w:sz="0" w:space="0" w:color="auto"/>
        <w:bottom w:val="none" w:sz="0" w:space="0" w:color="auto"/>
        <w:right w:val="none" w:sz="0" w:space="0" w:color="auto"/>
      </w:divBdr>
    </w:div>
    <w:div w:id="450322596">
      <w:marLeft w:val="0"/>
      <w:marRight w:val="0"/>
      <w:marTop w:val="0"/>
      <w:marBottom w:val="0"/>
      <w:divBdr>
        <w:top w:val="none" w:sz="0" w:space="0" w:color="auto"/>
        <w:left w:val="none" w:sz="0" w:space="0" w:color="auto"/>
        <w:bottom w:val="none" w:sz="0" w:space="0" w:color="auto"/>
        <w:right w:val="none" w:sz="0" w:space="0" w:color="auto"/>
      </w:divBdr>
    </w:div>
    <w:div w:id="450322597">
      <w:marLeft w:val="0"/>
      <w:marRight w:val="0"/>
      <w:marTop w:val="0"/>
      <w:marBottom w:val="0"/>
      <w:divBdr>
        <w:top w:val="none" w:sz="0" w:space="0" w:color="auto"/>
        <w:left w:val="none" w:sz="0" w:space="0" w:color="auto"/>
        <w:bottom w:val="none" w:sz="0" w:space="0" w:color="auto"/>
        <w:right w:val="none" w:sz="0" w:space="0" w:color="auto"/>
      </w:divBdr>
    </w:div>
    <w:div w:id="450322598">
      <w:marLeft w:val="0"/>
      <w:marRight w:val="0"/>
      <w:marTop w:val="0"/>
      <w:marBottom w:val="0"/>
      <w:divBdr>
        <w:top w:val="none" w:sz="0" w:space="0" w:color="auto"/>
        <w:left w:val="none" w:sz="0" w:space="0" w:color="auto"/>
        <w:bottom w:val="none" w:sz="0" w:space="0" w:color="auto"/>
        <w:right w:val="none" w:sz="0" w:space="0" w:color="auto"/>
      </w:divBdr>
    </w:div>
    <w:div w:id="450322599">
      <w:marLeft w:val="0"/>
      <w:marRight w:val="0"/>
      <w:marTop w:val="0"/>
      <w:marBottom w:val="0"/>
      <w:divBdr>
        <w:top w:val="none" w:sz="0" w:space="0" w:color="auto"/>
        <w:left w:val="none" w:sz="0" w:space="0" w:color="auto"/>
        <w:bottom w:val="none" w:sz="0" w:space="0" w:color="auto"/>
        <w:right w:val="none" w:sz="0" w:space="0" w:color="auto"/>
      </w:divBdr>
    </w:div>
    <w:div w:id="450322600">
      <w:marLeft w:val="0"/>
      <w:marRight w:val="0"/>
      <w:marTop w:val="0"/>
      <w:marBottom w:val="0"/>
      <w:divBdr>
        <w:top w:val="none" w:sz="0" w:space="0" w:color="auto"/>
        <w:left w:val="none" w:sz="0" w:space="0" w:color="auto"/>
        <w:bottom w:val="none" w:sz="0" w:space="0" w:color="auto"/>
        <w:right w:val="none" w:sz="0" w:space="0" w:color="auto"/>
      </w:divBdr>
    </w:div>
    <w:div w:id="450322601">
      <w:marLeft w:val="0"/>
      <w:marRight w:val="0"/>
      <w:marTop w:val="0"/>
      <w:marBottom w:val="0"/>
      <w:divBdr>
        <w:top w:val="none" w:sz="0" w:space="0" w:color="auto"/>
        <w:left w:val="none" w:sz="0" w:space="0" w:color="auto"/>
        <w:bottom w:val="none" w:sz="0" w:space="0" w:color="auto"/>
        <w:right w:val="none" w:sz="0" w:space="0" w:color="auto"/>
      </w:divBdr>
    </w:div>
    <w:div w:id="450322602">
      <w:marLeft w:val="0"/>
      <w:marRight w:val="0"/>
      <w:marTop w:val="0"/>
      <w:marBottom w:val="0"/>
      <w:divBdr>
        <w:top w:val="none" w:sz="0" w:space="0" w:color="auto"/>
        <w:left w:val="none" w:sz="0" w:space="0" w:color="auto"/>
        <w:bottom w:val="none" w:sz="0" w:space="0" w:color="auto"/>
        <w:right w:val="none" w:sz="0" w:space="0" w:color="auto"/>
      </w:divBdr>
    </w:div>
    <w:div w:id="450322603">
      <w:marLeft w:val="0"/>
      <w:marRight w:val="0"/>
      <w:marTop w:val="0"/>
      <w:marBottom w:val="0"/>
      <w:divBdr>
        <w:top w:val="none" w:sz="0" w:space="0" w:color="auto"/>
        <w:left w:val="none" w:sz="0" w:space="0" w:color="auto"/>
        <w:bottom w:val="none" w:sz="0" w:space="0" w:color="auto"/>
        <w:right w:val="none" w:sz="0" w:space="0" w:color="auto"/>
      </w:divBdr>
    </w:div>
    <w:div w:id="45032260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nvestsrpska.net"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96</Pages>
  <Words>-32766</Words>
  <Characters>-32766</Characters>
  <Application>Microsoft Office Outlook</Application>
  <DocSecurity>0</DocSecurity>
  <Lines>0</Lines>
  <Paragraphs>0</Paragraphs>
  <ScaleCrop>false</ScaleCrop>
  <Company>HP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РЕПУБЛИКА СРПСКА</dc:title>
  <dc:subject/>
  <dc:creator>dtomas</dc:creator>
  <cp:keywords/>
  <dc:description/>
  <cp:lastModifiedBy>s.vukelic</cp:lastModifiedBy>
  <cp:revision>2</cp:revision>
  <cp:lastPrinted>2011-11-10T23:27:00Z</cp:lastPrinted>
  <dcterms:created xsi:type="dcterms:W3CDTF">2011-11-13T10:42:00Z</dcterms:created>
  <dcterms:modified xsi:type="dcterms:W3CDTF">2011-11-13T10:42:00Z</dcterms:modified>
</cp:coreProperties>
</file>